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EC80" w14:textId="77777777" w:rsidR="00B24758" w:rsidRPr="002104CA" w:rsidRDefault="00B24758" w:rsidP="00B24758">
      <w:pPr>
        <w:spacing w:after="0" w:line="360" w:lineRule="auto"/>
        <w:jc w:val="center"/>
        <w:rPr>
          <w:b/>
          <w:sz w:val="24"/>
          <w:szCs w:val="24"/>
        </w:rPr>
      </w:pPr>
      <w:r w:rsidRPr="002104CA">
        <w:rPr>
          <w:b/>
          <w:noProof/>
          <w:sz w:val="24"/>
          <w:szCs w:val="24"/>
          <w:lang w:eastAsia="en-ZA"/>
        </w:rPr>
        <w:drawing>
          <wp:inline distT="0" distB="0" distL="0" distR="0" wp14:anchorId="26BB0132" wp14:editId="6F299AE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41E7D6FF" w14:textId="77777777" w:rsidR="00B24758" w:rsidRPr="002104CA" w:rsidRDefault="00286DF7" w:rsidP="00B24758">
      <w:pPr>
        <w:pStyle w:val="NoSpacing"/>
        <w:jc w:val="right"/>
        <w:rPr>
          <w:rFonts w:ascii="Arial" w:hAnsi="Arial" w:cs="Arial"/>
          <w:b/>
          <w:sz w:val="24"/>
          <w:szCs w:val="24"/>
        </w:rPr>
      </w:pPr>
      <w:r>
        <w:rPr>
          <w:rFonts w:ascii="Arial" w:hAnsi="Arial" w:cs="Arial"/>
          <w:b/>
          <w:sz w:val="24"/>
          <w:szCs w:val="24"/>
        </w:rPr>
        <w:t>NOT REPORTABLE</w:t>
      </w:r>
    </w:p>
    <w:p w14:paraId="762FCF12" w14:textId="77777777" w:rsidR="00B24758" w:rsidRPr="002104CA" w:rsidRDefault="00B24758" w:rsidP="00B24758">
      <w:pPr>
        <w:pStyle w:val="NoSpacing"/>
        <w:jc w:val="right"/>
        <w:rPr>
          <w:rFonts w:ascii="Arial" w:hAnsi="Arial" w:cs="Arial"/>
          <w:sz w:val="24"/>
          <w:szCs w:val="24"/>
        </w:rPr>
      </w:pPr>
    </w:p>
    <w:p w14:paraId="2327EEF6" w14:textId="77777777" w:rsidR="00B24758" w:rsidRPr="002104CA" w:rsidRDefault="00B24758" w:rsidP="00B24758">
      <w:pPr>
        <w:pStyle w:val="NoSpacing"/>
        <w:jc w:val="right"/>
        <w:rPr>
          <w:rFonts w:ascii="Arial" w:hAnsi="Arial" w:cs="Arial"/>
          <w:sz w:val="24"/>
          <w:szCs w:val="24"/>
        </w:rPr>
      </w:pPr>
      <w:r w:rsidRPr="002104CA">
        <w:rPr>
          <w:rFonts w:ascii="Arial" w:hAnsi="Arial" w:cs="Arial"/>
          <w:sz w:val="24"/>
          <w:szCs w:val="24"/>
        </w:rPr>
        <w:t xml:space="preserve">CASE NO: SA </w:t>
      </w:r>
      <w:r w:rsidR="001C2E06" w:rsidRPr="002104CA">
        <w:rPr>
          <w:rFonts w:ascii="Arial" w:hAnsi="Arial" w:cs="Arial"/>
          <w:sz w:val="24"/>
          <w:szCs w:val="24"/>
        </w:rPr>
        <w:t>35</w:t>
      </w:r>
      <w:r w:rsidRPr="002104CA">
        <w:rPr>
          <w:rFonts w:ascii="Arial" w:hAnsi="Arial" w:cs="Arial"/>
          <w:sz w:val="24"/>
          <w:szCs w:val="24"/>
        </w:rPr>
        <w:t>/2020</w:t>
      </w:r>
    </w:p>
    <w:p w14:paraId="4E070BF0" w14:textId="77777777" w:rsidR="00B24758" w:rsidRPr="002104CA" w:rsidRDefault="00B24758" w:rsidP="00B24758">
      <w:pPr>
        <w:pStyle w:val="NoSpacing"/>
        <w:rPr>
          <w:rFonts w:ascii="Arial" w:hAnsi="Arial" w:cs="Arial"/>
          <w:sz w:val="24"/>
          <w:szCs w:val="24"/>
        </w:rPr>
      </w:pPr>
    </w:p>
    <w:p w14:paraId="7F61D558" w14:textId="77777777" w:rsidR="00B24758" w:rsidRPr="002104CA" w:rsidRDefault="00B24758" w:rsidP="00B24758">
      <w:pPr>
        <w:pStyle w:val="NoSpacing"/>
        <w:rPr>
          <w:rFonts w:ascii="Arial" w:hAnsi="Arial" w:cs="Arial"/>
          <w:b/>
          <w:sz w:val="24"/>
          <w:szCs w:val="24"/>
        </w:rPr>
      </w:pPr>
      <w:r w:rsidRPr="002104CA">
        <w:rPr>
          <w:rFonts w:ascii="Arial" w:hAnsi="Arial" w:cs="Arial"/>
          <w:b/>
          <w:sz w:val="24"/>
          <w:szCs w:val="24"/>
        </w:rPr>
        <w:t>IN THE SUPREME COURT OF NAMIBIA</w:t>
      </w:r>
    </w:p>
    <w:p w14:paraId="67428508" w14:textId="77777777" w:rsidR="00B24758" w:rsidRPr="002104CA" w:rsidRDefault="00B24758" w:rsidP="00B24758">
      <w:pPr>
        <w:pStyle w:val="NoSpacing"/>
        <w:rPr>
          <w:rFonts w:ascii="Arial" w:hAnsi="Arial" w:cs="Arial"/>
          <w:sz w:val="24"/>
          <w:szCs w:val="24"/>
        </w:rPr>
      </w:pPr>
    </w:p>
    <w:p w14:paraId="7DF66BAE" w14:textId="77777777" w:rsidR="00B24758" w:rsidRPr="002104CA" w:rsidRDefault="00B24758" w:rsidP="00B24758">
      <w:pPr>
        <w:pStyle w:val="NoSpacing"/>
        <w:rPr>
          <w:rFonts w:ascii="Arial" w:hAnsi="Arial" w:cs="Arial"/>
          <w:sz w:val="24"/>
          <w:szCs w:val="24"/>
        </w:rPr>
      </w:pPr>
    </w:p>
    <w:p w14:paraId="718DE200" w14:textId="77777777" w:rsidR="00B24758" w:rsidRPr="002104CA" w:rsidRDefault="00B24758" w:rsidP="00B24758">
      <w:pPr>
        <w:pStyle w:val="NoSpacing"/>
        <w:rPr>
          <w:rFonts w:ascii="Arial" w:hAnsi="Arial" w:cs="Arial"/>
          <w:sz w:val="24"/>
          <w:szCs w:val="24"/>
        </w:rPr>
      </w:pPr>
      <w:r w:rsidRPr="002104CA">
        <w:rPr>
          <w:rFonts w:ascii="Arial" w:hAnsi="Arial" w:cs="Arial"/>
          <w:sz w:val="24"/>
          <w:szCs w:val="24"/>
        </w:rPr>
        <w:t>In the matter between:</w:t>
      </w:r>
    </w:p>
    <w:p w14:paraId="6B241A80" w14:textId="77777777" w:rsidR="00B24758" w:rsidRPr="002104CA" w:rsidRDefault="00B24758" w:rsidP="00B24758">
      <w:pPr>
        <w:pStyle w:val="NoSpacing"/>
        <w:rPr>
          <w:rFonts w:ascii="Arial" w:hAnsi="Arial" w:cs="Arial"/>
          <w:sz w:val="24"/>
          <w:szCs w:val="24"/>
        </w:rPr>
      </w:pPr>
    </w:p>
    <w:p w14:paraId="63198E1E" w14:textId="77777777" w:rsidR="00B24758" w:rsidRPr="002104CA" w:rsidRDefault="00B24758" w:rsidP="00B24758">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95"/>
      </w:tblGrid>
      <w:tr w:rsidR="00B24758" w:rsidRPr="002104CA" w14:paraId="3FE49A58" w14:textId="77777777" w:rsidTr="009C6FDD">
        <w:tc>
          <w:tcPr>
            <w:tcW w:w="6516" w:type="dxa"/>
          </w:tcPr>
          <w:p w14:paraId="666E0B35" w14:textId="77777777" w:rsidR="00B24758" w:rsidRPr="002104CA" w:rsidRDefault="001C2E06" w:rsidP="00AB588C">
            <w:pPr>
              <w:pStyle w:val="NoSpacing"/>
              <w:spacing w:line="360" w:lineRule="auto"/>
              <w:ind w:left="-108"/>
              <w:rPr>
                <w:rFonts w:ascii="Arial" w:hAnsi="Arial" w:cs="Arial"/>
                <w:b/>
                <w:sz w:val="24"/>
                <w:szCs w:val="24"/>
              </w:rPr>
            </w:pPr>
            <w:r w:rsidRPr="002104CA">
              <w:rPr>
                <w:rFonts w:ascii="Arial" w:hAnsi="Arial" w:cs="Arial"/>
                <w:b/>
                <w:sz w:val="24"/>
                <w:szCs w:val="24"/>
              </w:rPr>
              <w:t>UNISTRAT PROPERTY DEVELOPMENT FIVE SEVEN TWO SEVEN (PTY) LTD</w:t>
            </w:r>
          </w:p>
        </w:tc>
        <w:tc>
          <w:tcPr>
            <w:tcW w:w="2595" w:type="dxa"/>
          </w:tcPr>
          <w:p w14:paraId="26B0E931" w14:textId="77777777" w:rsidR="001C2E06" w:rsidRPr="002104CA" w:rsidRDefault="001C2E06" w:rsidP="00AB588C">
            <w:pPr>
              <w:pStyle w:val="NoSpacing"/>
              <w:spacing w:line="360" w:lineRule="auto"/>
              <w:jc w:val="right"/>
              <w:rPr>
                <w:rFonts w:ascii="Arial" w:hAnsi="Arial" w:cs="Arial"/>
                <w:b/>
                <w:sz w:val="24"/>
                <w:szCs w:val="24"/>
              </w:rPr>
            </w:pPr>
          </w:p>
          <w:p w14:paraId="6BEEB6B8" w14:textId="77777777" w:rsidR="00B24758" w:rsidRPr="002104CA" w:rsidRDefault="001C2E06" w:rsidP="00AB588C">
            <w:pPr>
              <w:pStyle w:val="NoSpacing"/>
              <w:spacing w:line="360" w:lineRule="auto"/>
              <w:jc w:val="right"/>
              <w:rPr>
                <w:rFonts w:ascii="Arial" w:hAnsi="Arial" w:cs="Arial"/>
                <w:b/>
                <w:sz w:val="24"/>
                <w:szCs w:val="24"/>
              </w:rPr>
            </w:pPr>
            <w:r w:rsidRPr="002104CA">
              <w:rPr>
                <w:rFonts w:ascii="Arial" w:hAnsi="Arial" w:cs="Arial"/>
                <w:b/>
                <w:sz w:val="24"/>
                <w:szCs w:val="24"/>
              </w:rPr>
              <w:t>Appellant</w:t>
            </w:r>
          </w:p>
        </w:tc>
      </w:tr>
      <w:tr w:rsidR="00B24758" w:rsidRPr="002104CA" w14:paraId="55872365" w14:textId="77777777" w:rsidTr="009C6FDD">
        <w:tc>
          <w:tcPr>
            <w:tcW w:w="6516" w:type="dxa"/>
          </w:tcPr>
          <w:p w14:paraId="4001F238" w14:textId="77777777" w:rsidR="00B24758" w:rsidRPr="002104CA" w:rsidRDefault="00B24758" w:rsidP="00AB588C">
            <w:pPr>
              <w:pStyle w:val="NoSpacing"/>
              <w:spacing w:line="360" w:lineRule="auto"/>
              <w:ind w:left="-108"/>
              <w:rPr>
                <w:rFonts w:ascii="Arial" w:hAnsi="Arial" w:cs="Arial"/>
                <w:sz w:val="24"/>
                <w:szCs w:val="24"/>
              </w:rPr>
            </w:pPr>
          </w:p>
        </w:tc>
        <w:tc>
          <w:tcPr>
            <w:tcW w:w="2595" w:type="dxa"/>
          </w:tcPr>
          <w:p w14:paraId="25B6166D" w14:textId="77777777" w:rsidR="00B24758" w:rsidRPr="002104CA" w:rsidRDefault="00B24758" w:rsidP="00AB588C">
            <w:pPr>
              <w:pStyle w:val="NoSpacing"/>
              <w:spacing w:line="360" w:lineRule="auto"/>
              <w:jc w:val="right"/>
              <w:rPr>
                <w:rFonts w:ascii="Arial" w:hAnsi="Arial" w:cs="Arial"/>
                <w:sz w:val="24"/>
                <w:szCs w:val="24"/>
              </w:rPr>
            </w:pPr>
          </w:p>
        </w:tc>
      </w:tr>
      <w:tr w:rsidR="00B24758" w:rsidRPr="002104CA" w14:paraId="16AEA39F" w14:textId="77777777" w:rsidTr="009C6FDD">
        <w:tc>
          <w:tcPr>
            <w:tcW w:w="6516" w:type="dxa"/>
          </w:tcPr>
          <w:p w14:paraId="3C65C4B1" w14:textId="77777777" w:rsidR="00B24758" w:rsidRPr="002104CA" w:rsidRDefault="00885F2F" w:rsidP="00AB588C">
            <w:pPr>
              <w:pStyle w:val="NoSpacing"/>
              <w:spacing w:line="360" w:lineRule="auto"/>
              <w:ind w:left="-108"/>
              <w:rPr>
                <w:rFonts w:ascii="Arial" w:hAnsi="Arial" w:cs="Arial"/>
                <w:sz w:val="24"/>
                <w:szCs w:val="24"/>
              </w:rPr>
            </w:pPr>
            <w:r>
              <w:rPr>
                <w:rFonts w:ascii="Arial" w:hAnsi="Arial" w:cs="Arial"/>
                <w:sz w:val="24"/>
                <w:szCs w:val="24"/>
              </w:rPr>
              <w:t>a</w:t>
            </w:r>
            <w:r w:rsidR="00B24758" w:rsidRPr="002104CA">
              <w:rPr>
                <w:rFonts w:ascii="Arial" w:hAnsi="Arial" w:cs="Arial"/>
                <w:sz w:val="24"/>
                <w:szCs w:val="24"/>
              </w:rPr>
              <w:t>nd</w:t>
            </w:r>
          </w:p>
        </w:tc>
        <w:tc>
          <w:tcPr>
            <w:tcW w:w="2595" w:type="dxa"/>
          </w:tcPr>
          <w:p w14:paraId="27377C77" w14:textId="77777777" w:rsidR="00B24758" w:rsidRPr="002104CA" w:rsidRDefault="00B24758" w:rsidP="00AB588C">
            <w:pPr>
              <w:pStyle w:val="NoSpacing"/>
              <w:spacing w:line="360" w:lineRule="auto"/>
              <w:jc w:val="right"/>
              <w:rPr>
                <w:rFonts w:ascii="Arial" w:hAnsi="Arial" w:cs="Arial"/>
                <w:sz w:val="24"/>
                <w:szCs w:val="24"/>
              </w:rPr>
            </w:pPr>
          </w:p>
        </w:tc>
      </w:tr>
      <w:tr w:rsidR="00B24758" w:rsidRPr="002104CA" w14:paraId="4944E37C" w14:textId="77777777" w:rsidTr="00AB588C">
        <w:tc>
          <w:tcPr>
            <w:tcW w:w="6516" w:type="dxa"/>
          </w:tcPr>
          <w:p w14:paraId="44C7BBB1" w14:textId="77777777" w:rsidR="00B24758" w:rsidRPr="002104CA" w:rsidRDefault="00B24758" w:rsidP="00AB588C">
            <w:pPr>
              <w:pStyle w:val="NoSpacing"/>
              <w:spacing w:line="360" w:lineRule="auto"/>
              <w:ind w:left="-108"/>
              <w:rPr>
                <w:rFonts w:ascii="Arial" w:hAnsi="Arial" w:cs="Arial"/>
                <w:sz w:val="24"/>
                <w:szCs w:val="24"/>
              </w:rPr>
            </w:pPr>
          </w:p>
        </w:tc>
        <w:tc>
          <w:tcPr>
            <w:tcW w:w="2595" w:type="dxa"/>
          </w:tcPr>
          <w:p w14:paraId="3D78403B" w14:textId="77777777" w:rsidR="00B24758" w:rsidRPr="002104CA" w:rsidRDefault="00B24758" w:rsidP="00AB588C">
            <w:pPr>
              <w:pStyle w:val="NoSpacing"/>
              <w:spacing w:line="360" w:lineRule="auto"/>
              <w:jc w:val="right"/>
              <w:rPr>
                <w:rFonts w:ascii="Arial" w:hAnsi="Arial" w:cs="Arial"/>
                <w:sz w:val="24"/>
                <w:szCs w:val="24"/>
              </w:rPr>
            </w:pPr>
          </w:p>
        </w:tc>
      </w:tr>
      <w:tr w:rsidR="00B24758" w:rsidRPr="002104CA" w14:paraId="46D886D2" w14:textId="77777777" w:rsidTr="00AB588C">
        <w:tc>
          <w:tcPr>
            <w:tcW w:w="6516" w:type="dxa"/>
          </w:tcPr>
          <w:p w14:paraId="72D7F3E5" w14:textId="77777777" w:rsidR="00B24758" w:rsidRPr="002104CA" w:rsidRDefault="001C2E06" w:rsidP="00AB588C">
            <w:pPr>
              <w:pStyle w:val="NoSpacing"/>
              <w:spacing w:line="360" w:lineRule="auto"/>
              <w:ind w:left="-108"/>
              <w:rPr>
                <w:rFonts w:ascii="Arial" w:hAnsi="Arial" w:cs="Arial"/>
                <w:b/>
                <w:sz w:val="24"/>
                <w:szCs w:val="24"/>
              </w:rPr>
            </w:pPr>
            <w:r w:rsidRPr="002104CA">
              <w:rPr>
                <w:rFonts w:ascii="Arial" w:hAnsi="Arial" w:cs="Arial"/>
                <w:b/>
                <w:sz w:val="24"/>
                <w:szCs w:val="24"/>
              </w:rPr>
              <w:t>CHAIRPERSON FOR THE COUNCIL OF THE MUNICIPALITY OF WINDHOEK</w:t>
            </w:r>
          </w:p>
        </w:tc>
        <w:tc>
          <w:tcPr>
            <w:tcW w:w="2595" w:type="dxa"/>
          </w:tcPr>
          <w:p w14:paraId="61B48EF3" w14:textId="77777777" w:rsidR="007C555E" w:rsidRDefault="007C555E" w:rsidP="00AB588C">
            <w:pPr>
              <w:pStyle w:val="NoSpacing"/>
              <w:spacing w:line="360" w:lineRule="auto"/>
              <w:jc w:val="right"/>
              <w:rPr>
                <w:rFonts w:ascii="Arial" w:hAnsi="Arial" w:cs="Arial"/>
                <w:b/>
                <w:sz w:val="24"/>
                <w:szCs w:val="24"/>
              </w:rPr>
            </w:pPr>
          </w:p>
          <w:p w14:paraId="66DCFCBB" w14:textId="77777777" w:rsidR="00B24758" w:rsidRPr="002104CA" w:rsidRDefault="001C2E06" w:rsidP="00AB588C">
            <w:pPr>
              <w:pStyle w:val="NoSpacing"/>
              <w:spacing w:line="360" w:lineRule="auto"/>
              <w:jc w:val="right"/>
              <w:rPr>
                <w:rFonts w:ascii="Arial" w:hAnsi="Arial" w:cs="Arial"/>
                <w:b/>
                <w:sz w:val="24"/>
                <w:szCs w:val="24"/>
              </w:rPr>
            </w:pPr>
            <w:r w:rsidRPr="002104CA">
              <w:rPr>
                <w:rFonts w:ascii="Arial" w:hAnsi="Arial" w:cs="Arial"/>
                <w:b/>
                <w:sz w:val="24"/>
                <w:szCs w:val="24"/>
              </w:rPr>
              <w:t>First Respondent</w:t>
            </w:r>
          </w:p>
        </w:tc>
      </w:tr>
      <w:tr w:rsidR="001C2E06" w:rsidRPr="002104CA" w14:paraId="0F691FD2" w14:textId="77777777" w:rsidTr="00AB588C">
        <w:tc>
          <w:tcPr>
            <w:tcW w:w="6516" w:type="dxa"/>
          </w:tcPr>
          <w:p w14:paraId="7BB90DE9" w14:textId="77777777" w:rsidR="001C2E06" w:rsidRPr="002104CA" w:rsidRDefault="001C2E06" w:rsidP="00AB588C">
            <w:pPr>
              <w:pStyle w:val="NoSpacing"/>
              <w:spacing w:line="360" w:lineRule="auto"/>
              <w:ind w:left="-108"/>
              <w:rPr>
                <w:rFonts w:ascii="Arial" w:hAnsi="Arial" w:cs="Arial"/>
                <w:b/>
                <w:sz w:val="24"/>
                <w:szCs w:val="24"/>
              </w:rPr>
            </w:pPr>
            <w:r w:rsidRPr="002104CA">
              <w:rPr>
                <w:rFonts w:ascii="Arial" w:hAnsi="Arial" w:cs="Arial"/>
                <w:b/>
                <w:sz w:val="24"/>
                <w:szCs w:val="24"/>
              </w:rPr>
              <w:t>THE COUNCIL FOR THE MUNICIPALITY OF WINDHOEK</w:t>
            </w:r>
          </w:p>
        </w:tc>
        <w:tc>
          <w:tcPr>
            <w:tcW w:w="2595" w:type="dxa"/>
          </w:tcPr>
          <w:p w14:paraId="0557ABDE" w14:textId="77777777" w:rsidR="001C2E06" w:rsidRPr="002104CA" w:rsidRDefault="001C2E06" w:rsidP="00AB588C">
            <w:pPr>
              <w:pStyle w:val="NoSpacing"/>
              <w:spacing w:line="360" w:lineRule="auto"/>
              <w:jc w:val="right"/>
              <w:rPr>
                <w:rFonts w:ascii="Arial" w:hAnsi="Arial" w:cs="Arial"/>
                <w:b/>
                <w:sz w:val="24"/>
                <w:szCs w:val="24"/>
              </w:rPr>
            </w:pPr>
            <w:r w:rsidRPr="002104CA">
              <w:rPr>
                <w:rFonts w:ascii="Arial" w:hAnsi="Arial" w:cs="Arial"/>
                <w:b/>
                <w:sz w:val="24"/>
                <w:szCs w:val="24"/>
              </w:rPr>
              <w:t>Second Respondent</w:t>
            </w:r>
          </w:p>
        </w:tc>
      </w:tr>
      <w:tr w:rsidR="001C2E06" w:rsidRPr="002104CA" w14:paraId="724FA6A0" w14:textId="77777777" w:rsidTr="00AB588C">
        <w:tc>
          <w:tcPr>
            <w:tcW w:w="6516" w:type="dxa"/>
          </w:tcPr>
          <w:p w14:paraId="4EF6694B" w14:textId="77777777" w:rsidR="001C2E06" w:rsidRPr="002104CA" w:rsidRDefault="001C2E06" w:rsidP="00AB588C">
            <w:pPr>
              <w:pStyle w:val="NoSpacing"/>
              <w:spacing w:line="360" w:lineRule="auto"/>
              <w:ind w:left="-108"/>
              <w:rPr>
                <w:rFonts w:ascii="Arial" w:hAnsi="Arial" w:cs="Arial"/>
                <w:b/>
                <w:sz w:val="24"/>
                <w:szCs w:val="24"/>
              </w:rPr>
            </w:pPr>
            <w:r w:rsidRPr="002104CA">
              <w:rPr>
                <w:rFonts w:ascii="Arial" w:hAnsi="Arial" w:cs="Arial"/>
                <w:b/>
                <w:sz w:val="24"/>
                <w:szCs w:val="24"/>
              </w:rPr>
              <w:t>THE CHAIRPERSON OF THE MANAGEMENT COMMITTEE</w:t>
            </w:r>
          </w:p>
        </w:tc>
        <w:tc>
          <w:tcPr>
            <w:tcW w:w="2595" w:type="dxa"/>
          </w:tcPr>
          <w:p w14:paraId="5E325050" w14:textId="77777777" w:rsidR="001C2E06" w:rsidRPr="002104CA" w:rsidRDefault="001C2E06" w:rsidP="00AB588C">
            <w:pPr>
              <w:pStyle w:val="NoSpacing"/>
              <w:spacing w:line="360" w:lineRule="auto"/>
              <w:jc w:val="right"/>
              <w:rPr>
                <w:rFonts w:ascii="Arial" w:hAnsi="Arial" w:cs="Arial"/>
                <w:b/>
                <w:sz w:val="24"/>
                <w:szCs w:val="24"/>
              </w:rPr>
            </w:pPr>
          </w:p>
          <w:p w14:paraId="4B4006BF" w14:textId="77777777" w:rsidR="001C2E06" w:rsidRPr="002104CA" w:rsidRDefault="001C2E06" w:rsidP="00AB588C">
            <w:pPr>
              <w:pStyle w:val="NoSpacing"/>
              <w:spacing w:line="360" w:lineRule="auto"/>
              <w:jc w:val="right"/>
              <w:rPr>
                <w:rFonts w:ascii="Arial" w:hAnsi="Arial" w:cs="Arial"/>
                <w:b/>
                <w:sz w:val="24"/>
                <w:szCs w:val="24"/>
              </w:rPr>
            </w:pPr>
            <w:r w:rsidRPr="002104CA">
              <w:rPr>
                <w:rFonts w:ascii="Arial" w:hAnsi="Arial" w:cs="Arial"/>
                <w:b/>
                <w:sz w:val="24"/>
                <w:szCs w:val="24"/>
              </w:rPr>
              <w:t>Third Respondent</w:t>
            </w:r>
          </w:p>
        </w:tc>
      </w:tr>
      <w:tr w:rsidR="001C2E06" w:rsidRPr="002104CA" w14:paraId="1B6D23C1" w14:textId="77777777" w:rsidTr="00AB588C">
        <w:tc>
          <w:tcPr>
            <w:tcW w:w="6516" w:type="dxa"/>
          </w:tcPr>
          <w:p w14:paraId="74B82EC6" w14:textId="77777777" w:rsidR="001C2E06" w:rsidRPr="002104CA" w:rsidRDefault="001C2E06" w:rsidP="00AB588C">
            <w:pPr>
              <w:pStyle w:val="NoSpacing"/>
              <w:spacing w:line="360" w:lineRule="auto"/>
              <w:ind w:left="-108"/>
              <w:rPr>
                <w:rFonts w:ascii="Arial" w:hAnsi="Arial" w:cs="Arial"/>
                <w:b/>
                <w:sz w:val="24"/>
                <w:szCs w:val="24"/>
              </w:rPr>
            </w:pPr>
            <w:r w:rsidRPr="002104CA">
              <w:rPr>
                <w:rFonts w:ascii="Arial" w:hAnsi="Arial" w:cs="Arial"/>
                <w:b/>
                <w:sz w:val="24"/>
                <w:szCs w:val="24"/>
              </w:rPr>
              <w:t>THE CHIEF EXECUTIVE OFFICER: WINDHOEK MUNICIPALITY</w:t>
            </w:r>
          </w:p>
        </w:tc>
        <w:tc>
          <w:tcPr>
            <w:tcW w:w="2595" w:type="dxa"/>
          </w:tcPr>
          <w:p w14:paraId="58E75C70" w14:textId="77777777" w:rsidR="001C2E06" w:rsidRPr="002104CA" w:rsidRDefault="001C2E06" w:rsidP="00AB588C">
            <w:pPr>
              <w:pStyle w:val="NoSpacing"/>
              <w:spacing w:line="360" w:lineRule="auto"/>
              <w:jc w:val="right"/>
              <w:rPr>
                <w:rFonts w:ascii="Arial" w:hAnsi="Arial" w:cs="Arial"/>
                <w:b/>
                <w:sz w:val="24"/>
                <w:szCs w:val="24"/>
              </w:rPr>
            </w:pPr>
          </w:p>
          <w:p w14:paraId="3ED20DED" w14:textId="77777777" w:rsidR="001C2E06" w:rsidRPr="002104CA" w:rsidRDefault="001C2E06" w:rsidP="00AB588C">
            <w:pPr>
              <w:pStyle w:val="NoSpacing"/>
              <w:spacing w:line="360" w:lineRule="auto"/>
              <w:jc w:val="right"/>
              <w:rPr>
                <w:rFonts w:ascii="Arial" w:hAnsi="Arial" w:cs="Arial"/>
                <w:b/>
                <w:sz w:val="24"/>
                <w:szCs w:val="24"/>
              </w:rPr>
            </w:pPr>
            <w:r w:rsidRPr="002104CA">
              <w:rPr>
                <w:rFonts w:ascii="Arial" w:hAnsi="Arial" w:cs="Arial"/>
                <w:b/>
                <w:sz w:val="24"/>
                <w:szCs w:val="24"/>
              </w:rPr>
              <w:t>Fourth Respondent</w:t>
            </w:r>
          </w:p>
        </w:tc>
      </w:tr>
    </w:tbl>
    <w:p w14:paraId="450150BF" w14:textId="77777777" w:rsidR="00B24758" w:rsidRPr="002104CA" w:rsidRDefault="00B24758" w:rsidP="00772AC6">
      <w:pPr>
        <w:pStyle w:val="NoSpacing"/>
        <w:rPr>
          <w:rFonts w:ascii="Arial" w:hAnsi="Arial" w:cs="Arial"/>
          <w:sz w:val="24"/>
          <w:szCs w:val="24"/>
        </w:rPr>
      </w:pPr>
    </w:p>
    <w:p w14:paraId="5E837A9D" w14:textId="77777777" w:rsidR="00B24758" w:rsidRPr="002104CA" w:rsidRDefault="00B24758" w:rsidP="00772AC6">
      <w:pPr>
        <w:pStyle w:val="NoSpacing"/>
        <w:rPr>
          <w:rFonts w:ascii="Arial" w:hAnsi="Arial" w:cs="Arial"/>
          <w:sz w:val="24"/>
          <w:szCs w:val="24"/>
        </w:rPr>
      </w:pPr>
    </w:p>
    <w:p w14:paraId="7503C0F5" w14:textId="77777777" w:rsidR="00B24758" w:rsidRPr="002104CA" w:rsidRDefault="00B24758" w:rsidP="00772AC6">
      <w:pPr>
        <w:pStyle w:val="NoSpacing"/>
        <w:rPr>
          <w:rFonts w:ascii="Arial" w:hAnsi="Arial" w:cs="Arial"/>
          <w:sz w:val="24"/>
          <w:szCs w:val="24"/>
        </w:rPr>
      </w:pPr>
      <w:r w:rsidRPr="002104CA">
        <w:rPr>
          <w:rFonts w:ascii="Arial" w:hAnsi="Arial" w:cs="Arial"/>
          <w:b/>
          <w:sz w:val="24"/>
          <w:szCs w:val="24"/>
        </w:rPr>
        <w:t>Coram:</w:t>
      </w:r>
      <w:r w:rsidRPr="002104CA">
        <w:rPr>
          <w:rFonts w:ascii="Arial" w:hAnsi="Arial" w:cs="Arial"/>
          <w:sz w:val="24"/>
          <w:szCs w:val="24"/>
        </w:rPr>
        <w:tab/>
        <w:t>SHIVUTE CJ, DAMASEB DCJ and HOFF JA</w:t>
      </w:r>
    </w:p>
    <w:p w14:paraId="2C0E74BC" w14:textId="77777777" w:rsidR="00B24758" w:rsidRPr="002104CA" w:rsidRDefault="00B24758" w:rsidP="00B24758">
      <w:pPr>
        <w:pStyle w:val="NoSpacing"/>
        <w:rPr>
          <w:rFonts w:ascii="Arial" w:hAnsi="Arial" w:cs="Arial"/>
          <w:b/>
          <w:sz w:val="24"/>
          <w:szCs w:val="24"/>
        </w:rPr>
      </w:pPr>
    </w:p>
    <w:p w14:paraId="41A12258" w14:textId="77777777" w:rsidR="00B24758" w:rsidRPr="002104CA" w:rsidRDefault="001C2E06" w:rsidP="00B24758">
      <w:pPr>
        <w:pStyle w:val="NoSpacing"/>
        <w:rPr>
          <w:rFonts w:ascii="Arial" w:hAnsi="Arial" w:cs="Arial"/>
          <w:b/>
          <w:sz w:val="24"/>
          <w:szCs w:val="24"/>
        </w:rPr>
      </w:pPr>
      <w:r w:rsidRPr="002104CA">
        <w:rPr>
          <w:rFonts w:ascii="Arial" w:hAnsi="Arial" w:cs="Arial"/>
          <w:b/>
          <w:sz w:val="24"/>
          <w:szCs w:val="24"/>
        </w:rPr>
        <w:t>Heard:</w:t>
      </w:r>
      <w:r w:rsidRPr="002104CA">
        <w:rPr>
          <w:rFonts w:ascii="Arial" w:hAnsi="Arial" w:cs="Arial"/>
          <w:b/>
          <w:sz w:val="24"/>
          <w:szCs w:val="24"/>
        </w:rPr>
        <w:tab/>
      </w:r>
      <w:r w:rsidR="003B4B4E" w:rsidRPr="002104CA">
        <w:rPr>
          <w:rFonts w:ascii="Arial" w:hAnsi="Arial" w:cs="Arial"/>
          <w:b/>
          <w:sz w:val="24"/>
          <w:szCs w:val="24"/>
        </w:rPr>
        <w:t>8</w:t>
      </w:r>
      <w:r w:rsidRPr="002104CA">
        <w:rPr>
          <w:rFonts w:ascii="Arial" w:hAnsi="Arial" w:cs="Arial"/>
          <w:b/>
          <w:sz w:val="24"/>
          <w:szCs w:val="24"/>
        </w:rPr>
        <w:t xml:space="preserve"> July 2022</w:t>
      </w:r>
    </w:p>
    <w:p w14:paraId="5DAF5FD6" w14:textId="77777777" w:rsidR="00B24758" w:rsidRPr="002104CA" w:rsidRDefault="00B24758" w:rsidP="00B24758">
      <w:pPr>
        <w:pStyle w:val="NoSpacing"/>
        <w:rPr>
          <w:rFonts w:ascii="Arial" w:hAnsi="Arial" w:cs="Arial"/>
          <w:b/>
          <w:sz w:val="24"/>
          <w:szCs w:val="24"/>
        </w:rPr>
      </w:pPr>
    </w:p>
    <w:p w14:paraId="2BFC74BA" w14:textId="77777777" w:rsidR="00B24758" w:rsidRPr="002104CA" w:rsidRDefault="00B24758" w:rsidP="00B24758">
      <w:pPr>
        <w:pStyle w:val="NoSpacing"/>
        <w:rPr>
          <w:rFonts w:ascii="Arial" w:hAnsi="Arial" w:cs="Arial"/>
          <w:b/>
          <w:sz w:val="24"/>
          <w:szCs w:val="24"/>
        </w:rPr>
      </w:pPr>
      <w:r w:rsidRPr="002104CA">
        <w:rPr>
          <w:rFonts w:ascii="Arial" w:hAnsi="Arial" w:cs="Arial"/>
          <w:b/>
          <w:sz w:val="24"/>
          <w:szCs w:val="24"/>
        </w:rPr>
        <w:t>Delivered:</w:t>
      </w:r>
      <w:r w:rsidRPr="002104CA">
        <w:rPr>
          <w:rFonts w:ascii="Arial" w:hAnsi="Arial" w:cs="Arial"/>
          <w:b/>
          <w:sz w:val="24"/>
          <w:szCs w:val="24"/>
        </w:rPr>
        <w:tab/>
      </w:r>
      <w:r w:rsidR="005732CE" w:rsidRPr="00CE6B64">
        <w:rPr>
          <w:rFonts w:ascii="Arial" w:hAnsi="Arial" w:cs="Arial"/>
          <w:b/>
          <w:sz w:val="24"/>
          <w:szCs w:val="24"/>
        </w:rPr>
        <w:t>2</w:t>
      </w:r>
      <w:r w:rsidR="00885F2F" w:rsidRPr="00CE6B64">
        <w:rPr>
          <w:rFonts w:ascii="Arial" w:hAnsi="Arial" w:cs="Arial"/>
          <w:b/>
          <w:sz w:val="24"/>
          <w:szCs w:val="24"/>
        </w:rPr>
        <w:t>8</w:t>
      </w:r>
      <w:r w:rsidRPr="002104CA">
        <w:rPr>
          <w:rFonts w:ascii="Arial" w:hAnsi="Arial" w:cs="Arial"/>
          <w:b/>
          <w:sz w:val="24"/>
          <w:szCs w:val="24"/>
        </w:rPr>
        <w:t xml:space="preserve"> </w:t>
      </w:r>
      <w:r w:rsidR="007F0473" w:rsidRPr="002104CA">
        <w:rPr>
          <w:rFonts w:ascii="Arial" w:hAnsi="Arial" w:cs="Arial"/>
          <w:b/>
          <w:sz w:val="24"/>
          <w:szCs w:val="24"/>
        </w:rPr>
        <w:t>October 2022</w:t>
      </w:r>
    </w:p>
    <w:p w14:paraId="0F16D133" w14:textId="77777777" w:rsidR="00B24758" w:rsidRPr="002104CA" w:rsidRDefault="00B24758" w:rsidP="00B24758">
      <w:pPr>
        <w:pStyle w:val="NoSpacing"/>
        <w:rPr>
          <w:rFonts w:ascii="Arial" w:hAnsi="Arial" w:cs="Arial"/>
          <w:sz w:val="24"/>
          <w:szCs w:val="24"/>
        </w:rPr>
      </w:pPr>
    </w:p>
    <w:p w14:paraId="79644BE5" w14:textId="77777777" w:rsidR="00AB588C" w:rsidRPr="002104CA" w:rsidRDefault="00AB588C" w:rsidP="00B24758">
      <w:pPr>
        <w:pStyle w:val="NoSpacing"/>
        <w:rPr>
          <w:rFonts w:ascii="Arial" w:hAnsi="Arial" w:cs="Arial"/>
          <w:sz w:val="24"/>
          <w:szCs w:val="24"/>
        </w:rPr>
      </w:pPr>
    </w:p>
    <w:p w14:paraId="17C07D24" w14:textId="77777777" w:rsidR="00B24758" w:rsidRDefault="00B24758" w:rsidP="00772AC6">
      <w:pPr>
        <w:pStyle w:val="NoSpacing"/>
        <w:spacing w:line="360" w:lineRule="auto"/>
        <w:jc w:val="both"/>
        <w:rPr>
          <w:rFonts w:ascii="Arial" w:hAnsi="Arial" w:cs="Arial"/>
          <w:sz w:val="24"/>
          <w:szCs w:val="24"/>
        </w:rPr>
      </w:pPr>
      <w:r w:rsidRPr="002104CA">
        <w:rPr>
          <w:rFonts w:ascii="Arial" w:hAnsi="Arial" w:cs="Arial"/>
          <w:b/>
          <w:sz w:val="24"/>
          <w:szCs w:val="24"/>
        </w:rPr>
        <w:t>Summary:</w:t>
      </w:r>
      <w:r w:rsidRPr="002104CA">
        <w:rPr>
          <w:rFonts w:ascii="Arial" w:hAnsi="Arial" w:cs="Arial"/>
          <w:b/>
          <w:sz w:val="24"/>
          <w:szCs w:val="24"/>
        </w:rPr>
        <w:tab/>
      </w:r>
      <w:r w:rsidR="00772AC6" w:rsidRPr="00772AC6">
        <w:rPr>
          <w:rFonts w:ascii="Arial" w:hAnsi="Arial" w:cs="Arial"/>
          <w:sz w:val="24"/>
          <w:szCs w:val="24"/>
        </w:rPr>
        <w:t xml:space="preserve">In an application for reviewing and setting aside certain decisions taken by the second respondent, </w:t>
      </w:r>
      <w:r w:rsidR="00772AC6">
        <w:rPr>
          <w:rFonts w:ascii="Arial" w:hAnsi="Arial" w:cs="Arial"/>
          <w:sz w:val="24"/>
          <w:szCs w:val="24"/>
        </w:rPr>
        <w:t xml:space="preserve">the second respondent raised a point </w:t>
      </w:r>
      <w:r w:rsidR="003070E8" w:rsidRPr="003070E8">
        <w:rPr>
          <w:rFonts w:ascii="Arial" w:hAnsi="Arial" w:cs="Arial"/>
          <w:i/>
          <w:sz w:val="24"/>
          <w:szCs w:val="24"/>
        </w:rPr>
        <w:t>in</w:t>
      </w:r>
      <w:r w:rsidR="00772AC6" w:rsidRPr="00772AC6">
        <w:rPr>
          <w:rFonts w:ascii="Arial" w:hAnsi="Arial" w:cs="Arial"/>
          <w:i/>
          <w:sz w:val="24"/>
          <w:szCs w:val="24"/>
        </w:rPr>
        <w:t xml:space="preserve"> limine</w:t>
      </w:r>
      <w:r w:rsidR="00772AC6">
        <w:rPr>
          <w:rFonts w:ascii="Arial" w:hAnsi="Arial" w:cs="Arial"/>
          <w:sz w:val="24"/>
          <w:szCs w:val="24"/>
        </w:rPr>
        <w:t xml:space="preserve"> that the appellant had no </w:t>
      </w:r>
      <w:r w:rsidR="00772AC6" w:rsidRPr="00772AC6">
        <w:rPr>
          <w:rFonts w:ascii="Arial" w:hAnsi="Arial" w:cs="Arial"/>
          <w:i/>
          <w:sz w:val="24"/>
          <w:szCs w:val="24"/>
        </w:rPr>
        <w:t>locus standi</w:t>
      </w:r>
      <w:r w:rsidR="00772AC6">
        <w:rPr>
          <w:rFonts w:ascii="Arial" w:hAnsi="Arial" w:cs="Arial"/>
          <w:sz w:val="24"/>
          <w:szCs w:val="24"/>
        </w:rPr>
        <w:t xml:space="preserve"> to bring the application.</w:t>
      </w:r>
    </w:p>
    <w:p w14:paraId="4E8D85C0" w14:textId="77777777" w:rsidR="00772AC6" w:rsidRDefault="00772AC6" w:rsidP="00772AC6">
      <w:pPr>
        <w:pStyle w:val="NoSpacing"/>
        <w:spacing w:line="360" w:lineRule="auto"/>
        <w:jc w:val="both"/>
        <w:rPr>
          <w:rFonts w:ascii="Arial" w:hAnsi="Arial" w:cs="Arial"/>
          <w:sz w:val="24"/>
          <w:szCs w:val="24"/>
        </w:rPr>
      </w:pPr>
      <w:r>
        <w:rPr>
          <w:rFonts w:ascii="Arial" w:hAnsi="Arial" w:cs="Arial"/>
          <w:sz w:val="24"/>
          <w:szCs w:val="24"/>
        </w:rPr>
        <w:lastRenderedPageBreak/>
        <w:t xml:space="preserve">The court </w:t>
      </w:r>
      <w:r w:rsidRPr="00772AC6">
        <w:rPr>
          <w:rFonts w:ascii="Arial" w:hAnsi="Arial" w:cs="Arial"/>
          <w:i/>
          <w:sz w:val="24"/>
          <w:szCs w:val="24"/>
        </w:rPr>
        <w:t>a quo</w:t>
      </w:r>
      <w:r>
        <w:rPr>
          <w:rFonts w:ascii="Arial" w:hAnsi="Arial" w:cs="Arial"/>
          <w:sz w:val="24"/>
          <w:szCs w:val="24"/>
        </w:rPr>
        <w:t xml:space="preserve"> upheld the point </w:t>
      </w:r>
      <w:r w:rsidRPr="00772AC6">
        <w:rPr>
          <w:rFonts w:ascii="Arial" w:hAnsi="Arial" w:cs="Arial"/>
          <w:i/>
          <w:sz w:val="24"/>
          <w:szCs w:val="24"/>
        </w:rPr>
        <w:t>in limine</w:t>
      </w:r>
      <w:r>
        <w:rPr>
          <w:rFonts w:ascii="Arial" w:hAnsi="Arial" w:cs="Arial"/>
          <w:sz w:val="24"/>
          <w:szCs w:val="24"/>
        </w:rPr>
        <w:t xml:space="preserve"> and dismissed the application.</w:t>
      </w:r>
    </w:p>
    <w:p w14:paraId="2650EF04" w14:textId="77777777" w:rsidR="00772AC6" w:rsidRDefault="00772AC6" w:rsidP="00772AC6">
      <w:pPr>
        <w:pStyle w:val="NoSpacing"/>
        <w:spacing w:line="360" w:lineRule="auto"/>
        <w:jc w:val="both"/>
        <w:rPr>
          <w:rFonts w:ascii="Arial" w:hAnsi="Arial" w:cs="Arial"/>
          <w:sz w:val="24"/>
          <w:szCs w:val="24"/>
        </w:rPr>
      </w:pPr>
    </w:p>
    <w:p w14:paraId="09EE453F" w14:textId="77777777" w:rsidR="00772AC6" w:rsidRDefault="00772AC6" w:rsidP="00772AC6">
      <w:pPr>
        <w:pStyle w:val="NoSpacing"/>
        <w:spacing w:line="360" w:lineRule="auto"/>
        <w:jc w:val="both"/>
        <w:rPr>
          <w:rFonts w:ascii="Arial" w:hAnsi="Arial" w:cs="Arial"/>
          <w:sz w:val="24"/>
          <w:szCs w:val="24"/>
        </w:rPr>
      </w:pPr>
      <w:r>
        <w:rPr>
          <w:rFonts w:ascii="Arial" w:hAnsi="Arial" w:cs="Arial"/>
          <w:sz w:val="24"/>
          <w:szCs w:val="24"/>
        </w:rPr>
        <w:t xml:space="preserve">On appeal various grounds were raised </w:t>
      </w:r>
      <w:r w:rsidRPr="00772AC6">
        <w:rPr>
          <w:rFonts w:ascii="Arial" w:hAnsi="Arial" w:cs="Arial"/>
          <w:i/>
          <w:sz w:val="24"/>
          <w:szCs w:val="24"/>
        </w:rPr>
        <w:t>inter alia</w:t>
      </w:r>
      <w:r>
        <w:rPr>
          <w:rFonts w:ascii="Arial" w:hAnsi="Arial" w:cs="Arial"/>
          <w:sz w:val="24"/>
          <w:szCs w:val="24"/>
        </w:rPr>
        <w:t xml:space="preserve"> that the court </w:t>
      </w:r>
      <w:r w:rsidRPr="00772AC6">
        <w:rPr>
          <w:rFonts w:ascii="Arial" w:hAnsi="Arial" w:cs="Arial"/>
          <w:i/>
          <w:sz w:val="24"/>
          <w:szCs w:val="24"/>
        </w:rPr>
        <w:t>a quo</w:t>
      </w:r>
      <w:r>
        <w:rPr>
          <w:rFonts w:ascii="Arial" w:hAnsi="Arial" w:cs="Arial"/>
          <w:sz w:val="24"/>
          <w:szCs w:val="24"/>
        </w:rPr>
        <w:t xml:space="preserve"> erred and misdirected itself by finding that the appellant had failed to comply with the provisions of s 42 of the Companies Act</w:t>
      </w:r>
      <w:r w:rsidR="00416735">
        <w:rPr>
          <w:rFonts w:ascii="Arial" w:hAnsi="Arial" w:cs="Arial"/>
          <w:sz w:val="24"/>
          <w:szCs w:val="24"/>
        </w:rPr>
        <w:t>,</w:t>
      </w:r>
      <w:r>
        <w:rPr>
          <w:rFonts w:ascii="Arial" w:hAnsi="Arial" w:cs="Arial"/>
          <w:sz w:val="24"/>
          <w:szCs w:val="24"/>
        </w:rPr>
        <w:t xml:space="preserve"> 28 of 2004, and that the appellant had failed to prove a legal </w:t>
      </w:r>
      <w:r w:rsidRPr="0051250A">
        <w:rPr>
          <w:rFonts w:ascii="Arial" w:hAnsi="Arial" w:cs="Arial"/>
          <w:i/>
          <w:sz w:val="24"/>
          <w:szCs w:val="24"/>
        </w:rPr>
        <w:t>nexus</w:t>
      </w:r>
      <w:r>
        <w:rPr>
          <w:rFonts w:ascii="Arial" w:hAnsi="Arial" w:cs="Arial"/>
          <w:sz w:val="24"/>
          <w:szCs w:val="24"/>
        </w:rPr>
        <w:t xml:space="preserve"> between itself and the second respondent.</w:t>
      </w:r>
    </w:p>
    <w:p w14:paraId="14E33EBB" w14:textId="77777777" w:rsidR="00772AC6" w:rsidRDefault="00772AC6" w:rsidP="00772AC6">
      <w:pPr>
        <w:pStyle w:val="NoSpacing"/>
        <w:spacing w:line="360" w:lineRule="auto"/>
        <w:jc w:val="both"/>
        <w:rPr>
          <w:rFonts w:ascii="Arial" w:hAnsi="Arial" w:cs="Arial"/>
          <w:sz w:val="24"/>
          <w:szCs w:val="24"/>
        </w:rPr>
      </w:pPr>
    </w:p>
    <w:p w14:paraId="6CEA524A" w14:textId="77777777" w:rsidR="00772AC6" w:rsidRDefault="00772AC6" w:rsidP="00772AC6">
      <w:pPr>
        <w:pStyle w:val="NoSpacing"/>
        <w:spacing w:line="360" w:lineRule="auto"/>
        <w:jc w:val="both"/>
        <w:rPr>
          <w:rFonts w:ascii="Arial" w:hAnsi="Arial" w:cs="Arial"/>
          <w:sz w:val="24"/>
          <w:szCs w:val="24"/>
        </w:rPr>
      </w:pPr>
      <w:r w:rsidRPr="00772AC6">
        <w:rPr>
          <w:rFonts w:ascii="Arial" w:hAnsi="Arial" w:cs="Arial"/>
          <w:i/>
          <w:sz w:val="24"/>
          <w:szCs w:val="24"/>
        </w:rPr>
        <w:t>Held</w:t>
      </w:r>
      <w:r w:rsidR="0028128B">
        <w:rPr>
          <w:rFonts w:ascii="Arial" w:hAnsi="Arial" w:cs="Arial"/>
          <w:sz w:val="24"/>
          <w:szCs w:val="24"/>
        </w:rPr>
        <w:t>, t</w:t>
      </w:r>
      <w:r w:rsidR="004F060F">
        <w:rPr>
          <w:rFonts w:ascii="Arial" w:hAnsi="Arial" w:cs="Arial"/>
          <w:sz w:val="24"/>
          <w:szCs w:val="24"/>
        </w:rPr>
        <w:t xml:space="preserve">he court </w:t>
      </w:r>
      <w:r w:rsidR="004F060F" w:rsidRPr="004F060F">
        <w:rPr>
          <w:rFonts w:ascii="Arial" w:hAnsi="Arial" w:cs="Arial"/>
          <w:i/>
          <w:sz w:val="24"/>
          <w:szCs w:val="24"/>
        </w:rPr>
        <w:t>a quo</w:t>
      </w:r>
      <w:r w:rsidR="004F060F">
        <w:rPr>
          <w:rFonts w:ascii="Arial" w:hAnsi="Arial" w:cs="Arial"/>
          <w:sz w:val="24"/>
          <w:szCs w:val="24"/>
        </w:rPr>
        <w:t xml:space="preserve"> correctly found that the provisions of s 42 of the Companies Act had not been complied with by th</w:t>
      </w:r>
      <w:r w:rsidR="00EF67A1">
        <w:rPr>
          <w:rFonts w:ascii="Arial" w:hAnsi="Arial" w:cs="Arial"/>
          <w:sz w:val="24"/>
          <w:szCs w:val="24"/>
        </w:rPr>
        <w:t>e appellant. Section 42 requires</w:t>
      </w:r>
      <w:r w:rsidR="004F060F">
        <w:rPr>
          <w:rFonts w:ascii="Arial" w:hAnsi="Arial" w:cs="Arial"/>
          <w:sz w:val="24"/>
          <w:szCs w:val="24"/>
        </w:rPr>
        <w:t xml:space="preserve"> that where a contract, made in writing by a person professing to act as an agent for a company not yet incorporated, that company may at the time of incorporation, ratify or adopt the acquisition of rights and obligations contained in that contract, by means of a statement in its memorandum, on registration, to that effect.</w:t>
      </w:r>
    </w:p>
    <w:p w14:paraId="7463D039" w14:textId="77777777" w:rsidR="00772AC6" w:rsidRDefault="00772AC6" w:rsidP="00772AC6">
      <w:pPr>
        <w:pStyle w:val="NoSpacing"/>
        <w:spacing w:line="360" w:lineRule="auto"/>
        <w:jc w:val="both"/>
        <w:rPr>
          <w:rFonts w:ascii="Arial" w:hAnsi="Arial" w:cs="Arial"/>
          <w:sz w:val="24"/>
          <w:szCs w:val="24"/>
        </w:rPr>
      </w:pPr>
    </w:p>
    <w:p w14:paraId="343817EA" w14:textId="77777777" w:rsidR="00772AC6" w:rsidRDefault="004F060F" w:rsidP="00772AC6">
      <w:pPr>
        <w:pStyle w:val="NoSpacing"/>
        <w:spacing w:line="360" w:lineRule="auto"/>
        <w:jc w:val="both"/>
        <w:rPr>
          <w:rFonts w:ascii="Arial" w:hAnsi="Arial" w:cs="Arial"/>
          <w:sz w:val="24"/>
          <w:szCs w:val="24"/>
        </w:rPr>
      </w:pPr>
      <w:r>
        <w:rPr>
          <w:rFonts w:ascii="Arial" w:hAnsi="Arial" w:cs="Arial"/>
          <w:sz w:val="24"/>
          <w:szCs w:val="24"/>
        </w:rPr>
        <w:t xml:space="preserve">The appellant failed to comply with the statutory requirements. This was fatal in respect of its contention that the contents of a joint venture agreement, between different </w:t>
      </w:r>
      <w:r w:rsidRPr="004F060F">
        <w:rPr>
          <w:rFonts w:ascii="Arial" w:hAnsi="Arial" w:cs="Arial"/>
          <w:i/>
          <w:sz w:val="24"/>
          <w:szCs w:val="24"/>
        </w:rPr>
        <w:t>persona</w:t>
      </w:r>
      <w:r>
        <w:rPr>
          <w:rFonts w:ascii="Arial" w:hAnsi="Arial" w:cs="Arial"/>
          <w:sz w:val="24"/>
          <w:szCs w:val="24"/>
        </w:rPr>
        <w:t xml:space="preserve"> and the second respondent, conferred certain rights on the appellant, in terms of which it was justified to launch the review application.</w:t>
      </w:r>
    </w:p>
    <w:p w14:paraId="66FA3390" w14:textId="77777777" w:rsidR="004F060F" w:rsidRDefault="004F060F" w:rsidP="00772AC6">
      <w:pPr>
        <w:pStyle w:val="NoSpacing"/>
        <w:spacing w:line="360" w:lineRule="auto"/>
        <w:jc w:val="both"/>
        <w:rPr>
          <w:rFonts w:ascii="Arial" w:hAnsi="Arial" w:cs="Arial"/>
          <w:sz w:val="24"/>
          <w:szCs w:val="24"/>
        </w:rPr>
      </w:pPr>
    </w:p>
    <w:p w14:paraId="27990710" w14:textId="77777777" w:rsidR="004F060F" w:rsidRDefault="004F060F" w:rsidP="00772AC6">
      <w:pPr>
        <w:pStyle w:val="NoSpacing"/>
        <w:spacing w:line="360" w:lineRule="auto"/>
        <w:jc w:val="both"/>
        <w:rPr>
          <w:rFonts w:ascii="Arial" w:hAnsi="Arial" w:cs="Arial"/>
          <w:sz w:val="24"/>
          <w:szCs w:val="24"/>
        </w:rPr>
      </w:pPr>
      <w:r>
        <w:rPr>
          <w:rFonts w:ascii="Arial" w:hAnsi="Arial" w:cs="Arial"/>
          <w:sz w:val="24"/>
          <w:szCs w:val="24"/>
        </w:rPr>
        <w:t xml:space="preserve">It is common cause that the appellant was not a party to the joint venture agreement, and that the second respondent had no dealings with the appellant but with the parties forming the joint venture agreement, in respect of the sale of </w:t>
      </w:r>
      <w:r w:rsidR="004D0EDE">
        <w:rPr>
          <w:rFonts w:ascii="Arial" w:hAnsi="Arial" w:cs="Arial"/>
          <w:sz w:val="24"/>
          <w:szCs w:val="24"/>
        </w:rPr>
        <w:t xml:space="preserve">an </w:t>
      </w:r>
      <w:r>
        <w:rPr>
          <w:rFonts w:ascii="Arial" w:hAnsi="Arial" w:cs="Arial"/>
          <w:sz w:val="24"/>
          <w:szCs w:val="24"/>
        </w:rPr>
        <w:t>immovable property.</w:t>
      </w:r>
    </w:p>
    <w:p w14:paraId="34B0ABEF" w14:textId="77777777" w:rsidR="00772AC6" w:rsidRDefault="00772AC6" w:rsidP="00772AC6">
      <w:pPr>
        <w:pStyle w:val="NoSpacing"/>
        <w:spacing w:line="360" w:lineRule="auto"/>
        <w:jc w:val="both"/>
        <w:rPr>
          <w:rFonts w:ascii="Arial" w:hAnsi="Arial" w:cs="Arial"/>
          <w:sz w:val="24"/>
          <w:szCs w:val="24"/>
        </w:rPr>
      </w:pPr>
    </w:p>
    <w:p w14:paraId="78C0AF5C" w14:textId="77777777" w:rsidR="00772AC6" w:rsidRDefault="004F060F" w:rsidP="00772AC6">
      <w:pPr>
        <w:pStyle w:val="NoSpacing"/>
        <w:spacing w:line="360" w:lineRule="auto"/>
        <w:jc w:val="both"/>
        <w:rPr>
          <w:rFonts w:ascii="Arial" w:hAnsi="Arial" w:cs="Arial"/>
          <w:sz w:val="24"/>
          <w:szCs w:val="24"/>
        </w:rPr>
      </w:pPr>
      <w:r w:rsidRPr="004F060F">
        <w:rPr>
          <w:rFonts w:ascii="Arial" w:hAnsi="Arial" w:cs="Arial"/>
          <w:i/>
          <w:sz w:val="24"/>
          <w:szCs w:val="24"/>
        </w:rPr>
        <w:t>Held</w:t>
      </w:r>
      <w:r w:rsidR="002946D5" w:rsidRPr="008A2718">
        <w:rPr>
          <w:rFonts w:ascii="Arial" w:hAnsi="Arial" w:cs="Arial"/>
          <w:sz w:val="24"/>
          <w:szCs w:val="24"/>
        </w:rPr>
        <w:t>,</w:t>
      </w:r>
      <w:r w:rsidR="00A94B62" w:rsidRPr="008A2718">
        <w:rPr>
          <w:rFonts w:ascii="Arial" w:hAnsi="Arial" w:cs="Arial"/>
          <w:sz w:val="24"/>
          <w:szCs w:val="24"/>
        </w:rPr>
        <w:t xml:space="preserve"> </w:t>
      </w:r>
      <w:r w:rsidR="00A94B62">
        <w:rPr>
          <w:rFonts w:ascii="Arial" w:hAnsi="Arial" w:cs="Arial"/>
          <w:sz w:val="24"/>
          <w:szCs w:val="24"/>
        </w:rPr>
        <w:t>t</w:t>
      </w:r>
      <w:r>
        <w:rPr>
          <w:rFonts w:ascii="Arial" w:hAnsi="Arial" w:cs="Arial"/>
          <w:sz w:val="24"/>
          <w:szCs w:val="24"/>
        </w:rPr>
        <w:t xml:space="preserve">he court </w:t>
      </w:r>
      <w:r w:rsidRPr="004F060F">
        <w:rPr>
          <w:rFonts w:ascii="Arial" w:hAnsi="Arial" w:cs="Arial"/>
          <w:i/>
          <w:sz w:val="24"/>
          <w:szCs w:val="24"/>
        </w:rPr>
        <w:t>a quo</w:t>
      </w:r>
      <w:r>
        <w:rPr>
          <w:rFonts w:ascii="Arial" w:hAnsi="Arial" w:cs="Arial"/>
          <w:sz w:val="24"/>
          <w:szCs w:val="24"/>
        </w:rPr>
        <w:t xml:space="preserve"> was justified in finding that the appellant failed to prove a legal </w:t>
      </w:r>
      <w:r w:rsidRPr="0051250A">
        <w:rPr>
          <w:rFonts w:ascii="Arial" w:hAnsi="Arial" w:cs="Arial"/>
          <w:i/>
          <w:sz w:val="24"/>
          <w:szCs w:val="24"/>
        </w:rPr>
        <w:t>nexus</w:t>
      </w:r>
      <w:r>
        <w:rPr>
          <w:rFonts w:ascii="Arial" w:hAnsi="Arial" w:cs="Arial"/>
          <w:sz w:val="24"/>
          <w:szCs w:val="24"/>
        </w:rPr>
        <w:t xml:space="preserve"> between itself and the persons which formed the joint venture.</w:t>
      </w:r>
    </w:p>
    <w:p w14:paraId="13145DD3" w14:textId="77777777" w:rsidR="004F060F" w:rsidRDefault="004F060F" w:rsidP="00772AC6">
      <w:pPr>
        <w:pStyle w:val="NoSpacing"/>
        <w:spacing w:line="360" w:lineRule="auto"/>
        <w:jc w:val="both"/>
        <w:rPr>
          <w:rFonts w:ascii="Arial" w:hAnsi="Arial" w:cs="Arial"/>
          <w:sz w:val="24"/>
          <w:szCs w:val="24"/>
        </w:rPr>
      </w:pPr>
    </w:p>
    <w:p w14:paraId="0F6035CE" w14:textId="77777777" w:rsidR="004F060F" w:rsidRDefault="00A94B62" w:rsidP="00772AC6">
      <w:pPr>
        <w:pStyle w:val="NoSpacing"/>
        <w:spacing w:line="360" w:lineRule="auto"/>
        <w:jc w:val="both"/>
        <w:rPr>
          <w:rFonts w:ascii="Arial" w:hAnsi="Arial" w:cs="Arial"/>
          <w:sz w:val="24"/>
          <w:szCs w:val="24"/>
        </w:rPr>
      </w:pPr>
      <w:r w:rsidRPr="008A2718">
        <w:rPr>
          <w:rFonts w:ascii="Arial" w:hAnsi="Arial" w:cs="Arial"/>
          <w:i/>
          <w:sz w:val="24"/>
          <w:szCs w:val="24"/>
        </w:rPr>
        <w:t>Held</w:t>
      </w:r>
      <w:r>
        <w:rPr>
          <w:rFonts w:ascii="Arial" w:hAnsi="Arial" w:cs="Arial"/>
          <w:sz w:val="24"/>
          <w:szCs w:val="24"/>
        </w:rPr>
        <w:t>, t</w:t>
      </w:r>
      <w:r w:rsidR="004F060F">
        <w:rPr>
          <w:rFonts w:ascii="Arial" w:hAnsi="Arial" w:cs="Arial"/>
          <w:sz w:val="24"/>
          <w:szCs w:val="24"/>
        </w:rPr>
        <w:t xml:space="preserve">he court </w:t>
      </w:r>
      <w:r w:rsidR="004F060F" w:rsidRPr="00A94B62">
        <w:rPr>
          <w:rFonts w:ascii="Arial" w:hAnsi="Arial" w:cs="Arial"/>
          <w:i/>
          <w:sz w:val="24"/>
          <w:szCs w:val="24"/>
        </w:rPr>
        <w:t>a quo</w:t>
      </w:r>
      <w:r w:rsidR="004F060F">
        <w:rPr>
          <w:rFonts w:ascii="Arial" w:hAnsi="Arial" w:cs="Arial"/>
          <w:sz w:val="24"/>
          <w:szCs w:val="24"/>
        </w:rPr>
        <w:t xml:space="preserve"> did not err or misdirect itself by finding that the appellant failed to prove that it had the </w:t>
      </w:r>
      <w:r>
        <w:rPr>
          <w:rFonts w:ascii="Arial" w:hAnsi="Arial" w:cs="Arial"/>
          <w:sz w:val="24"/>
          <w:szCs w:val="24"/>
        </w:rPr>
        <w:t>require</w:t>
      </w:r>
      <w:r w:rsidR="00B861BC">
        <w:rPr>
          <w:rFonts w:ascii="Arial" w:hAnsi="Arial" w:cs="Arial"/>
          <w:sz w:val="24"/>
          <w:szCs w:val="24"/>
        </w:rPr>
        <w:t>d</w:t>
      </w:r>
      <w:r>
        <w:rPr>
          <w:rFonts w:ascii="Arial" w:hAnsi="Arial" w:cs="Arial"/>
          <w:sz w:val="24"/>
          <w:szCs w:val="24"/>
        </w:rPr>
        <w:t xml:space="preserve"> </w:t>
      </w:r>
      <w:r w:rsidRPr="00B861BC">
        <w:rPr>
          <w:rFonts w:ascii="Arial" w:hAnsi="Arial" w:cs="Arial"/>
          <w:i/>
          <w:sz w:val="24"/>
          <w:szCs w:val="24"/>
        </w:rPr>
        <w:t>locus standi</w:t>
      </w:r>
      <w:r>
        <w:rPr>
          <w:rFonts w:ascii="Arial" w:hAnsi="Arial" w:cs="Arial"/>
          <w:sz w:val="24"/>
          <w:szCs w:val="24"/>
        </w:rPr>
        <w:t xml:space="preserve"> to launch the review application.</w:t>
      </w:r>
    </w:p>
    <w:p w14:paraId="78FCE49E" w14:textId="77777777" w:rsidR="00A94B62" w:rsidRDefault="00A94B62" w:rsidP="00772AC6">
      <w:pPr>
        <w:pStyle w:val="NoSpacing"/>
        <w:spacing w:line="360" w:lineRule="auto"/>
        <w:jc w:val="both"/>
        <w:rPr>
          <w:rFonts w:ascii="Arial" w:hAnsi="Arial" w:cs="Arial"/>
          <w:sz w:val="24"/>
          <w:szCs w:val="24"/>
        </w:rPr>
      </w:pPr>
    </w:p>
    <w:p w14:paraId="18DB77DD" w14:textId="77777777" w:rsidR="00A94B62" w:rsidRPr="00772AC6" w:rsidRDefault="00A94B62" w:rsidP="00772AC6">
      <w:pPr>
        <w:pStyle w:val="NoSpacing"/>
        <w:spacing w:line="360" w:lineRule="auto"/>
        <w:jc w:val="both"/>
        <w:rPr>
          <w:rFonts w:ascii="Arial" w:hAnsi="Arial" w:cs="Arial"/>
          <w:sz w:val="24"/>
          <w:szCs w:val="24"/>
        </w:rPr>
      </w:pPr>
      <w:r w:rsidRPr="00A94B62">
        <w:rPr>
          <w:rFonts w:ascii="Arial" w:hAnsi="Arial" w:cs="Arial"/>
          <w:i/>
          <w:sz w:val="24"/>
          <w:szCs w:val="24"/>
        </w:rPr>
        <w:t>Held</w:t>
      </w:r>
      <w:r>
        <w:rPr>
          <w:rFonts w:ascii="Arial" w:hAnsi="Arial" w:cs="Arial"/>
          <w:sz w:val="24"/>
          <w:szCs w:val="24"/>
        </w:rPr>
        <w:t xml:space="preserve">, the appeal is dismissed </w:t>
      </w:r>
      <w:r w:rsidR="00B861BC">
        <w:rPr>
          <w:rFonts w:ascii="Arial" w:hAnsi="Arial" w:cs="Arial"/>
          <w:sz w:val="24"/>
          <w:szCs w:val="24"/>
        </w:rPr>
        <w:t>with costs.</w:t>
      </w:r>
    </w:p>
    <w:p w14:paraId="36921381" w14:textId="77777777" w:rsidR="00A94B62" w:rsidRPr="002104CA" w:rsidRDefault="00A94B62" w:rsidP="00A94B62">
      <w:pPr>
        <w:pStyle w:val="NoSpacing"/>
        <w:spacing w:line="360" w:lineRule="auto"/>
        <w:jc w:val="both"/>
        <w:rPr>
          <w:rFonts w:ascii="Arial" w:hAnsi="Arial" w:cs="Arial"/>
          <w:sz w:val="24"/>
          <w:szCs w:val="24"/>
        </w:rPr>
      </w:pPr>
    </w:p>
    <w:p w14:paraId="1D031AE0" w14:textId="77777777" w:rsidR="00B24758" w:rsidRPr="002104CA" w:rsidRDefault="00B24758" w:rsidP="00B24758">
      <w:pPr>
        <w:pStyle w:val="NoSpacing"/>
        <w:rPr>
          <w:rFonts w:ascii="Arial" w:hAnsi="Arial" w:cs="Arial"/>
          <w:sz w:val="24"/>
          <w:szCs w:val="24"/>
        </w:rPr>
      </w:pPr>
      <w:r w:rsidRPr="002104CA">
        <w:rPr>
          <w:rFonts w:ascii="Arial" w:hAnsi="Arial" w:cs="Arial"/>
          <w:sz w:val="24"/>
          <w:szCs w:val="24"/>
        </w:rPr>
        <w:lastRenderedPageBreak/>
        <w:t>____________________________________________________________________</w:t>
      </w:r>
    </w:p>
    <w:p w14:paraId="1B2AC324" w14:textId="77777777" w:rsidR="00B24758" w:rsidRPr="002104CA" w:rsidRDefault="00B24758" w:rsidP="00B24758">
      <w:pPr>
        <w:pStyle w:val="NoSpacing"/>
        <w:rPr>
          <w:rFonts w:ascii="Arial" w:hAnsi="Arial" w:cs="Arial"/>
          <w:sz w:val="24"/>
          <w:szCs w:val="24"/>
        </w:rPr>
      </w:pPr>
    </w:p>
    <w:p w14:paraId="528D05A8" w14:textId="77777777" w:rsidR="00B24758" w:rsidRPr="002104CA" w:rsidRDefault="00B24758" w:rsidP="00B24758">
      <w:pPr>
        <w:pStyle w:val="NoSpacing"/>
        <w:jc w:val="center"/>
        <w:rPr>
          <w:rFonts w:ascii="Arial" w:hAnsi="Arial" w:cs="Arial"/>
          <w:b/>
          <w:sz w:val="24"/>
          <w:szCs w:val="24"/>
        </w:rPr>
      </w:pPr>
      <w:r w:rsidRPr="002104CA">
        <w:rPr>
          <w:rFonts w:ascii="Arial" w:hAnsi="Arial" w:cs="Arial"/>
          <w:b/>
          <w:sz w:val="24"/>
          <w:szCs w:val="24"/>
        </w:rPr>
        <w:t>APPEAL JUDGMENT</w:t>
      </w:r>
    </w:p>
    <w:p w14:paraId="071EE61C" w14:textId="77777777" w:rsidR="00B24758" w:rsidRPr="002104CA" w:rsidRDefault="00B24758" w:rsidP="00B24758">
      <w:pPr>
        <w:pStyle w:val="NoSpacing"/>
        <w:rPr>
          <w:rFonts w:ascii="Arial" w:hAnsi="Arial" w:cs="Arial"/>
          <w:sz w:val="24"/>
          <w:szCs w:val="24"/>
        </w:rPr>
      </w:pPr>
      <w:r w:rsidRPr="002104CA">
        <w:rPr>
          <w:rFonts w:ascii="Arial" w:hAnsi="Arial" w:cs="Arial"/>
          <w:sz w:val="24"/>
          <w:szCs w:val="24"/>
        </w:rPr>
        <w:t>____________________________________________________________________</w:t>
      </w:r>
    </w:p>
    <w:p w14:paraId="476E7F1D" w14:textId="77777777" w:rsidR="00B24758" w:rsidRPr="002104CA" w:rsidRDefault="00B24758" w:rsidP="00B24758">
      <w:pPr>
        <w:pStyle w:val="NoSpacing"/>
        <w:rPr>
          <w:rFonts w:ascii="Arial" w:hAnsi="Arial" w:cs="Arial"/>
          <w:sz w:val="24"/>
          <w:szCs w:val="24"/>
        </w:rPr>
      </w:pPr>
    </w:p>
    <w:p w14:paraId="750F4530" w14:textId="77777777" w:rsidR="00B24758" w:rsidRPr="002104CA" w:rsidRDefault="00B24758" w:rsidP="00B24758">
      <w:pPr>
        <w:pStyle w:val="NoSpacing"/>
        <w:rPr>
          <w:rFonts w:ascii="Arial" w:hAnsi="Arial" w:cs="Arial"/>
          <w:sz w:val="24"/>
          <w:szCs w:val="24"/>
        </w:rPr>
      </w:pPr>
    </w:p>
    <w:p w14:paraId="65DE317B" w14:textId="77777777" w:rsidR="00B24758" w:rsidRPr="002104CA" w:rsidRDefault="00B24758" w:rsidP="00B24758">
      <w:pPr>
        <w:pStyle w:val="NoSpacing"/>
        <w:spacing w:line="480" w:lineRule="auto"/>
        <w:jc w:val="both"/>
        <w:rPr>
          <w:rFonts w:ascii="Arial" w:hAnsi="Arial" w:cs="Arial"/>
          <w:sz w:val="24"/>
          <w:szCs w:val="24"/>
        </w:rPr>
      </w:pPr>
      <w:r w:rsidRPr="002104CA">
        <w:rPr>
          <w:rFonts w:ascii="Arial" w:hAnsi="Arial" w:cs="Arial"/>
          <w:sz w:val="24"/>
          <w:szCs w:val="24"/>
        </w:rPr>
        <w:t>HOFF JA (SHIVUTE CJ and DAMASEB DCJ concurring):</w:t>
      </w:r>
    </w:p>
    <w:p w14:paraId="181D1D05" w14:textId="5D7B430E"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w:t>
      </w:r>
      <w:r w:rsidRPr="002104CA">
        <w:rPr>
          <w:rFonts w:ascii="Arial" w:hAnsi="Arial" w:cs="Arial"/>
          <w:sz w:val="24"/>
          <w:szCs w:val="24"/>
        </w:rPr>
        <w:tab/>
      </w:r>
      <w:r w:rsidR="00CF292A" w:rsidRPr="002104CA">
        <w:rPr>
          <w:rFonts w:ascii="Arial" w:hAnsi="Arial" w:cs="Arial"/>
          <w:sz w:val="24"/>
          <w:szCs w:val="24"/>
        </w:rPr>
        <w:t xml:space="preserve">This is an appeal against a dismissal of an application for review by the High Court (court </w:t>
      </w:r>
      <w:r w:rsidR="00CF292A" w:rsidRPr="002104CA">
        <w:rPr>
          <w:rFonts w:ascii="Arial" w:hAnsi="Arial" w:cs="Arial"/>
          <w:i/>
          <w:sz w:val="24"/>
          <w:szCs w:val="24"/>
        </w:rPr>
        <w:t>a quo</w:t>
      </w:r>
      <w:r w:rsidR="00CF292A" w:rsidRPr="002104CA">
        <w:rPr>
          <w:rFonts w:ascii="Arial" w:hAnsi="Arial" w:cs="Arial"/>
          <w:sz w:val="24"/>
          <w:szCs w:val="24"/>
        </w:rPr>
        <w:t>).</w:t>
      </w:r>
    </w:p>
    <w:p w14:paraId="2FEEFA6C" w14:textId="77777777" w:rsidR="00B24758" w:rsidRPr="002104CA" w:rsidRDefault="00B24758" w:rsidP="00B24758">
      <w:pPr>
        <w:pStyle w:val="NoSpacing"/>
        <w:spacing w:line="480" w:lineRule="auto"/>
        <w:jc w:val="both"/>
        <w:rPr>
          <w:rFonts w:ascii="Arial" w:hAnsi="Arial" w:cs="Arial"/>
          <w:sz w:val="24"/>
          <w:szCs w:val="24"/>
        </w:rPr>
      </w:pPr>
    </w:p>
    <w:p w14:paraId="7E09BE26" w14:textId="77777777" w:rsidR="00CF292A" w:rsidRPr="002104CA" w:rsidRDefault="00CF292A" w:rsidP="00B24758">
      <w:pPr>
        <w:pStyle w:val="NoSpacing"/>
        <w:spacing w:line="480" w:lineRule="auto"/>
        <w:jc w:val="both"/>
        <w:rPr>
          <w:rFonts w:ascii="Arial" w:hAnsi="Arial" w:cs="Arial"/>
          <w:sz w:val="24"/>
          <w:szCs w:val="24"/>
          <w:u w:val="single"/>
        </w:rPr>
      </w:pPr>
      <w:r w:rsidRPr="002104CA">
        <w:rPr>
          <w:rFonts w:ascii="Arial" w:hAnsi="Arial" w:cs="Arial"/>
          <w:sz w:val="24"/>
          <w:szCs w:val="24"/>
          <w:u w:val="single"/>
        </w:rPr>
        <w:t>Background</w:t>
      </w:r>
    </w:p>
    <w:p w14:paraId="56D0AB7E" w14:textId="5F7D1AD5"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w:t>
      </w:r>
      <w:r w:rsidRPr="002104CA">
        <w:rPr>
          <w:rFonts w:ascii="Arial" w:hAnsi="Arial" w:cs="Arial"/>
          <w:sz w:val="24"/>
          <w:szCs w:val="24"/>
        </w:rPr>
        <w:tab/>
      </w:r>
      <w:r w:rsidR="00CF292A" w:rsidRPr="002104CA">
        <w:rPr>
          <w:rFonts w:ascii="Arial" w:hAnsi="Arial" w:cs="Arial"/>
          <w:sz w:val="24"/>
          <w:szCs w:val="24"/>
        </w:rPr>
        <w:t xml:space="preserve">The appellant approached the court </w:t>
      </w:r>
      <w:r w:rsidR="00CF292A" w:rsidRPr="002104CA">
        <w:rPr>
          <w:rFonts w:ascii="Arial" w:hAnsi="Arial" w:cs="Arial"/>
          <w:i/>
          <w:sz w:val="24"/>
          <w:szCs w:val="24"/>
        </w:rPr>
        <w:t>a quo</w:t>
      </w:r>
      <w:r w:rsidR="00CF292A" w:rsidRPr="002104CA">
        <w:rPr>
          <w:rFonts w:ascii="Arial" w:hAnsi="Arial" w:cs="Arial"/>
          <w:sz w:val="24"/>
          <w:szCs w:val="24"/>
        </w:rPr>
        <w:t xml:space="preserve"> praying for the following court orders:</w:t>
      </w:r>
    </w:p>
    <w:p w14:paraId="1E4FEC00" w14:textId="77777777" w:rsidR="00B24758" w:rsidRPr="002104CA" w:rsidRDefault="00CF292A" w:rsidP="00B24758">
      <w:pPr>
        <w:pStyle w:val="NoSpacing"/>
        <w:spacing w:line="480" w:lineRule="auto"/>
        <w:jc w:val="both"/>
        <w:rPr>
          <w:rFonts w:ascii="Arial" w:hAnsi="Arial" w:cs="Arial"/>
          <w:sz w:val="24"/>
          <w:szCs w:val="24"/>
        </w:rPr>
      </w:pPr>
      <w:r w:rsidRPr="002104CA">
        <w:rPr>
          <w:rFonts w:ascii="Arial" w:hAnsi="Arial" w:cs="Arial"/>
          <w:sz w:val="24"/>
          <w:szCs w:val="24"/>
        </w:rPr>
        <w:tab/>
      </w:r>
    </w:p>
    <w:p w14:paraId="7B1D6CB3" w14:textId="0D85C256" w:rsidR="00CF292A" w:rsidRPr="002104CA" w:rsidRDefault="0012721A" w:rsidP="0012721A">
      <w:pPr>
        <w:pStyle w:val="NoSpacing"/>
        <w:spacing w:line="480" w:lineRule="auto"/>
        <w:ind w:left="1440" w:hanging="731"/>
        <w:jc w:val="both"/>
        <w:rPr>
          <w:rFonts w:ascii="Arial" w:hAnsi="Arial" w:cs="Arial"/>
          <w:sz w:val="24"/>
          <w:szCs w:val="24"/>
        </w:rPr>
      </w:pPr>
      <w:r w:rsidRPr="002104CA">
        <w:rPr>
          <w:rFonts w:ascii="Arial" w:hAnsi="Arial" w:cs="Arial"/>
          <w:sz w:val="24"/>
          <w:szCs w:val="24"/>
        </w:rPr>
        <w:t>(a)</w:t>
      </w:r>
      <w:r w:rsidRPr="002104CA">
        <w:rPr>
          <w:rFonts w:ascii="Arial" w:hAnsi="Arial" w:cs="Arial"/>
          <w:sz w:val="24"/>
          <w:szCs w:val="24"/>
        </w:rPr>
        <w:tab/>
      </w:r>
      <w:r w:rsidR="00CF292A" w:rsidRPr="002104CA">
        <w:rPr>
          <w:rFonts w:ascii="Arial" w:hAnsi="Arial" w:cs="Arial"/>
          <w:sz w:val="24"/>
          <w:szCs w:val="24"/>
        </w:rPr>
        <w:t>That the decision by the first and second respondents dated 29 November 2016 communicated to the app</w:t>
      </w:r>
      <w:r w:rsidR="004D0EDE">
        <w:rPr>
          <w:rFonts w:ascii="Arial" w:hAnsi="Arial" w:cs="Arial"/>
          <w:sz w:val="24"/>
          <w:szCs w:val="24"/>
        </w:rPr>
        <w:t>licant</w:t>
      </w:r>
      <w:r w:rsidR="00CF292A" w:rsidRPr="002104CA">
        <w:rPr>
          <w:rFonts w:ascii="Arial" w:hAnsi="Arial" w:cs="Arial"/>
          <w:sz w:val="24"/>
          <w:szCs w:val="24"/>
        </w:rPr>
        <w:t xml:space="preserve"> on 8 December 2016 be reviewed and set aside.</w:t>
      </w:r>
    </w:p>
    <w:p w14:paraId="32E011C7" w14:textId="77777777" w:rsidR="00CF292A" w:rsidRPr="002104CA" w:rsidRDefault="00CF292A" w:rsidP="00CF292A">
      <w:pPr>
        <w:pStyle w:val="NoSpacing"/>
        <w:spacing w:line="480" w:lineRule="auto"/>
        <w:ind w:left="1440"/>
        <w:jc w:val="both"/>
        <w:rPr>
          <w:rFonts w:ascii="Arial" w:hAnsi="Arial" w:cs="Arial"/>
          <w:sz w:val="24"/>
          <w:szCs w:val="24"/>
        </w:rPr>
      </w:pPr>
    </w:p>
    <w:p w14:paraId="5916D7C8" w14:textId="2322EA5D" w:rsidR="00CF292A" w:rsidRPr="002104CA" w:rsidRDefault="0012721A" w:rsidP="0012721A">
      <w:pPr>
        <w:pStyle w:val="NoSpacing"/>
        <w:spacing w:line="480" w:lineRule="auto"/>
        <w:ind w:left="1440" w:hanging="731"/>
        <w:jc w:val="both"/>
        <w:rPr>
          <w:rFonts w:ascii="Arial" w:hAnsi="Arial" w:cs="Arial"/>
          <w:sz w:val="24"/>
          <w:szCs w:val="24"/>
        </w:rPr>
      </w:pPr>
      <w:r w:rsidRPr="002104CA">
        <w:rPr>
          <w:rFonts w:ascii="Arial" w:hAnsi="Arial" w:cs="Arial"/>
          <w:sz w:val="24"/>
          <w:szCs w:val="24"/>
        </w:rPr>
        <w:t>(b)</w:t>
      </w:r>
      <w:r w:rsidRPr="002104CA">
        <w:rPr>
          <w:rFonts w:ascii="Arial" w:hAnsi="Arial" w:cs="Arial"/>
          <w:sz w:val="24"/>
          <w:szCs w:val="24"/>
        </w:rPr>
        <w:tab/>
      </w:r>
      <w:r w:rsidR="00CF292A" w:rsidRPr="002104CA">
        <w:rPr>
          <w:rFonts w:ascii="Arial" w:hAnsi="Arial" w:cs="Arial"/>
          <w:sz w:val="24"/>
          <w:szCs w:val="24"/>
        </w:rPr>
        <w:t xml:space="preserve">That the decision made by the first and second respondents dated 5 September 2018 communicated to the applicant on 13 September </w:t>
      </w:r>
      <w:r w:rsidR="00710733" w:rsidRPr="002104CA">
        <w:rPr>
          <w:rFonts w:ascii="Arial" w:hAnsi="Arial" w:cs="Arial"/>
          <w:sz w:val="24"/>
          <w:szCs w:val="24"/>
        </w:rPr>
        <w:t>20</w:t>
      </w:r>
      <w:r w:rsidR="00971C6E" w:rsidRPr="002104CA">
        <w:rPr>
          <w:rFonts w:ascii="Arial" w:hAnsi="Arial" w:cs="Arial"/>
          <w:sz w:val="24"/>
          <w:szCs w:val="24"/>
        </w:rPr>
        <w:t>18, be reviewed and set aside.</w:t>
      </w:r>
    </w:p>
    <w:p w14:paraId="5C61015A" w14:textId="77777777" w:rsidR="00971C6E" w:rsidRPr="002104CA" w:rsidRDefault="00971C6E" w:rsidP="00971C6E">
      <w:pPr>
        <w:pStyle w:val="NoSpacing"/>
        <w:spacing w:line="480" w:lineRule="auto"/>
        <w:ind w:left="1440"/>
        <w:jc w:val="both"/>
        <w:rPr>
          <w:rFonts w:ascii="Arial" w:hAnsi="Arial" w:cs="Arial"/>
          <w:sz w:val="24"/>
          <w:szCs w:val="24"/>
        </w:rPr>
      </w:pPr>
    </w:p>
    <w:p w14:paraId="107DB08A" w14:textId="31B2603E" w:rsidR="00971C6E" w:rsidRDefault="0012721A" w:rsidP="0012721A">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971C6E" w:rsidRPr="002104CA">
        <w:rPr>
          <w:rFonts w:ascii="Arial" w:hAnsi="Arial" w:cs="Arial"/>
          <w:sz w:val="24"/>
          <w:szCs w:val="24"/>
        </w:rPr>
        <w:t xml:space="preserve">That the first and second respondents </w:t>
      </w:r>
      <w:r w:rsidR="0002030A">
        <w:rPr>
          <w:rFonts w:ascii="Arial" w:hAnsi="Arial" w:cs="Arial"/>
          <w:sz w:val="24"/>
          <w:szCs w:val="24"/>
        </w:rPr>
        <w:t>be</w:t>
      </w:r>
      <w:r w:rsidR="00971C6E" w:rsidRPr="002104CA">
        <w:rPr>
          <w:rFonts w:ascii="Arial" w:hAnsi="Arial" w:cs="Arial"/>
          <w:sz w:val="24"/>
          <w:szCs w:val="24"/>
        </w:rPr>
        <w:t xml:space="preserve"> directed to enter into an agreement of sale wit</w:t>
      </w:r>
      <w:r w:rsidR="0002030A">
        <w:rPr>
          <w:rFonts w:ascii="Arial" w:hAnsi="Arial" w:cs="Arial"/>
          <w:sz w:val="24"/>
          <w:szCs w:val="24"/>
        </w:rPr>
        <w:t>h the applicant, in respect of E</w:t>
      </w:r>
      <w:r w:rsidR="00971C6E" w:rsidRPr="002104CA">
        <w:rPr>
          <w:rFonts w:ascii="Arial" w:hAnsi="Arial" w:cs="Arial"/>
          <w:sz w:val="24"/>
          <w:szCs w:val="24"/>
        </w:rPr>
        <w:t xml:space="preserve">rf </w:t>
      </w:r>
      <w:r w:rsidR="002104CA" w:rsidRPr="002104CA">
        <w:rPr>
          <w:rFonts w:ascii="Arial" w:hAnsi="Arial" w:cs="Arial"/>
          <w:sz w:val="24"/>
          <w:szCs w:val="24"/>
        </w:rPr>
        <w:t>5727</w:t>
      </w:r>
      <w:r w:rsidR="00971C6E" w:rsidRPr="002104CA">
        <w:rPr>
          <w:rFonts w:ascii="Arial" w:hAnsi="Arial" w:cs="Arial"/>
          <w:sz w:val="24"/>
          <w:szCs w:val="24"/>
        </w:rPr>
        <w:t>, Windhoek, on the terms and conditions contained in the decision made by the first and second respondents on 11 November 2013</w:t>
      </w:r>
      <w:r w:rsidR="00416735">
        <w:rPr>
          <w:rFonts w:ascii="Arial" w:hAnsi="Arial" w:cs="Arial"/>
          <w:sz w:val="24"/>
          <w:szCs w:val="24"/>
        </w:rPr>
        <w:t>,</w:t>
      </w:r>
      <w:r w:rsidR="00971C6E" w:rsidRPr="002104CA">
        <w:rPr>
          <w:rFonts w:ascii="Arial" w:hAnsi="Arial" w:cs="Arial"/>
          <w:sz w:val="24"/>
          <w:szCs w:val="24"/>
        </w:rPr>
        <w:t xml:space="preserve"> awarding the ap</w:t>
      </w:r>
      <w:r w:rsidR="0002030A">
        <w:rPr>
          <w:rFonts w:ascii="Arial" w:hAnsi="Arial" w:cs="Arial"/>
          <w:sz w:val="24"/>
          <w:szCs w:val="24"/>
        </w:rPr>
        <w:t>plicant the tender to purchase E</w:t>
      </w:r>
      <w:r w:rsidR="00971C6E" w:rsidRPr="002104CA">
        <w:rPr>
          <w:rFonts w:ascii="Arial" w:hAnsi="Arial" w:cs="Arial"/>
          <w:sz w:val="24"/>
          <w:szCs w:val="24"/>
        </w:rPr>
        <w:t>rf 5727, Windhoek, within 30 days of this order.</w:t>
      </w:r>
    </w:p>
    <w:p w14:paraId="40EA659D" w14:textId="77777777" w:rsidR="002104CA" w:rsidRPr="002104CA" w:rsidRDefault="002104CA" w:rsidP="002104CA">
      <w:pPr>
        <w:pStyle w:val="NoSpacing"/>
        <w:spacing w:line="480" w:lineRule="auto"/>
        <w:ind w:left="1440"/>
        <w:jc w:val="both"/>
        <w:rPr>
          <w:rFonts w:ascii="Arial" w:hAnsi="Arial" w:cs="Arial"/>
          <w:sz w:val="24"/>
          <w:szCs w:val="24"/>
        </w:rPr>
      </w:pPr>
    </w:p>
    <w:p w14:paraId="7B491CCF" w14:textId="65F98D66" w:rsidR="002104CA" w:rsidRDefault="0012721A" w:rsidP="0012721A">
      <w:pPr>
        <w:pStyle w:val="NoSpacing"/>
        <w:spacing w:line="480" w:lineRule="auto"/>
        <w:ind w:left="1440" w:hanging="731"/>
        <w:jc w:val="both"/>
        <w:rPr>
          <w:rFonts w:ascii="Arial" w:hAnsi="Arial" w:cs="Arial"/>
          <w:sz w:val="24"/>
          <w:szCs w:val="24"/>
        </w:rPr>
      </w:pPr>
      <w:r>
        <w:rPr>
          <w:rFonts w:ascii="Arial" w:hAnsi="Arial" w:cs="Arial"/>
          <w:sz w:val="24"/>
          <w:szCs w:val="24"/>
        </w:rPr>
        <w:lastRenderedPageBreak/>
        <w:t>(d)</w:t>
      </w:r>
      <w:r>
        <w:rPr>
          <w:rFonts w:ascii="Arial" w:hAnsi="Arial" w:cs="Arial"/>
          <w:sz w:val="24"/>
          <w:szCs w:val="24"/>
        </w:rPr>
        <w:tab/>
      </w:r>
      <w:r w:rsidR="00971C6E" w:rsidRPr="002104CA">
        <w:rPr>
          <w:rFonts w:ascii="Arial" w:hAnsi="Arial" w:cs="Arial"/>
          <w:sz w:val="24"/>
          <w:szCs w:val="24"/>
        </w:rPr>
        <w:t>Costs of one instructing and one instructed legal practitioner.</w:t>
      </w:r>
    </w:p>
    <w:p w14:paraId="3EE33D2A" w14:textId="77777777" w:rsidR="002104CA" w:rsidRPr="002104CA" w:rsidRDefault="002104CA" w:rsidP="002104CA">
      <w:pPr>
        <w:pStyle w:val="NoSpacing"/>
        <w:spacing w:line="480" w:lineRule="auto"/>
        <w:ind w:left="1440"/>
        <w:jc w:val="both"/>
        <w:rPr>
          <w:rFonts w:ascii="Arial" w:hAnsi="Arial" w:cs="Arial"/>
          <w:sz w:val="24"/>
          <w:szCs w:val="24"/>
        </w:rPr>
      </w:pPr>
    </w:p>
    <w:p w14:paraId="2EAE59C9" w14:textId="299576C1"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w:t>
      </w:r>
      <w:r w:rsidRPr="002104CA">
        <w:rPr>
          <w:rFonts w:ascii="Arial" w:hAnsi="Arial" w:cs="Arial"/>
          <w:sz w:val="24"/>
          <w:szCs w:val="24"/>
        </w:rPr>
        <w:tab/>
      </w:r>
      <w:r w:rsidR="00971C6E" w:rsidRPr="002104CA">
        <w:rPr>
          <w:rFonts w:ascii="Arial" w:hAnsi="Arial" w:cs="Arial"/>
          <w:sz w:val="24"/>
          <w:szCs w:val="24"/>
        </w:rPr>
        <w:t xml:space="preserve">The appellant in its founding affidavit stated that the relief was premised on the failure by the first and second respondents to act in the manner required by their own tender documents as well as the deed of sale, which formed part of the respondents’ own tender documents. The relief was further sought on the </w:t>
      </w:r>
      <w:r w:rsidR="008A2718">
        <w:rPr>
          <w:rFonts w:ascii="Arial" w:hAnsi="Arial" w:cs="Arial"/>
          <w:sz w:val="24"/>
          <w:szCs w:val="24"/>
        </w:rPr>
        <w:t xml:space="preserve">basis of the </w:t>
      </w:r>
      <w:r w:rsidR="00971C6E" w:rsidRPr="002104CA">
        <w:rPr>
          <w:rFonts w:ascii="Arial" w:hAnsi="Arial" w:cs="Arial"/>
          <w:sz w:val="24"/>
          <w:szCs w:val="24"/>
        </w:rPr>
        <w:t xml:space="preserve">alleged failure by the first and second respondents to comply with the requirements of Art 18 of the Namibian Constitution as well as </w:t>
      </w:r>
      <w:r w:rsidR="008A2718">
        <w:rPr>
          <w:rFonts w:ascii="Arial" w:hAnsi="Arial" w:cs="Arial"/>
          <w:sz w:val="24"/>
          <w:szCs w:val="24"/>
        </w:rPr>
        <w:t xml:space="preserve">on </w:t>
      </w:r>
      <w:r w:rsidR="00971C6E" w:rsidRPr="002104CA">
        <w:rPr>
          <w:rFonts w:ascii="Arial" w:hAnsi="Arial" w:cs="Arial"/>
          <w:sz w:val="24"/>
          <w:szCs w:val="24"/>
        </w:rPr>
        <w:t xml:space="preserve">the </w:t>
      </w:r>
      <w:r w:rsidR="008A2718">
        <w:rPr>
          <w:rFonts w:ascii="Arial" w:hAnsi="Arial" w:cs="Arial"/>
          <w:sz w:val="24"/>
          <w:szCs w:val="24"/>
        </w:rPr>
        <w:t xml:space="preserve">alleged </w:t>
      </w:r>
      <w:r w:rsidR="00971C6E" w:rsidRPr="002104CA">
        <w:rPr>
          <w:rFonts w:ascii="Arial" w:hAnsi="Arial" w:cs="Arial"/>
          <w:sz w:val="24"/>
          <w:szCs w:val="24"/>
        </w:rPr>
        <w:t xml:space="preserve">non-compliance by the respondents with the </w:t>
      </w:r>
      <w:r w:rsidR="00F51394" w:rsidRPr="002104CA">
        <w:rPr>
          <w:rFonts w:ascii="Arial" w:hAnsi="Arial" w:cs="Arial"/>
          <w:sz w:val="24"/>
          <w:szCs w:val="24"/>
        </w:rPr>
        <w:t xml:space="preserve">provisions of the </w:t>
      </w:r>
      <w:r w:rsidR="00756CEB" w:rsidRPr="002104CA">
        <w:rPr>
          <w:rFonts w:ascii="Arial" w:hAnsi="Arial" w:cs="Arial"/>
          <w:sz w:val="24"/>
          <w:szCs w:val="24"/>
        </w:rPr>
        <w:t xml:space="preserve">Local Authority Act 23 of 1992 (the Act) </w:t>
      </w:r>
      <w:r w:rsidR="00F51394" w:rsidRPr="002104CA">
        <w:rPr>
          <w:rFonts w:ascii="Arial" w:hAnsi="Arial" w:cs="Arial"/>
          <w:sz w:val="24"/>
          <w:szCs w:val="24"/>
        </w:rPr>
        <w:t>when inviting, convening, requi</w:t>
      </w:r>
      <w:r w:rsidR="00642D47" w:rsidRPr="002104CA">
        <w:rPr>
          <w:rFonts w:ascii="Arial" w:hAnsi="Arial" w:cs="Arial"/>
          <w:sz w:val="24"/>
          <w:szCs w:val="24"/>
        </w:rPr>
        <w:t>sitioning and constituting the C</w:t>
      </w:r>
      <w:r w:rsidR="00F51394" w:rsidRPr="002104CA">
        <w:rPr>
          <w:rFonts w:ascii="Arial" w:hAnsi="Arial" w:cs="Arial"/>
          <w:sz w:val="24"/>
          <w:szCs w:val="24"/>
        </w:rPr>
        <w:t>ouncil that made the decision of 29 November 2016.</w:t>
      </w:r>
    </w:p>
    <w:p w14:paraId="71B75294" w14:textId="77777777" w:rsidR="00B24758" w:rsidRPr="002104CA" w:rsidRDefault="00B24758" w:rsidP="00B24758">
      <w:pPr>
        <w:pStyle w:val="NoSpacing"/>
        <w:spacing w:line="480" w:lineRule="auto"/>
        <w:jc w:val="both"/>
        <w:rPr>
          <w:rFonts w:ascii="Arial" w:hAnsi="Arial" w:cs="Arial"/>
          <w:sz w:val="24"/>
          <w:szCs w:val="24"/>
        </w:rPr>
      </w:pPr>
    </w:p>
    <w:p w14:paraId="20E7DA73" w14:textId="40697AB6"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w:t>
      </w:r>
      <w:r w:rsidRPr="002104CA">
        <w:rPr>
          <w:rFonts w:ascii="Arial" w:hAnsi="Arial" w:cs="Arial"/>
          <w:sz w:val="24"/>
          <w:szCs w:val="24"/>
        </w:rPr>
        <w:tab/>
      </w:r>
      <w:r w:rsidR="00F51394" w:rsidRPr="002104CA">
        <w:rPr>
          <w:rFonts w:ascii="Arial" w:hAnsi="Arial" w:cs="Arial"/>
          <w:sz w:val="24"/>
          <w:szCs w:val="24"/>
        </w:rPr>
        <w:t xml:space="preserve">The review application was opposed and the following points </w:t>
      </w:r>
      <w:r w:rsidR="00F51394" w:rsidRPr="002104CA">
        <w:rPr>
          <w:rFonts w:ascii="Arial" w:hAnsi="Arial" w:cs="Arial"/>
          <w:i/>
          <w:sz w:val="24"/>
          <w:szCs w:val="24"/>
        </w:rPr>
        <w:t>in limine</w:t>
      </w:r>
      <w:r w:rsidR="00F51394" w:rsidRPr="002104CA">
        <w:rPr>
          <w:rFonts w:ascii="Arial" w:hAnsi="Arial" w:cs="Arial"/>
          <w:sz w:val="24"/>
          <w:szCs w:val="24"/>
        </w:rPr>
        <w:t xml:space="preserve"> were raised by the respondents: firstly, the wrong party was before court; secondly, there was non-compliance with the provisions of rules 76, 77 and 65(4) of the Rules of the High Court; thirdly, there was an unreasonable delay in bringing the review app</w:t>
      </w:r>
      <w:r w:rsidR="008A2718">
        <w:rPr>
          <w:rFonts w:ascii="Arial" w:hAnsi="Arial" w:cs="Arial"/>
          <w:sz w:val="24"/>
          <w:szCs w:val="24"/>
        </w:rPr>
        <w:t xml:space="preserve">lication, and fourthly, </w:t>
      </w:r>
      <w:r w:rsidR="00F51394" w:rsidRPr="002104CA">
        <w:rPr>
          <w:rFonts w:ascii="Arial" w:hAnsi="Arial" w:cs="Arial"/>
          <w:sz w:val="24"/>
          <w:szCs w:val="24"/>
        </w:rPr>
        <w:t>there was no contractual relationship between the parties.</w:t>
      </w:r>
    </w:p>
    <w:p w14:paraId="79B429CB" w14:textId="77777777" w:rsidR="00B24758" w:rsidRPr="002104CA" w:rsidRDefault="00B24758" w:rsidP="00B24758">
      <w:pPr>
        <w:pStyle w:val="NoSpacing"/>
        <w:spacing w:line="480" w:lineRule="auto"/>
        <w:jc w:val="both"/>
        <w:rPr>
          <w:rFonts w:ascii="Arial" w:hAnsi="Arial" w:cs="Arial"/>
          <w:sz w:val="24"/>
          <w:szCs w:val="24"/>
        </w:rPr>
      </w:pPr>
    </w:p>
    <w:p w14:paraId="0FB43D8C" w14:textId="77777777" w:rsidR="00756CEB" w:rsidRPr="002104CA" w:rsidRDefault="00756CEB" w:rsidP="00B24758">
      <w:pPr>
        <w:pStyle w:val="NoSpacing"/>
        <w:spacing w:line="480" w:lineRule="auto"/>
        <w:jc w:val="both"/>
        <w:rPr>
          <w:rFonts w:ascii="Arial" w:hAnsi="Arial" w:cs="Arial"/>
          <w:sz w:val="24"/>
          <w:szCs w:val="24"/>
          <w:u w:val="single"/>
        </w:rPr>
      </w:pPr>
      <w:r w:rsidRPr="002104CA">
        <w:rPr>
          <w:rFonts w:ascii="Arial" w:hAnsi="Arial" w:cs="Arial"/>
          <w:sz w:val="24"/>
          <w:szCs w:val="24"/>
          <w:u w:val="single"/>
        </w:rPr>
        <w:t>Factual background</w:t>
      </w:r>
    </w:p>
    <w:p w14:paraId="10A9CD73" w14:textId="2CDD49EB"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w:t>
      </w:r>
      <w:r w:rsidRPr="002104CA">
        <w:rPr>
          <w:rFonts w:ascii="Arial" w:hAnsi="Arial" w:cs="Arial"/>
          <w:sz w:val="24"/>
          <w:szCs w:val="24"/>
        </w:rPr>
        <w:tab/>
      </w:r>
      <w:r w:rsidR="00756CEB" w:rsidRPr="002104CA">
        <w:rPr>
          <w:rFonts w:ascii="Arial" w:hAnsi="Arial" w:cs="Arial"/>
          <w:sz w:val="24"/>
          <w:szCs w:val="24"/>
        </w:rPr>
        <w:t>This matter emanates from a closed tender allocation for an un</w:t>
      </w:r>
      <w:r w:rsidR="0002030A">
        <w:rPr>
          <w:rFonts w:ascii="Arial" w:hAnsi="Arial" w:cs="Arial"/>
          <w:sz w:val="24"/>
          <w:szCs w:val="24"/>
        </w:rPr>
        <w:t>improved business zoned vacant E</w:t>
      </w:r>
      <w:r w:rsidR="00756CEB" w:rsidRPr="002104CA">
        <w:rPr>
          <w:rFonts w:ascii="Arial" w:hAnsi="Arial" w:cs="Arial"/>
          <w:sz w:val="24"/>
          <w:szCs w:val="24"/>
        </w:rPr>
        <w:t xml:space="preserve">rf </w:t>
      </w:r>
      <w:r w:rsidR="002104CA" w:rsidRPr="002104CA">
        <w:rPr>
          <w:rFonts w:ascii="Arial" w:hAnsi="Arial" w:cs="Arial"/>
          <w:sz w:val="24"/>
          <w:szCs w:val="24"/>
        </w:rPr>
        <w:t>5727</w:t>
      </w:r>
      <w:r w:rsidR="00756CEB" w:rsidRPr="002104CA">
        <w:rPr>
          <w:rFonts w:ascii="Arial" w:hAnsi="Arial" w:cs="Arial"/>
          <w:sz w:val="24"/>
          <w:szCs w:val="24"/>
        </w:rPr>
        <w:t xml:space="preserve">, situated in Bahnhoff Street, Windhoek (the property). This was done by </w:t>
      </w:r>
      <w:r w:rsidR="008A2718">
        <w:rPr>
          <w:rFonts w:ascii="Arial" w:hAnsi="Arial" w:cs="Arial"/>
          <w:sz w:val="24"/>
          <w:szCs w:val="24"/>
        </w:rPr>
        <w:t xml:space="preserve">the </w:t>
      </w:r>
      <w:r w:rsidR="00756CEB" w:rsidRPr="002104CA">
        <w:rPr>
          <w:rFonts w:ascii="Arial" w:hAnsi="Arial" w:cs="Arial"/>
          <w:sz w:val="24"/>
          <w:szCs w:val="24"/>
        </w:rPr>
        <w:t xml:space="preserve">second respondent through an expression of interest to the public to participate in the purchase and development of the property. Four entities, including Unistrat Property Investment submitted bids. Following an evaluation process </w:t>
      </w:r>
      <w:r w:rsidR="00756CEB" w:rsidRPr="002104CA">
        <w:rPr>
          <w:rFonts w:ascii="Arial" w:hAnsi="Arial" w:cs="Arial"/>
          <w:sz w:val="24"/>
          <w:szCs w:val="24"/>
        </w:rPr>
        <w:lastRenderedPageBreak/>
        <w:t xml:space="preserve">conducted by an evaluation committee </w:t>
      </w:r>
      <w:r w:rsidR="009C6FDD" w:rsidRPr="002104CA">
        <w:rPr>
          <w:rFonts w:ascii="Arial" w:hAnsi="Arial" w:cs="Arial"/>
          <w:sz w:val="24"/>
          <w:szCs w:val="24"/>
        </w:rPr>
        <w:t>of the second respondent,</w:t>
      </w:r>
      <w:r w:rsidR="00756CEB" w:rsidRPr="002104CA">
        <w:rPr>
          <w:rFonts w:ascii="Arial" w:hAnsi="Arial" w:cs="Arial"/>
          <w:sz w:val="24"/>
          <w:szCs w:val="24"/>
        </w:rPr>
        <w:t xml:space="preserve"> the tender was awarded to Unistrat Property Investments Joint Venture (the JV) at a fee of </w:t>
      </w:r>
      <w:r w:rsidR="009C6FDD" w:rsidRPr="002104CA">
        <w:rPr>
          <w:rFonts w:ascii="Arial" w:hAnsi="Arial" w:cs="Arial"/>
          <w:sz w:val="24"/>
          <w:szCs w:val="24"/>
        </w:rPr>
        <w:t xml:space="preserve">                </w:t>
      </w:r>
      <w:r w:rsidR="00756CEB" w:rsidRPr="002104CA">
        <w:rPr>
          <w:rFonts w:ascii="Arial" w:hAnsi="Arial" w:cs="Arial"/>
          <w:sz w:val="24"/>
          <w:szCs w:val="24"/>
        </w:rPr>
        <w:t>N$12</w:t>
      </w:r>
      <w:r w:rsidR="009C6FDD" w:rsidRPr="002104CA">
        <w:rPr>
          <w:rFonts w:ascii="Arial" w:hAnsi="Arial" w:cs="Arial"/>
          <w:sz w:val="24"/>
          <w:szCs w:val="24"/>
        </w:rPr>
        <w:t xml:space="preserve"> 000 000, and the JV was informed in writing on 11 November 2013 that its bid was successful. </w:t>
      </w:r>
      <w:r w:rsidR="00756CEB" w:rsidRPr="002104CA">
        <w:rPr>
          <w:rFonts w:ascii="Arial" w:hAnsi="Arial" w:cs="Arial"/>
          <w:sz w:val="24"/>
          <w:szCs w:val="24"/>
        </w:rPr>
        <w:t>In a letter dated 28 January 2014 the JV unconditionally accepted the award.</w:t>
      </w:r>
    </w:p>
    <w:p w14:paraId="5D3B60FC" w14:textId="77777777" w:rsidR="00B24758" w:rsidRPr="002104CA" w:rsidRDefault="00B24758" w:rsidP="00B24758">
      <w:pPr>
        <w:pStyle w:val="NoSpacing"/>
        <w:spacing w:line="480" w:lineRule="auto"/>
        <w:jc w:val="both"/>
        <w:rPr>
          <w:rFonts w:ascii="Arial" w:hAnsi="Arial" w:cs="Arial"/>
          <w:sz w:val="24"/>
          <w:szCs w:val="24"/>
        </w:rPr>
      </w:pPr>
    </w:p>
    <w:p w14:paraId="4A0483D4" w14:textId="0A8BB64C"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[6]</w:t>
      </w:r>
      <w:r w:rsidRPr="002104CA">
        <w:rPr>
          <w:rFonts w:ascii="Arial" w:hAnsi="Arial" w:cs="Arial"/>
          <w:sz w:val="24"/>
          <w:szCs w:val="24"/>
        </w:rPr>
        <w:tab/>
      </w:r>
      <w:r w:rsidR="00756CEB" w:rsidRPr="002104CA">
        <w:rPr>
          <w:rFonts w:ascii="Arial" w:hAnsi="Arial" w:cs="Arial"/>
          <w:sz w:val="24"/>
          <w:szCs w:val="24"/>
        </w:rPr>
        <w:t xml:space="preserve">The tender document, which is a draft deed of sale, provided for the purchase price and </w:t>
      </w:r>
      <w:r w:rsidR="00AF7F33" w:rsidRPr="002104CA">
        <w:rPr>
          <w:rFonts w:ascii="Arial" w:hAnsi="Arial" w:cs="Arial"/>
          <w:sz w:val="24"/>
          <w:szCs w:val="24"/>
        </w:rPr>
        <w:t>method of payment. The JV which had the choice to select the preferred method of payment undertook to provide payment by means of a ‘bank guarantee’.</w:t>
      </w:r>
    </w:p>
    <w:p w14:paraId="2A424584" w14:textId="77777777" w:rsidR="00B24758" w:rsidRPr="002104CA" w:rsidRDefault="00B24758" w:rsidP="00B24758">
      <w:pPr>
        <w:pStyle w:val="NoSpacing"/>
        <w:spacing w:line="480" w:lineRule="auto"/>
        <w:jc w:val="both"/>
        <w:rPr>
          <w:rFonts w:ascii="Arial" w:hAnsi="Arial" w:cs="Arial"/>
          <w:sz w:val="24"/>
          <w:szCs w:val="24"/>
        </w:rPr>
      </w:pPr>
    </w:p>
    <w:p w14:paraId="4B71A933" w14:textId="3F145849"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[7]</w:t>
      </w:r>
      <w:r w:rsidRPr="002104CA">
        <w:rPr>
          <w:rFonts w:ascii="Arial" w:hAnsi="Arial" w:cs="Arial"/>
          <w:sz w:val="24"/>
          <w:szCs w:val="24"/>
        </w:rPr>
        <w:tab/>
      </w:r>
      <w:r w:rsidR="00BD1486" w:rsidRPr="002104CA">
        <w:rPr>
          <w:rFonts w:ascii="Arial" w:hAnsi="Arial" w:cs="Arial"/>
          <w:sz w:val="24"/>
          <w:szCs w:val="24"/>
        </w:rPr>
        <w:t>It was a condition precedent that if the applicable payment or guarantee was not made or submitted timeously</w:t>
      </w:r>
      <w:r w:rsidR="00FE73E5" w:rsidRPr="002104CA">
        <w:rPr>
          <w:rFonts w:ascii="Arial" w:hAnsi="Arial" w:cs="Arial"/>
          <w:sz w:val="24"/>
          <w:szCs w:val="24"/>
        </w:rPr>
        <w:t>,</w:t>
      </w:r>
      <w:r w:rsidR="00BD1486" w:rsidRPr="002104CA">
        <w:rPr>
          <w:rFonts w:ascii="Arial" w:hAnsi="Arial" w:cs="Arial"/>
          <w:sz w:val="24"/>
          <w:szCs w:val="24"/>
        </w:rPr>
        <w:t xml:space="preserve"> the tender would not commence but w</w:t>
      </w:r>
      <w:r w:rsidR="003A15DA" w:rsidRPr="002104CA">
        <w:rPr>
          <w:rFonts w:ascii="Arial" w:hAnsi="Arial" w:cs="Arial"/>
          <w:sz w:val="24"/>
          <w:szCs w:val="24"/>
        </w:rPr>
        <w:t>ould</w:t>
      </w:r>
      <w:r w:rsidR="00BD1486" w:rsidRPr="002104CA">
        <w:rPr>
          <w:rFonts w:ascii="Arial" w:hAnsi="Arial" w:cs="Arial"/>
          <w:sz w:val="24"/>
          <w:szCs w:val="24"/>
        </w:rPr>
        <w:t xml:space="preserve"> be null and void. </w:t>
      </w:r>
      <w:r w:rsidR="003A15DA" w:rsidRPr="002104CA">
        <w:rPr>
          <w:rFonts w:ascii="Arial" w:hAnsi="Arial" w:cs="Arial"/>
          <w:sz w:val="24"/>
          <w:szCs w:val="24"/>
        </w:rPr>
        <w:t>It was also a condition that whe</w:t>
      </w:r>
      <w:r w:rsidR="00BD1486" w:rsidRPr="002104CA">
        <w:rPr>
          <w:rFonts w:ascii="Arial" w:hAnsi="Arial" w:cs="Arial"/>
          <w:sz w:val="24"/>
          <w:szCs w:val="24"/>
        </w:rPr>
        <w:t xml:space="preserve">re the formal agreement was not signed after </w:t>
      </w:r>
      <w:r w:rsidR="008A2718">
        <w:rPr>
          <w:rFonts w:ascii="Arial" w:hAnsi="Arial" w:cs="Arial"/>
          <w:sz w:val="24"/>
          <w:szCs w:val="24"/>
        </w:rPr>
        <w:t>a request to do so</w:t>
      </w:r>
      <w:r w:rsidR="00FE73E5" w:rsidRPr="002104CA">
        <w:rPr>
          <w:rFonts w:ascii="Arial" w:hAnsi="Arial" w:cs="Arial"/>
          <w:sz w:val="24"/>
          <w:szCs w:val="24"/>
        </w:rPr>
        <w:t>, or where the signed</w:t>
      </w:r>
      <w:r w:rsidR="00EE3237" w:rsidRPr="002104CA">
        <w:rPr>
          <w:rFonts w:ascii="Arial" w:hAnsi="Arial" w:cs="Arial"/>
          <w:sz w:val="24"/>
          <w:szCs w:val="24"/>
        </w:rPr>
        <w:t xml:space="preserve"> </w:t>
      </w:r>
      <w:r w:rsidR="00FE73E5" w:rsidRPr="002104CA">
        <w:rPr>
          <w:rFonts w:ascii="Arial" w:hAnsi="Arial" w:cs="Arial"/>
          <w:sz w:val="24"/>
          <w:szCs w:val="24"/>
        </w:rPr>
        <w:t xml:space="preserve">documents were not returned, </w:t>
      </w:r>
      <w:r w:rsidR="00EE3237" w:rsidRPr="002104CA">
        <w:rPr>
          <w:rFonts w:ascii="Arial" w:hAnsi="Arial" w:cs="Arial"/>
          <w:sz w:val="24"/>
          <w:szCs w:val="24"/>
        </w:rPr>
        <w:t>the second respondent may cancel the agreement and claim damages.</w:t>
      </w:r>
    </w:p>
    <w:p w14:paraId="6274F7F8" w14:textId="77777777" w:rsidR="00B24758" w:rsidRPr="002104CA" w:rsidRDefault="00B24758" w:rsidP="00B24758">
      <w:pPr>
        <w:pStyle w:val="NoSpacing"/>
        <w:spacing w:line="480" w:lineRule="auto"/>
        <w:jc w:val="both"/>
        <w:rPr>
          <w:rFonts w:ascii="Arial" w:hAnsi="Arial" w:cs="Arial"/>
          <w:sz w:val="24"/>
          <w:szCs w:val="24"/>
        </w:rPr>
      </w:pPr>
    </w:p>
    <w:p w14:paraId="3C59DB42" w14:textId="67017C8F"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[8]</w:t>
      </w:r>
      <w:r w:rsidRPr="002104CA">
        <w:rPr>
          <w:rFonts w:ascii="Arial" w:hAnsi="Arial" w:cs="Arial"/>
          <w:sz w:val="24"/>
          <w:szCs w:val="24"/>
        </w:rPr>
        <w:tab/>
      </w:r>
      <w:r w:rsidR="00EE3237" w:rsidRPr="002104CA">
        <w:rPr>
          <w:rFonts w:ascii="Arial" w:hAnsi="Arial" w:cs="Arial"/>
          <w:sz w:val="24"/>
          <w:szCs w:val="24"/>
        </w:rPr>
        <w:t>In a letter dated 24 March 2014 and addressed to the JV, the second respondent informed the JV that the purchase price of N$12</w:t>
      </w:r>
      <w:r w:rsidR="00FE73E5" w:rsidRPr="002104CA">
        <w:rPr>
          <w:rFonts w:ascii="Arial" w:hAnsi="Arial" w:cs="Arial"/>
          <w:sz w:val="24"/>
          <w:szCs w:val="24"/>
        </w:rPr>
        <w:t xml:space="preserve"> </w:t>
      </w:r>
      <w:r w:rsidR="00EE3237" w:rsidRPr="002104CA">
        <w:rPr>
          <w:rFonts w:ascii="Arial" w:hAnsi="Arial" w:cs="Arial"/>
          <w:sz w:val="24"/>
          <w:szCs w:val="24"/>
        </w:rPr>
        <w:t>000</w:t>
      </w:r>
      <w:r w:rsidR="00FE73E5" w:rsidRPr="002104CA">
        <w:rPr>
          <w:rFonts w:ascii="Arial" w:hAnsi="Arial" w:cs="Arial"/>
          <w:sz w:val="24"/>
          <w:szCs w:val="24"/>
        </w:rPr>
        <w:t xml:space="preserve"> </w:t>
      </w:r>
      <w:r w:rsidR="009C6FDD" w:rsidRPr="002104CA">
        <w:rPr>
          <w:rFonts w:ascii="Arial" w:hAnsi="Arial" w:cs="Arial"/>
          <w:sz w:val="24"/>
          <w:szCs w:val="24"/>
        </w:rPr>
        <w:t xml:space="preserve">000 </w:t>
      </w:r>
      <w:r w:rsidR="00EE3237" w:rsidRPr="002104CA">
        <w:rPr>
          <w:rFonts w:ascii="Arial" w:hAnsi="Arial" w:cs="Arial"/>
          <w:sz w:val="24"/>
          <w:szCs w:val="24"/>
        </w:rPr>
        <w:t>was payable, and that once proof of payment had been submitted, the second respondent would arrange for the signing of the deed of sale.</w:t>
      </w:r>
    </w:p>
    <w:p w14:paraId="5E3D379C" w14:textId="77777777" w:rsidR="00B24758" w:rsidRPr="002104CA" w:rsidRDefault="00B24758" w:rsidP="00B24758">
      <w:pPr>
        <w:pStyle w:val="NoSpacing"/>
        <w:spacing w:line="480" w:lineRule="auto"/>
        <w:jc w:val="both"/>
        <w:rPr>
          <w:rFonts w:ascii="Arial" w:hAnsi="Arial" w:cs="Arial"/>
          <w:sz w:val="24"/>
          <w:szCs w:val="24"/>
        </w:rPr>
      </w:pPr>
    </w:p>
    <w:p w14:paraId="6D8B4432" w14:textId="44009FDB"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E73E5" w:rsidRPr="002104CA">
        <w:rPr>
          <w:rFonts w:ascii="Arial" w:hAnsi="Arial" w:cs="Arial"/>
          <w:sz w:val="24"/>
          <w:szCs w:val="24"/>
        </w:rPr>
        <w:t>Subsequently in</w:t>
      </w:r>
      <w:r w:rsidR="00EE3237" w:rsidRPr="002104CA">
        <w:rPr>
          <w:rFonts w:ascii="Arial" w:hAnsi="Arial" w:cs="Arial"/>
          <w:sz w:val="24"/>
          <w:szCs w:val="24"/>
        </w:rPr>
        <w:t xml:space="preserve"> a letter dated 25 March 2015 the JV was reminded that a perio</w:t>
      </w:r>
      <w:r w:rsidR="00973015" w:rsidRPr="002104CA">
        <w:rPr>
          <w:rFonts w:ascii="Arial" w:hAnsi="Arial" w:cs="Arial"/>
          <w:sz w:val="24"/>
          <w:szCs w:val="24"/>
        </w:rPr>
        <w:t>d of 12 months ha</w:t>
      </w:r>
      <w:r w:rsidR="008A2718">
        <w:rPr>
          <w:rFonts w:ascii="Arial" w:hAnsi="Arial" w:cs="Arial"/>
          <w:sz w:val="24"/>
          <w:szCs w:val="24"/>
        </w:rPr>
        <w:t>d</w:t>
      </w:r>
      <w:r w:rsidR="00973015" w:rsidRPr="002104CA">
        <w:rPr>
          <w:rFonts w:ascii="Arial" w:hAnsi="Arial" w:cs="Arial"/>
          <w:sz w:val="24"/>
          <w:szCs w:val="24"/>
        </w:rPr>
        <w:t xml:space="preserve"> passed since the letter of March 2014, and that the agreement would be null and void if the JV failed to finalise the sales transaction within the agreed period </w:t>
      </w:r>
      <w:r w:rsidR="00973015" w:rsidRPr="002104CA">
        <w:rPr>
          <w:rFonts w:ascii="Arial" w:hAnsi="Arial" w:cs="Arial"/>
          <w:sz w:val="24"/>
          <w:szCs w:val="24"/>
        </w:rPr>
        <w:lastRenderedPageBreak/>
        <w:t xml:space="preserve">of time. The JV was requested to finalise the sale within 30 days from the date of that letter. </w:t>
      </w:r>
    </w:p>
    <w:p w14:paraId="12C41AEB" w14:textId="77777777" w:rsidR="002104CA" w:rsidRPr="002104CA" w:rsidRDefault="002104CA" w:rsidP="002104CA">
      <w:pPr>
        <w:pStyle w:val="NoSpacing"/>
        <w:spacing w:line="480" w:lineRule="auto"/>
        <w:jc w:val="both"/>
        <w:rPr>
          <w:rFonts w:ascii="Arial" w:hAnsi="Arial" w:cs="Arial"/>
          <w:sz w:val="24"/>
          <w:szCs w:val="24"/>
        </w:rPr>
      </w:pPr>
    </w:p>
    <w:p w14:paraId="08495A74" w14:textId="67946C03"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[10]</w:t>
      </w:r>
      <w:r w:rsidRPr="002104CA">
        <w:rPr>
          <w:rFonts w:ascii="Arial" w:hAnsi="Arial" w:cs="Arial"/>
          <w:sz w:val="24"/>
          <w:szCs w:val="24"/>
        </w:rPr>
        <w:tab/>
      </w:r>
      <w:r w:rsidR="00973015" w:rsidRPr="002104CA">
        <w:rPr>
          <w:rFonts w:ascii="Arial" w:hAnsi="Arial" w:cs="Arial"/>
          <w:sz w:val="24"/>
          <w:szCs w:val="24"/>
        </w:rPr>
        <w:t xml:space="preserve">In an email addressed to the JV on 14 April 2015 it was pointed out that the sales transaction was not yet finalised and that, that </w:t>
      </w:r>
      <w:r w:rsidR="008A2718">
        <w:rPr>
          <w:rFonts w:ascii="Arial" w:hAnsi="Arial" w:cs="Arial"/>
          <w:sz w:val="24"/>
          <w:szCs w:val="24"/>
        </w:rPr>
        <w:t>reminder</w:t>
      </w:r>
      <w:r w:rsidR="00973015" w:rsidRPr="002104CA">
        <w:rPr>
          <w:rFonts w:ascii="Arial" w:hAnsi="Arial" w:cs="Arial"/>
          <w:sz w:val="24"/>
          <w:szCs w:val="24"/>
        </w:rPr>
        <w:t xml:space="preserve"> would be a final one before the allocation of the property to the JV would be cancelled.</w:t>
      </w:r>
    </w:p>
    <w:p w14:paraId="011FC6A5" w14:textId="77777777" w:rsidR="00B24758" w:rsidRPr="002104CA" w:rsidRDefault="00B24758" w:rsidP="00B24758">
      <w:pPr>
        <w:pStyle w:val="NoSpacing"/>
        <w:spacing w:line="480" w:lineRule="auto"/>
        <w:jc w:val="both"/>
        <w:rPr>
          <w:rFonts w:ascii="Arial" w:hAnsi="Arial" w:cs="Arial"/>
          <w:sz w:val="24"/>
          <w:szCs w:val="24"/>
        </w:rPr>
      </w:pPr>
    </w:p>
    <w:p w14:paraId="3B146BC1" w14:textId="04987385"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[11]</w:t>
      </w:r>
      <w:r w:rsidRPr="002104CA">
        <w:rPr>
          <w:rFonts w:ascii="Arial" w:hAnsi="Arial" w:cs="Arial"/>
          <w:sz w:val="24"/>
          <w:szCs w:val="24"/>
        </w:rPr>
        <w:tab/>
      </w:r>
      <w:r w:rsidR="00973015" w:rsidRPr="002104CA">
        <w:rPr>
          <w:rFonts w:ascii="Arial" w:hAnsi="Arial" w:cs="Arial"/>
          <w:sz w:val="24"/>
          <w:szCs w:val="24"/>
        </w:rPr>
        <w:t>In a subsequent letter the second respondent was informed by the JV that a funder, the Sefudi Group, would provide the primary funding. The second respondent was also informed that the JV had engaged the Development Bank of Namibia as well as Standard Bank of Namibi</w:t>
      </w:r>
      <w:r w:rsidR="004D0EDE">
        <w:rPr>
          <w:rFonts w:ascii="Arial" w:hAnsi="Arial" w:cs="Arial"/>
          <w:sz w:val="24"/>
          <w:szCs w:val="24"/>
        </w:rPr>
        <w:t xml:space="preserve">a, both of whom had expressed </w:t>
      </w:r>
      <w:r w:rsidR="00973015" w:rsidRPr="002104CA">
        <w:rPr>
          <w:rFonts w:ascii="Arial" w:hAnsi="Arial" w:cs="Arial"/>
          <w:sz w:val="24"/>
          <w:szCs w:val="24"/>
        </w:rPr>
        <w:t>willingness to form a financing consortium with a view to fulfil the role of ‘guarantor’.</w:t>
      </w:r>
    </w:p>
    <w:p w14:paraId="19768D5B" w14:textId="77777777" w:rsidR="00B24758" w:rsidRPr="002104CA" w:rsidRDefault="00B24758" w:rsidP="00B24758">
      <w:pPr>
        <w:pStyle w:val="NoSpacing"/>
        <w:spacing w:line="480" w:lineRule="auto"/>
        <w:jc w:val="both"/>
        <w:rPr>
          <w:rFonts w:ascii="Arial" w:hAnsi="Arial" w:cs="Arial"/>
          <w:sz w:val="24"/>
          <w:szCs w:val="24"/>
        </w:rPr>
      </w:pPr>
    </w:p>
    <w:p w14:paraId="74198A83" w14:textId="0F387977"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[12]</w:t>
      </w:r>
      <w:r w:rsidRPr="002104CA">
        <w:rPr>
          <w:rFonts w:ascii="Arial" w:hAnsi="Arial" w:cs="Arial"/>
          <w:sz w:val="24"/>
          <w:szCs w:val="24"/>
        </w:rPr>
        <w:tab/>
      </w:r>
      <w:r w:rsidR="00973015" w:rsidRPr="002104CA">
        <w:rPr>
          <w:rFonts w:ascii="Arial" w:hAnsi="Arial" w:cs="Arial"/>
          <w:sz w:val="24"/>
          <w:szCs w:val="24"/>
        </w:rPr>
        <w:t xml:space="preserve">The second respondent </w:t>
      </w:r>
      <w:r w:rsidR="00973015" w:rsidRPr="00B3376D">
        <w:rPr>
          <w:rFonts w:ascii="Arial" w:hAnsi="Arial" w:cs="Arial"/>
          <w:sz w:val="24"/>
          <w:szCs w:val="24"/>
        </w:rPr>
        <w:t>replied</w:t>
      </w:r>
      <w:r w:rsidR="00973015" w:rsidRPr="002104CA">
        <w:rPr>
          <w:rFonts w:ascii="Arial" w:hAnsi="Arial" w:cs="Arial"/>
          <w:sz w:val="24"/>
          <w:szCs w:val="24"/>
        </w:rPr>
        <w:t xml:space="preserve"> in a letter dated 28 May 2015, pointing out that </w:t>
      </w:r>
      <w:r w:rsidR="001D0668">
        <w:rPr>
          <w:rFonts w:ascii="Arial" w:hAnsi="Arial" w:cs="Arial"/>
          <w:sz w:val="24"/>
          <w:szCs w:val="24"/>
        </w:rPr>
        <w:t xml:space="preserve">the </w:t>
      </w:r>
      <w:r w:rsidR="00973015" w:rsidRPr="002104CA">
        <w:rPr>
          <w:rFonts w:ascii="Arial" w:hAnsi="Arial" w:cs="Arial"/>
          <w:sz w:val="24"/>
          <w:szCs w:val="24"/>
        </w:rPr>
        <w:t>second respondent d</w:t>
      </w:r>
      <w:r w:rsidR="001D0668">
        <w:rPr>
          <w:rFonts w:ascii="Arial" w:hAnsi="Arial" w:cs="Arial"/>
          <w:sz w:val="24"/>
          <w:szCs w:val="24"/>
        </w:rPr>
        <w:t>id</w:t>
      </w:r>
      <w:r w:rsidR="00973015" w:rsidRPr="002104CA">
        <w:rPr>
          <w:rFonts w:ascii="Arial" w:hAnsi="Arial" w:cs="Arial"/>
          <w:sz w:val="24"/>
          <w:szCs w:val="24"/>
        </w:rPr>
        <w:t xml:space="preserve"> not work with third parties other than banks or financial institutions and could not accept the letter of intent from the S</w:t>
      </w:r>
      <w:r w:rsidR="0071380A" w:rsidRPr="002104CA">
        <w:rPr>
          <w:rFonts w:ascii="Arial" w:hAnsi="Arial" w:cs="Arial"/>
          <w:sz w:val="24"/>
          <w:szCs w:val="24"/>
        </w:rPr>
        <w:t>efud</w:t>
      </w:r>
      <w:r w:rsidR="00E60582" w:rsidRPr="002104CA">
        <w:rPr>
          <w:rFonts w:ascii="Arial" w:hAnsi="Arial" w:cs="Arial"/>
          <w:sz w:val="24"/>
          <w:szCs w:val="24"/>
        </w:rPr>
        <w:t>i</w:t>
      </w:r>
      <w:r w:rsidR="0071380A" w:rsidRPr="002104CA">
        <w:rPr>
          <w:rFonts w:ascii="Arial" w:hAnsi="Arial" w:cs="Arial"/>
          <w:sz w:val="24"/>
          <w:szCs w:val="24"/>
        </w:rPr>
        <w:t xml:space="preserve"> G</w:t>
      </w:r>
      <w:r w:rsidR="00FE73E5" w:rsidRPr="002104CA">
        <w:rPr>
          <w:rFonts w:ascii="Arial" w:hAnsi="Arial" w:cs="Arial"/>
          <w:sz w:val="24"/>
          <w:szCs w:val="24"/>
        </w:rPr>
        <w:t xml:space="preserve">roup. </w:t>
      </w:r>
      <w:r w:rsidR="0071380A" w:rsidRPr="002104CA">
        <w:rPr>
          <w:rFonts w:ascii="Arial" w:hAnsi="Arial" w:cs="Arial"/>
          <w:sz w:val="24"/>
          <w:szCs w:val="24"/>
        </w:rPr>
        <w:t>The JV was further informed that the ‘transaction has now been over extended and the Municipality</w:t>
      </w:r>
      <w:r w:rsidR="00FE73E5" w:rsidRPr="002104CA">
        <w:rPr>
          <w:rFonts w:ascii="Arial" w:hAnsi="Arial" w:cs="Arial"/>
          <w:sz w:val="24"/>
          <w:szCs w:val="24"/>
        </w:rPr>
        <w:t xml:space="preserve"> of Windhoek </w:t>
      </w:r>
      <w:r w:rsidR="0071380A" w:rsidRPr="002104CA">
        <w:rPr>
          <w:rFonts w:ascii="Arial" w:hAnsi="Arial" w:cs="Arial"/>
          <w:sz w:val="24"/>
          <w:szCs w:val="24"/>
        </w:rPr>
        <w:t>considers submitting a report to the Council for the Munici</w:t>
      </w:r>
      <w:r w:rsidR="00FE73E5" w:rsidRPr="002104CA">
        <w:rPr>
          <w:rFonts w:ascii="Arial" w:hAnsi="Arial" w:cs="Arial"/>
          <w:sz w:val="24"/>
          <w:szCs w:val="24"/>
        </w:rPr>
        <w:t>pality of Windhoek</w:t>
      </w:r>
      <w:r w:rsidR="0071380A" w:rsidRPr="002104CA">
        <w:rPr>
          <w:rFonts w:ascii="Arial" w:hAnsi="Arial" w:cs="Arial"/>
          <w:sz w:val="24"/>
          <w:szCs w:val="24"/>
        </w:rPr>
        <w:t xml:space="preserve"> with regard to the </w:t>
      </w:r>
      <w:r w:rsidR="006967A1" w:rsidRPr="002104CA">
        <w:rPr>
          <w:rFonts w:ascii="Arial" w:hAnsi="Arial" w:cs="Arial"/>
          <w:sz w:val="24"/>
          <w:szCs w:val="24"/>
        </w:rPr>
        <w:t>status of it’. The JV was urged to provide the second respondent with a bank guarantee within 14 calendar days.</w:t>
      </w:r>
    </w:p>
    <w:p w14:paraId="12E3B51C" w14:textId="77777777" w:rsidR="00B24758" w:rsidRPr="002104CA" w:rsidRDefault="00B24758" w:rsidP="00B24758">
      <w:pPr>
        <w:pStyle w:val="NoSpacing"/>
        <w:spacing w:line="480" w:lineRule="auto"/>
        <w:jc w:val="both"/>
        <w:rPr>
          <w:rFonts w:ascii="Arial" w:hAnsi="Arial" w:cs="Arial"/>
          <w:sz w:val="24"/>
          <w:szCs w:val="24"/>
        </w:rPr>
      </w:pPr>
    </w:p>
    <w:p w14:paraId="44A7ADD7" w14:textId="78DE9CF6"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[13]</w:t>
      </w:r>
      <w:r w:rsidRPr="002104CA">
        <w:rPr>
          <w:rFonts w:ascii="Arial" w:hAnsi="Arial" w:cs="Arial"/>
          <w:sz w:val="24"/>
          <w:szCs w:val="24"/>
        </w:rPr>
        <w:tab/>
      </w:r>
      <w:r w:rsidR="006967A1" w:rsidRPr="002104CA">
        <w:rPr>
          <w:rFonts w:ascii="Arial" w:hAnsi="Arial" w:cs="Arial"/>
          <w:sz w:val="24"/>
          <w:szCs w:val="24"/>
        </w:rPr>
        <w:t xml:space="preserve">The JV failed to deliver the required bank guarantee. The second respondent subsequently through a letter dated 8 December 2016 (about </w:t>
      </w:r>
      <w:r w:rsidR="00FE73E5" w:rsidRPr="002104CA">
        <w:rPr>
          <w:rFonts w:ascii="Arial" w:hAnsi="Arial" w:cs="Arial"/>
          <w:sz w:val="24"/>
          <w:szCs w:val="24"/>
        </w:rPr>
        <w:t xml:space="preserve">three years after the </w:t>
      </w:r>
      <w:r w:rsidR="00FE73E5" w:rsidRPr="002104CA">
        <w:rPr>
          <w:rFonts w:ascii="Arial" w:hAnsi="Arial" w:cs="Arial"/>
          <w:sz w:val="24"/>
          <w:szCs w:val="24"/>
        </w:rPr>
        <w:lastRenderedPageBreak/>
        <w:t>property had been allocated to the JV),</w:t>
      </w:r>
      <w:r w:rsidR="006967A1" w:rsidRPr="002104CA">
        <w:rPr>
          <w:rFonts w:ascii="Arial" w:hAnsi="Arial" w:cs="Arial"/>
          <w:sz w:val="24"/>
          <w:szCs w:val="24"/>
        </w:rPr>
        <w:t xml:space="preserve"> informed the JV that the second respondent had resolved to cancel the allocation of the property to the JV.</w:t>
      </w:r>
    </w:p>
    <w:p w14:paraId="6FC4F38F" w14:textId="77777777" w:rsidR="00FE73E5" w:rsidRPr="002104CA" w:rsidRDefault="00FE73E5" w:rsidP="00FE73E5">
      <w:pPr>
        <w:pStyle w:val="NoSpacing"/>
        <w:spacing w:line="480" w:lineRule="auto"/>
        <w:jc w:val="both"/>
        <w:rPr>
          <w:rFonts w:ascii="Arial" w:hAnsi="Arial" w:cs="Arial"/>
          <w:sz w:val="24"/>
          <w:szCs w:val="24"/>
        </w:rPr>
      </w:pPr>
    </w:p>
    <w:p w14:paraId="71C0A8B6" w14:textId="2EF49AAD"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[14]</w:t>
      </w:r>
      <w:r w:rsidRPr="002104CA">
        <w:rPr>
          <w:rFonts w:ascii="Arial" w:hAnsi="Arial" w:cs="Arial"/>
          <w:sz w:val="24"/>
          <w:szCs w:val="24"/>
        </w:rPr>
        <w:tab/>
      </w:r>
      <w:r w:rsidR="006967A1" w:rsidRPr="002104CA">
        <w:rPr>
          <w:rFonts w:ascii="Arial" w:hAnsi="Arial" w:cs="Arial"/>
          <w:sz w:val="24"/>
          <w:szCs w:val="24"/>
        </w:rPr>
        <w:t>The JV</w:t>
      </w:r>
      <w:r w:rsidR="008B46D6">
        <w:rPr>
          <w:rFonts w:ascii="Arial" w:hAnsi="Arial" w:cs="Arial"/>
          <w:sz w:val="24"/>
          <w:szCs w:val="24"/>
        </w:rPr>
        <w:t>,</w:t>
      </w:r>
      <w:r w:rsidR="006967A1" w:rsidRPr="002104CA">
        <w:rPr>
          <w:rFonts w:ascii="Arial" w:hAnsi="Arial" w:cs="Arial"/>
          <w:sz w:val="24"/>
          <w:szCs w:val="24"/>
        </w:rPr>
        <w:t xml:space="preserve"> through its legal representative</w:t>
      </w:r>
      <w:r w:rsidR="008B46D6">
        <w:rPr>
          <w:rFonts w:ascii="Arial" w:hAnsi="Arial" w:cs="Arial"/>
          <w:sz w:val="24"/>
          <w:szCs w:val="24"/>
        </w:rPr>
        <w:t>,</w:t>
      </w:r>
      <w:r w:rsidR="006967A1" w:rsidRPr="002104CA">
        <w:rPr>
          <w:rFonts w:ascii="Arial" w:hAnsi="Arial" w:cs="Arial"/>
          <w:sz w:val="24"/>
          <w:szCs w:val="24"/>
        </w:rPr>
        <w:t xml:space="preserve"> addressed a letter dated 16 January 2017 </w:t>
      </w:r>
      <w:r w:rsidR="00FE73E5" w:rsidRPr="002104CA">
        <w:rPr>
          <w:rFonts w:ascii="Arial" w:hAnsi="Arial" w:cs="Arial"/>
          <w:sz w:val="24"/>
          <w:szCs w:val="24"/>
        </w:rPr>
        <w:t xml:space="preserve">to </w:t>
      </w:r>
      <w:r w:rsidR="001D0668">
        <w:rPr>
          <w:rFonts w:ascii="Arial" w:hAnsi="Arial" w:cs="Arial"/>
          <w:sz w:val="24"/>
          <w:szCs w:val="24"/>
        </w:rPr>
        <w:t xml:space="preserve">the </w:t>
      </w:r>
      <w:r w:rsidR="00FE73E5" w:rsidRPr="002104CA">
        <w:rPr>
          <w:rFonts w:ascii="Arial" w:hAnsi="Arial" w:cs="Arial"/>
          <w:sz w:val="24"/>
          <w:szCs w:val="24"/>
        </w:rPr>
        <w:t xml:space="preserve">second respondent, </w:t>
      </w:r>
      <w:r w:rsidR="006967A1" w:rsidRPr="002104CA">
        <w:rPr>
          <w:rFonts w:ascii="Arial" w:hAnsi="Arial" w:cs="Arial"/>
          <w:sz w:val="24"/>
          <w:szCs w:val="24"/>
        </w:rPr>
        <w:t>claiming that the JV was not given an opportunity to be heard</w:t>
      </w:r>
      <w:r w:rsidR="00FE73E5" w:rsidRPr="002104CA">
        <w:rPr>
          <w:rFonts w:ascii="Arial" w:hAnsi="Arial" w:cs="Arial"/>
          <w:sz w:val="24"/>
          <w:szCs w:val="24"/>
        </w:rPr>
        <w:t>,</w:t>
      </w:r>
      <w:r w:rsidR="006967A1" w:rsidRPr="002104CA">
        <w:rPr>
          <w:rFonts w:ascii="Arial" w:hAnsi="Arial" w:cs="Arial"/>
          <w:sz w:val="24"/>
          <w:szCs w:val="24"/>
        </w:rPr>
        <w:t xml:space="preserve"> and further that the second respondent was </w:t>
      </w:r>
      <w:r w:rsidR="006967A1" w:rsidRPr="002104CA">
        <w:rPr>
          <w:rFonts w:ascii="Arial" w:hAnsi="Arial" w:cs="Arial"/>
          <w:i/>
          <w:sz w:val="24"/>
          <w:szCs w:val="24"/>
        </w:rPr>
        <w:t>functus officio</w:t>
      </w:r>
      <w:r w:rsidR="006967A1" w:rsidRPr="002104CA">
        <w:rPr>
          <w:rFonts w:ascii="Arial" w:hAnsi="Arial" w:cs="Arial"/>
          <w:sz w:val="24"/>
          <w:szCs w:val="24"/>
        </w:rPr>
        <w:t xml:space="preserve"> and could not </w:t>
      </w:r>
      <w:r w:rsidR="009F47C6" w:rsidRPr="002104CA">
        <w:rPr>
          <w:rFonts w:ascii="Arial" w:hAnsi="Arial" w:cs="Arial"/>
          <w:sz w:val="24"/>
          <w:szCs w:val="24"/>
        </w:rPr>
        <w:t xml:space="preserve">have </w:t>
      </w:r>
      <w:r w:rsidR="006967A1" w:rsidRPr="002104CA">
        <w:rPr>
          <w:rFonts w:ascii="Arial" w:hAnsi="Arial" w:cs="Arial"/>
          <w:sz w:val="24"/>
          <w:szCs w:val="24"/>
        </w:rPr>
        <w:t>reconsider</w:t>
      </w:r>
      <w:r w:rsidR="009F47C6" w:rsidRPr="002104CA">
        <w:rPr>
          <w:rFonts w:ascii="Arial" w:hAnsi="Arial" w:cs="Arial"/>
          <w:sz w:val="24"/>
          <w:szCs w:val="24"/>
        </w:rPr>
        <w:t>ed</w:t>
      </w:r>
      <w:r w:rsidR="006967A1" w:rsidRPr="002104CA">
        <w:rPr>
          <w:rFonts w:ascii="Arial" w:hAnsi="Arial" w:cs="Arial"/>
          <w:sz w:val="24"/>
          <w:szCs w:val="24"/>
        </w:rPr>
        <w:t xml:space="preserve"> its decision until a final written agreement </w:t>
      </w:r>
      <w:r w:rsidR="00FF2D0F" w:rsidRPr="002104CA">
        <w:rPr>
          <w:rFonts w:ascii="Arial" w:hAnsi="Arial" w:cs="Arial"/>
          <w:sz w:val="24"/>
          <w:szCs w:val="24"/>
        </w:rPr>
        <w:t>had been entered into. Nevertheless, the JV</w:t>
      </w:r>
      <w:r w:rsidR="00FE73E5" w:rsidRPr="002104CA">
        <w:rPr>
          <w:rFonts w:ascii="Arial" w:hAnsi="Arial" w:cs="Arial"/>
          <w:sz w:val="24"/>
          <w:szCs w:val="24"/>
        </w:rPr>
        <w:t>,</w:t>
      </w:r>
      <w:r w:rsidR="00FF2D0F" w:rsidRPr="002104CA">
        <w:rPr>
          <w:rFonts w:ascii="Arial" w:hAnsi="Arial" w:cs="Arial"/>
          <w:sz w:val="24"/>
          <w:szCs w:val="24"/>
        </w:rPr>
        <w:t xml:space="preserve"> </w:t>
      </w:r>
      <w:r w:rsidR="00FE73E5" w:rsidRPr="002104CA">
        <w:rPr>
          <w:rFonts w:ascii="Arial" w:hAnsi="Arial" w:cs="Arial"/>
          <w:sz w:val="24"/>
          <w:szCs w:val="24"/>
        </w:rPr>
        <w:t xml:space="preserve">on 17 May 2018, </w:t>
      </w:r>
      <w:r w:rsidR="00FF2D0F" w:rsidRPr="002104CA">
        <w:rPr>
          <w:rFonts w:ascii="Arial" w:hAnsi="Arial" w:cs="Arial"/>
          <w:sz w:val="24"/>
          <w:szCs w:val="24"/>
        </w:rPr>
        <w:t xml:space="preserve">lodged an appeal with the second respondent to revisit its decision to cancel the allocation </w:t>
      </w:r>
      <w:r w:rsidR="004D0EDE">
        <w:rPr>
          <w:rFonts w:ascii="Arial" w:hAnsi="Arial" w:cs="Arial"/>
          <w:sz w:val="24"/>
          <w:szCs w:val="24"/>
        </w:rPr>
        <w:t xml:space="preserve">of the property </w:t>
      </w:r>
      <w:r w:rsidR="00FF2D0F" w:rsidRPr="002104CA">
        <w:rPr>
          <w:rFonts w:ascii="Arial" w:hAnsi="Arial" w:cs="Arial"/>
          <w:sz w:val="24"/>
          <w:szCs w:val="24"/>
        </w:rPr>
        <w:t>to the JV. Pursuant to deliberations</w:t>
      </w:r>
      <w:r w:rsidR="001D0668">
        <w:rPr>
          <w:rFonts w:ascii="Arial" w:hAnsi="Arial" w:cs="Arial"/>
          <w:sz w:val="24"/>
          <w:szCs w:val="24"/>
        </w:rPr>
        <w:t>,</w:t>
      </w:r>
      <w:r w:rsidR="00FF2D0F" w:rsidRPr="002104CA">
        <w:rPr>
          <w:rFonts w:ascii="Arial" w:hAnsi="Arial" w:cs="Arial"/>
          <w:sz w:val="24"/>
          <w:szCs w:val="24"/>
        </w:rPr>
        <w:t xml:space="preserve"> the second respondent resolved on 5 September 2018 to afford the JV a further opportunity by </w:t>
      </w:r>
      <w:r w:rsidR="00FE73E5" w:rsidRPr="002104CA">
        <w:rPr>
          <w:rFonts w:ascii="Arial" w:hAnsi="Arial" w:cs="Arial"/>
          <w:sz w:val="24"/>
          <w:szCs w:val="24"/>
        </w:rPr>
        <w:t xml:space="preserve">conditionally suspending the 29 November 2016 decision and </w:t>
      </w:r>
      <w:r w:rsidR="00FF2D0F" w:rsidRPr="002104CA">
        <w:rPr>
          <w:rFonts w:ascii="Arial" w:hAnsi="Arial" w:cs="Arial"/>
          <w:sz w:val="24"/>
          <w:szCs w:val="24"/>
        </w:rPr>
        <w:t xml:space="preserve">giving it 30 days to </w:t>
      </w:r>
      <w:r w:rsidR="00FE73E5" w:rsidRPr="002104CA">
        <w:rPr>
          <w:rFonts w:ascii="Arial" w:hAnsi="Arial" w:cs="Arial"/>
          <w:sz w:val="24"/>
          <w:szCs w:val="24"/>
        </w:rPr>
        <w:t>finalise the sale transaction</w:t>
      </w:r>
      <w:r w:rsidR="0061259A" w:rsidRPr="008B46D6">
        <w:rPr>
          <w:rFonts w:ascii="Arial" w:hAnsi="Arial" w:cs="Arial"/>
          <w:sz w:val="24"/>
          <w:szCs w:val="24"/>
        </w:rPr>
        <w:t xml:space="preserve">. The resolution of 5 September 2018 was communicated to the JV in a letter dated 13 September 2018. In the same letter, the JV was also informed that the purchase price has been re-evaluated to an amount of </w:t>
      </w:r>
      <w:r w:rsidR="00FF2D0F" w:rsidRPr="008B46D6">
        <w:rPr>
          <w:rFonts w:ascii="Arial" w:hAnsi="Arial" w:cs="Arial"/>
          <w:sz w:val="24"/>
          <w:szCs w:val="24"/>
        </w:rPr>
        <w:t>N$26</w:t>
      </w:r>
      <w:r w:rsidR="00FE73E5" w:rsidRPr="008B46D6">
        <w:rPr>
          <w:rFonts w:ascii="Arial" w:hAnsi="Arial" w:cs="Arial"/>
          <w:sz w:val="24"/>
          <w:szCs w:val="24"/>
        </w:rPr>
        <w:t xml:space="preserve"> </w:t>
      </w:r>
      <w:r w:rsidR="00FF2D0F" w:rsidRPr="008B46D6">
        <w:rPr>
          <w:rFonts w:ascii="Arial" w:hAnsi="Arial" w:cs="Arial"/>
          <w:sz w:val="24"/>
          <w:szCs w:val="24"/>
        </w:rPr>
        <w:t>639</w:t>
      </w:r>
      <w:r w:rsidR="00FE73E5" w:rsidRPr="008B46D6">
        <w:rPr>
          <w:rFonts w:ascii="Arial" w:hAnsi="Arial" w:cs="Arial"/>
          <w:sz w:val="24"/>
          <w:szCs w:val="24"/>
        </w:rPr>
        <w:t xml:space="preserve"> 000 failing payment</w:t>
      </w:r>
      <w:r w:rsidR="003A15DA" w:rsidRPr="008B46D6">
        <w:rPr>
          <w:rFonts w:ascii="Arial" w:hAnsi="Arial" w:cs="Arial"/>
          <w:sz w:val="24"/>
          <w:szCs w:val="24"/>
        </w:rPr>
        <w:t>,</w:t>
      </w:r>
      <w:r w:rsidR="00FE73E5" w:rsidRPr="008B46D6">
        <w:rPr>
          <w:rFonts w:ascii="Arial" w:hAnsi="Arial" w:cs="Arial"/>
          <w:sz w:val="24"/>
          <w:szCs w:val="24"/>
        </w:rPr>
        <w:t xml:space="preserve"> the allocation would automatically</w:t>
      </w:r>
      <w:r w:rsidR="00FE73E5" w:rsidRPr="002104CA">
        <w:rPr>
          <w:rFonts w:ascii="Arial" w:hAnsi="Arial" w:cs="Arial"/>
          <w:sz w:val="24"/>
          <w:szCs w:val="24"/>
        </w:rPr>
        <w:t xml:space="preserve"> be cancelled. The JV once again failed to comply with the decision of the second respondent whereupon the transaction lapsed. </w:t>
      </w:r>
    </w:p>
    <w:p w14:paraId="07154063" w14:textId="77777777" w:rsidR="00FE73E5" w:rsidRPr="002104CA" w:rsidRDefault="00FE73E5" w:rsidP="00FE73E5">
      <w:pPr>
        <w:pStyle w:val="NoSpacing"/>
        <w:spacing w:line="480" w:lineRule="auto"/>
        <w:jc w:val="both"/>
        <w:rPr>
          <w:rFonts w:ascii="Arial" w:hAnsi="Arial" w:cs="Arial"/>
          <w:sz w:val="24"/>
          <w:szCs w:val="24"/>
        </w:rPr>
      </w:pPr>
    </w:p>
    <w:p w14:paraId="5553C997" w14:textId="77777777" w:rsidR="00FE73E5" w:rsidRPr="002104CA" w:rsidRDefault="00FE73E5" w:rsidP="00FE73E5">
      <w:pPr>
        <w:pStyle w:val="NoSpacing"/>
        <w:spacing w:line="480" w:lineRule="auto"/>
        <w:jc w:val="both"/>
        <w:rPr>
          <w:rFonts w:ascii="Arial" w:hAnsi="Arial" w:cs="Arial"/>
          <w:sz w:val="24"/>
          <w:szCs w:val="24"/>
          <w:u w:val="single"/>
        </w:rPr>
      </w:pPr>
      <w:r w:rsidRPr="002104CA">
        <w:rPr>
          <w:rFonts w:ascii="Arial" w:hAnsi="Arial" w:cs="Arial"/>
          <w:sz w:val="24"/>
          <w:szCs w:val="24"/>
          <w:u w:val="single"/>
        </w:rPr>
        <w:t xml:space="preserve">Proceedings in the court </w:t>
      </w:r>
      <w:r w:rsidRPr="002104CA">
        <w:rPr>
          <w:rFonts w:ascii="Arial" w:hAnsi="Arial" w:cs="Arial"/>
          <w:i/>
          <w:sz w:val="24"/>
          <w:szCs w:val="24"/>
          <w:u w:val="single"/>
        </w:rPr>
        <w:t>a quo</w:t>
      </w:r>
    </w:p>
    <w:p w14:paraId="0A698578" w14:textId="7F6DB639" w:rsidR="00043A87" w:rsidRDefault="0012721A" w:rsidP="0012721A">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A15DA" w:rsidRPr="002104CA">
        <w:rPr>
          <w:rFonts w:ascii="Arial" w:hAnsi="Arial" w:cs="Arial"/>
          <w:sz w:val="24"/>
          <w:szCs w:val="24"/>
        </w:rPr>
        <w:t xml:space="preserve">The court </w:t>
      </w:r>
      <w:r w:rsidR="003A15DA" w:rsidRPr="002104CA">
        <w:rPr>
          <w:rFonts w:ascii="Arial" w:hAnsi="Arial" w:cs="Arial"/>
          <w:i/>
          <w:sz w:val="24"/>
          <w:szCs w:val="24"/>
        </w:rPr>
        <w:t>a quo</w:t>
      </w:r>
      <w:r w:rsidR="003A15DA" w:rsidRPr="002104CA">
        <w:rPr>
          <w:rFonts w:ascii="Arial" w:hAnsi="Arial" w:cs="Arial"/>
          <w:sz w:val="24"/>
          <w:szCs w:val="24"/>
        </w:rPr>
        <w:t xml:space="preserve"> correctly pointed out that the second respondent was the only juristic person</w:t>
      </w:r>
      <w:r w:rsidR="001D0668">
        <w:rPr>
          <w:rFonts w:ascii="Arial" w:hAnsi="Arial" w:cs="Arial"/>
          <w:sz w:val="24"/>
          <w:szCs w:val="24"/>
        </w:rPr>
        <w:t xml:space="preserve"> amongst the respondents which wa</w:t>
      </w:r>
      <w:r w:rsidR="003A15DA" w:rsidRPr="002104CA">
        <w:rPr>
          <w:rFonts w:ascii="Arial" w:hAnsi="Arial" w:cs="Arial"/>
          <w:sz w:val="24"/>
          <w:szCs w:val="24"/>
        </w:rPr>
        <w:t xml:space="preserve">s capable of being sued in its own name and that the other respondents were mere functionaries of the second respondent and whatever functions they may have performed relating to the present matter, they had done so for and on behalf of the second respondent. Their actions </w:t>
      </w:r>
      <w:r w:rsidR="003A15DA" w:rsidRPr="002104CA">
        <w:rPr>
          <w:rFonts w:ascii="Arial" w:hAnsi="Arial" w:cs="Arial"/>
          <w:sz w:val="24"/>
          <w:szCs w:val="24"/>
        </w:rPr>
        <w:lastRenderedPageBreak/>
        <w:t>therefore d</w:t>
      </w:r>
      <w:r w:rsidR="001D0668">
        <w:rPr>
          <w:rFonts w:ascii="Arial" w:hAnsi="Arial" w:cs="Arial"/>
          <w:sz w:val="24"/>
          <w:szCs w:val="24"/>
        </w:rPr>
        <w:t>id</w:t>
      </w:r>
      <w:r w:rsidR="003A15DA" w:rsidRPr="002104CA">
        <w:rPr>
          <w:rFonts w:ascii="Arial" w:hAnsi="Arial" w:cs="Arial"/>
          <w:sz w:val="24"/>
          <w:szCs w:val="24"/>
        </w:rPr>
        <w:t xml:space="preserve"> not attract personal liability. </w:t>
      </w:r>
      <w:r w:rsidR="00BB0FF0" w:rsidRPr="002104CA">
        <w:rPr>
          <w:rFonts w:ascii="Arial" w:hAnsi="Arial" w:cs="Arial"/>
          <w:sz w:val="24"/>
          <w:szCs w:val="24"/>
        </w:rPr>
        <w:t xml:space="preserve">The court </w:t>
      </w:r>
      <w:r w:rsidR="00BB0FF0" w:rsidRPr="002104CA">
        <w:rPr>
          <w:rFonts w:ascii="Arial" w:hAnsi="Arial" w:cs="Arial"/>
          <w:i/>
          <w:sz w:val="24"/>
          <w:szCs w:val="24"/>
        </w:rPr>
        <w:t>a quo</w:t>
      </w:r>
      <w:r w:rsidR="00BB0FF0" w:rsidRPr="002104CA">
        <w:rPr>
          <w:rFonts w:ascii="Arial" w:hAnsi="Arial" w:cs="Arial"/>
          <w:sz w:val="24"/>
          <w:szCs w:val="24"/>
        </w:rPr>
        <w:t xml:space="preserve"> instead of referring to all the respondents, only referred to the second respondent in its judgment as ‘the Council’. </w:t>
      </w:r>
    </w:p>
    <w:p w14:paraId="0D31F762" w14:textId="77777777" w:rsidR="0061259A" w:rsidRPr="002104CA" w:rsidRDefault="0061259A" w:rsidP="0061259A">
      <w:pPr>
        <w:pStyle w:val="NoSpacing"/>
        <w:spacing w:line="480" w:lineRule="auto"/>
        <w:jc w:val="both"/>
        <w:rPr>
          <w:rFonts w:ascii="Arial" w:hAnsi="Arial" w:cs="Arial"/>
          <w:sz w:val="24"/>
          <w:szCs w:val="24"/>
        </w:rPr>
      </w:pPr>
    </w:p>
    <w:p w14:paraId="50EC1336" w14:textId="5AB22621"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[16]</w:t>
      </w:r>
      <w:r w:rsidRPr="002104CA">
        <w:rPr>
          <w:rFonts w:ascii="Arial" w:hAnsi="Arial" w:cs="Arial"/>
          <w:sz w:val="24"/>
          <w:szCs w:val="24"/>
        </w:rPr>
        <w:tab/>
      </w:r>
      <w:r w:rsidR="007319A2" w:rsidRPr="002104CA">
        <w:rPr>
          <w:rFonts w:ascii="Arial" w:hAnsi="Arial" w:cs="Arial"/>
          <w:sz w:val="24"/>
          <w:szCs w:val="24"/>
        </w:rPr>
        <w:t xml:space="preserve">The court </w:t>
      </w:r>
      <w:r w:rsidR="007319A2" w:rsidRPr="002104CA">
        <w:rPr>
          <w:rFonts w:ascii="Arial" w:hAnsi="Arial" w:cs="Arial"/>
          <w:i/>
          <w:sz w:val="24"/>
          <w:szCs w:val="24"/>
        </w:rPr>
        <w:t>a quo</w:t>
      </w:r>
      <w:r w:rsidR="007319A2" w:rsidRPr="002104CA">
        <w:rPr>
          <w:rFonts w:ascii="Arial" w:hAnsi="Arial" w:cs="Arial"/>
          <w:sz w:val="24"/>
          <w:szCs w:val="24"/>
        </w:rPr>
        <w:t xml:space="preserve"> explained that the issues before it were; firstly, whether the appellant ha</w:t>
      </w:r>
      <w:r w:rsidR="00E42246">
        <w:rPr>
          <w:rFonts w:ascii="Arial" w:hAnsi="Arial" w:cs="Arial"/>
          <w:sz w:val="24"/>
          <w:szCs w:val="24"/>
        </w:rPr>
        <w:t>d</w:t>
      </w:r>
      <w:r w:rsidR="007319A2" w:rsidRPr="002104CA">
        <w:rPr>
          <w:rFonts w:ascii="Arial" w:hAnsi="Arial" w:cs="Arial"/>
          <w:sz w:val="24"/>
          <w:szCs w:val="24"/>
        </w:rPr>
        <w:t xml:space="preserve"> made out a case entitling it to the relief sought; and secondly, given the fact that the Council’s decision of 29 November 2016 sought to be reviewed and set aside, was made against the JV and prior to the incorporation of the app</w:t>
      </w:r>
      <w:r w:rsidR="00E42246">
        <w:rPr>
          <w:rFonts w:ascii="Arial" w:hAnsi="Arial" w:cs="Arial"/>
          <w:sz w:val="24"/>
          <w:szCs w:val="24"/>
        </w:rPr>
        <w:t>ellant,</w:t>
      </w:r>
      <w:r w:rsidR="007319A2" w:rsidRPr="002104CA">
        <w:rPr>
          <w:rFonts w:ascii="Arial" w:hAnsi="Arial" w:cs="Arial"/>
          <w:sz w:val="24"/>
          <w:szCs w:val="24"/>
        </w:rPr>
        <w:t xml:space="preserve"> and the Council’s decision of 5 September </w:t>
      </w:r>
      <w:r w:rsidR="00BB0FF0" w:rsidRPr="002104CA">
        <w:rPr>
          <w:rFonts w:ascii="Arial" w:hAnsi="Arial" w:cs="Arial"/>
          <w:sz w:val="24"/>
          <w:szCs w:val="24"/>
        </w:rPr>
        <w:t>2018</w:t>
      </w:r>
      <w:r w:rsidR="007319A2" w:rsidRPr="002104CA">
        <w:rPr>
          <w:rFonts w:ascii="Arial" w:hAnsi="Arial" w:cs="Arial"/>
          <w:sz w:val="24"/>
          <w:szCs w:val="24"/>
        </w:rPr>
        <w:t xml:space="preserve"> was made after the app</w:t>
      </w:r>
      <w:r w:rsidR="00BB0FF0" w:rsidRPr="002104CA">
        <w:rPr>
          <w:rFonts w:ascii="Arial" w:hAnsi="Arial" w:cs="Arial"/>
          <w:sz w:val="24"/>
          <w:szCs w:val="24"/>
        </w:rPr>
        <w:t>ellant</w:t>
      </w:r>
      <w:r w:rsidR="007319A2" w:rsidRPr="002104CA">
        <w:rPr>
          <w:rFonts w:ascii="Arial" w:hAnsi="Arial" w:cs="Arial"/>
          <w:sz w:val="24"/>
          <w:szCs w:val="24"/>
        </w:rPr>
        <w:t xml:space="preserve"> was incorporated, whether the appellant had acquired right</w:t>
      </w:r>
      <w:r w:rsidR="00286DF7">
        <w:rPr>
          <w:rFonts w:ascii="Arial" w:hAnsi="Arial" w:cs="Arial"/>
          <w:sz w:val="24"/>
          <w:szCs w:val="24"/>
        </w:rPr>
        <w:t>s</w:t>
      </w:r>
      <w:r w:rsidR="007319A2" w:rsidRPr="002104CA">
        <w:rPr>
          <w:rFonts w:ascii="Arial" w:hAnsi="Arial" w:cs="Arial"/>
          <w:sz w:val="24"/>
          <w:szCs w:val="24"/>
        </w:rPr>
        <w:t xml:space="preserve"> or interest</w:t>
      </w:r>
      <w:r w:rsidR="00286DF7">
        <w:rPr>
          <w:rFonts w:ascii="Arial" w:hAnsi="Arial" w:cs="Arial"/>
          <w:sz w:val="24"/>
          <w:szCs w:val="24"/>
        </w:rPr>
        <w:t>s</w:t>
      </w:r>
      <w:r w:rsidR="007319A2" w:rsidRPr="002104CA">
        <w:rPr>
          <w:rFonts w:ascii="Arial" w:hAnsi="Arial" w:cs="Arial"/>
          <w:sz w:val="24"/>
          <w:szCs w:val="24"/>
        </w:rPr>
        <w:t xml:space="preserve"> in </w:t>
      </w:r>
      <w:r w:rsidR="00E42246">
        <w:rPr>
          <w:rFonts w:ascii="Arial" w:hAnsi="Arial" w:cs="Arial"/>
          <w:sz w:val="24"/>
          <w:szCs w:val="24"/>
        </w:rPr>
        <w:t xml:space="preserve">the subject matters </w:t>
      </w:r>
      <w:r w:rsidR="007319A2" w:rsidRPr="002104CA">
        <w:rPr>
          <w:rFonts w:ascii="Arial" w:hAnsi="Arial" w:cs="Arial"/>
          <w:sz w:val="24"/>
          <w:szCs w:val="24"/>
        </w:rPr>
        <w:t>of those decis</w:t>
      </w:r>
      <w:r w:rsidR="007F529F" w:rsidRPr="002104CA">
        <w:rPr>
          <w:rFonts w:ascii="Arial" w:hAnsi="Arial" w:cs="Arial"/>
          <w:sz w:val="24"/>
          <w:szCs w:val="24"/>
        </w:rPr>
        <w:t>ions</w:t>
      </w:r>
      <w:r w:rsidR="00BB0FF0" w:rsidRPr="002104CA">
        <w:rPr>
          <w:rFonts w:ascii="Arial" w:hAnsi="Arial" w:cs="Arial"/>
          <w:sz w:val="24"/>
          <w:szCs w:val="24"/>
        </w:rPr>
        <w:t>,</w:t>
      </w:r>
      <w:r w:rsidR="007F529F" w:rsidRPr="002104CA">
        <w:rPr>
          <w:rFonts w:ascii="Arial" w:hAnsi="Arial" w:cs="Arial"/>
          <w:sz w:val="24"/>
          <w:szCs w:val="24"/>
        </w:rPr>
        <w:t xml:space="preserve"> and if so</w:t>
      </w:r>
      <w:r w:rsidR="00BB0FF0" w:rsidRPr="002104CA">
        <w:rPr>
          <w:rFonts w:ascii="Arial" w:hAnsi="Arial" w:cs="Arial"/>
          <w:sz w:val="24"/>
          <w:szCs w:val="24"/>
        </w:rPr>
        <w:t>,</w:t>
      </w:r>
      <w:r w:rsidR="007F529F" w:rsidRPr="002104CA">
        <w:rPr>
          <w:rFonts w:ascii="Arial" w:hAnsi="Arial" w:cs="Arial"/>
          <w:sz w:val="24"/>
          <w:szCs w:val="24"/>
        </w:rPr>
        <w:t xml:space="preserve"> how and when.</w:t>
      </w:r>
    </w:p>
    <w:p w14:paraId="0BA9E9B1" w14:textId="77777777" w:rsidR="00B24758" w:rsidRPr="002104CA" w:rsidRDefault="00B24758" w:rsidP="00B24758">
      <w:pPr>
        <w:pStyle w:val="NoSpacing"/>
        <w:spacing w:line="480" w:lineRule="auto"/>
        <w:jc w:val="both"/>
        <w:rPr>
          <w:rFonts w:ascii="Arial" w:hAnsi="Arial" w:cs="Arial"/>
          <w:sz w:val="24"/>
          <w:szCs w:val="24"/>
        </w:rPr>
      </w:pPr>
    </w:p>
    <w:p w14:paraId="1076F46F" w14:textId="2F0B2C60"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[17]</w:t>
      </w:r>
      <w:r w:rsidRPr="002104CA">
        <w:rPr>
          <w:rFonts w:ascii="Arial" w:hAnsi="Arial" w:cs="Arial"/>
          <w:sz w:val="24"/>
          <w:szCs w:val="24"/>
        </w:rPr>
        <w:tab/>
      </w:r>
      <w:r w:rsidR="007F529F" w:rsidRPr="002104CA">
        <w:rPr>
          <w:rFonts w:ascii="Arial" w:hAnsi="Arial" w:cs="Arial"/>
          <w:sz w:val="24"/>
          <w:szCs w:val="24"/>
        </w:rPr>
        <w:t xml:space="preserve">In the consideration of </w:t>
      </w:r>
      <w:r w:rsidR="00E42246">
        <w:rPr>
          <w:rFonts w:ascii="Arial" w:hAnsi="Arial" w:cs="Arial"/>
          <w:sz w:val="24"/>
          <w:szCs w:val="24"/>
        </w:rPr>
        <w:t xml:space="preserve">the </w:t>
      </w:r>
      <w:r w:rsidR="007F529F" w:rsidRPr="002104CA">
        <w:rPr>
          <w:rFonts w:ascii="Arial" w:hAnsi="Arial" w:cs="Arial"/>
          <w:sz w:val="24"/>
          <w:szCs w:val="24"/>
        </w:rPr>
        <w:t>aforementioned issues</w:t>
      </w:r>
      <w:r w:rsidR="00E42246">
        <w:rPr>
          <w:rFonts w:ascii="Arial" w:hAnsi="Arial" w:cs="Arial"/>
          <w:sz w:val="24"/>
          <w:szCs w:val="24"/>
        </w:rPr>
        <w:t>,</w:t>
      </w:r>
      <w:r w:rsidR="007F529F" w:rsidRPr="002104CA">
        <w:rPr>
          <w:rFonts w:ascii="Arial" w:hAnsi="Arial" w:cs="Arial"/>
          <w:sz w:val="24"/>
          <w:szCs w:val="24"/>
        </w:rPr>
        <w:t xml:space="preserve"> the court </w:t>
      </w:r>
      <w:r w:rsidR="007F529F" w:rsidRPr="002104CA">
        <w:rPr>
          <w:rFonts w:ascii="Arial" w:hAnsi="Arial" w:cs="Arial"/>
          <w:i/>
          <w:sz w:val="24"/>
          <w:szCs w:val="24"/>
        </w:rPr>
        <w:t>a quo</w:t>
      </w:r>
      <w:r w:rsidR="007F529F" w:rsidRPr="002104CA">
        <w:rPr>
          <w:rFonts w:ascii="Arial" w:hAnsi="Arial" w:cs="Arial"/>
          <w:sz w:val="24"/>
          <w:szCs w:val="24"/>
        </w:rPr>
        <w:t xml:space="preserve"> started off by dealing with the point raised </w:t>
      </w:r>
      <w:r w:rsidR="007F529F" w:rsidRPr="002104CA">
        <w:rPr>
          <w:rFonts w:ascii="Arial" w:hAnsi="Arial" w:cs="Arial"/>
          <w:i/>
          <w:sz w:val="24"/>
          <w:szCs w:val="24"/>
        </w:rPr>
        <w:t>in limine</w:t>
      </w:r>
      <w:r w:rsidR="009F47C6" w:rsidRPr="002104CA">
        <w:rPr>
          <w:rFonts w:ascii="Arial" w:hAnsi="Arial" w:cs="Arial"/>
          <w:sz w:val="24"/>
          <w:szCs w:val="24"/>
        </w:rPr>
        <w:t xml:space="preserve"> that a wrong party was before court; </w:t>
      </w:r>
      <w:r w:rsidR="007F529F" w:rsidRPr="002104CA">
        <w:rPr>
          <w:rFonts w:ascii="Arial" w:hAnsi="Arial" w:cs="Arial"/>
          <w:sz w:val="24"/>
          <w:szCs w:val="24"/>
        </w:rPr>
        <w:t xml:space="preserve">that </w:t>
      </w:r>
      <w:r w:rsidR="00E42246">
        <w:rPr>
          <w:rFonts w:ascii="Arial" w:hAnsi="Arial" w:cs="Arial"/>
          <w:sz w:val="24"/>
          <w:szCs w:val="24"/>
        </w:rPr>
        <w:t xml:space="preserve">since </w:t>
      </w:r>
      <w:r w:rsidR="007F529F" w:rsidRPr="002104CA">
        <w:rPr>
          <w:rFonts w:ascii="Arial" w:hAnsi="Arial" w:cs="Arial"/>
          <w:sz w:val="24"/>
          <w:szCs w:val="24"/>
        </w:rPr>
        <w:t>the decision to allocate the property was made in favour of the J</w:t>
      </w:r>
      <w:r w:rsidR="00E42246">
        <w:rPr>
          <w:rFonts w:ascii="Arial" w:hAnsi="Arial" w:cs="Arial"/>
          <w:sz w:val="24"/>
          <w:szCs w:val="24"/>
        </w:rPr>
        <w:t xml:space="preserve">V and not </w:t>
      </w:r>
      <w:r w:rsidR="007F529F" w:rsidRPr="002104CA">
        <w:rPr>
          <w:rFonts w:ascii="Arial" w:hAnsi="Arial" w:cs="Arial"/>
          <w:sz w:val="24"/>
          <w:szCs w:val="24"/>
        </w:rPr>
        <w:t>the appellant</w:t>
      </w:r>
      <w:r w:rsidR="00E42246">
        <w:rPr>
          <w:rFonts w:ascii="Arial" w:hAnsi="Arial" w:cs="Arial"/>
          <w:sz w:val="24"/>
          <w:szCs w:val="24"/>
        </w:rPr>
        <w:t>,</w:t>
      </w:r>
      <w:r w:rsidR="00B0180F">
        <w:rPr>
          <w:rFonts w:ascii="Arial" w:hAnsi="Arial" w:cs="Arial"/>
          <w:sz w:val="24"/>
          <w:szCs w:val="24"/>
        </w:rPr>
        <w:t xml:space="preserve"> </w:t>
      </w:r>
      <w:r w:rsidR="007F529F" w:rsidRPr="002104CA">
        <w:rPr>
          <w:rFonts w:ascii="Arial" w:hAnsi="Arial" w:cs="Arial"/>
          <w:sz w:val="24"/>
          <w:szCs w:val="24"/>
        </w:rPr>
        <w:t xml:space="preserve">the JV was a necessary party to the proceedings and should have been joined. </w:t>
      </w:r>
    </w:p>
    <w:p w14:paraId="3E8C0497" w14:textId="77777777" w:rsidR="00B24758" w:rsidRPr="002104CA" w:rsidRDefault="00B24758" w:rsidP="00B24758">
      <w:pPr>
        <w:pStyle w:val="NoSpacing"/>
        <w:spacing w:line="480" w:lineRule="auto"/>
        <w:jc w:val="both"/>
        <w:rPr>
          <w:rFonts w:ascii="Arial" w:hAnsi="Arial" w:cs="Arial"/>
          <w:sz w:val="24"/>
          <w:szCs w:val="24"/>
        </w:rPr>
      </w:pPr>
    </w:p>
    <w:p w14:paraId="1C98EC86" w14:textId="0D48705C"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[18]</w:t>
      </w:r>
      <w:r w:rsidRPr="002104CA">
        <w:rPr>
          <w:rFonts w:ascii="Arial" w:hAnsi="Arial" w:cs="Arial"/>
          <w:sz w:val="24"/>
          <w:szCs w:val="24"/>
        </w:rPr>
        <w:tab/>
      </w:r>
      <w:r w:rsidR="007F529F" w:rsidRPr="002104CA">
        <w:rPr>
          <w:rFonts w:ascii="Arial" w:hAnsi="Arial" w:cs="Arial"/>
          <w:sz w:val="24"/>
          <w:szCs w:val="24"/>
        </w:rPr>
        <w:t xml:space="preserve">The court </w:t>
      </w:r>
      <w:r w:rsidR="007F529F" w:rsidRPr="002104CA">
        <w:rPr>
          <w:rFonts w:ascii="Arial" w:hAnsi="Arial" w:cs="Arial"/>
          <w:i/>
          <w:sz w:val="24"/>
          <w:szCs w:val="24"/>
        </w:rPr>
        <w:t>a quo</w:t>
      </w:r>
      <w:r w:rsidR="007F529F" w:rsidRPr="002104CA">
        <w:rPr>
          <w:rFonts w:ascii="Arial" w:hAnsi="Arial" w:cs="Arial"/>
          <w:sz w:val="24"/>
          <w:szCs w:val="24"/>
        </w:rPr>
        <w:t xml:space="preserve"> refer</w:t>
      </w:r>
      <w:r w:rsidR="00B0180F">
        <w:rPr>
          <w:rFonts w:ascii="Arial" w:hAnsi="Arial" w:cs="Arial"/>
          <w:sz w:val="24"/>
          <w:szCs w:val="24"/>
        </w:rPr>
        <w:t>red</w:t>
      </w:r>
      <w:r w:rsidR="007F529F" w:rsidRPr="002104CA">
        <w:rPr>
          <w:rFonts w:ascii="Arial" w:hAnsi="Arial" w:cs="Arial"/>
          <w:sz w:val="24"/>
          <w:szCs w:val="24"/>
        </w:rPr>
        <w:t xml:space="preserve"> to the response of the appellant to the aforementioned point </w:t>
      </w:r>
      <w:r w:rsidR="007F529F" w:rsidRPr="002104CA">
        <w:rPr>
          <w:rFonts w:ascii="Arial" w:hAnsi="Arial" w:cs="Arial"/>
          <w:i/>
          <w:sz w:val="24"/>
          <w:szCs w:val="24"/>
        </w:rPr>
        <w:t>in limine</w:t>
      </w:r>
      <w:r w:rsidR="007F529F" w:rsidRPr="002104CA">
        <w:rPr>
          <w:rFonts w:ascii="Arial" w:hAnsi="Arial" w:cs="Arial"/>
          <w:sz w:val="24"/>
          <w:szCs w:val="24"/>
        </w:rPr>
        <w:t>, namely that in a supplementary affidavit the appellant conceded that the property was indeed allocated to the JV, but that in terms of the JV agreement</w:t>
      </w:r>
      <w:r w:rsidR="00416735">
        <w:rPr>
          <w:rFonts w:ascii="Arial" w:hAnsi="Arial" w:cs="Arial"/>
          <w:sz w:val="24"/>
          <w:szCs w:val="24"/>
        </w:rPr>
        <w:t>,</w:t>
      </w:r>
      <w:r w:rsidR="007F529F" w:rsidRPr="002104CA">
        <w:rPr>
          <w:rFonts w:ascii="Arial" w:hAnsi="Arial" w:cs="Arial"/>
          <w:sz w:val="24"/>
          <w:szCs w:val="24"/>
        </w:rPr>
        <w:t xml:space="preserve"> the members of the JV retained the discretion to incorporate the JV into a company in the event the application of the property was successful. The court </w:t>
      </w:r>
      <w:r w:rsidR="007F529F" w:rsidRPr="002104CA">
        <w:rPr>
          <w:rFonts w:ascii="Arial" w:hAnsi="Arial" w:cs="Arial"/>
          <w:i/>
          <w:sz w:val="24"/>
          <w:szCs w:val="24"/>
        </w:rPr>
        <w:t>a quo</w:t>
      </w:r>
      <w:r w:rsidR="007F529F" w:rsidRPr="002104CA">
        <w:rPr>
          <w:rFonts w:ascii="Arial" w:hAnsi="Arial" w:cs="Arial"/>
          <w:sz w:val="24"/>
          <w:szCs w:val="24"/>
        </w:rPr>
        <w:t xml:space="preserve"> stated that the appellant pointed out that following the successful allocation of the property, the JV was incorporated into a company on 24 June 2016.</w:t>
      </w:r>
    </w:p>
    <w:p w14:paraId="31B69816" w14:textId="77777777" w:rsidR="00B24758" w:rsidRPr="002104CA" w:rsidRDefault="00B24758" w:rsidP="00B24758">
      <w:pPr>
        <w:pStyle w:val="NoSpacing"/>
        <w:spacing w:line="480" w:lineRule="auto"/>
        <w:jc w:val="both"/>
        <w:rPr>
          <w:rFonts w:ascii="Arial" w:hAnsi="Arial" w:cs="Arial"/>
          <w:sz w:val="24"/>
          <w:szCs w:val="24"/>
        </w:rPr>
      </w:pPr>
    </w:p>
    <w:p w14:paraId="44F561CD" w14:textId="5CB0FF8B"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7F529F" w:rsidRPr="002104CA">
        <w:rPr>
          <w:rFonts w:ascii="Arial" w:hAnsi="Arial" w:cs="Arial"/>
          <w:sz w:val="24"/>
          <w:szCs w:val="24"/>
        </w:rPr>
        <w:t xml:space="preserve">The court </w:t>
      </w:r>
      <w:r w:rsidR="007F529F" w:rsidRPr="002104CA">
        <w:rPr>
          <w:rFonts w:ascii="Arial" w:hAnsi="Arial" w:cs="Arial"/>
          <w:i/>
          <w:sz w:val="24"/>
          <w:szCs w:val="24"/>
        </w:rPr>
        <w:t>a quo</w:t>
      </w:r>
      <w:r w:rsidR="007F529F" w:rsidRPr="002104CA">
        <w:rPr>
          <w:rFonts w:ascii="Arial" w:hAnsi="Arial" w:cs="Arial"/>
          <w:sz w:val="24"/>
          <w:szCs w:val="24"/>
        </w:rPr>
        <w:t xml:space="preserve"> pointed out that the property was allocated to the JV by the Council’s resolution of 31 October 2013 and the offer was accepted by the JV on                 26 January 2014, thus long before the incorporation of the appellant. </w:t>
      </w:r>
    </w:p>
    <w:p w14:paraId="14B5DF33" w14:textId="77777777" w:rsidR="0061259A" w:rsidRPr="00B0180F" w:rsidRDefault="0061259A" w:rsidP="0061259A">
      <w:pPr>
        <w:pStyle w:val="NoSpacing"/>
        <w:spacing w:line="480" w:lineRule="auto"/>
        <w:jc w:val="both"/>
        <w:rPr>
          <w:rFonts w:ascii="Arial" w:hAnsi="Arial" w:cs="Arial"/>
          <w:sz w:val="24"/>
          <w:szCs w:val="24"/>
        </w:rPr>
      </w:pPr>
    </w:p>
    <w:p w14:paraId="20406652" w14:textId="5C87B17D"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[20]</w:t>
      </w:r>
      <w:r w:rsidRPr="002104CA">
        <w:rPr>
          <w:rFonts w:ascii="Arial" w:hAnsi="Arial" w:cs="Arial"/>
          <w:sz w:val="24"/>
          <w:szCs w:val="24"/>
        </w:rPr>
        <w:tab/>
      </w:r>
      <w:r w:rsidR="007F529F" w:rsidRPr="002104CA">
        <w:rPr>
          <w:rFonts w:ascii="Arial" w:hAnsi="Arial" w:cs="Arial"/>
          <w:sz w:val="24"/>
          <w:szCs w:val="24"/>
        </w:rPr>
        <w:t xml:space="preserve">The court </w:t>
      </w:r>
      <w:r w:rsidR="007F529F" w:rsidRPr="002104CA">
        <w:rPr>
          <w:rFonts w:ascii="Arial" w:hAnsi="Arial" w:cs="Arial"/>
          <w:i/>
          <w:sz w:val="24"/>
          <w:szCs w:val="24"/>
        </w:rPr>
        <w:t>a quo</w:t>
      </w:r>
      <w:r w:rsidR="007F529F" w:rsidRPr="002104CA">
        <w:rPr>
          <w:rFonts w:ascii="Arial" w:hAnsi="Arial" w:cs="Arial"/>
          <w:sz w:val="24"/>
          <w:szCs w:val="24"/>
        </w:rPr>
        <w:t xml:space="preserve"> explained that although the point </w:t>
      </w:r>
      <w:r w:rsidR="007F529F" w:rsidRPr="002104CA">
        <w:rPr>
          <w:rFonts w:ascii="Arial" w:hAnsi="Arial" w:cs="Arial"/>
          <w:i/>
          <w:sz w:val="24"/>
          <w:szCs w:val="24"/>
        </w:rPr>
        <w:t>in limine</w:t>
      </w:r>
      <w:r w:rsidR="007F529F" w:rsidRPr="002104CA">
        <w:rPr>
          <w:rFonts w:ascii="Arial" w:hAnsi="Arial" w:cs="Arial"/>
          <w:sz w:val="24"/>
          <w:szCs w:val="24"/>
        </w:rPr>
        <w:t xml:space="preserve"> raised was that ‘a wrong party was before court’, it is legally correct to determine whether the appellant ha</w:t>
      </w:r>
      <w:r w:rsidR="00B0180F">
        <w:rPr>
          <w:rFonts w:ascii="Arial" w:hAnsi="Arial" w:cs="Arial"/>
          <w:sz w:val="24"/>
          <w:szCs w:val="24"/>
        </w:rPr>
        <w:t>d</w:t>
      </w:r>
      <w:r w:rsidR="007F529F" w:rsidRPr="002104CA">
        <w:rPr>
          <w:rFonts w:ascii="Arial" w:hAnsi="Arial" w:cs="Arial"/>
          <w:sz w:val="24"/>
          <w:szCs w:val="24"/>
        </w:rPr>
        <w:t xml:space="preserve"> the legal standing to bring the application. This was so, according to the court </w:t>
      </w:r>
      <w:r w:rsidR="007F529F" w:rsidRPr="002104CA">
        <w:rPr>
          <w:rFonts w:ascii="Arial" w:hAnsi="Arial" w:cs="Arial"/>
          <w:i/>
          <w:sz w:val="24"/>
          <w:szCs w:val="24"/>
        </w:rPr>
        <w:t>a quo</w:t>
      </w:r>
      <w:r w:rsidR="007F529F" w:rsidRPr="002104CA">
        <w:rPr>
          <w:rFonts w:ascii="Arial" w:hAnsi="Arial" w:cs="Arial"/>
          <w:sz w:val="24"/>
          <w:szCs w:val="24"/>
        </w:rPr>
        <w:t>, because the Council’s case was that it never had any dealings with the appellant, but that it had dealings with the JV, and that in essence</w:t>
      </w:r>
      <w:r w:rsidR="009A4732">
        <w:rPr>
          <w:rFonts w:ascii="Arial" w:hAnsi="Arial" w:cs="Arial"/>
          <w:sz w:val="24"/>
          <w:szCs w:val="24"/>
        </w:rPr>
        <w:t>,</w:t>
      </w:r>
      <w:r w:rsidR="007F529F" w:rsidRPr="002104CA">
        <w:rPr>
          <w:rFonts w:ascii="Arial" w:hAnsi="Arial" w:cs="Arial"/>
          <w:sz w:val="24"/>
          <w:szCs w:val="24"/>
        </w:rPr>
        <w:t xml:space="preserve"> the Council challenged the appellant’s standing to be granted the orders prayed for in the notice of motion. </w:t>
      </w:r>
    </w:p>
    <w:p w14:paraId="61A21381" w14:textId="77777777" w:rsidR="00B24758" w:rsidRPr="002104CA" w:rsidRDefault="00B24758" w:rsidP="00B24758">
      <w:pPr>
        <w:pStyle w:val="NoSpacing"/>
        <w:spacing w:line="480" w:lineRule="auto"/>
        <w:jc w:val="both"/>
        <w:rPr>
          <w:rFonts w:ascii="Arial" w:hAnsi="Arial" w:cs="Arial"/>
          <w:sz w:val="24"/>
          <w:szCs w:val="24"/>
        </w:rPr>
      </w:pPr>
    </w:p>
    <w:p w14:paraId="21D33327" w14:textId="3F8B429F"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[21]</w:t>
      </w:r>
      <w:r w:rsidRPr="002104CA">
        <w:rPr>
          <w:rFonts w:ascii="Arial" w:hAnsi="Arial" w:cs="Arial"/>
          <w:sz w:val="24"/>
          <w:szCs w:val="24"/>
        </w:rPr>
        <w:tab/>
      </w:r>
      <w:r w:rsidR="00DB702B" w:rsidRPr="002104CA">
        <w:rPr>
          <w:rFonts w:ascii="Arial" w:hAnsi="Arial" w:cs="Arial"/>
          <w:sz w:val="24"/>
          <w:szCs w:val="24"/>
        </w:rPr>
        <w:t xml:space="preserve">The court </w:t>
      </w:r>
      <w:r w:rsidR="00DB702B" w:rsidRPr="002104CA">
        <w:rPr>
          <w:rFonts w:ascii="Arial" w:hAnsi="Arial" w:cs="Arial"/>
          <w:i/>
          <w:sz w:val="24"/>
          <w:szCs w:val="24"/>
        </w:rPr>
        <w:t>a quo</w:t>
      </w:r>
      <w:r w:rsidR="00DB702B" w:rsidRPr="002104CA">
        <w:rPr>
          <w:rFonts w:ascii="Arial" w:hAnsi="Arial" w:cs="Arial"/>
          <w:sz w:val="24"/>
          <w:szCs w:val="24"/>
        </w:rPr>
        <w:t xml:space="preserve"> further expressed the view that before it c</w:t>
      </w:r>
      <w:r w:rsidR="00B0180F">
        <w:rPr>
          <w:rFonts w:ascii="Arial" w:hAnsi="Arial" w:cs="Arial"/>
          <w:sz w:val="24"/>
          <w:szCs w:val="24"/>
        </w:rPr>
        <w:t>ould</w:t>
      </w:r>
      <w:r w:rsidR="00DB702B" w:rsidRPr="002104CA">
        <w:rPr>
          <w:rFonts w:ascii="Arial" w:hAnsi="Arial" w:cs="Arial"/>
          <w:sz w:val="24"/>
          <w:szCs w:val="24"/>
        </w:rPr>
        <w:t xml:space="preserve"> order th</w:t>
      </w:r>
      <w:r w:rsidR="004D0EDE">
        <w:rPr>
          <w:rFonts w:ascii="Arial" w:hAnsi="Arial" w:cs="Arial"/>
          <w:sz w:val="24"/>
          <w:szCs w:val="24"/>
        </w:rPr>
        <w:t>e appellant to join the JV,</w:t>
      </w:r>
      <w:r w:rsidR="00DB702B" w:rsidRPr="002104CA">
        <w:rPr>
          <w:rFonts w:ascii="Arial" w:hAnsi="Arial" w:cs="Arial"/>
          <w:sz w:val="24"/>
          <w:szCs w:val="24"/>
        </w:rPr>
        <w:t xml:space="preserve"> the appellant must satisfy the court </w:t>
      </w:r>
      <w:r w:rsidR="00DB702B" w:rsidRPr="002104CA">
        <w:rPr>
          <w:rFonts w:ascii="Arial" w:hAnsi="Arial" w:cs="Arial"/>
          <w:i/>
          <w:sz w:val="24"/>
          <w:szCs w:val="24"/>
        </w:rPr>
        <w:t>a quo</w:t>
      </w:r>
      <w:r w:rsidR="00DB702B" w:rsidRPr="002104CA">
        <w:rPr>
          <w:rFonts w:ascii="Arial" w:hAnsi="Arial" w:cs="Arial"/>
          <w:sz w:val="24"/>
          <w:szCs w:val="24"/>
        </w:rPr>
        <w:t xml:space="preserve"> that it ha</w:t>
      </w:r>
      <w:r w:rsidR="00B0180F">
        <w:rPr>
          <w:rFonts w:ascii="Arial" w:hAnsi="Arial" w:cs="Arial"/>
          <w:sz w:val="24"/>
          <w:szCs w:val="24"/>
        </w:rPr>
        <w:t>d</w:t>
      </w:r>
      <w:r w:rsidR="00DB702B" w:rsidRPr="002104CA">
        <w:rPr>
          <w:rFonts w:ascii="Arial" w:hAnsi="Arial" w:cs="Arial"/>
          <w:sz w:val="24"/>
          <w:szCs w:val="24"/>
        </w:rPr>
        <w:t xml:space="preserve"> the necessary standing to be before court and to be granted such an order. Therefore, according to the court </w:t>
      </w:r>
      <w:r w:rsidR="00DB702B" w:rsidRPr="002104CA">
        <w:rPr>
          <w:rFonts w:ascii="Arial" w:hAnsi="Arial" w:cs="Arial"/>
          <w:i/>
          <w:sz w:val="24"/>
          <w:szCs w:val="24"/>
        </w:rPr>
        <w:t>a quo</w:t>
      </w:r>
      <w:r w:rsidR="00B0180F">
        <w:rPr>
          <w:rFonts w:ascii="Arial" w:hAnsi="Arial" w:cs="Arial"/>
          <w:i/>
          <w:sz w:val="24"/>
          <w:szCs w:val="24"/>
        </w:rPr>
        <w:t>,</w:t>
      </w:r>
      <w:r w:rsidR="00DB702B" w:rsidRPr="002104CA">
        <w:rPr>
          <w:rFonts w:ascii="Arial" w:hAnsi="Arial" w:cs="Arial"/>
          <w:sz w:val="24"/>
          <w:szCs w:val="24"/>
        </w:rPr>
        <w:t xml:space="preserve"> the issue of standing of the appellant must first be determined before other ancillary matters</w:t>
      </w:r>
      <w:r w:rsidR="00103B2F">
        <w:rPr>
          <w:rFonts w:ascii="Arial" w:hAnsi="Arial" w:cs="Arial"/>
          <w:sz w:val="24"/>
          <w:szCs w:val="24"/>
        </w:rPr>
        <w:t>,</w:t>
      </w:r>
      <w:r w:rsidR="00DB702B" w:rsidRPr="002104CA">
        <w:rPr>
          <w:rFonts w:ascii="Arial" w:hAnsi="Arial" w:cs="Arial"/>
          <w:sz w:val="24"/>
          <w:szCs w:val="24"/>
        </w:rPr>
        <w:t xml:space="preserve"> including whether the JV should</w:t>
      </w:r>
      <w:r w:rsidR="00B0180F">
        <w:rPr>
          <w:rFonts w:ascii="Arial" w:hAnsi="Arial" w:cs="Arial"/>
          <w:sz w:val="24"/>
          <w:szCs w:val="24"/>
        </w:rPr>
        <w:t xml:space="preserve"> be joined as a necessary party could be considered.</w:t>
      </w:r>
    </w:p>
    <w:p w14:paraId="3E5E193D" w14:textId="77777777" w:rsidR="00B24758" w:rsidRPr="002104CA" w:rsidRDefault="00B24758" w:rsidP="00B24758">
      <w:pPr>
        <w:pStyle w:val="NoSpacing"/>
        <w:spacing w:line="480" w:lineRule="auto"/>
        <w:jc w:val="both"/>
        <w:rPr>
          <w:rFonts w:ascii="Arial" w:hAnsi="Arial" w:cs="Arial"/>
          <w:sz w:val="24"/>
          <w:szCs w:val="24"/>
        </w:rPr>
      </w:pPr>
    </w:p>
    <w:p w14:paraId="3AFB0A3C" w14:textId="7077D09E"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[22]</w:t>
      </w:r>
      <w:r w:rsidRPr="002104CA">
        <w:rPr>
          <w:rFonts w:ascii="Arial" w:hAnsi="Arial" w:cs="Arial"/>
          <w:sz w:val="24"/>
          <w:szCs w:val="24"/>
        </w:rPr>
        <w:tab/>
      </w:r>
      <w:r w:rsidR="00DB702B" w:rsidRPr="002104CA">
        <w:rPr>
          <w:rFonts w:ascii="Arial" w:hAnsi="Arial" w:cs="Arial"/>
          <w:sz w:val="24"/>
          <w:szCs w:val="24"/>
        </w:rPr>
        <w:t xml:space="preserve">The court </w:t>
      </w:r>
      <w:r w:rsidR="00DB702B" w:rsidRPr="002104CA">
        <w:rPr>
          <w:rFonts w:ascii="Arial" w:hAnsi="Arial" w:cs="Arial"/>
          <w:i/>
          <w:sz w:val="24"/>
          <w:szCs w:val="24"/>
        </w:rPr>
        <w:t>a quo</w:t>
      </w:r>
      <w:r w:rsidR="00DB702B" w:rsidRPr="002104CA">
        <w:rPr>
          <w:rFonts w:ascii="Arial" w:hAnsi="Arial" w:cs="Arial"/>
          <w:sz w:val="24"/>
          <w:szCs w:val="24"/>
        </w:rPr>
        <w:t xml:space="preserve"> then explained that the legal position is prescribed by s 42 of the Companies Act 28 of 2004</w:t>
      </w:r>
      <w:r w:rsidR="009F47C6" w:rsidRPr="002104CA">
        <w:rPr>
          <w:rFonts w:ascii="Arial" w:hAnsi="Arial" w:cs="Arial"/>
          <w:sz w:val="24"/>
          <w:szCs w:val="24"/>
        </w:rPr>
        <w:t xml:space="preserve"> (the Companies Act)</w:t>
      </w:r>
      <w:r w:rsidR="00DB702B" w:rsidRPr="002104CA">
        <w:rPr>
          <w:rFonts w:ascii="Arial" w:hAnsi="Arial" w:cs="Arial"/>
          <w:sz w:val="24"/>
          <w:szCs w:val="24"/>
        </w:rPr>
        <w:t>. With refer</w:t>
      </w:r>
      <w:r w:rsidR="00B0180F">
        <w:rPr>
          <w:rFonts w:ascii="Arial" w:hAnsi="Arial" w:cs="Arial"/>
          <w:sz w:val="24"/>
          <w:szCs w:val="24"/>
        </w:rPr>
        <w:t>ence to discussions and commentary</w:t>
      </w:r>
      <w:r w:rsidR="00DB702B" w:rsidRPr="002104CA">
        <w:rPr>
          <w:rFonts w:ascii="Arial" w:hAnsi="Arial" w:cs="Arial"/>
          <w:sz w:val="24"/>
          <w:szCs w:val="24"/>
        </w:rPr>
        <w:t xml:space="preserve"> by well-known authors on the subject, the court </w:t>
      </w:r>
      <w:r w:rsidR="00DB702B" w:rsidRPr="002104CA">
        <w:rPr>
          <w:rFonts w:ascii="Arial" w:hAnsi="Arial" w:cs="Arial"/>
          <w:i/>
          <w:sz w:val="24"/>
          <w:szCs w:val="24"/>
        </w:rPr>
        <w:t>a quo</w:t>
      </w:r>
      <w:r w:rsidR="00DB702B" w:rsidRPr="002104CA">
        <w:rPr>
          <w:rFonts w:ascii="Arial" w:hAnsi="Arial" w:cs="Arial"/>
          <w:sz w:val="24"/>
          <w:szCs w:val="24"/>
        </w:rPr>
        <w:t xml:space="preserve"> stated that the gist of the legal position was to be </w:t>
      </w:r>
      <w:r w:rsidR="002452C0" w:rsidRPr="002104CA">
        <w:rPr>
          <w:rFonts w:ascii="Arial" w:hAnsi="Arial" w:cs="Arial"/>
          <w:sz w:val="24"/>
          <w:szCs w:val="24"/>
        </w:rPr>
        <w:t>summarised as follows:</w:t>
      </w:r>
    </w:p>
    <w:p w14:paraId="4BC467CD" w14:textId="77777777" w:rsidR="00B24758" w:rsidRPr="002104CA" w:rsidRDefault="00B24758" w:rsidP="002452C0">
      <w:pPr>
        <w:pStyle w:val="NoSpacing"/>
        <w:spacing w:line="360" w:lineRule="auto"/>
        <w:jc w:val="both"/>
        <w:rPr>
          <w:rFonts w:ascii="Arial" w:hAnsi="Arial" w:cs="Arial"/>
        </w:rPr>
      </w:pPr>
    </w:p>
    <w:p w14:paraId="48CF12AB" w14:textId="77777777" w:rsidR="002104CA" w:rsidRDefault="002452C0" w:rsidP="00103B2F">
      <w:pPr>
        <w:pStyle w:val="NoSpacing"/>
        <w:spacing w:line="360" w:lineRule="auto"/>
        <w:ind w:left="720" w:hanging="720"/>
        <w:jc w:val="both"/>
        <w:rPr>
          <w:rFonts w:ascii="Arial" w:hAnsi="Arial" w:cs="Arial"/>
        </w:rPr>
      </w:pPr>
      <w:r w:rsidRPr="002104CA">
        <w:rPr>
          <w:rFonts w:ascii="Arial" w:hAnsi="Arial" w:cs="Arial"/>
        </w:rPr>
        <w:lastRenderedPageBreak/>
        <w:tab/>
        <w:t>‘</w:t>
      </w:r>
      <w:r w:rsidR="004D0EDE">
        <w:rPr>
          <w:rFonts w:ascii="Arial" w:hAnsi="Arial" w:cs="Arial"/>
        </w:rPr>
        <w:t>[34]</w:t>
      </w:r>
      <w:r w:rsidR="004D0EDE">
        <w:rPr>
          <w:rFonts w:ascii="Arial" w:hAnsi="Arial" w:cs="Arial"/>
        </w:rPr>
        <w:tab/>
      </w:r>
      <w:r w:rsidRPr="002104CA">
        <w:rPr>
          <w:rFonts w:ascii="Arial" w:hAnsi="Arial" w:cs="Arial"/>
        </w:rPr>
        <w:t>At common law, a person cannot conclude a contract on behalf of a non-existent principal. As regards a company, before its incorporation it cannot conclude a contract and cannot be bound by representations made by a person on its behalf. It follows also that, the company cannot be bound by estoppel to anything done before its incorporation. This position relating to companies was changed by the Legislature with the introduction of s 35 of the Companies Act, 1973 (now section 42 of the Companies Act, 2004)’.</w:t>
      </w:r>
    </w:p>
    <w:p w14:paraId="4B0BF2E0" w14:textId="77777777" w:rsidR="0061259A" w:rsidRPr="0061259A" w:rsidRDefault="0061259A" w:rsidP="0061259A">
      <w:pPr>
        <w:pStyle w:val="NoSpacing"/>
        <w:spacing w:line="480" w:lineRule="auto"/>
        <w:ind w:left="720" w:hanging="720"/>
        <w:jc w:val="both"/>
        <w:rPr>
          <w:rFonts w:ascii="Arial" w:hAnsi="Arial" w:cs="Arial"/>
          <w:sz w:val="24"/>
          <w:szCs w:val="24"/>
        </w:rPr>
      </w:pPr>
    </w:p>
    <w:p w14:paraId="24716387" w14:textId="010679B5"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[23]</w:t>
      </w:r>
      <w:r w:rsidRPr="002104CA">
        <w:rPr>
          <w:rFonts w:ascii="Arial" w:hAnsi="Arial" w:cs="Arial"/>
          <w:sz w:val="24"/>
          <w:szCs w:val="24"/>
        </w:rPr>
        <w:tab/>
      </w:r>
      <w:r w:rsidR="002452C0" w:rsidRPr="002104CA">
        <w:rPr>
          <w:rFonts w:ascii="Arial" w:hAnsi="Arial" w:cs="Arial"/>
          <w:sz w:val="24"/>
          <w:szCs w:val="24"/>
        </w:rPr>
        <w:t xml:space="preserve">The effect of s 42 was, as pointed out by the court </w:t>
      </w:r>
      <w:r w:rsidR="002452C0" w:rsidRPr="002104CA">
        <w:rPr>
          <w:rFonts w:ascii="Arial" w:hAnsi="Arial" w:cs="Arial"/>
          <w:i/>
          <w:sz w:val="24"/>
          <w:szCs w:val="24"/>
        </w:rPr>
        <w:t>a quo</w:t>
      </w:r>
      <w:r w:rsidR="002452C0" w:rsidRPr="002104CA">
        <w:rPr>
          <w:rFonts w:ascii="Arial" w:hAnsi="Arial" w:cs="Arial"/>
          <w:sz w:val="24"/>
          <w:szCs w:val="24"/>
        </w:rPr>
        <w:t xml:space="preserve">, </w:t>
      </w:r>
      <w:r w:rsidR="004D0EDE">
        <w:rPr>
          <w:rFonts w:ascii="Arial" w:hAnsi="Arial" w:cs="Arial"/>
          <w:sz w:val="24"/>
          <w:szCs w:val="24"/>
        </w:rPr>
        <w:t>‘</w:t>
      </w:r>
      <w:r w:rsidR="002452C0" w:rsidRPr="002104CA">
        <w:rPr>
          <w:rFonts w:ascii="Arial" w:hAnsi="Arial" w:cs="Arial"/>
          <w:sz w:val="24"/>
          <w:szCs w:val="24"/>
        </w:rPr>
        <w:t xml:space="preserve">that a company may within a reasonable time after its incorporation, ratify or adopt any contract made in writing </w:t>
      </w:r>
      <w:r w:rsidR="00B87497" w:rsidRPr="002104CA">
        <w:rPr>
          <w:rFonts w:ascii="Arial" w:hAnsi="Arial" w:cs="Arial"/>
          <w:sz w:val="24"/>
          <w:szCs w:val="24"/>
        </w:rPr>
        <w:t>by a person professing to act as its agent or trustee before its incorporation</w:t>
      </w:r>
      <w:r w:rsidR="004D0EDE">
        <w:rPr>
          <w:rFonts w:ascii="Arial" w:hAnsi="Arial" w:cs="Arial"/>
          <w:sz w:val="24"/>
          <w:szCs w:val="24"/>
        </w:rPr>
        <w:t>’</w:t>
      </w:r>
      <w:r w:rsidR="00B87497" w:rsidRPr="002104CA">
        <w:rPr>
          <w:rFonts w:ascii="Arial" w:hAnsi="Arial" w:cs="Arial"/>
          <w:sz w:val="24"/>
          <w:szCs w:val="24"/>
        </w:rPr>
        <w:t>. Thus for ‘a company to exercise that power, its memorandum must on its registration contain as an object of the company the ratification or adoption of that particular contract or the acquisition of rights and obligations arising from such contract; and two copies of the contract in writing, one certified by a notary public, must have been lodged with the Registrar of Companies together with the memorandum and articles of association’.</w:t>
      </w:r>
    </w:p>
    <w:p w14:paraId="2D03F7F4" w14:textId="77777777" w:rsidR="00B24758" w:rsidRPr="002104CA" w:rsidRDefault="00B24758" w:rsidP="00B24758">
      <w:pPr>
        <w:pStyle w:val="NoSpacing"/>
        <w:spacing w:line="480" w:lineRule="auto"/>
        <w:jc w:val="both"/>
        <w:rPr>
          <w:rFonts w:ascii="Arial" w:hAnsi="Arial" w:cs="Arial"/>
          <w:sz w:val="24"/>
          <w:szCs w:val="24"/>
        </w:rPr>
      </w:pPr>
    </w:p>
    <w:p w14:paraId="0C4C112D" w14:textId="772FD4DF"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[24]</w:t>
      </w:r>
      <w:r w:rsidRPr="002104CA">
        <w:rPr>
          <w:rFonts w:ascii="Arial" w:hAnsi="Arial" w:cs="Arial"/>
          <w:sz w:val="24"/>
          <w:szCs w:val="24"/>
        </w:rPr>
        <w:tab/>
      </w:r>
      <w:r w:rsidR="00B87497" w:rsidRPr="002104CA">
        <w:rPr>
          <w:rFonts w:ascii="Arial" w:hAnsi="Arial" w:cs="Arial"/>
          <w:sz w:val="24"/>
          <w:szCs w:val="24"/>
        </w:rPr>
        <w:t xml:space="preserve">The court </w:t>
      </w:r>
      <w:r w:rsidR="00B87497" w:rsidRPr="002104CA">
        <w:rPr>
          <w:rFonts w:ascii="Arial" w:hAnsi="Arial" w:cs="Arial"/>
          <w:i/>
          <w:sz w:val="24"/>
          <w:szCs w:val="24"/>
        </w:rPr>
        <w:t>a quo</w:t>
      </w:r>
      <w:r w:rsidR="00DC78DB">
        <w:rPr>
          <w:rFonts w:ascii="Arial" w:hAnsi="Arial" w:cs="Arial"/>
          <w:sz w:val="24"/>
          <w:szCs w:val="24"/>
        </w:rPr>
        <w:t xml:space="preserve"> concluded</w:t>
      </w:r>
      <w:r w:rsidR="00B87497" w:rsidRPr="002104CA">
        <w:rPr>
          <w:rFonts w:ascii="Arial" w:hAnsi="Arial" w:cs="Arial"/>
          <w:sz w:val="24"/>
          <w:szCs w:val="24"/>
        </w:rPr>
        <w:t xml:space="preserve">, </w:t>
      </w:r>
      <w:r w:rsidR="00DC78DB">
        <w:rPr>
          <w:rFonts w:ascii="Arial" w:hAnsi="Arial" w:cs="Arial"/>
          <w:sz w:val="24"/>
          <w:szCs w:val="24"/>
        </w:rPr>
        <w:t xml:space="preserve">by </w:t>
      </w:r>
      <w:r w:rsidR="00B87497" w:rsidRPr="002104CA">
        <w:rPr>
          <w:rFonts w:ascii="Arial" w:hAnsi="Arial" w:cs="Arial"/>
          <w:sz w:val="24"/>
          <w:szCs w:val="24"/>
        </w:rPr>
        <w:t>applying the said legal principles to the matter be</w:t>
      </w:r>
      <w:r w:rsidR="00DC78DB">
        <w:rPr>
          <w:rFonts w:ascii="Arial" w:hAnsi="Arial" w:cs="Arial"/>
          <w:sz w:val="24"/>
          <w:szCs w:val="24"/>
        </w:rPr>
        <w:t>fore it, that it wa</w:t>
      </w:r>
      <w:r w:rsidR="00B87497" w:rsidRPr="002104CA">
        <w:rPr>
          <w:rFonts w:ascii="Arial" w:hAnsi="Arial" w:cs="Arial"/>
          <w:sz w:val="24"/>
          <w:szCs w:val="24"/>
        </w:rPr>
        <w:t>s apparent that neither the appellant nor the members of the JV ha</w:t>
      </w:r>
      <w:r w:rsidR="00DC78DB">
        <w:rPr>
          <w:rFonts w:ascii="Arial" w:hAnsi="Arial" w:cs="Arial"/>
          <w:sz w:val="24"/>
          <w:szCs w:val="24"/>
        </w:rPr>
        <w:t>d</w:t>
      </w:r>
      <w:r w:rsidR="00B87497" w:rsidRPr="002104CA">
        <w:rPr>
          <w:rFonts w:ascii="Arial" w:hAnsi="Arial" w:cs="Arial"/>
          <w:sz w:val="24"/>
          <w:szCs w:val="24"/>
        </w:rPr>
        <w:t xml:space="preserve"> complied with the statutory requirements set out in s 42 of the</w:t>
      </w:r>
      <w:r w:rsidR="009F47C6" w:rsidRPr="002104CA">
        <w:rPr>
          <w:rFonts w:ascii="Arial" w:hAnsi="Arial" w:cs="Arial"/>
          <w:sz w:val="24"/>
          <w:szCs w:val="24"/>
        </w:rPr>
        <w:t xml:space="preserve"> Companies </w:t>
      </w:r>
      <w:r w:rsidR="00B87497" w:rsidRPr="002104CA">
        <w:rPr>
          <w:rFonts w:ascii="Arial" w:hAnsi="Arial" w:cs="Arial"/>
          <w:sz w:val="24"/>
          <w:szCs w:val="24"/>
        </w:rPr>
        <w:t xml:space="preserve">Act. The court </w:t>
      </w:r>
      <w:r w:rsidR="00B87497" w:rsidRPr="002104CA">
        <w:rPr>
          <w:rFonts w:ascii="Arial" w:hAnsi="Arial" w:cs="Arial"/>
          <w:i/>
          <w:sz w:val="24"/>
          <w:szCs w:val="24"/>
        </w:rPr>
        <w:t>a quo</w:t>
      </w:r>
      <w:r w:rsidR="00B87497" w:rsidRPr="002104CA">
        <w:rPr>
          <w:rFonts w:ascii="Arial" w:hAnsi="Arial" w:cs="Arial"/>
          <w:sz w:val="24"/>
          <w:szCs w:val="24"/>
        </w:rPr>
        <w:t xml:space="preserve"> pointed out that </w:t>
      </w:r>
      <w:r w:rsidR="00DC78DB">
        <w:rPr>
          <w:rFonts w:ascii="Arial" w:hAnsi="Arial" w:cs="Arial"/>
          <w:sz w:val="24"/>
          <w:szCs w:val="24"/>
        </w:rPr>
        <w:t xml:space="preserve">although </w:t>
      </w:r>
      <w:r w:rsidR="00B87497" w:rsidRPr="002104CA">
        <w:rPr>
          <w:rFonts w:ascii="Arial" w:hAnsi="Arial" w:cs="Arial"/>
          <w:sz w:val="24"/>
          <w:szCs w:val="24"/>
        </w:rPr>
        <w:t xml:space="preserve">the deponent to </w:t>
      </w:r>
      <w:r w:rsidR="00DC78DB">
        <w:rPr>
          <w:rFonts w:ascii="Arial" w:hAnsi="Arial" w:cs="Arial"/>
          <w:sz w:val="24"/>
          <w:szCs w:val="24"/>
        </w:rPr>
        <w:t>the appellant’s affidavit</w:t>
      </w:r>
      <w:r w:rsidR="00B87497" w:rsidRPr="002104CA">
        <w:rPr>
          <w:rFonts w:ascii="Arial" w:hAnsi="Arial" w:cs="Arial"/>
          <w:sz w:val="24"/>
          <w:szCs w:val="24"/>
        </w:rPr>
        <w:t xml:space="preserve"> contended that the members of the JV ‘always retained the discretion’ to incorporate the JV into a company, the fundamental </w:t>
      </w:r>
      <w:r w:rsidR="00DC78DB">
        <w:rPr>
          <w:rFonts w:ascii="Arial" w:hAnsi="Arial" w:cs="Arial"/>
          <w:sz w:val="24"/>
          <w:szCs w:val="24"/>
        </w:rPr>
        <w:t>challenge facing the appellant wa</w:t>
      </w:r>
      <w:r w:rsidR="00B87497" w:rsidRPr="002104CA">
        <w:rPr>
          <w:rFonts w:ascii="Arial" w:hAnsi="Arial" w:cs="Arial"/>
          <w:sz w:val="24"/>
          <w:szCs w:val="24"/>
        </w:rPr>
        <w:t>s that the appellant was not in existence when the members of the JV formed the JV. The appellant c</w:t>
      </w:r>
      <w:r w:rsidR="00DC78DB">
        <w:rPr>
          <w:rFonts w:ascii="Arial" w:hAnsi="Arial" w:cs="Arial"/>
          <w:sz w:val="24"/>
          <w:szCs w:val="24"/>
        </w:rPr>
        <w:t xml:space="preserve">ould </w:t>
      </w:r>
      <w:r w:rsidR="00B87497" w:rsidRPr="002104CA">
        <w:rPr>
          <w:rFonts w:ascii="Arial" w:hAnsi="Arial" w:cs="Arial"/>
          <w:sz w:val="24"/>
          <w:szCs w:val="24"/>
        </w:rPr>
        <w:t xml:space="preserve">not therefore testify as to the intention of the members of the JV. The </w:t>
      </w:r>
      <w:r w:rsidR="00B87497" w:rsidRPr="002104CA">
        <w:rPr>
          <w:rFonts w:ascii="Arial" w:hAnsi="Arial" w:cs="Arial"/>
          <w:sz w:val="24"/>
          <w:szCs w:val="24"/>
        </w:rPr>
        <w:lastRenderedPageBreak/>
        <w:t xml:space="preserve">appellant’s position, according to the court </w:t>
      </w:r>
      <w:r w:rsidR="00B87497" w:rsidRPr="002104CA">
        <w:rPr>
          <w:rFonts w:ascii="Arial" w:hAnsi="Arial" w:cs="Arial"/>
          <w:i/>
          <w:sz w:val="24"/>
          <w:szCs w:val="24"/>
        </w:rPr>
        <w:t>a quo</w:t>
      </w:r>
      <w:r w:rsidR="00DC78DB">
        <w:rPr>
          <w:rFonts w:ascii="Arial" w:hAnsi="Arial" w:cs="Arial"/>
          <w:sz w:val="24"/>
          <w:szCs w:val="24"/>
        </w:rPr>
        <w:t>, wa</w:t>
      </w:r>
      <w:r w:rsidR="00B87497" w:rsidRPr="002104CA">
        <w:rPr>
          <w:rFonts w:ascii="Arial" w:hAnsi="Arial" w:cs="Arial"/>
          <w:sz w:val="24"/>
          <w:szCs w:val="24"/>
        </w:rPr>
        <w:t xml:space="preserve">s further exacerbated by the fact that the members of the JV were not party to the proceedings before the court </w:t>
      </w:r>
      <w:r w:rsidR="00B87497" w:rsidRPr="002104CA">
        <w:rPr>
          <w:rFonts w:ascii="Arial" w:hAnsi="Arial" w:cs="Arial"/>
          <w:i/>
          <w:sz w:val="24"/>
          <w:szCs w:val="24"/>
        </w:rPr>
        <w:t>a quo</w:t>
      </w:r>
      <w:r w:rsidR="00B87497" w:rsidRPr="002104CA">
        <w:rPr>
          <w:rFonts w:ascii="Arial" w:hAnsi="Arial" w:cs="Arial"/>
          <w:sz w:val="24"/>
          <w:szCs w:val="24"/>
        </w:rPr>
        <w:t xml:space="preserve">, and the JV itself, being an unincorporated entity, and therefore not a juristic person </w:t>
      </w:r>
      <w:r w:rsidR="00B87497" w:rsidRPr="002104CA">
        <w:rPr>
          <w:rFonts w:ascii="Arial" w:hAnsi="Arial" w:cs="Arial"/>
          <w:i/>
          <w:sz w:val="24"/>
          <w:szCs w:val="24"/>
        </w:rPr>
        <w:t>c</w:t>
      </w:r>
      <w:r w:rsidR="00DC78DB">
        <w:rPr>
          <w:rFonts w:ascii="Arial" w:hAnsi="Arial" w:cs="Arial"/>
          <w:i/>
          <w:sz w:val="24"/>
          <w:szCs w:val="24"/>
        </w:rPr>
        <w:t xml:space="preserve">ould </w:t>
      </w:r>
      <w:r w:rsidR="00B87497" w:rsidRPr="002104CA">
        <w:rPr>
          <w:rFonts w:ascii="Arial" w:hAnsi="Arial" w:cs="Arial"/>
          <w:i/>
          <w:sz w:val="24"/>
          <w:szCs w:val="24"/>
        </w:rPr>
        <w:t>not</w:t>
      </w:r>
      <w:r w:rsidR="00B87497" w:rsidRPr="002104CA">
        <w:rPr>
          <w:rFonts w:ascii="Arial" w:hAnsi="Arial" w:cs="Arial"/>
          <w:sz w:val="24"/>
          <w:szCs w:val="24"/>
        </w:rPr>
        <w:t xml:space="preserve"> for that reason sue or be sued. The JV was therefore not capable of being joined as a party to the proceedings before the court </w:t>
      </w:r>
      <w:r w:rsidR="00B87497" w:rsidRPr="002104CA">
        <w:rPr>
          <w:rFonts w:ascii="Arial" w:hAnsi="Arial" w:cs="Arial"/>
          <w:i/>
          <w:sz w:val="24"/>
          <w:szCs w:val="24"/>
        </w:rPr>
        <w:t>a quo</w:t>
      </w:r>
      <w:r w:rsidR="00B87497" w:rsidRPr="002104CA">
        <w:rPr>
          <w:rFonts w:ascii="Arial" w:hAnsi="Arial" w:cs="Arial"/>
          <w:sz w:val="24"/>
          <w:szCs w:val="24"/>
        </w:rPr>
        <w:t xml:space="preserve">. </w:t>
      </w:r>
    </w:p>
    <w:p w14:paraId="5D3BB467" w14:textId="77777777" w:rsidR="00B24758" w:rsidRPr="002104CA" w:rsidRDefault="00B24758" w:rsidP="00B24758">
      <w:pPr>
        <w:pStyle w:val="NoSpacing"/>
        <w:spacing w:line="480" w:lineRule="auto"/>
        <w:jc w:val="both"/>
        <w:rPr>
          <w:rFonts w:ascii="Arial" w:hAnsi="Arial" w:cs="Arial"/>
          <w:sz w:val="24"/>
          <w:szCs w:val="24"/>
        </w:rPr>
      </w:pPr>
    </w:p>
    <w:p w14:paraId="5684B114" w14:textId="21E55D0F"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[25]</w:t>
      </w:r>
      <w:r w:rsidRPr="002104CA">
        <w:rPr>
          <w:rFonts w:ascii="Arial" w:hAnsi="Arial" w:cs="Arial"/>
          <w:sz w:val="24"/>
          <w:szCs w:val="24"/>
        </w:rPr>
        <w:tab/>
      </w:r>
      <w:r w:rsidR="00F71B54" w:rsidRPr="002104CA">
        <w:rPr>
          <w:rFonts w:ascii="Arial" w:hAnsi="Arial" w:cs="Arial"/>
          <w:sz w:val="24"/>
          <w:szCs w:val="24"/>
        </w:rPr>
        <w:t xml:space="preserve">In respect of the question whether there was proof that the rights and obligations acquired by the members of the JV were ceded or in any manner transferred to the appellant, the court </w:t>
      </w:r>
      <w:r w:rsidR="00F71B54" w:rsidRPr="002104CA">
        <w:rPr>
          <w:rFonts w:ascii="Arial" w:hAnsi="Arial" w:cs="Arial"/>
          <w:i/>
          <w:sz w:val="24"/>
          <w:szCs w:val="24"/>
        </w:rPr>
        <w:t>a quo</w:t>
      </w:r>
      <w:r w:rsidR="001052F3" w:rsidRPr="002104CA">
        <w:rPr>
          <w:rFonts w:ascii="Arial" w:hAnsi="Arial" w:cs="Arial"/>
          <w:sz w:val="24"/>
          <w:szCs w:val="24"/>
        </w:rPr>
        <w:t xml:space="preserve"> referred to the provisions of c</w:t>
      </w:r>
      <w:r w:rsidR="00F71B54" w:rsidRPr="002104CA">
        <w:rPr>
          <w:rFonts w:ascii="Arial" w:hAnsi="Arial" w:cs="Arial"/>
          <w:sz w:val="24"/>
          <w:szCs w:val="24"/>
        </w:rPr>
        <w:t>lause 3.2 of the JV agreement which provide</w:t>
      </w:r>
      <w:r w:rsidR="00DC78DB">
        <w:rPr>
          <w:rFonts w:ascii="Arial" w:hAnsi="Arial" w:cs="Arial"/>
          <w:sz w:val="24"/>
          <w:szCs w:val="24"/>
        </w:rPr>
        <w:t>d</w:t>
      </w:r>
      <w:r w:rsidR="00F71B54" w:rsidRPr="002104CA">
        <w:rPr>
          <w:rFonts w:ascii="Arial" w:hAnsi="Arial" w:cs="Arial"/>
          <w:sz w:val="24"/>
          <w:szCs w:val="24"/>
        </w:rPr>
        <w:t xml:space="preserve"> as follows:</w:t>
      </w:r>
    </w:p>
    <w:p w14:paraId="3B8A280E" w14:textId="77777777" w:rsidR="00B24758" w:rsidRPr="002104CA" w:rsidRDefault="00F71B54" w:rsidP="00F71B54">
      <w:pPr>
        <w:pStyle w:val="NoSpacing"/>
        <w:spacing w:line="360" w:lineRule="auto"/>
        <w:jc w:val="both"/>
        <w:rPr>
          <w:rFonts w:ascii="Arial" w:hAnsi="Arial" w:cs="Arial"/>
        </w:rPr>
      </w:pPr>
      <w:r w:rsidRPr="002104CA">
        <w:rPr>
          <w:rFonts w:ascii="Arial" w:hAnsi="Arial" w:cs="Arial"/>
        </w:rPr>
        <w:tab/>
      </w:r>
    </w:p>
    <w:p w14:paraId="3E2F681E" w14:textId="77777777" w:rsidR="00F71B54" w:rsidRPr="00931353" w:rsidRDefault="00F71B54" w:rsidP="00F71B54">
      <w:pPr>
        <w:pStyle w:val="NoSpacing"/>
        <w:spacing w:line="360" w:lineRule="auto"/>
        <w:jc w:val="both"/>
        <w:rPr>
          <w:rFonts w:ascii="Arial" w:hAnsi="Arial" w:cs="Arial"/>
          <w:b/>
        </w:rPr>
      </w:pPr>
      <w:r w:rsidRPr="002104CA">
        <w:rPr>
          <w:rFonts w:ascii="Arial" w:hAnsi="Arial" w:cs="Arial"/>
        </w:rPr>
        <w:tab/>
      </w:r>
      <w:r w:rsidRPr="00931353">
        <w:rPr>
          <w:rFonts w:ascii="Arial" w:hAnsi="Arial" w:cs="Arial"/>
        </w:rPr>
        <w:t>‘</w:t>
      </w:r>
      <w:r w:rsidRPr="00931353">
        <w:rPr>
          <w:rFonts w:ascii="Arial" w:hAnsi="Arial" w:cs="Arial"/>
          <w:b/>
        </w:rPr>
        <w:t>3.2</w:t>
      </w:r>
      <w:r w:rsidRPr="00931353">
        <w:rPr>
          <w:rFonts w:ascii="Arial" w:hAnsi="Arial" w:cs="Arial"/>
          <w:b/>
        </w:rPr>
        <w:tab/>
        <w:t>Termination</w:t>
      </w:r>
    </w:p>
    <w:p w14:paraId="3BBA283B" w14:textId="77777777" w:rsidR="004D0EDE" w:rsidRPr="002104CA" w:rsidRDefault="0061259A" w:rsidP="00F71B54">
      <w:pPr>
        <w:pStyle w:val="NoSpacing"/>
        <w:spacing w:line="360" w:lineRule="auto"/>
        <w:jc w:val="both"/>
        <w:rPr>
          <w:rFonts w:ascii="Arial" w:hAnsi="Arial" w:cs="Arial"/>
        </w:rPr>
      </w:pPr>
      <w:r>
        <w:rPr>
          <w:rFonts w:ascii="Arial" w:hAnsi="Arial" w:cs="Arial"/>
        </w:rPr>
        <w:tab/>
      </w:r>
    </w:p>
    <w:p w14:paraId="6FA63766" w14:textId="77777777" w:rsidR="00F71B54" w:rsidRPr="002104CA" w:rsidRDefault="00F71B54" w:rsidP="00F71B54">
      <w:pPr>
        <w:pStyle w:val="NoSpacing"/>
        <w:spacing w:line="360" w:lineRule="auto"/>
        <w:ind w:left="720" w:hanging="720"/>
        <w:jc w:val="both"/>
        <w:rPr>
          <w:rFonts w:ascii="Arial" w:hAnsi="Arial" w:cs="Arial"/>
          <w:sz w:val="24"/>
          <w:szCs w:val="24"/>
        </w:rPr>
      </w:pPr>
      <w:r w:rsidRPr="002104CA">
        <w:rPr>
          <w:rFonts w:ascii="Arial" w:hAnsi="Arial" w:cs="Arial"/>
        </w:rPr>
        <w:tab/>
        <w:t>The operation of the Joint Venture and the validity of the Agreement shall terminate if and when it becomes evident that the Joint Venture will not be awarded the contract, or, if the Joint Venture secures the Contract, when all obligations and rights of the Joint Venture and Members in connection with the Contract and the Agreement have ceased and or been satisfactorily discharged.’</w:t>
      </w:r>
    </w:p>
    <w:p w14:paraId="56A82755" w14:textId="77777777" w:rsidR="00F71B54" w:rsidRPr="002104CA" w:rsidRDefault="00F71B54" w:rsidP="00B24758">
      <w:pPr>
        <w:pStyle w:val="NoSpacing"/>
        <w:spacing w:line="480" w:lineRule="auto"/>
        <w:jc w:val="both"/>
        <w:rPr>
          <w:rFonts w:ascii="Arial" w:hAnsi="Arial" w:cs="Arial"/>
          <w:sz w:val="24"/>
          <w:szCs w:val="24"/>
        </w:rPr>
      </w:pPr>
    </w:p>
    <w:p w14:paraId="0BF9DBA6" w14:textId="553D0B3F" w:rsidR="00043A87" w:rsidRDefault="0012721A" w:rsidP="0012721A">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71B54" w:rsidRPr="002104CA">
        <w:rPr>
          <w:rFonts w:ascii="Arial" w:hAnsi="Arial" w:cs="Arial"/>
          <w:sz w:val="24"/>
          <w:szCs w:val="24"/>
        </w:rPr>
        <w:t xml:space="preserve">The court </w:t>
      </w:r>
      <w:r w:rsidR="00F71B54" w:rsidRPr="002104CA">
        <w:rPr>
          <w:rFonts w:ascii="Arial" w:hAnsi="Arial" w:cs="Arial"/>
          <w:i/>
          <w:sz w:val="24"/>
          <w:szCs w:val="24"/>
        </w:rPr>
        <w:t>a quo</w:t>
      </w:r>
      <w:r w:rsidR="00F71B54" w:rsidRPr="002104CA">
        <w:rPr>
          <w:rFonts w:ascii="Arial" w:hAnsi="Arial" w:cs="Arial"/>
          <w:sz w:val="24"/>
          <w:szCs w:val="24"/>
        </w:rPr>
        <w:t xml:space="preserve"> expressed the view that as far as the Council was concerned</w:t>
      </w:r>
      <w:r w:rsidR="00DC78DB">
        <w:rPr>
          <w:rFonts w:ascii="Arial" w:hAnsi="Arial" w:cs="Arial"/>
          <w:sz w:val="24"/>
          <w:szCs w:val="24"/>
        </w:rPr>
        <w:t>,</w:t>
      </w:r>
      <w:r w:rsidR="00F71B54" w:rsidRPr="002104CA">
        <w:rPr>
          <w:rFonts w:ascii="Arial" w:hAnsi="Arial" w:cs="Arial"/>
          <w:sz w:val="24"/>
          <w:szCs w:val="24"/>
        </w:rPr>
        <w:t xml:space="preserve"> the rights and obligations of the JV members arising from the contract ha</w:t>
      </w:r>
      <w:r w:rsidR="00DC78DB">
        <w:rPr>
          <w:rFonts w:ascii="Arial" w:hAnsi="Arial" w:cs="Arial"/>
          <w:sz w:val="24"/>
          <w:szCs w:val="24"/>
        </w:rPr>
        <w:t>d</w:t>
      </w:r>
      <w:r w:rsidR="00F71B54" w:rsidRPr="002104CA">
        <w:rPr>
          <w:rFonts w:ascii="Arial" w:hAnsi="Arial" w:cs="Arial"/>
          <w:sz w:val="24"/>
          <w:szCs w:val="24"/>
        </w:rPr>
        <w:t xml:space="preserve"> been terminated </w:t>
      </w:r>
      <w:r w:rsidR="00F71B54" w:rsidRPr="002104CA">
        <w:rPr>
          <w:rFonts w:ascii="Arial" w:hAnsi="Arial" w:cs="Arial"/>
          <w:i/>
          <w:sz w:val="24"/>
          <w:szCs w:val="24"/>
        </w:rPr>
        <w:t>vis-à-vis</w:t>
      </w:r>
      <w:r w:rsidR="00F71B54" w:rsidRPr="002104CA">
        <w:rPr>
          <w:rFonts w:ascii="Arial" w:hAnsi="Arial" w:cs="Arial"/>
          <w:sz w:val="24"/>
          <w:szCs w:val="24"/>
        </w:rPr>
        <w:t xml:space="preserve"> the Council. It was pointed out that the JV’s members </w:t>
      </w:r>
      <w:r w:rsidR="004D0EDE">
        <w:rPr>
          <w:rFonts w:ascii="Arial" w:hAnsi="Arial" w:cs="Arial"/>
          <w:sz w:val="24"/>
          <w:szCs w:val="24"/>
        </w:rPr>
        <w:t>were</w:t>
      </w:r>
      <w:r w:rsidR="00F71B54" w:rsidRPr="002104CA">
        <w:rPr>
          <w:rFonts w:ascii="Arial" w:hAnsi="Arial" w:cs="Arial"/>
          <w:sz w:val="24"/>
          <w:szCs w:val="24"/>
        </w:rPr>
        <w:t xml:space="preserve"> not before court and that there was no proof that the deponent to the appellant’s affidavit had the mandate to speak on behalf of the members of the JV. The court </w:t>
      </w:r>
      <w:r w:rsidR="00F71B54" w:rsidRPr="002104CA">
        <w:rPr>
          <w:rFonts w:ascii="Arial" w:hAnsi="Arial" w:cs="Arial"/>
          <w:i/>
          <w:sz w:val="24"/>
          <w:szCs w:val="24"/>
        </w:rPr>
        <w:t>a quo</w:t>
      </w:r>
      <w:r w:rsidR="00F71B54" w:rsidRPr="002104CA">
        <w:rPr>
          <w:rFonts w:ascii="Arial" w:hAnsi="Arial" w:cs="Arial"/>
          <w:sz w:val="24"/>
          <w:szCs w:val="24"/>
        </w:rPr>
        <w:t xml:space="preserve"> further stated that the appellant d</w:t>
      </w:r>
      <w:r w:rsidR="0003288E">
        <w:rPr>
          <w:rFonts w:ascii="Arial" w:hAnsi="Arial" w:cs="Arial"/>
          <w:sz w:val="24"/>
          <w:szCs w:val="24"/>
        </w:rPr>
        <w:t>id</w:t>
      </w:r>
      <w:r w:rsidR="00F71B54" w:rsidRPr="002104CA">
        <w:rPr>
          <w:rFonts w:ascii="Arial" w:hAnsi="Arial" w:cs="Arial"/>
          <w:sz w:val="24"/>
          <w:szCs w:val="24"/>
        </w:rPr>
        <w:t xml:space="preserve"> not claim that the procedure prescribed by s 42 of the </w:t>
      </w:r>
      <w:r w:rsidR="00FF2812" w:rsidRPr="002104CA">
        <w:rPr>
          <w:rFonts w:ascii="Arial" w:hAnsi="Arial" w:cs="Arial"/>
          <w:sz w:val="24"/>
          <w:szCs w:val="24"/>
        </w:rPr>
        <w:lastRenderedPageBreak/>
        <w:t xml:space="preserve">Companies </w:t>
      </w:r>
      <w:r w:rsidR="00F71B54" w:rsidRPr="002104CA">
        <w:rPr>
          <w:rFonts w:ascii="Arial" w:hAnsi="Arial" w:cs="Arial"/>
          <w:sz w:val="24"/>
          <w:szCs w:val="24"/>
        </w:rPr>
        <w:t xml:space="preserve">Act had been complied with whereby the rights and obligations vested in the members of the JV were transferred to it. </w:t>
      </w:r>
    </w:p>
    <w:p w14:paraId="0B6C14C6" w14:textId="77777777" w:rsidR="004D0EDE" w:rsidRPr="002104CA" w:rsidRDefault="004D0EDE" w:rsidP="004D0EDE">
      <w:pPr>
        <w:pStyle w:val="NoSpacing"/>
        <w:spacing w:line="480" w:lineRule="auto"/>
        <w:jc w:val="both"/>
        <w:rPr>
          <w:rFonts w:ascii="Arial" w:hAnsi="Arial" w:cs="Arial"/>
          <w:sz w:val="24"/>
          <w:szCs w:val="24"/>
        </w:rPr>
      </w:pPr>
    </w:p>
    <w:p w14:paraId="4C659C83" w14:textId="584E7721"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[27]</w:t>
      </w:r>
      <w:r w:rsidRPr="002104CA">
        <w:rPr>
          <w:rFonts w:ascii="Arial" w:hAnsi="Arial" w:cs="Arial"/>
          <w:sz w:val="24"/>
          <w:szCs w:val="24"/>
        </w:rPr>
        <w:tab/>
      </w:r>
      <w:r w:rsidR="00D13DE0" w:rsidRPr="002104CA">
        <w:rPr>
          <w:rFonts w:ascii="Arial" w:hAnsi="Arial" w:cs="Arial"/>
          <w:sz w:val="24"/>
          <w:szCs w:val="24"/>
        </w:rPr>
        <w:t xml:space="preserve">The court </w:t>
      </w:r>
      <w:r w:rsidR="00D13DE0" w:rsidRPr="002104CA">
        <w:rPr>
          <w:rFonts w:ascii="Arial" w:hAnsi="Arial" w:cs="Arial"/>
          <w:i/>
          <w:sz w:val="24"/>
          <w:szCs w:val="24"/>
        </w:rPr>
        <w:t>a quo</w:t>
      </w:r>
      <w:r w:rsidR="00D13DE0" w:rsidRPr="002104CA">
        <w:rPr>
          <w:rFonts w:ascii="Arial" w:hAnsi="Arial" w:cs="Arial"/>
          <w:sz w:val="24"/>
          <w:szCs w:val="24"/>
        </w:rPr>
        <w:t xml:space="preserve"> concluded, firstly, that the appellant lacked the necessary standing to enforce the rights which vested in the members of the JV when the property was allocated to the JV, and secondly, that there was no evidence that the rights and obligations of the members of the JV were ever ceded or transferred to the appellant at any stage whether in terms of</w:t>
      </w:r>
      <w:r w:rsidR="00DE4B65" w:rsidRPr="002104CA">
        <w:rPr>
          <w:rFonts w:ascii="Arial" w:hAnsi="Arial" w:cs="Arial"/>
          <w:sz w:val="24"/>
          <w:szCs w:val="24"/>
        </w:rPr>
        <w:t xml:space="preserve"> s 42 of the Companies Act</w:t>
      </w:r>
      <w:r w:rsidR="00D13DE0" w:rsidRPr="002104CA">
        <w:rPr>
          <w:rFonts w:ascii="Arial" w:hAnsi="Arial" w:cs="Arial"/>
          <w:sz w:val="24"/>
          <w:szCs w:val="24"/>
        </w:rPr>
        <w:t xml:space="preserve"> or in terms of the common law.</w:t>
      </w:r>
    </w:p>
    <w:p w14:paraId="71322A59" w14:textId="77777777" w:rsidR="00B24758" w:rsidRPr="002104CA" w:rsidRDefault="00B24758" w:rsidP="00B24758">
      <w:pPr>
        <w:pStyle w:val="NoSpacing"/>
        <w:spacing w:line="480" w:lineRule="auto"/>
        <w:jc w:val="both"/>
        <w:rPr>
          <w:rFonts w:ascii="Arial" w:hAnsi="Arial" w:cs="Arial"/>
          <w:sz w:val="24"/>
          <w:szCs w:val="24"/>
        </w:rPr>
      </w:pPr>
    </w:p>
    <w:p w14:paraId="2C8F9397" w14:textId="77777777" w:rsidR="00D13DE0" w:rsidRPr="002104CA" w:rsidRDefault="00D13DE0" w:rsidP="00B24758">
      <w:pPr>
        <w:pStyle w:val="NoSpacing"/>
        <w:spacing w:line="480" w:lineRule="auto"/>
        <w:jc w:val="both"/>
        <w:rPr>
          <w:rFonts w:ascii="Arial" w:hAnsi="Arial" w:cs="Arial"/>
          <w:sz w:val="24"/>
          <w:szCs w:val="24"/>
          <w:u w:val="single"/>
        </w:rPr>
      </w:pPr>
      <w:r w:rsidRPr="002104CA">
        <w:rPr>
          <w:rFonts w:ascii="Arial" w:hAnsi="Arial" w:cs="Arial"/>
          <w:sz w:val="24"/>
          <w:szCs w:val="24"/>
          <w:u w:val="single"/>
        </w:rPr>
        <w:t>The notice o</w:t>
      </w:r>
      <w:r w:rsidR="00043A87" w:rsidRPr="002104CA">
        <w:rPr>
          <w:rFonts w:ascii="Arial" w:hAnsi="Arial" w:cs="Arial"/>
          <w:sz w:val="24"/>
          <w:szCs w:val="24"/>
          <w:u w:val="single"/>
        </w:rPr>
        <w:t>f</w:t>
      </w:r>
      <w:r w:rsidRPr="002104CA">
        <w:rPr>
          <w:rFonts w:ascii="Arial" w:hAnsi="Arial" w:cs="Arial"/>
          <w:sz w:val="24"/>
          <w:szCs w:val="24"/>
          <w:u w:val="single"/>
        </w:rPr>
        <w:t xml:space="preserve"> appeal</w:t>
      </w:r>
    </w:p>
    <w:p w14:paraId="1B1DDA0E" w14:textId="142486A7" w:rsidR="00B24758" w:rsidRPr="00550437" w:rsidRDefault="0012721A" w:rsidP="0012721A">
      <w:pPr>
        <w:pStyle w:val="NoSpacing"/>
        <w:spacing w:line="480" w:lineRule="auto"/>
        <w:jc w:val="both"/>
        <w:rPr>
          <w:rFonts w:ascii="Arial" w:hAnsi="Arial" w:cs="Arial"/>
          <w:sz w:val="24"/>
          <w:szCs w:val="24"/>
        </w:rPr>
      </w:pPr>
      <w:r w:rsidRPr="00550437">
        <w:rPr>
          <w:rFonts w:ascii="Arial" w:hAnsi="Arial" w:cs="Arial"/>
          <w:sz w:val="24"/>
          <w:szCs w:val="24"/>
        </w:rPr>
        <w:t>[28]</w:t>
      </w:r>
      <w:r w:rsidRPr="00550437">
        <w:rPr>
          <w:rFonts w:ascii="Arial" w:hAnsi="Arial" w:cs="Arial"/>
          <w:sz w:val="24"/>
          <w:szCs w:val="24"/>
        </w:rPr>
        <w:tab/>
      </w:r>
      <w:r w:rsidR="00D13DE0" w:rsidRPr="004D0EDE">
        <w:rPr>
          <w:rFonts w:ascii="Arial" w:hAnsi="Arial" w:cs="Arial"/>
          <w:sz w:val="24"/>
          <w:szCs w:val="24"/>
        </w:rPr>
        <w:t xml:space="preserve">The appellant in its notice of appeal raised </w:t>
      </w:r>
      <w:r w:rsidR="00E6278C" w:rsidRPr="004D0EDE">
        <w:rPr>
          <w:rFonts w:ascii="Arial" w:hAnsi="Arial" w:cs="Arial"/>
          <w:sz w:val="24"/>
          <w:szCs w:val="24"/>
        </w:rPr>
        <w:t>1</w:t>
      </w:r>
      <w:r w:rsidR="00EF67A1" w:rsidRPr="004D0EDE">
        <w:rPr>
          <w:rFonts w:ascii="Arial" w:hAnsi="Arial" w:cs="Arial"/>
          <w:sz w:val="24"/>
          <w:szCs w:val="24"/>
        </w:rPr>
        <w:t>4</w:t>
      </w:r>
      <w:r w:rsidR="00550437">
        <w:rPr>
          <w:rFonts w:ascii="Arial" w:hAnsi="Arial" w:cs="Arial"/>
          <w:sz w:val="24"/>
          <w:szCs w:val="24"/>
        </w:rPr>
        <w:t xml:space="preserve"> grounds of appeal. </w:t>
      </w:r>
      <w:r w:rsidR="00A93E2D" w:rsidRPr="00550437">
        <w:rPr>
          <w:rFonts w:ascii="Arial" w:hAnsi="Arial" w:cs="Arial"/>
          <w:sz w:val="24"/>
          <w:szCs w:val="24"/>
        </w:rPr>
        <w:t xml:space="preserve">I shall refer only to the grounds relevant to the determination of the point raised </w:t>
      </w:r>
      <w:r w:rsidR="00A93E2D" w:rsidRPr="00550437">
        <w:rPr>
          <w:rFonts w:ascii="Arial" w:hAnsi="Arial" w:cs="Arial"/>
          <w:i/>
          <w:sz w:val="24"/>
          <w:szCs w:val="24"/>
        </w:rPr>
        <w:t>in limine</w:t>
      </w:r>
      <w:r w:rsidR="00A93E2D" w:rsidRPr="00550437">
        <w:rPr>
          <w:rFonts w:ascii="Arial" w:hAnsi="Arial" w:cs="Arial"/>
          <w:sz w:val="24"/>
          <w:szCs w:val="24"/>
        </w:rPr>
        <w:t xml:space="preserve">. I need not set out all the grounds of appeal </w:t>
      </w:r>
      <w:r w:rsidR="00187A5D">
        <w:rPr>
          <w:rFonts w:ascii="Arial" w:hAnsi="Arial" w:cs="Arial"/>
          <w:sz w:val="24"/>
          <w:szCs w:val="24"/>
        </w:rPr>
        <w:t>for the reasons that</w:t>
      </w:r>
      <w:r w:rsidR="005F6395">
        <w:rPr>
          <w:rFonts w:ascii="Arial" w:hAnsi="Arial" w:cs="Arial"/>
          <w:sz w:val="24"/>
          <w:szCs w:val="24"/>
        </w:rPr>
        <w:t xml:space="preserve"> </w:t>
      </w:r>
      <w:r w:rsidR="00A93E2D" w:rsidRPr="00550437">
        <w:rPr>
          <w:rFonts w:ascii="Arial" w:hAnsi="Arial" w:cs="Arial"/>
          <w:sz w:val="24"/>
          <w:szCs w:val="24"/>
        </w:rPr>
        <w:t xml:space="preserve">some of the grounds of appeal were misconceived in view of the point raised </w:t>
      </w:r>
      <w:r w:rsidR="00A93E2D" w:rsidRPr="00550437">
        <w:rPr>
          <w:rFonts w:ascii="Arial" w:hAnsi="Arial" w:cs="Arial"/>
          <w:i/>
          <w:sz w:val="24"/>
          <w:szCs w:val="24"/>
        </w:rPr>
        <w:t>in limine</w:t>
      </w:r>
      <w:r w:rsidR="005F6395">
        <w:rPr>
          <w:rFonts w:ascii="Arial" w:hAnsi="Arial" w:cs="Arial"/>
          <w:sz w:val="24"/>
          <w:szCs w:val="24"/>
        </w:rPr>
        <w:t>;</w:t>
      </w:r>
      <w:r w:rsidR="00A93E2D" w:rsidRPr="00550437">
        <w:rPr>
          <w:rFonts w:ascii="Arial" w:hAnsi="Arial" w:cs="Arial"/>
          <w:sz w:val="24"/>
          <w:szCs w:val="24"/>
        </w:rPr>
        <w:t xml:space="preserve"> the nature of some grounds w</w:t>
      </w:r>
      <w:r w:rsidR="005F6395">
        <w:rPr>
          <w:rFonts w:ascii="Arial" w:hAnsi="Arial" w:cs="Arial"/>
          <w:sz w:val="24"/>
          <w:szCs w:val="24"/>
        </w:rPr>
        <w:t>as</w:t>
      </w:r>
      <w:r w:rsidR="00A93E2D" w:rsidRPr="00550437">
        <w:rPr>
          <w:rFonts w:ascii="Arial" w:hAnsi="Arial" w:cs="Arial"/>
          <w:sz w:val="24"/>
          <w:szCs w:val="24"/>
        </w:rPr>
        <w:t xml:space="preserve"> such that it was not necessary for the court </w:t>
      </w:r>
      <w:r w:rsidR="00A93E2D" w:rsidRPr="00550437">
        <w:rPr>
          <w:rFonts w:ascii="Arial" w:hAnsi="Arial" w:cs="Arial"/>
          <w:i/>
          <w:sz w:val="24"/>
          <w:szCs w:val="24"/>
        </w:rPr>
        <w:t>a quo</w:t>
      </w:r>
      <w:r w:rsidR="00A93E2D" w:rsidRPr="00550437">
        <w:rPr>
          <w:rFonts w:ascii="Arial" w:hAnsi="Arial" w:cs="Arial"/>
          <w:sz w:val="24"/>
          <w:szCs w:val="24"/>
        </w:rPr>
        <w:t xml:space="preserve"> to have considered those contentions</w:t>
      </w:r>
      <w:r w:rsidR="005F6395">
        <w:rPr>
          <w:rFonts w:ascii="Arial" w:hAnsi="Arial" w:cs="Arial"/>
          <w:sz w:val="24"/>
          <w:szCs w:val="24"/>
        </w:rPr>
        <w:t>;</w:t>
      </w:r>
      <w:r w:rsidR="00A93E2D" w:rsidRPr="00550437">
        <w:rPr>
          <w:rFonts w:ascii="Arial" w:hAnsi="Arial" w:cs="Arial"/>
          <w:sz w:val="24"/>
          <w:szCs w:val="24"/>
        </w:rPr>
        <w:t xml:space="preserve"> some grounds were exten</w:t>
      </w:r>
      <w:r w:rsidR="001556B1" w:rsidRPr="00550437">
        <w:rPr>
          <w:rFonts w:ascii="Arial" w:hAnsi="Arial" w:cs="Arial"/>
          <w:sz w:val="24"/>
          <w:szCs w:val="24"/>
        </w:rPr>
        <w:t>si</w:t>
      </w:r>
      <w:r w:rsidR="00A93E2D" w:rsidRPr="00550437">
        <w:rPr>
          <w:rFonts w:ascii="Arial" w:hAnsi="Arial" w:cs="Arial"/>
          <w:sz w:val="24"/>
          <w:szCs w:val="24"/>
        </w:rPr>
        <w:t xml:space="preserve">ons of previous grounds raised, and some were irrelevant to the </w:t>
      </w:r>
      <w:r w:rsidR="004D5927" w:rsidRPr="00550437">
        <w:rPr>
          <w:rFonts w:ascii="Arial" w:hAnsi="Arial" w:cs="Arial"/>
          <w:sz w:val="24"/>
          <w:szCs w:val="24"/>
        </w:rPr>
        <w:t xml:space="preserve">point raised </w:t>
      </w:r>
      <w:r w:rsidR="004D5927" w:rsidRPr="00550437">
        <w:rPr>
          <w:rFonts w:ascii="Arial" w:hAnsi="Arial" w:cs="Arial"/>
          <w:i/>
          <w:sz w:val="24"/>
          <w:szCs w:val="24"/>
        </w:rPr>
        <w:t>in limine</w:t>
      </w:r>
      <w:r w:rsidR="004D5927" w:rsidRPr="00D5209E">
        <w:rPr>
          <w:rFonts w:ascii="Arial" w:hAnsi="Arial" w:cs="Arial"/>
          <w:sz w:val="24"/>
          <w:szCs w:val="24"/>
        </w:rPr>
        <w:t>.</w:t>
      </w:r>
    </w:p>
    <w:p w14:paraId="63430886" w14:textId="77777777" w:rsidR="00A93E2D" w:rsidRDefault="00A93E2D" w:rsidP="00A93E2D">
      <w:pPr>
        <w:pStyle w:val="NoSpacing"/>
        <w:spacing w:line="480" w:lineRule="auto"/>
        <w:jc w:val="both"/>
        <w:rPr>
          <w:rFonts w:ascii="Arial" w:hAnsi="Arial" w:cs="Arial"/>
          <w:sz w:val="24"/>
          <w:szCs w:val="24"/>
        </w:rPr>
      </w:pPr>
    </w:p>
    <w:p w14:paraId="1DAAFAC9" w14:textId="7E1203B1" w:rsidR="0003288E" w:rsidRDefault="0012721A" w:rsidP="0012721A">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D5927">
        <w:rPr>
          <w:rFonts w:ascii="Arial" w:hAnsi="Arial" w:cs="Arial"/>
          <w:sz w:val="24"/>
          <w:szCs w:val="24"/>
        </w:rPr>
        <w:t>The grounds of appeal relevant to the adjudication of this appeal are the following:</w:t>
      </w:r>
    </w:p>
    <w:p w14:paraId="4363BF65" w14:textId="77777777" w:rsidR="0003288E" w:rsidRPr="004D5927" w:rsidRDefault="004D5927" w:rsidP="004D5927">
      <w:pPr>
        <w:pStyle w:val="NoSpacing"/>
        <w:spacing w:line="360" w:lineRule="auto"/>
        <w:jc w:val="both"/>
        <w:rPr>
          <w:rFonts w:ascii="Arial" w:hAnsi="Arial" w:cs="Arial"/>
        </w:rPr>
      </w:pPr>
      <w:r>
        <w:rPr>
          <w:rFonts w:ascii="Arial" w:hAnsi="Arial" w:cs="Arial"/>
          <w:sz w:val="24"/>
          <w:szCs w:val="24"/>
        </w:rPr>
        <w:tab/>
      </w:r>
    </w:p>
    <w:p w14:paraId="64B25F61" w14:textId="77777777" w:rsidR="00717A43" w:rsidRPr="004D5927" w:rsidRDefault="00E6278C" w:rsidP="004D5927">
      <w:pPr>
        <w:pStyle w:val="NoSpacing"/>
        <w:spacing w:line="360" w:lineRule="auto"/>
        <w:ind w:left="1440" w:hanging="720"/>
        <w:jc w:val="both"/>
        <w:rPr>
          <w:rFonts w:ascii="Arial" w:hAnsi="Arial" w:cs="Arial"/>
        </w:rPr>
      </w:pPr>
      <w:r w:rsidRPr="004D5927">
        <w:rPr>
          <w:rFonts w:ascii="Arial" w:hAnsi="Arial" w:cs="Arial"/>
        </w:rPr>
        <w:t>‘1.</w:t>
      </w:r>
      <w:r w:rsidRPr="004D5927">
        <w:rPr>
          <w:rFonts w:ascii="Arial" w:hAnsi="Arial" w:cs="Arial"/>
        </w:rPr>
        <w:tab/>
      </w:r>
      <w:r w:rsidR="00717A43" w:rsidRPr="004D5927">
        <w:rPr>
          <w:rFonts w:ascii="Arial" w:hAnsi="Arial" w:cs="Arial"/>
        </w:rPr>
        <w:t xml:space="preserve">The learned judge </w:t>
      </w:r>
      <w:r w:rsidR="00717A43" w:rsidRPr="004D5927">
        <w:rPr>
          <w:rFonts w:ascii="Arial" w:hAnsi="Arial" w:cs="Arial"/>
          <w:i/>
        </w:rPr>
        <w:t>a quo</w:t>
      </w:r>
      <w:r w:rsidR="00717A43" w:rsidRPr="004D5927">
        <w:rPr>
          <w:rFonts w:ascii="Arial" w:hAnsi="Arial" w:cs="Arial"/>
        </w:rPr>
        <w:t xml:space="preserve"> erred and misdirected himself on the facts and/or the law</w:t>
      </w:r>
      <w:r w:rsidR="00EF67A1" w:rsidRPr="004D5927">
        <w:rPr>
          <w:rFonts w:ascii="Arial" w:hAnsi="Arial" w:cs="Arial"/>
        </w:rPr>
        <w:t xml:space="preserve"> in</w:t>
      </w:r>
      <w:r w:rsidR="00717A43" w:rsidRPr="004D5927">
        <w:rPr>
          <w:rFonts w:ascii="Arial" w:hAnsi="Arial" w:cs="Arial"/>
        </w:rPr>
        <w:t xml:space="preserve"> that:</w:t>
      </w:r>
    </w:p>
    <w:p w14:paraId="2A01F657" w14:textId="77777777" w:rsidR="00EF67A1" w:rsidRPr="004D5927" w:rsidRDefault="001C4462" w:rsidP="004D5927">
      <w:pPr>
        <w:pStyle w:val="NoSpacing"/>
        <w:spacing w:line="360" w:lineRule="auto"/>
        <w:jc w:val="both"/>
        <w:rPr>
          <w:rFonts w:ascii="Arial" w:hAnsi="Arial" w:cs="Arial"/>
        </w:rPr>
      </w:pPr>
      <w:r w:rsidRPr="004D5927">
        <w:rPr>
          <w:rFonts w:ascii="Arial" w:hAnsi="Arial" w:cs="Arial"/>
        </w:rPr>
        <w:tab/>
      </w:r>
    </w:p>
    <w:p w14:paraId="285422E0" w14:textId="77777777" w:rsidR="00717A43" w:rsidRPr="00EF06AE" w:rsidRDefault="00E6278C" w:rsidP="004D5927">
      <w:pPr>
        <w:pStyle w:val="NoSpacing"/>
        <w:spacing w:line="360" w:lineRule="auto"/>
        <w:ind w:left="720" w:hanging="720"/>
        <w:jc w:val="both"/>
        <w:rPr>
          <w:rFonts w:ascii="Arial" w:hAnsi="Arial" w:cs="Arial"/>
        </w:rPr>
      </w:pPr>
      <w:r w:rsidRPr="004D5927">
        <w:rPr>
          <w:rFonts w:ascii="Arial" w:hAnsi="Arial" w:cs="Arial"/>
        </w:rPr>
        <w:lastRenderedPageBreak/>
        <w:tab/>
      </w:r>
      <w:r w:rsidRPr="004D5927">
        <w:rPr>
          <w:rFonts w:ascii="Arial" w:hAnsi="Arial" w:cs="Arial"/>
        </w:rPr>
        <w:tab/>
        <w:t>1.1</w:t>
      </w:r>
      <w:r w:rsidRPr="004D5927">
        <w:rPr>
          <w:rFonts w:ascii="Arial" w:hAnsi="Arial" w:cs="Arial"/>
        </w:rPr>
        <w:tab/>
      </w:r>
      <w:r w:rsidRPr="00EF06AE">
        <w:rPr>
          <w:rFonts w:ascii="Arial" w:hAnsi="Arial" w:cs="Arial"/>
        </w:rPr>
        <w:t>t</w:t>
      </w:r>
      <w:r w:rsidR="00EF67A1" w:rsidRPr="00EF06AE">
        <w:rPr>
          <w:rFonts w:ascii="Arial" w:hAnsi="Arial" w:cs="Arial"/>
        </w:rPr>
        <w:t>he court incorrectly held that</w:t>
      </w:r>
    </w:p>
    <w:p w14:paraId="3ECAB8DA" w14:textId="77777777" w:rsidR="001C4462" w:rsidRPr="00EF06AE" w:rsidRDefault="001C4462" w:rsidP="00EF06AE">
      <w:pPr>
        <w:pStyle w:val="NoSpacing"/>
        <w:spacing w:line="360" w:lineRule="auto"/>
        <w:ind w:left="2160"/>
        <w:jc w:val="both"/>
        <w:rPr>
          <w:rFonts w:ascii="Arial" w:hAnsi="Arial" w:cs="Arial"/>
        </w:rPr>
      </w:pPr>
    </w:p>
    <w:p w14:paraId="022255FF" w14:textId="1771A6A0" w:rsidR="00717A43" w:rsidRPr="00EF06AE" w:rsidRDefault="0012721A" w:rsidP="0012721A">
      <w:pPr>
        <w:pStyle w:val="NoSpacing"/>
        <w:spacing w:line="360" w:lineRule="auto"/>
        <w:ind w:left="2880" w:hanging="753"/>
        <w:jc w:val="both"/>
        <w:rPr>
          <w:rFonts w:ascii="Arial" w:hAnsi="Arial" w:cs="Arial"/>
        </w:rPr>
      </w:pPr>
      <w:r w:rsidRPr="00EF06AE">
        <w:rPr>
          <w:rFonts w:ascii="Arial" w:hAnsi="Arial" w:cs="Arial"/>
        </w:rPr>
        <w:t>(a)</w:t>
      </w:r>
      <w:r w:rsidRPr="00EF06AE">
        <w:rPr>
          <w:rFonts w:ascii="Arial" w:hAnsi="Arial" w:cs="Arial"/>
        </w:rPr>
        <w:tab/>
      </w:r>
      <w:r w:rsidR="001C4462" w:rsidRPr="00EF06AE">
        <w:rPr>
          <w:rFonts w:ascii="Arial" w:hAnsi="Arial" w:cs="Arial"/>
        </w:rPr>
        <w:t>the a</w:t>
      </w:r>
      <w:r w:rsidR="00456C93">
        <w:rPr>
          <w:rFonts w:ascii="Arial" w:hAnsi="Arial" w:cs="Arial"/>
        </w:rPr>
        <w:t>ppellant</w:t>
      </w:r>
      <w:r w:rsidR="00717A43" w:rsidRPr="00EF06AE">
        <w:rPr>
          <w:rFonts w:ascii="Arial" w:hAnsi="Arial" w:cs="Arial"/>
        </w:rPr>
        <w:t xml:space="preserve"> failed to comply with the provisio</w:t>
      </w:r>
      <w:r w:rsidR="001C4462" w:rsidRPr="00EF06AE">
        <w:rPr>
          <w:rFonts w:ascii="Arial" w:hAnsi="Arial" w:cs="Arial"/>
        </w:rPr>
        <w:t>ns of s 42 of the Companies Act</w:t>
      </w:r>
      <w:r w:rsidR="00717A43" w:rsidRPr="00EF06AE">
        <w:rPr>
          <w:rFonts w:ascii="Arial" w:hAnsi="Arial" w:cs="Arial"/>
        </w:rPr>
        <w:t xml:space="preserve"> </w:t>
      </w:r>
      <w:r w:rsidR="00456C93">
        <w:rPr>
          <w:rFonts w:ascii="Arial" w:hAnsi="Arial" w:cs="Arial"/>
        </w:rPr>
        <w:t>2004, No 28</w:t>
      </w:r>
      <w:r w:rsidR="00717A43" w:rsidRPr="00EF06AE">
        <w:rPr>
          <w:rFonts w:ascii="Arial" w:hAnsi="Arial" w:cs="Arial"/>
        </w:rPr>
        <w:t>;</w:t>
      </w:r>
    </w:p>
    <w:p w14:paraId="7A49C018" w14:textId="77777777" w:rsidR="00E6278C" w:rsidRPr="00EF06AE" w:rsidRDefault="00E6278C" w:rsidP="00EF06AE">
      <w:pPr>
        <w:pStyle w:val="NoSpacing"/>
        <w:spacing w:line="360" w:lineRule="auto"/>
        <w:ind w:left="2880"/>
        <w:jc w:val="both"/>
        <w:rPr>
          <w:rFonts w:ascii="Arial" w:hAnsi="Arial" w:cs="Arial"/>
        </w:rPr>
      </w:pPr>
    </w:p>
    <w:p w14:paraId="7A5B5C38" w14:textId="6D41FC1C" w:rsidR="00E6278C" w:rsidRPr="00EF06AE" w:rsidRDefault="0012721A" w:rsidP="0012721A">
      <w:pPr>
        <w:pStyle w:val="NoSpacing"/>
        <w:spacing w:line="360" w:lineRule="auto"/>
        <w:ind w:left="2880" w:hanging="753"/>
        <w:jc w:val="both"/>
        <w:rPr>
          <w:rFonts w:ascii="Arial" w:hAnsi="Arial" w:cs="Arial"/>
        </w:rPr>
      </w:pPr>
      <w:r w:rsidRPr="00EF06AE">
        <w:rPr>
          <w:rFonts w:ascii="Arial" w:hAnsi="Arial" w:cs="Arial"/>
        </w:rPr>
        <w:t>(b)</w:t>
      </w:r>
      <w:r w:rsidRPr="00EF06AE">
        <w:rPr>
          <w:rFonts w:ascii="Arial" w:hAnsi="Arial" w:cs="Arial"/>
        </w:rPr>
        <w:tab/>
      </w:r>
      <w:r w:rsidR="00E6278C" w:rsidRPr="00EF06AE">
        <w:rPr>
          <w:rFonts w:ascii="Arial" w:hAnsi="Arial" w:cs="Arial"/>
        </w:rPr>
        <w:t>t</w:t>
      </w:r>
      <w:r w:rsidR="00717A43" w:rsidRPr="00EF06AE">
        <w:rPr>
          <w:rFonts w:ascii="Arial" w:hAnsi="Arial" w:cs="Arial"/>
        </w:rPr>
        <w:t xml:space="preserve">he appellant </w:t>
      </w:r>
      <w:r w:rsidR="00456C93">
        <w:rPr>
          <w:rFonts w:ascii="Arial" w:hAnsi="Arial" w:cs="Arial"/>
        </w:rPr>
        <w:t xml:space="preserve">as a matter of fact </w:t>
      </w:r>
      <w:r w:rsidR="00717A43" w:rsidRPr="00EF06AE">
        <w:rPr>
          <w:rFonts w:ascii="Arial" w:hAnsi="Arial" w:cs="Arial"/>
        </w:rPr>
        <w:t xml:space="preserve">failed to prove a legal </w:t>
      </w:r>
      <w:r w:rsidR="00717A43" w:rsidRPr="00EF06AE">
        <w:rPr>
          <w:rFonts w:ascii="Arial" w:hAnsi="Arial" w:cs="Arial"/>
          <w:i/>
        </w:rPr>
        <w:t>nexus</w:t>
      </w:r>
      <w:r w:rsidR="00717A43" w:rsidRPr="00EF06AE">
        <w:rPr>
          <w:rFonts w:ascii="Arial" w:hAnsi="Arial" w:cs="Arial"/>
        </w:rPr>
        <w:t xml:space="preserve"> between it and the second respondent.</w:t>
      </w:r>
    </w:p>
    <w:p w14:paraId="1DEDB8B9" w14:textId="77777777" w:rsidR="00717A43" w:rsidRPr="00EF06AE" w:rsidRDefault="00717A43" w:rsidP="00EF06AE">
      <w:pPr>
        <w:pStyle w:val="NoSpacing"/>
        <w:spacing w:line="360" w:lineRule="auto"/>
        <w:jc w:val="both"/>
        <w:rPr>
          <w:rFonts w:ascii="Arial" w:hAnsi="Arial" w:cs="Arial"/>
        </w:rPr>
      </w:pPr>
    </w:p>
    <w:p w14:paraId="43D445BB" w14:textId="77777777" w:rsidR="001556B1" w:rsidRPr="00EF06AE" w:rsidRDefault="00E516A8" w:rsidP="001556B1">
      <w:pPr>
        <w:pStyle w:val="NoSpacing"/>
        <w:spacing w:line="360" w:lineRule="auto"/>
        <w:ind w:left="2127" w:hanging="687"/>
        <w:jc w:val="both"/>
        <w:rPr>
          <w:rFonts w:ascii="Arial" w:hAnsi="Arial" w:cs="Arial"/>
        </w:rPr>
      </w:pPr>
      <w:r w:rsidRPr="00EF06AE">
        <w:rPr>
          <w:rFonts w:ascii="Arial" w:hAnsi="Arial" w:cs="Arial"/>
        </w:rPr>
        <w:t>1.2</w:t>
      </w:r>
      <w:r w:rsidRPr="00EF06AE">
        <w:rPr>
          <w:rFonts w:ascii="Arial" w:hAnsi="Arial" w:cs="Arial"/>
        </w:rPr>
        <w:tab/>
        <w:t xml:space="preserve">the court incorrectly held that there was no legal </w:t>
      </w:r>
      <w:r w:rsidRPr="00456C93">
        <w:rPr>
          <w:rFonts w:ascii="Arial" w:hAnsi="Arial" w:cs="Arial"/>
          <w:i/>
        </w:rPr>
        <w:t>nexus</w:t>
      </w:r>
      <w:r w:rsidRPr="00EF06AE">
        <w:rPr>
          <w:rFonts w:ascii="Arial" w:hAnsi="Arial" w:cs="Arial"/>
        </w:rPr>
        <w:t xml:space="preserve"> between the appellant and Unistrat Property Investment Joint Venture (‘the JV’).</w:t>
      </w:r>
    </w:p>
    <w:p w14:paraId="4183FD70" w14:textId="77777777" w:rsidR="00725620" w:rsidRPr="00EF06AE" w:rsidRDefault="001556B1" w:rsidP="00491D50">
      <w:pPr>
        <w:pStyle w:val="NoSpacing"/>
        <w:spacing w:line="360" w:lineRule="auto"/>
        <w:ind w:left="1440" w:hanging="720"/>
        <w:jc w:val="both"/>
        <w:rPr>
          <w:rFonts w:ascii="Arial" w:hAnsi="Arial" w:cs="Arial"/>
        </w:rPr>
      </w:pPr>
      <w:r>
        <w:rPr>
          <w:rFonts w:ascii="Arial" w:hAnsi="Arial" w:cs="Arial"/>
        </w:rPr>
        <w:t>2</w:t>
      </w:r>
      <w:r w:rsidR="00F601B1">
        <w:rPr>
          <w:rFonts w:ascii="Arial" w:hAnsi="Arial" w:cs="Arial"/>
        </w:rPr>
        <w:t>.</w:t>
      </w:r>
      <w:r w:rsidR="00F601B1">
        <w:rPr>
          <w:rFonts w:ascii="Arial" w:hAnsi="Arial" w:cs="Arial"/>
        </w:rPr>
        <w:tab/>
        <w:t>T</w:t>
      </w:r>
      <w:r w:rsidR="00725620" w:rsidRPr="00EF06AE">
        <w:rPr>
          <w:rFonts w:ascii="Arial" w:hAnsi="Arial" w:cs="Arial"/>
        </w:rPr>
        <w:t>he court effectively (and incorrectly) found that the wrong party was before court.</w:t>
      </w:r>
    </w:p>
    <w:p w14:paraId="7F9E77BE" w14:textId="77777777" w:rsidR="00725620" w:rsidRPr="00EF06AE" w:rsidRDefault="00725620" w:rsidP="00EF06AE">
      <w:pPr>
        <w:pStyle w:val="NoSpacing"/>
        <w:spacing w:line="360" w:lineRule="auto"/>
        <w:jc w:val="both"/>
        <w:rPr>
          <w:rFonts w:ascii="Arial" w:hAnsi="Arial" w:cs="Arial"/>
        </w:rPr>
      </w:pPr>
    </w:p>
    <w:p w14:paraId="7D64ADDA" w14:textId="77777777" w:rsidR="00782FD7" w:rsidRPr="00EF06AE" w:rsidRDefault="001556B1" w:rsidP="00491D50">
      <w:pPr>
        <w:pStyle w:val="NoSpacing"/>
        <w:spacing w:line="360" w:lineRule="auto"/>
        <w:ind w:left="1440" w:hanging="720"/>
        <w:jc w:val="both"/>
        <w:rPr>
          <w:rFonts w:ascii="Arial" w:hAnsi="Arial" w:cs="Arial"/>
        </w:rPr>
      </w:pPr>
      <w:r>
        <w:rPr>
          <w:rFonts w:ascii="Arial" w:hAnsi="Arial" w:cs="Arial"/>
        </w:rPr>
        <w:t>3</w:t>
      </w:r>
      <w:r w:rsidR="00725620" w:rsidRPr="00EF06AE">
        <w:rPr>
          <w:rFonts w:ascii="Arial" w:hAnsi="Arial" w:cs="Arial"/>
        </w:rPr>
        <w:tab/>
        <w:t xml:space="preserve">The learned Judge </w:t>
      </w:r>
      <w:r w:rsidR="00725620" w:rsidRPr="00975B40">
        <w:rPr>
          <w:rFonts w:ascii="Arial" w:hAnsi="Arial" w:cs="Arial"/>
          <w:i/>
        </w:rPr>
        <w:t>a quo</w:t>
      </w:r>
      <w:r w:rsidR="00725620" w:rsidRPr="00EF06AE">
        <w:rPr>
          <w:rFonts w:ascii="Arial" w:hAnsi="Arial" w:cs="Arial"/>
        </w:rPr>
        <w:t xml:space="preserve"> further</w:t>
      </w:r>
      <w:r w:rsidR="00674015" w:rsidRPr="00EF06AE">
        <w:rPr>
          <w:rFonts w:ascii="Arial" w:hAnsi="Arial" w:cs="Arial"/>
        </w:rPr>
        <w:t xml:space="preserve"> misdirected</w:t>
      </w:r>
      <w:r w:rsidR="00725620" w:rsidRPr="00EF06AE">
        <w:rPr>
          <w:rFonts w:ascii="Arial" w:hAnsi="Arial" w:cs="Arial"/>
        </w:rPr>
        <w:t xml:space="preserve"> himself</w:t>
      </w:r>
      <w:r w:rsidR="00674015" w:rsidRPr="00EF06AE">
        <w:rPr>
          <w:rFonts w:ascii="Arial" w:hAnsi="Arial" w:cs="Arial"/>
        </w:rPr>
        <w:t xml:space="preserve">, by raising </w:t>
      </w:r>
      <w:r w:rsidR="00674015" w:rsidRPr="00EF06AE">
        <w:rPr>
          <w:rFonts w:ascii="Arial" w:hAnsi="Arial" w:cs="Arial"/>
          <w:i/>
        </w:rPr>
        <w:t>mero motu</w:t>
      </w:r>
      <w:r w:rsidR="00674015" w:rsidRPr="00EF06AE">
        <w:rPr>
          <w:rFonts w:ascii="Arial" w:hAnsi="Arial" w:cs="Arial"/>
        </w:rPr>
        <w:t xml:space="preserve"> (and without providing the parties an opportunity to address the court on the aspect) a factual and legal question related to whether or not the appellant had complied with s</w:t>
      </w:r>
      <w:r w:rsidR="00975B40">
        <w:rPr>
          <w:rFonts w:ascii="Arial" w:hAnsi="Arial" w:cs="Arial"/>
        </w:rPr>
        <w:t>ection</w:t>
      </w:r>
      <w:r w:rsidR="00674015" w:rsidRPr="00EF06AE">
        <w:rPr>
          <w:rFonts w:ascii="Arial" w:hAnsi="Arial" w:cs="Arial"/>
        </w:rPr>
        <w:t xml:space="preserve"> 42 of the Companies Act which was not raised on the papers. </w:t>
      </w:r>
    </w:p>
    <w:p w14:paraId="1A6E91E3" w14:textId="77777777" w:rsidR="00725620" w:rsidRPr="00EF06AE" w:rsidRDefault="00725620" w:rsidP="00EF06AE">
      <w:pPr>
        <w:pStyle w:val="NoSpacing"/>
        <w:spacing w:line="360" w:lineRule="auto"/>
        <w:jc w:val="both"/>
        <w:rPr>
          <w:rFonts w:ascii="Arial" w:hAnsi="Arial" w:cs="Arial"/>
        </w:rPr>
      </w:pPr>
    </w:p>
    <w:p w14:paraId="1EDF7786" w14:textId="77777777" w:rsidR="00725620" w:rsidRPr="00EF06AE" w:rsidRDefault="001556B1" w:rsidP="00491D50">
      <w:pPr>
        <w:pStyle w:val="NoSpacing"/>
        <w:spacing w:line="360" w:lineRule="auto"/>
        <w:ind w:left="1440" w:hanging="720"/>
        <w:jc w:val="both"/>
        <w:rPr>
          <w:rFonts w:ascii="Arial" w:hAnsi="Arial" w:cs="Arial"/>
        </w:rPr>
      </w:pPr>
      <w:r>
        <w:rPr>
          <w:rFonts w:ascii="Arial" w:hAnsi="Arial" w:cs="Arial"/>
        </w:rPr>
        <w:t>4</w:t>
      </w:r>
      <w:r w:rsidR="00725620" w:rsidRPr="00EF06AE">
        <w:rPr>
          <w:rFonts w:ascii="Arial" w:hAnsi="Arial" w:cs="Arial"/>
        </w:rPr>
        <w:t>.</w:t>
      </w:r>
      <w:r w:rsidR="00725620" w:rsidRPr="00EF06AE">
        <w:rPr>
          <w:rFonts w:ascii="Arial" w:hAnsi="Arial" w:cs="Arial"/>
        </w:rPr>
        <w:tab/>
        <w:t xml:space="preserve">The learned judge </w:t>
      </w:r>
      <w:r w:rsidR="00725620" w:rsidRPr="00EF06AE">
        <w:rPr>
          <w:rFonts w:ascii="Arial" w:hAnsi="Arial" w:cs="Arial"/>
          <w:i/>
        </w:rPr>
        <w:t>a quo</w:t>
      </w:r>
      <w:r w:rsidR="00725620" w:rsidRPr="00EF06AE">
        <w:rPr>
          <w:rFonts w:ascii="Arial" w:hAnsi="Arial" w:cs="Arial"/>
        </w:rPr>
        <w:t xml:space="preserve"> accordingly erred in finding as a matter of fact and/or law that there was non-compliance with section 42 of the Companies Act in circumstances where the appellant had not been </w:t>
      </w:r>
      <w:r w:rsidR="00EF06AE" w:rsidRPr="00EF06AE">
        <w:rPr>
          <w:rFonts w:ascii="Arial" w:hAnsi="Arial" w:cs="Arial"/>
        </w:rPr>
        <w:t>required to address compliance with that statutory provision by way of the cas</w:t>
      </w:r>
      <w:r>
        <w:rPr>
          <w:rFonts w:ascii="Arial" w:hAnsi="Arial" w:cs="Arial"/>
        </w:rPr>
        <w:t>e that served for adjudication.’</w:t>
      </w:r>
    </w:p>
    <w:p w14:paraId="7DF92325" w14:textId="77777777" w:rsidR="00717A43" w:rsidRPr="002104CA" w:rsidRDefault="00717A43" w:rsidP="00B24758">
      <w:pPr>
        <w:pStyle w:val="NoSpacing"/>
        <w:spacing w:line="480" w:lineRule="auto"/>
        <w:jc w:val="both"/>
        <w:rPr>
          <w:rFonts w:ascii="Arial" w:hAnsi="Arial" w:cs="Arial"/>
          <w:sz w:val="24"/>
          <w:szCs w:val="24"/>
        </w:rPr>
      </w:pPr>
    </w:p>
    <w:p w14:paraId="59C64FFB" w14:textId="4AE278D2" w:rsidR="00782FD7"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[30]</w:t>
      </w:r>
      <w:r w:rsidRPr="002104CA">
        <w:rPr>
          <w:rFonts w:ascii="Arial" w:hAnsi="Arial" w:cs="Arial"/>
          <w:sz w:val="24"/>
          <w:szCs w:val="24"/>
        </w:rPr>
        <w:tab/>
      </w:r>
      <w:r w:rsidR="00DC0ED4" w:rsidRPr="002104CA">
        <w:rPr>
          <w:rFonts w:ascii="Arial" w:hAnsi="Arial" w:cs="Arial"/>
          <w:sz w:val="24"/>
          <w:szCs w:val="24"/>
        </w:rPr>
        <w:t xml:space="preserve">The appellant </w:t>
      </w:r>
      <w:r w:rsidR="00DC0ED4" w:rsidRPr="002104CA">
        <w:rPr>
          <w:rFonts w:ascii="Arial" w:hAnsi="Arial" w:cs="Arial"/>
          <w:i/>
          <w:sz w:val="24"/>
          <w:szCs w:val="24"/>
        </w:rPr>
        <w:t>inter alia</w:t>
      </w:r>
      <w:r w:rsidR="00DC0ED4" w:rsidRPr="002104CA">
        <w:rPr>
          <w:rFonts w:ascii="Arial" w:hAnsi="Arial" w:cs="Arial"/>
          <w:sz w:val="24"/>
          <w:szCs w:val="24"/>
        </w:rPr>
        <w:t xml:space="preserve"> sought an order remitting the review application to the court </w:t>
      </w:r>
      <w:r w:rsidR="00DC0ED4" w:rsidRPr="002104CA">
        <w:rPr>
          <w:rFonts w:ascii="Arial" w:hAnsi="Arial" w:cs="Arial"/>
          <w:i/>
          <w:sz w:val="24"/>
          <w:szCs w:val="24"/>
        </w:rPr>
        <w:t>a quo</w:t>
      </w:r>
      <w:r w:rsidR="00DC0ED4" w:rsidRPr="002104CA">
        <w:rPr>
          <w:rFonts w:ascii="Arial" w:hAnsi="Arial" w:cs="Arial"/>
          <w:sz w:val="24"/>
          <w:szCs w:val="24"/>
        </w:rPr>
        <w:t xml:space="preserve"> for determination on the merits.</w:t>
      </w:r>
    </w:p>
    <w:p w14:paraId="27F72EAC" w14:textId="77777777" w:rsidR="00C37AEE" w:rsidRPr="002104CA" w:rsidRDefault="00C37AEE" w:rsidP="00B24758">
      <w:pPr>
        <w:pStyle w:val="NoSpacing"/>
        <w:spacing w:line="480" w:lineRule="auto"/>
        <w:jc w:val="both"/>
        <w:rPr>
          <w:rFonts w:ascii="Arial" w:hAnsi="Arial" w:cs="Arial"/>
          <w:sz w:val="24"/>
          <w:szCs w:val="24"/>
        </w:rPr>
      </w:pPr>
    </w:p>
    <w:p w14:paraId="50C631D5" w14:textId="77777777" w:rsidR="00717A43" w:rsidRPr="002104CA" w:rsidRDefault="00674015" w:rsidP="00B24758">
      <w:pPr>
        <w:pStyle w:val="NoSpacing"/>
        <w:spacing w:line="480" w:lineRule="auto"/>
        <w:jc w:val="both"/>
        <w:rPr>
          <w:rFonts w:ascii="Arial" w:hAnsi="Arial" w:cs="Arial"/>
          <w:sz w:val="24"/>
          <w:szCs w:val="24"/>
          <w:u w:val="single"/>
        </w:rPr>
      </w:pPr>
      <w:r w:rsidRPr="002104CA">
        <w:rPr>
          <w:rFonts w:ascii="Arial" w:hAnsi="Arial" w:cs="Arial"/>
          <w:sz w:val="24"/>
          <w:szCs w:val="24"/>
          <w:u w:val="single"/>
        </w:rPr>
        <w:t>The submissions o</w:t>
      </w:r>
      <w:r w:rsidR="00043A87" w:rsidRPr="002104CA">
        <w:rPr>
          <w:rFonts w:ascii="Arial" w:hAnsi="Arial" w:cs="Arial"/>
          <w:sz w:val="24"/>
          <w:szCs w:val="24"/>
          <w:u w:val="single"/>
        </w:rPr>
        <w:t>n</w:t>
      </w:r>
      <w:r w:rsidRPr="002104CA">
        <w:rPr>
          <w:rFonts w:ascii="Arial" w:hAnsi="Arial" w:cs="Arial"/>
          <w:sz w:val="24"/>
          <w:szCs w:val="24"/>
          <w:u w:val="single"/>
        </w:rPr>
        <w:t xml:space="preserve"> appeal</w:t>
      </w:r>
    </w:p>
    <w:p w14:paraId="5E729ECE" w14:textId="77777777" w:rsidR="00674015" w:rsidRPr="002104CA" w:rsidRDefault="00674015" w:rsidP="00B24758">
      <w:pPr>
        <w:pStyle w:val="NoSpacing"/>
        <w:spacing w:line="480" w:lineRule="auto"/>
        <w:jc w:val="both"/>
        <w:rPr>
          <w:rFonts w:ascii="Arial" w:hAnsi="Arial" w:cs="Arial"/>
          <w:i/>
          <w:sz w:val="24"/>
          <w:szCs w:val="24"/>
        </w:rPr>
      </w:pPr>
      <w:r w:rsidRPr="002104CA">
        <w:rPr>
          <w:rFonts w:ascii="Arial" w:hAnsi="Arial" w:cs="Arial"/>
          <w:i/>
          <w:sz w:val="24"/>
          <w:szCs w:val="24"/>
        </w:rPr>
        <w:t>By the appellant</w:t>
      </w:r>
    </w:p>
    <w:p w14:paraId="6E432A49" w14:textId="3D784B03"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74015" w:rsidRPr="002104CA">
        <w:rPr>
          <w:rFonts w:ascii="Arial" w:hAnsi="Arial" w:cs="Arial"/>
          <w:sz w:val="24"/>
          <w:szCs w:val="24"/>
        </w:rPr>
        <w:t xml:space="preserve">In its heads of argument the appellant refers to a preliminary point raised by the </w:t>
      </w:r>
      <w:r w:rsidR="00BB0FF0" w:rsidRPr="002104CA">
        <w:rPr>
          <w:rFonts w:ascii="Arial" w:hAnsi="Arial" w:cs="Arial"/>
          <w:sz w:val="24"/>
          <w:szCs w:val="24"/>
        </w:rPr>
        <w:t>second respondent</w:t>
      </w:r>
      <w:r w:rsidR="00674015" w:rsidRPr="002104CA">
        <w:rPr>
          <w:rFonts w:ascii="Arial" w:hAnsi="Arial" w:cs="Arial"/>
          <w:sz w:val="24"/>
          <w:szCs w:val="24"/>
        </w:rPr>
        <w:t xml:space="preserve"> in its answering affidavit (in par</w:t>
      </w:r>
      <w:r w:rsidR="00EF06AE">
        <w:rPr>
          <w:rFonts w:ascii="Arial" w:hAnsi="Arial" w:cs="Arial"/>
          <w:sz w:val="24"/>
          <w:szCs w:val="24"/>
        </w:rPr>
        <w:t>agraph 3 thereof) as follows:</w:t>
      </w:r>
    </w:p>
    <w:p w14:paraId="21BA307A" w14:textId="77777777" w:rsidR="00674015" w:rsidRPr="002104CA" w:rsidRDefault="00674015" w:rsidP="00674015">
      <w:pPr>
        <w:pStyle w:val="NoSpacing"/>
        <w:spacing w:line="360" w:lineRule="auto"/>
        <w:ind w:left="720" w:hanging="720"/>
        <w:jc w:val="both"/>
        <w:rPr>
          <w:rFonts w:ascii="Arial" w:hAnsi="Arial" w:cs="Arial"/>
        </w:rPr>
      </w:pPr>
      <w:r w:rsidRPr="002104CA">
        <w:rPr>
          <w:rFonts w:ascii="Arial" w:hAnsi="Arial" w:cs="Arial"/>
        </w:rPr>
        <w:lastRenderedPageBreak/>
        <w:tab/>
        <w:t>‘The decision of the second respondent to award the allocation was made in favour of Unistrat Property Investment Joint Venture (JV). The party before this Honourable Court is Unistrat Property Development Five Seven Two Seven (Pty) Ltd. Second respondent did not deal with the applicant before this Honourable Court. There is neither an explanation as to why a wrong party is before this Honourable Court.’</w:t>
      </w:r>
    </w:p>
    <w:p w14:paraId="7EE278D4" w14:textId="77777777" w:rsidR="00674015" w:rsidRPr="002104CA" w:rsidRDefault="00674015" w:rsidP="00B24758">
      <w:pPr>
        <w:pStyle w:val="NoSpacing"/>
        <w:spacing w:line="480" w:lineRule="auto"/>
        <w:jc w:val="both"/>
        <w:rPr>
          <w:rFonts w:ascii="Arial" w:hAnsi="Arial" w:cs="Arial"/>
          <w:sz w:val="24"/>
          <w:szCs w:val="24"/>
        </w:rPr>
      </w:pPr>
    </w:p>
    <w:p w14:paraId="51426C47" w14:textId="4DB1EA5A" w:rsidR="00674015" w:rsidRDefault="0012721A" w:rsidP="0012721A">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74015" w:rsidRPr="002104CA">
        <w:rPr>
          <w:rFonts w:ascii="Arial" w:hAnsi="Arial" w:cs="Arial"/>
          <w:sz w:val="24"/>
          <w:szCs w:val="24"/>
        </w:rPr>
        <w:t xml:space="preserve">The appellant’s interpretation of the aforementioned </w:t>
      </w:r>
      <w:r w:rsidR="00931353">
        <w:rPr>
          <w:rFonts w:ascii="Arial" w:hAnsi="Arial" w:cs="Arial"/>
          <w:sz w:val="24"/>
          <w:szCs w:val="24"/>
        </w:rPr>
        <w:t>quotation appears in paragraph 7</w:t>
      </w:r>
      <w:r w:rsidR="00674015" w:rsidRPr="002104CA">
        <w:rPr>
          <w:rFonts w:ascii="Arial" w:hAnsi="Arial" w:cs="Arial"/>
          <w:sz w:val="24"/>
          <w:szCs w:val="24"/>
        </w:rPr>
        <w:t xml:space="preserve"> of its heads of argument, </w:t>
      </w:r>
      <w:r w:rsidR="00674015" w:rsidRPr="002104CA">
        <w:rPr>
          <w:rFonts w:ascii="Arial" w:hAnsi="Arial" w:cs="Arial"/>
          <w:i/>
          <w:sz w:val="24"/>
          <w:szCs w:val="24"/>
        </w:rPr>
        <w:t>inter alia</w:t>
      </w:r>
      <w:r w:rsidR="00674015" w:rsidRPr="002104CA">
        <w:rPr>
          <w:rFonts w:ascii="Arial" w:hAnsi="Arial" w:cs="Arial"/>
          <w:sz w:val="24"/>
          <w:szCs w:val="24"/>
        </w:rPr>
        <w:t>, as follows:</w:t>
      </w:r>
    </w:p>
    <w:p w14:paraId="7C40C505" w14:textId="77777777" w:rsidR="0061259A" w:rsidRPr="0061259A" w:rsidRDefault="0061259A" w:rsidP="0061259A">
      <w:pPr>
        <w:pStyle w:val="NoSpacing"/>
        <w:spacing w:line="360" w:lineRule="auto"/>
        <w:jc w:val="both"/>
        <w:rPr>
          <w:rFonts w:ascii="Arial" w:hAnsi="Arial" w:cs="Arial"/>
        </w:rPr>
      </w:pPr>
      <w:r>
        <w:rPr>
          <w:rFonts w:ascii="Arial" w:hAnsi="Arial" w:cs="Arial"/>
          <w:sz w:val="24"/>
          <w:szCs w:val="24"/>
        </w:rPr>
        <w:tab/>
      </w:r>
    </w:p>
    <w:p w14:paraId="5BD339DD" w14:textId="77777777" w:rsidR="00674015" w:rsidRPr="002104CA" w:rsidRDefault="00674015" w:rsidP="0061259A">
      <w:pPr>
        <w:pStyle w:val="NoSpacing"/>
        <w:spacing w:line="360" w:lineRule="auto"/>
        <w:ind w:left="720" w:hanging="720"/>
        <w:jc w:val="both"/>
        <w:rPr>
          <w:rFonts w:ascii="Arial" w:hAnsi="Arial" w:cs="Arial"/>
        </w:rPr>
      </w:pPr>
      <w:r w:rsidRPr="0061259A">
        <w:rPr>
          <w:rFonts w:ascii="Arial" w:hAnsi="Arial" w:cs="Arial"/>
        </w:rPr>
        <w:tab/>
        <w:t>‘. . . The</w:t>
      </w:r>
      <w:r w:rsidRPr="002104CA">
        <w:rPr>
          <w:rFonts w:ascii="Arial" w:hAnsi="Arial" w:cs="Arial"/>
        </w:rPr>
        <w:t xml:space="preserve"> complaint that the Respondents raised for a determination by the court </w:t>
      </w:r>
      <w:r w:rsidRPr="002104CA">
        <w:rPr>
          <w:rFonts w:ascii="Arial" w:hAnsi="Arial" w:cs="Arial"/>
          <w:i/>
        </w:rPr>
        <w:t>a quo</w:t>
      </w:r>
      <w:r w:rsidRPr="002104CA">
        <w:rPr>
          <w:rFonts w:ascii="Arial" w:hAnsi="Arial" w:cs="Arial"/>
        </w:rPr>
        <w:t xml:space="preserve"> was whether there was an explanation as to why </w:t>
      </w:r>
      <w:r w:rsidR="005D2433" w:rsidRPr="002104CA">
        <w:rPr>
          <w:rFonts w:ascii="Arial" w:hAnsi="Arial" w:cs="Arial"/>
        </w:rPr>
        <w:t xml:space="preserve">the Appellant and not Unistrat Property Investment Joint Venture (JV) instituted the proceedings as the Applicants. We submit that this was the limited matter for determination by the court </w:t>
      </w:r>
      <w:r w:rsidR="005D2433" w:rsidRPr="002104CA">
        <w:rPr>
          <w:rFonts w:ascii="Arial" w:hAnsi="Arial" w:cs="Arial"/>
          <w:i/>
        </w:rPr>
        <w:t>a quo</w:t>
      </w:r>
      <w:r w:rsidR="005D2433" w:rsidRPr="002104CA">
        <w:rPr>
          <w:rFonts w:ascii="Arial" w:hAnsi="Arial" w:cs="Arial"/>
        </w:rPr>
        <w:t>.’</w:t>
      </w:r>
    </w:p>
    <w:p w14:paraId="515FC699" w14:textId="77777777" w:rsidR="00F734CE" w:rsidRPr="002104CA" w:rsidRDefault="00F734CE" w:rsidP="00F734CE">
      <w:pPr>
        <w:pStyle w:val="NoSpacing"/>
        <w:spacing w:line="480" w:lineRule="auto"/>
        <w:ind w:left="720" w:hanging="720"/>
        <w:jc w:val="both"/>
        <w:rPr>
          <w:rFonts w:ascii="Arial" w:hAnsi="Arial" w:cs="Arial"/>
          <w:sz w:val="24"/>
          <w:szCs w:val="24"/>
        </w:rPr>
      </w:pPr>
    </w:p>
    <w:p w14:paraId="6252CA53" w14:textId="0B802256"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[33]</w:t>
      </w:r>
      <w:r w:rsidRPr="002104CA">
        <w:rPr>
          <w:rFonts w:ascii="Arial" w:hAnsi="Arial" w:cs="Arial"/>
          <w:sz w:val="24"/>
          <w:szCs w:val="24"/>
        </w:rPr>
        <w:tab/>
      </w:r>
      <w:r w:rsidR="005D2433" w:rsidRPr="002104CA">
        <w:rPr>
          <w:rFonts w:ascii="Arial" w:hAnsi="Arial" w:cs="Arial"/>
          <w:sz w:val="24"/>
          <w:szCs w:val="24"/>
        </w:rPr>
        <w:t xml:space="preserve">The appellant in its heads of argument submitted that it had provided an explanation in its supplementary affidavit </w:t>
      </w:r>
      <w:r w:rsidR="00931353">
        <w:rPr>
          <w:rFonts w:ascii="Arial" w:hAnsi="Arial" w:cs="Arial"/>
          <w:sz w:val="24"/>
          <w:szCs w:val="24"/>
        </w:rPr>
        <w:t xml:space="preserve">(paragraph 4.2) </w:t>
      </w:r>
      <w:r w:rsidR="005D2433" w:rsidRPr="002104CA">
        <w:rPr>
          <w:rFonts w:ascii="Arial" w:hAnsi="Arial" w:cs="Arial"/>
          <w:sz w:val="24"/>
          <w:szCs w:val="24"/>
        </w:rPr>
        <w:t>why the appellant was the party before court and not Unistrat Property Investment Joint Venture (JV) as follows:</w:t>
      </w:r>
    </w:p>
    <w:p w14:paraId="1D28BDD4" w14:textId="77777777" w:rsidR="00B24758" w:rsidRPr="002104CA" w:rsidRDefault="00F734CE" w:rsidP="005D2433">
      <w:pPr>
        <w:pStyle w:val="NoSpacing"/>
        <w:spacing w:line="360" w:lineRule="auto"/>
        <w:ind w:left="720" w:hanging="720"/>
        <w:jc w:val="both"/>
        <w:rPr>
          <w:rFonts w:ascii="Arial" w:hAnsi="Arial" w:cs="Arial"/>
        </w:rPr>
      </w:pPr>
      <w:r w:rsidRPr="002104CA">
        <w:rPr>
          <w:rFonts w:ascii="Arial" w:hAnsi="Arial" w:cs="Arial"/>
        </w:rPr>
        <w:tab/>
      </w:r>
    </w:p>
    <w:p w14:paraId="3F07222B" w14:textId="77777777" w:rsidR="005D2433" w:rsidRPr="002104CA" w:rsidRDefault="005D2433" w:rsidP="005D2433">
      <w:pPr>
        <w:pStyle w:val="NoSpacing"/>
        <w:spacing w:line="360" w:lineRule="auto"/>
        <w:ind w:left="720" w:hanging="720"/>
        <w:jc w:val="both"/>
        <w:rPr>
          <w:rFonts w:ascii="Arial" w:hAnsi="Arial" w:cs="Arial"/>
        </w:rPr>
      </w:pPr>
      <w:r w:rsidRPr="002104CA">
        <w:rPr>
          <w:rFonts w:ascii="Arial" w:hAnsi="Arial" w:cs="Arial"/>
        </w:rPr>
        <w:tab/>
        <w:t>‘Insofar as it may be necessary to deal with this fact, I point out that initially the land that is the subject matter of this application was allocated to Unistrat Property Investment JV. This is the predecessor of the Applicant in terms of the Joint-Venture Agreement for Unistrat Property Investment JV particularly Clause 3.1 thereof, the members of the Joint Venture always retained the discretion to incorporate the Unistrat Property Investment JV in the event that their application with the second respondent is successful. It is common cause that such an application was successful. Consequently, on 24 June 2016 Unistrat Property Investment JV was incorporated under the name of the applicant bearing Registration No. 2016/0721. I attach hereto bearing annexure 1A a copy of the aforesaid registration document. In the premise, I submit that the status of the applicant has been fully properly explained.’</w:t>
      </w:r>
    </w:p>
    <w:p w14:paraId="0FB68F49" w14:textId="77777777" w:rsidR="005D2433" w:rsidRPr="002104CA" w:rsidRDefault="005D2433" w:rsidP="00B24758">
      <w:pPr>
        <w:pStyle w:val="NoSpacing"/>
        <w:spacing w:line="480" w:lineRule="auto"/>
        <w:jc w:val="both"/>
        <w:rPr>
          <w:rFonts w:ascii="Arial" w:hAnsi="Arial" w:cs="Arial"/>
          <w:sz w:val="24"/>
          <w:szCs w:val="24"/>
        </w:rPr>
      </w:pPr>
    </w:p>
    <w:p w14:paraId="69A397D1" w14:textId="0095BCFF"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lastRenderedPageBreak/>
        <w:t>[34]</w:t>
      </w:r>
      <w:r w:rsidRPr="002104CA">
        <w:rPr>
          <w:rFonts w:ascii="Arial" w:hAnsi="Arial" w:cs="Arial"/>
          <w:sz w:val="24"/>
          <w:szCs w:val="24"/>
        </w:rPr>
        <w:tab/>
      </w:r>
      <w:r w:rsidR="005D2433" w:rsidRPr="002104CA">
        <w:rPr>
          <w:rFonts w:ascii="Arial" w:hAnsi="Arial" w:cs="Arial"/>
          <w:sz w:val="24"/>
          <w:szCs w:val="24"/>
        </w:rPr>
        <w:t xml:space="preserve">It was submitted on behalf of the appellant that the parties to the Joint Venture Agreement agreed to incorporate should the Joint Venture secure the contract, that it was common cause that the Joint Venture secured the contract, and therefore the jurisdictional fact required in terms of the Joint Venture Agreement to incorporate was present. It was submitted that the appellant provided an explanation why it was before the court </w:t>
      </w:r>
      <w:r w:rsidR="005D2433" w:rsidRPr="002104CA">
        <w:rPr>
          <w:rFonts w:ascii="Arial" w:hAnsi="Arial" w:cs="Arial"/>
          <w:i/>
          <w:sz w:val="24"/>
          <w:szCs w:val="24"/>
        </w:rPr>
        <w:t>a quo</w:t>
      </w:r>
      <w:r w:rsidR="005D2433" w:rsidRPr="002104CA">
        <w:rPr>
          <w:rFonts w:ascii="Arial" w:hAnsi="Arial" w:cs="Arial"/>
          <w:sz w:val="24"/>
          <w:szCs w:val="24"/>
        </w:rPr>
        <w:t>.</w:t>
      </w:r>
    </w:p>
    <w:p w14:paraId="440424E3" w14:textId="77777777" w:rsidR="00B24758" w:rsidRPr="002104CA" w:rsidRDefault="00B24758" w:rsidP="00B24758">
      <w:pPr>
        <w:pStyle w:val="NoSpacing"/>
        <w:spacing w:line="480" w:lineRule="auto"/>
        <w:jc w:val="both"/>
        <w:rPr>
          <w:rFonts w:ascii="Arial" w:hAnsi="Arial" w:cs="Arial"/>
          <w:sz w:val="24"/>
          <w:szCs w:val="24"/>
        </w:rPr>
      </w:pPr>
    </w:p>
    <w:p w14:paraId="6E07EAE2" w14:textId="57FC2EA1"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[35]</w:t>
      </w:r>
      <w:r w:rsidRPr="002104CA">
        <w:rPr>
          <w:rFonts w:ascii="Arial" w:hAnsi="Arial" w:cs="Arial"/>
          <w:sz w:val="24"/>
          <w:szCs w:val="24"/>
        </w:rPr>
        <w:tab/>
      </w:r>
      <w:r w:rsidR="00833F0E" w:rsidRPr="002104CA">
        <w:rPr>
          <w:rFonts w:ascii="Arial" w:hAnsi="Arial" w:cs="Arial"/>
          <w:sz w:val="24"/>
          <w:szCs w:val="24"/>
        </w:rPr>
        <w:t xml:space="preserve">The appellant refers to the response of the </w:t>
      </w:r>
      <w:r w:rsidR="00BB0FF0" w:rsidRPr="002104CA">
        <w:rPr>
          <w:rFonts w:ascii="Arial" w:hAnsi="Arial" w:cs="Arial"/>
          <w:sz w:val="24"/>
          <w:szCs w:val="24"/>
        </w:rPr>
        <w:t>second respondent</w:t>
      </w:r>
      <w:r w:rsidR="00833F0E" w:rsidRPr="002104CA">
        <w:rPr>
          <w:rFonts w:ascii="Arial" w:hAnsi="Arial" w:cs="Arial"/>
          <w:sz w:val="24"/>
          <w:szCs w:val="24"/>
        </w:rPr>
        <w:t xml:space="preserve"> to appellant’s explanation as it appears in paragraph 4.2 of the </w:t>
      </w:r>
      <w:r w:rsidR="00BB0FF0" w:rsidRPr="002104CA">
        <w:rPr>
          <w:rFonts w:ascii="Arial" w:hAnsi="Arial" w:cs="Arial"/>
          <w:sz w:val="24"/>
          <w:szCs w:val="24"/>
        </w:rPr>
        <w:t>second respondent</w:t>
      </w:r>
      <w:r w:rsidR="00833F0E" w:rsidRPr="002104CA">
        <w:rPr>
          <w:rFonts w:ascii="Arial" w:hAnsi="Arial" w:cs="Arial"/>
          <w:sz w:val="24"/>
          <w:szCs w:val="24"/>
        </w:rPr>
        <w:t>’s second supplementary affidavit where the deponent to the supplementary affidavit stated as follows:</w:t>
      </w:r>
    </w:p>
    <w:p w14:paraId="40CAD8D0" w14:textId="77777777" w:rsidR="00F734CE" w:rsidRPr="002104CA" w:rsidRDefault="00F734CE" w:rsidP="00F734CE">
      <w:pPr>
        <w:pStyle w:val="NoSpacing"/>
        <w:spacing w:line="360" w:lineRule="auto"/>
        <w:jc w:val="both"/>
        <w:rPr>
          <w:rFonts w:ascii="Arial" w:hAnsi="Arial" w:cs="Arial"/>
        </w:rPr>
      </w:pPr>
      <w:r w:rsidRPr="002104CA">
        <w:rPr>
          <w:rFonts w:ascii="Arial" w:hAnsi="Arial" w:cs="Arial"/>
          <w:sz w:val="24"/>
          <w:szCs w:val="24"/>
        </w:rPr>
        <w:tab/>
      </w:r>
    </w:p>
    <w:p w14:paraId="40EC6F04" w14:textId="77777777" w:rsidR="00833F0E" w:rsidRPr="002104CA" w:rsidRDefault="00833F0E" w:rsidP="00F734CE">
      <w:pPr>
        <w:pStyle w:val="NoSpacing"/>
        <w:spacing w:line="360" w:lineRule="auto"/>
        <w:ind w:left="720" w:hanging="720"/>
        <w:jc w:val="both"/>
        <w:rPr>
          <w:rFonts w:ascii="Arial" w:hAnsi="Arial" w:cs="Arial"/>
        </w:rPr>
      </w:pPr>
      <w:r w:rsidRPr="002104CA">
        <w:rPr>
          <w:rFonts w:ascii="Arial" w:hAnsi="Arial" w:cs="Arial"/>
        </w:rPr>
        <w:tab/>
        <w:t>‘4.2</w:t>
      </w:r>
      <w:r w:rsidRPr="002104CA">
        <w:rPr>
          <w:rFonts w:ascii="Arial" w:hAnsi="Arial" w:cs="Arial"/>
        </w:rPr>
        <w:tab/>
        <w:t>I submit that the second sentence</w:t>
      </w:r>
      <w:r w:rsidRPr="002104CA">
        <w:rPr>
          <w:rStyle w:val="FootnoteReference"/>
          <w:rFonts w:ascii="Arial" w:hAnsi="Arial" w:cs="Arial"/>
        </w:rPr>
        <w:footnoteReference w:id="1"/>
      </w:r>
      <w:r w:rsidRPr="002104CA">
        <w:rPr>
          <w:rFonts w:ascii="Arial" w:hAnsi="Arial" w:cs="Arial"/>
        </w:rPr>
        <w:t xml:space="preserve"> of paragraph 4.1 of the Applicant’s supplementary affidavit is misplaced. This is because, if Applicant is truly a successor of Unistrat Property Investment Joint Venture – then it was Applicant’s duty to obtain from its predecessor all the documents which the predecessor had in its possession, including the copies of the tender documents which were signed by Applicant’s predecessor.’</w:t>
      </w:r>
    </w:p>
    <w:p w14:paraId="496BC2EC" w14:textId="77777777" w:rsidR="00833F0E" w:rsidRPr="002104CA" w:rsidRDefault="00833F0E" w:rsidP="00B24758">
      <w:pPr>
        <w:pStyle w:val="NoSpacing"/>
        <w:spacing w:line="480" w:lineRule="auto"/>
        <w:jc w:val="both"/>
        <w:rPr>
          <w:rFonts w:ascii="Arial" w:hAnsi="Arial" w:cs="Arial"/>
          <w:sz w:val="24"/>
          <w:szCs w:val="24"/>
        </w:rPr>
      </w:pPr>
    </w:p>
    <w:p w14:paraId="4621A2BD" w14:textId="20542AD7"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[36]</w:t>
      </w:r>
      <w:r w:rsidRPr="002104CA">
        <w:rPr>
          <w:rFonts w:ascii="Arial" w:hAnsi="Arial" w:cs="Arial"/>
          <w:sz w:val="24"/>
          <w:szCs w:val="24"/>
        </w:rPr>
        <w:tab/>
      </w:r>
      <w:r w:rsidR="008623C5" w:rsidRPr="002104CA">
        <w:rPr>
          <w:rFonts w:ascii="Arial" w:hAnsi="Arial" w:cs="Arial"/>
          <w:sz w:val="24"/>
          <w:szCs w:val="24"/>
        </w:rPr>
        <w:t xml:space="preserve">The appellant’s view was that </w:t>
      </w:r>
      <w:r w:rsidR="00BB0FF0" w:rsidRPr="002104CA">
        <w:rPr>
          <w:rFonts w:ascii="Arial" w:hAnsi="Arial" w:cs="Arial"/>
          <w:sz w:val="24"/>
          <w:szCs w:val="24"/>
        </w:rPr>
        <w:t>the aforementioned response by second respondent</w:t>
      </w:r>
      <w:r w:rsidR="008623C5" w:rsidRPr="002104CA">
        <w:rPr>
          <w:rFonts w:ascii="Arial" w:hAnsi="Arial" w:cs="Arial"/>
          <w:sz w:val="24"/>
          <w:szCs w:val="24"/>
        </w:rPr>
        <w:t xml:space="preserve"> is a response not to the explanation provided by the appellant, but rather to a demand for the production, as part of the review record, of the actual tender submission made by the appellant to the second respondent. As such</w:t>
      </w:r>
      <w:r w:rsidR="005F6395">
        <w:rPr>
          <w:rFonts w:ascii="Arial" w:hAnsi="Arial" w:cs="Arial"/>
          <w:sz w:val="24"/>
          <w:szCs w:val="24"/>
        </w:rPr>
        <w:t>,</w:t>
      </w:r>
      <w:r w:rsidR="008623C5" w:rsidRPr="002104CA">
        <w:rPr>
          <w:rFonts w:ascii="Arial" w:hAnsi="Arial" w:cs="Arial"/>
          <w:sz w:val="24"/>
          <w:szCs w:val="24"/>
        </w:rPr>
        <w:t xml:space="preserve"> it was submitted</w:t>
      </w:r>
      <w:r w:rsidR="005F6395">
        <w:rPr>
          <w:rFonts w:ascii="Arial" w:hAnsi="Arial" w:cs="Arial"/>
          <w:sz w:val="24"/>
          <w:szCs w:val="24"/>
        </w:rPr>
        <w:t xml:space="preserve"> </w:t>
      </w:r>
      <w:r w:rsidR="005F6395">
        <w:rPr>
          <w:rFonts w:ascii="Arial" w:hAnsi="Arial" w:cs="Arial"/>
          <w:sz w:val="24"/>
          <w:szCs w:val="24"/>
        </w:rPr>
        <w:lastRenderedPageBreak/>
        <w:t>that</w:t>
      </w:r>
      <w:r w:rsidR="008623C5" w:rsidRPr="002104CA">
        <w:rPr>
          <w:rFonts w:ascii="Arial" w:hAnsi="Arial" w:cs="Arial"/>
          <w:sz w:val="24"/>
          <w:szCs w:val="24"/>
        </w:rPr>
        <w:t xml:space="preserve"> the ‘query’ raised by </w:t>
      </w:r>
      <w:r w:rsidR="001556B1">
        <w:rPr>
          <w:rFonts w:ascii="Arial" w:hAnsi="Arial" w:cs="Arial"/>
          <w:sz w:val="24"/>
          <w:szCs w:val="24"/>
        </w:rPr>
        <w:t xml:space="preserve">the </w:t>
      </w:r>
      <w:r w:rsidR="00BB0FF0" w:rsidRPr="002104CA">
        <w:rPr>
          <w:rFonts w:ascii="Arial" w:hAnsi="Arial" w:cs="Arial"/>
          <w:sz w:val="24"/>
          <w:szCs w:val="24"/>
        </w:rPr>
        <w:t>second respondent</w:t>
      </w:r>
      <w:r w:rsidR="008623C5" w:rsidRPr="002104CA">
        <w:rPr>
          <w:rFonts w:ascii="Arial" w:hAnsi="Arial" w:cs="Arial"/>
          <w:sz w:val="24"/>
          <w:szCs w:val="24"/>
        </w:rPr>
        <w:t xml:space="preserve"> is not an actual denial of the allegations made relat</w:t>
      </w:r>
      <w:r w:rsidR="00286DF7">
        <w:rPr>
          <w:rFonts w:ascii="Arial" w:hAnsi="Arial" w:cs="Arial"/>
          <w:sz w:val="24"/>
          <w:szCs w:val="24"/>
        </w:rPr>
        <w:t xml:space="preserve">ing </w:t>
      </w:r>
      <w:r w:rsidR="008623C5" w:rsidRPr="002104CA">
        <w:rPr>
          <w:rFonts w:ascii="Arial" w:hAnsi="Arial" w:cs="Arial"/>
          <w:sz w:val="24"/>
          <w:szCs w:val="24"/>
        </w:rPr>
        <w:t>to whether the appellant is the Joint Venture’s successor.</w:t>
      </w:r>
    </w:p>
    <w:p w14:paraId="136CFFAF" w14:textId="77777777" w:rsidR="00B24758" w:rsidRPr="002104CA" w:rsidRDefault="00B24758" w:rsidP="00B24758">
      <w:pPr>
        <w:pStyle w:val="NoSpacing"/>
        <w:spacing w:line="480" w:lineRule="auto"/>
        <w:jc w:val="both"/>
        <w:rPr>
          <w:rFonts w:ascii="Arial" w:hAnsi="Arial" w:cs="Arial"/>
          <w:sz w:val="24"/>
          <w:szCs w:val="24"/>
        </w:rPr>
      </w:pPr>
    </w:p>
    <w:p w14:paraId="579999F0" w14:textId="607269DD"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[37]</w:t>
      </w:r>
      <w:r w:rsidRPr="002104CA">
        <w:rPr>
          <w:rFonts w:ascii="Arial" w:hAnsi="Arial" w:cs="Arial"/>
          <w:sz w:val="24"/>
          <w:szCs w:val="24"/>
        </w:rPr>
        <w:tab/>
      </w:r>
      <w:r w:rsidR="008623C5" w:rsidRPr="002104CA">
        <w:rPr>
          <w:rFonts w:ascii="Arial" w:hAnsi="Arial" w:cs="Arial"/>
          <w:sz w:val="24"/>
          <w:szCs w:val="24"/>
        </w:rPr>
        <w:t xml:space="preserve">The appellant develops </w:t>
      </w:r>
      <w:r w:rsidR="00C02224">
        <w:rPr>
          <w:rFonts w:ascii="Arial" w:hAnsi="Arial" w:cs="Arial"/>
          <w:sz w:val="24"/>
          <w:szCs w:val="24"/>
        </w:rPr>
        <w:t xml:space="preserve">the </w:t>
      </w:r>
      <w:r w:rsidR="008623C5" w:rsidRPr="002104CA">
        <w:rPr>
          <w:rFonts w:ascii="Arial" w:hAnsi="Arial" w:cs="Arial"/>
          <w:sz w:val="24"/>
          <w:szCs w:val="24"/>
        </w:rPr>
        <w:t xml:space="preserve">aforementioned view by referring to the last sentence of paragraph 4.2 of the second supplementary </w:t>
      </w:r>
      <w:r w:rsidR="0009149B" w:rsidRPr="002104CA">
        <w:rPr>
          <w:rFonts w:ascii="Arial" w:hAnsi="Arial" w:cs="Arial"/>
          <w:sz w:val="24"/>
          <w:szCs w:val="24"/>
        </w:rPr>
        <w:t xml:space="preserve">affidavit of </w:t>
      </w:r>
      <w:r w:rsidR="00C02224">
        <w:rPr>
          <w:rFonts w:ascii="Arial" w:hAnsi="Arial" w:cs="Arial"/>
          <w:sz w:val="24"/>
          <w:szCs w:val="24"/>
        </w:rPr>
        <w:t xml:space="preserve">the </w:t>
      </w:r>
      <w:r w:rsidR="00391FEF" w:rsidRPr="002104CA">
        <w:rPr>
          <w:rFonts w:ascii="Arial" w:hAnsi="Arial" w:cs="Arial"/>
          <w:sz w:val="24"/>
          <w:szCs w:val="24"/>
        </w:rPr>
        <w:t>second respondent</w:t>
      </w:r>
      <w:r w:rsidR="0009149B" w:rsidRPr="002104CA">
        <w:rPr>
          <w:rFonts w:ascii="Arial" w:hAnsi="Arial" w:cs="Arial"/>
          <w:sz w:val="24"/>
          <w:szCs w:val="24"/>
        </w:rPr>
        <w:t xml:space="preserve"> which reads as follows:</w:t>
      </w:r>
    </w:p>
    <w:p w14:paraId="3AB38353" w14:textId="77777777" w:rsidR="00B24758" w:rsidRPr="002104CA" w:rsidRDefault="00F734CE" w:rsidP="00931353">
      <w:pPr>
        <w:pStyle w:val="NoSpacing"/>
        <w:spacing w:line="360" w:lineRule="auto"/>
        <w:jc w:val="both"/>
        <w:rPr>
          <w:rFonts w:ascii="Arial" w:hAnsi="Arial" w:cs="Arial"/>
        </w:rPr>
      </w:pPr>
      <w:r w:rsidRPr="002104CA">
        <w:rPr>
          <w:rFonts w:ascii="Arial" w:hAnsi="Arial" w:cs="Arial"/>
        </w:rPr>
        <w:tab/>
      </w:r>
    </w:p>
    <w:p w14:paraId="13C1D9A7" w14:textId="77777777" w:rsidR="0009149B" w:rsidRDefault="0009149B" w:rsidP="00D5209E">
      <w:pPr>
        <w:pStyle w:val="NoSpacing"/>
        <w:spacing w:line="360" w:lineRule="auto"/>
        <w:ind w:left="720" w:hanging="720"/>
        <w:jc w:val="both"/>
        <w:rPr>
          <w:rFonts w:ascii="Arial" w:hAnsi="Arial" w:cs="Arial"/>
        </w:rPr>
      </w:pPr>
      <w:r w:rsidRPr="002104CA">
        <w:rPr>
          <w:rFonts w:ascii="Arial" w:hAnsi="Arial" w:cs="Arial"/>
        </w:rPr>
        <w:tab/>
        <w:t>‘The Applicant’s predecessors’ members are those that are still members or Directors and should have known better.’</w:t>
      </w:r>
    </w:p>
    <w:p w14:paraId="0EC78E9F" w14:textId="77777777" w:rsidR="0061259A" w:rsidRPr="0061259A" w:rsidRDefault="0061259A" w:rsidP="0061259A">
      <w:pPr>
        <w:pStyle w:val="NoSpacing"/>
        <w:spacing w:line="480" w:lineRule="auto"/>
        <w:ind w:left="720" w:hanging="720"/>
        <w:jc w:val="both"/>
        <w:rPr>
          <w:rFonts w:ascii="Arial" w:hAnsi="Arial" w:cs="Arial"/>
          <w:sz w:val="24"/>
          <w:szCs w:val="24"/>
        </w:rPr>
      </w:pPr>
    </w:p>
    <w:p w14:paraId="18B73105" w14:textId="3AA4D454"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[38]</w:t>
      </w:r>
      <w:r w:rsidRPr="002104CA">
        <w:rPr>
          <w:rFonts w:ascii="Arial" w:hAnsi="Arial" w:cs="Arial"/>
          <w:sz w:val="24"/>
          <w:szCs w:val="24"/>
        </w:rPr>
        <w:tab/>
      </w:r>
      <w:r w:rsidR="00124177" w:rsidRPr="002104CA">
        <w:rPr>
          <w:rFonts w:ascii="Arial" w:hAnsi="Arial" w:cs="Arial"/>
          <w:sz w:val="24"/>
          <w:szCs w:val="24"/>
        </w:rPr>
        <w:t xml:space="preserve">The appellant’s interpretation of this sentence is that the </w:t>
      </w:r>
      <w:r w:rsidR="00BF6272" w:rsidRPr="002104CA">
        <w:rPr>
          <w:rFonts w:ascii="Arial" w:hAnsi="Arial" w:cs="Arial"/>
          <w:sz w:val="24"/>
          <w:szCs w:val="24"/>
        </w:rPr>
        <w:t>second respondent</w:t>
      </w:r>
      <w:r w:rsidR="00124177" w:rsidRPr="002104CA">
        <w:rPr>
          <w:rFonts w:ascii="Arial" w:hAnsi="Arial" w:cs="Arial"/>
          <w:sz w:val="24"/>
          <w:szCs w:val="24"/>
        </w:rPr>
        <w:t xml:space="preserve"> accepts that the appellant’s members ‘are the </w:t>
      </w:r>
      <w:r w:rsidR="00124177" w:rsidRPr="002104CA">
        <w:rPr>
          <w:rFonts w:ascii="Arial" w:hAnsi="Arial" w:cs="Arial"/>
          <w:i/>
          <w:sz w:val="24"/>
          <w:szCs w:val="24"/>
        </w:rPr>
        <w:t>personas</w:t>
      </w:r>
      <w:r w:rsidR="00124177" w:rsidRPr="002104CA">
        <w:rPr>
          <w:rFonts w:ascii="Arial" w:hAnsi="Arial" w:cs="Arial"/>
          <w:sz w:val="24"/>
          <w:szCs w:val="24"/>
        </w:rPr>
        <w:t xml:space="preserve"> who were the members of the Joint Ven</w:t>
      </w:r>
      <w:r w:rsidR="00286DF7">
        <w:rPr>
          <w:rFonts w:ascii="Arial" w:hAnsi="Arial" w:cs="Arial"/>
          <w:sz w:val="24"/>
          <w:szCs w:val="24"/>
        </w:rPr>
        <w:t>ture’ – which is a crucial fact according to the appellant.</w:t>
      </w:r>
    </w:p>
    <w:p w14:paraId="46E05CB1" w14:textId="77777777" w:rsidR="00F734CE" w:rsidRPr="002104CA" w:rsidRDefault="00F734CE" w:rsidP="00F734CE">
      <w:pPr>
        <w:pStyle w:val="NoSpacing"/>
        <w:spacing w:line="480" w:lineRule="auto"/>
        <w:jc w:val="both"/>
        <w:rPr>
          <w:rFonts w:ascii="Arial" w:hAnsi="Arial" w:cs="Arial"/>
          <w:sz w:val="24"/>
          <w:szCs w:val="24"/>
        </w:rPr>
      </w:pPr>
    </w:p>
    <w:p w14:paraId="2850BDE8" w14:textId="5C7975B0"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[39]</w:t>
      </w:r>
      <w:r w:rsidRPr="002104CA">
        <w:rPr>
          <w:rFonts w:ascii="Arial" w:hAnsi="Arial" w:cs="Arial"/>
          <w:sz w:val="24"/>
          <w:szCs w:val="24"/>
        </w:rPr>
        <w:tab/>
      </w:r>
      <w:r w:rsidR="00124177" w:rsidRPr="002104CA">
        <w:rPr>
          <w:rFonts w:ascii="Arial" w:hAnsi="Arial" w:cs="Arial"/>
          <w:sz w:val="24"/>
          <w:szCs w:val="24"/>
        </w:rPr>
        <w:t>The appellant submitted that the ‘fac</w:t>
      </w:r>
      <w:r w:rsidR="00931353">
        <w:rPr>
          <w:rFonts w:ascii="Arial" w:hAnsi="Arial" w:cs="Arial"/>
          <w:sz w:val="24"/>
          <w:szCs w:val="24"/>
        </w:rPr>
        <w:t>tual allegation that utiliz</w:t>
      </w:r>
      <w:r w:rsidR="001052F3" w:rsidRPr="002104CA">
        <w:rPr>
          <w:rFonts w:ascii="Arial" w:hAnsi="Arial" w:cs="Arial"/>
          <w:sz w:val="24"/>
          <w:szCs w:val="24"/>
        </w:rPr>
        <w:t>ing c</w:t>
      </w:r>
      <w:r w:rsidR="00124177" w:rsidRPr="002104CA">
        <w:rPr>
          <w:rFonts w:ascii="Arial" w:hAnsi="Arial" w:cs="Arial"/>
          <w:sz w:val="24"/>
          <w:szCs w:val="24"/>
        </w:rPr>
        <w:t>lause 3.1 of the Joint Venture Agreement</w:t>
      </w:r>
      <w:r w:rsidR="00C02224">
        <w:rPr>
          <w:rFonts w:ascii="Arial" w:hAnsi="Arial" w:cs="Arial"/>
          <w:sz w:val="24"/>
          <w:szCs w:val="24"/>
        </w:rPr>
        <w:t>,</w:t>
      </w:r>
      <w:r w:rsidR="00124177" w:rsidRPr="002104CA">
        <w:rPr>
          <w:rFonts w:ascii="Arial" w:hAnsi="Arial" w:cs="Arial"/>
          <w:sz w:val="24"/>
          <w:szCs w:val="24"/>
        </w:rPr>
        <w:t xml:space="preserve"> the JV was incorporated as the applicant is not disputed’.</w:t>
      </w:r>
    </w:p>
    <w:p w14:paraId="3C922B53" w14:textId="77777777" w:rsidR="00B24758" w:rsidRPr="002104CA" w:rsidRDefault="00B24758" w:rsidP="00B24758">
      <w:pPr>
        <w:pStyle w:val="NoSpacing"/>
        <w:spacing w:line="480" w:lineRule="auto"/>
        <w:jc w:val="both"/>
        <w:rPr>
          <w:rFonts w:ascii="Arial" w:hAnsi="Arial" w:cs="Arial"/>
          <w:sz w:val="24"/>
          <w:szCs w:val="24"/>
        </w:rPr>
      </w:pPr>
    </w:p>
    <w:p w14:paraId="4E94D1EA" w14:textId="03EDFFC2" w:rsidR="00C37AEE" w:rsidRPr="0061259A" w:rsidRDefault="0012721A" w:rsidP="0012721A">
      <w:pPr>
        <w:pStyle w:val="NoSpacing"/>
        <w:spacing w:line="480" w:lineRule="auto"/>
        <w:jc w:val="both"/>
        <w:rPr>
          <w:rFonts w:ascii="Arial" w:hAnsi="Arial" w:cs="Arial"/>
          <w:sz w:val="24"/>
          <w:szCs w:val="24"/>
        </w:rPr>
      </w:pPr>
      <w:r w:rsidRPr="0061259A">
        <w:rPr>
          <w:rFonts w:ascii="Arial" w:hAnsi="Arial" w:cs="Arial"/>
          <w:sz w:val="24"/>
          <w:szCs w:val="24"/>
        </w:rPr>
        <w:t>[40]</w:t>
      </w:r>
      <w:r w:rsidRPr="0061259A">
        <w:rPr>
          <w:rFonts w:ascii="Arial" w:hAnsi="Arial" w:cs="Arial"/>
          <w:sz w:val="24"/>
          <w:szCs w:val="24"/>
        </w:rPr>
        <w:tab/>
      </w:r>
      <w:r w:rsidR="00124177" w:rsidRPr="002104CA">
        <w:rPr>
          <w:rFonts w:ascii="Arial" w:hAnsi="Arial" w:cs="Arial"/>
          <w:sz w:val="24"/>
          <w:szCs w:val="24"/>
        </w:rPr>
        <w:t xml:space="preserve">The appellant submitted in its heads of argument that the court </w:t>
      </w:r>
      <w:r w:rsidR="00124177" w:rsidRPr="002104CA">
        <w:rPr>
          <w:rFonts w:ascii="Arial" w:hAnsi="Arial" w:cs="Arial"/>
          <w:i/>
          <w:sz w:val="24"/>
          <w:szCs w:val="24"/>
        </w:rPr>
        <w:t>a quo</w:t>
      </w:r>
      <w:r w:rsidR="00124177" w:rsidRPr="002104CA">
        <w:rPr>
          <w:rFonts w:ascii="Arial" w:hAnsi="Arial" w:cs="Arial"/>
          <w:sz w:val="24"/>
          <w:szCs w:val="24"/>
        </w:rPr>
        <w:t xml:space="preserve"> determined the legal position regarding the relationship between pre-incorporation of a company and pre-incorporation contracts. On this point it was submitted that the appellant was not afforded an opportunity to place evidence before the court </w:t>
      </w:r>
      <w:r w:rsidR="00124177" w:rsidRPr="002104CA">
        <w:rPr>
          <w:rFonts w:ascii="Arial" w:hAnsi="Arial" w:cs="Arial"/>
          <w:i/>
          <w:sz w:val="24"/>
          <w:szCs w:val="24"/>
        </w:rPr>
        <w:t>a quo</w:t>
      </w:r>
      <w:r w:rsidR="00124177" w:rsidRPr="002104CA">
        <w:rPr>
          <w:rFonts w:ascii="Arial" w:hAnsi="Arial" w:cs="Arial"/>
          <w:sz w:val="24"/>
          <w:szCs w:val="24"/>
        </w:rPr>
        <w:t xml:space="preserve"> in respect </w:t>
      </w:r>
      <w:r w:rsidR="00DE4B65" w:rsidRPr="002104CA">
        <w:rPr>
          <w:rFonts w:ascii="Arial" w:hAnsi="Arial" w:cs="Arial"/>
          <w:sz w:val="24"/>
          <w:szCs w:val="24"/>
        </w:rPr>
        <w:t>of s 42 of the Companies Act and to make</w:t>
      </w:r>
      <w:r w:rsidR="00C02224">
        <w:rPr>
          <w:rFonts w:ascii="Arial" w:hAnsi="Arial" w:cs="Arial"/>
          <w:sz w:val="24"/>
          <w:szCs w:val="24"/>
        </w:rPr>
        <w:t xml:space="preserve"> submissions</w:t>
      </w:r>
      <w:r w:rsidR="00D27CC1" w:rsidRPr="002104CA">
        <w:rPr>
          <w:rFonts w:ascii="Arial" w:hAnsi="Arial" w:cs="Arial"/>
          <w:sz w:val="24"/>
          <w:szCs w:val="24"/>
        </w:rPr>
        <w:t xml:space="preserve"> thereon. The appellant refers in its heads of argument to authority to the effect that a presiding judge cannot go on a frolic of his or her own and decide issues which were not put or fully argued before him or her.</w:t>
      </w:r>
    </w:p>
    <w:p w14:paraId="3E45D1C7" w14:textId="4093DF65"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lastRenderedPageBreak/>
        <w:t>[41]</w:t>
      </w:r>
      <w:r w:rsidRPr="002104CA">
        <w:rPr>
          <w:rFonts w:ascii="Arial" w:hAnsi="Arial" w:cs="Arial"/>
          <w:sz w:val="24"/>
          <w:szCs w:val="24"/>
        </w:rPr>
        <w:tab/>
      </w:r>
      <w:r w:rsidR="00D27CC1" w:rsidRPr="002104CA">
        <w:rPr>
          <w:rFonts w:ascii="Arial" w:hAnsi="Arial" w:cs="Arial"/>
          <w:sz w:val="24"/>
          <w:szCs w:val="24"/>
        </w:rPr>
        <w:t>During oral submissions on appeal</w:t>
      </w:r>
      <w:r w:rsidR="00E0473F" w:rsidRPr="002104CA">
        <w:rPr>
          <w:rFonts w:ascii="Arial" w:hAnsi="Arial" w:cs="Arial"/>
          <w:sz w:val="24"/>
          <w:szCs w:val="24"/>
        </w:rPr>
        <w:t>,</w:t>
      </w:r>
      <w:r w:rsidR="00D27CC1" w:rsidRPr="002104CA">
        <w:rPr>
          <w:rFonts w:ascii="Arial" w:hAnsi="Arial" w:cs="Arial"/>
          <w:sz w:val="24"/>
          <w:szCs w:val="24"/>
        </w:rPr>
        <w:t xml:space="preserve"> the legal practitioner for the appellant repeated this submission. When this court sought clarification on this point, the picture painted drastically changed. Counsel on behalf of the appellant informed this court that the judge </w:t>
      </w:r>
      <w:r w:rsidR="00D27CC1" w:rsidRPr="002104CA">
        <w:rPr>
          <w:rFonts w:ascii="Arial" w:hAnsi="Arial" w:cs="Arial"/>
          <w:i/>
          <w:sz w:val="24"/>
          <w:szCs w:val="24"/>
        </w:rPr>
        <w:t>a quo</w:t>
      </w:r>
      <w:r w:rsidR="00D27CC1" w:rsidRPr="002104CA">
        <w:rPr>
          <w:rFonts w:ascii="Arial" w:hAnsi="Arial" w:cs="Arial"/>
          <w:sz w:val="24"/>
          <w:szCs w:val="24"/>
        </w:rPr>
        <w:t xml:space="preserve">, at the hearing, </w:t>
      </w:r>
      <w:r w:rsidR="00D27CC1" w:rsidRPr="002104CA">
        <w:rPr>
          <w:rFonts w:ascii="Arial" w:hAnsi="Arial" w:cs="Arial"/>
          <w:i/>
          <w:sz w:val="24"/>
          <w:szCs w:val="24"/>
        </w:rPr>
        <w:t>mero motu</w:t>
      </w:r>
      <w:r w:rsidR="00D27CC1" w:rsidRPr="002104CA">
        <w:rPr>
          <w:rFonts w:ascii="Arial" w:hAnsi="Arial" w:cs="Arial"/>
          <w:sz w:val="24"/>
          <w:szCs w:val="24"/>
        </w:rPr>
        <w:t xml:space="preserve"> raised this issue with the parties and that the parties were forewarned that the court </w:t>
      </w:r>
      <w:r w:rsidR="00D27CC1" w:rsidRPr="002104CA">
        <w:rPr>
          <w:rFonts w:ascii="Arial" w:hAnsi="Arial" w:cs="Arial"/>
          <w:i/>
          <w:sz w:val="24"/>
          <w:szCs w:val="24"/>
        </w:rPr>
        <w:t>a quo</w:t>
      </w:r>
      <w:r w:rsidR="00D27CC1" w:rsidRPr="002104CA">
        <w:rPr>
          <w:rFonts w:ascii="Arial" w:hAnsi="Arial" w:cs="Arial"/>
          <w:sz w:val="24"/>
          <w:szCs w:val="24"/>
        </w:rPr>
        <w:t xml:space="preserve">, amongst others, would consider s 42 of the Companies Act. Counsel on behalf of the appellant further informed this court </w:t>
      </w:r>
      <w:r w:rsidR="00A76020" w:rsidRPr="002104CA">
        <w:rPr>
          <w:rFonts w:ascii="Arial" w:hAnsi="Arial" w:cs="Arial"/>
          <w:sz w:val="24"/>
          <w:szCs w:val="24"/>
        </w:rPr>
        <w:t>that at the time the appellant was not only unable to address the issue</w:t>
      </w:r>
      <w:r w:rsidR="00E0473F" w:rsidRPr="002104CA">
        <w:rPr>
          <w:rFonts w:ascii="Arial" w:hAnsi="Arial" w:cs="Arial"/>
          <w:sz w:val="24"/>
          <w:szCs w:val="24"/>
        </w:rPr>
        <w:t xml:space="preserve"> raised by the court </w:t>
      </w:r>
      <w:r w:rsidR="00E0473F" w:rsidRPr="002104CA">
        <w:rPr>
          <w:rFonts w:ascii="Arial" w:hAnsi="Arial" w:cs="Arial"/>
          <w:i/>
          <w:sz w:val="24"/>
          <w:szCs w:val="24"/>
        </w:rPr>
        <w:t>a quo</w:t>
      </w:r>
      <w:r w:rsidR="00A76020" w:rsidRPr="002104CA">
        <w:rPr>
          <w:rFonts w:ascii="Arial" w:hAnsi="Arial" w:cs="Arial"/>
          <w:sz w:val="24"/>
          <w:szCs w:val="24"/>
        </w:rPr>
        <w:t>, but also did not request more time to consider the point in order to prepare and to make submissions thereon.</w:t>
      </w:r>
    </w:p>
    <w:p w14:paraId="178D9BFB" w14:textId="77777777" w:rsidR="00B24758" w:rsidRPr="002104CA" w:rsidRDefault="00B24758" w:rsidP="00B24758">
      <w:pPr>
        <w:pStyle w:val="NoSpacing"/>
        <w:spacing w:line="480" w:lineRule="auto"/>
        <w:jc w:val="both"/>
        <w:rPr>
          <w:rFonts w:ascii="Arial" w:hAnsi="Arial" w:cs="Arial"/>
          <w:sz w:val="24"/>
          <w:szCs w:val="24"/>
        </w:rPr>
      </w:pPr>
    </w:p>
    <w:p w14:paraId="2EA5BA1C" w14:textId="482B4F74"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[42]</w:t>
      </w:r>
      <w:r w:rsidRPr="002104CA">
        <w:rPr>
          <w:rFonts w:ascii="Arial" w:hAnsi="Arial" w:cs="Arial"/>
          <w:sz w:val="24"/>
          <w:szCs w:val="24"/>
        </w:rPr>
        <w:tab/>
      </w:r>
      <w:r w:rsidR="00A76020" w:rsidRPr="002104CA">
        <w:rPr>
          <w:rFonts w:ascii="Arial" w:hAnsi="Arial" w:cs="Arial"/>
          <w:sz w:val="24"/>
          <w:szCs w:val="24"/>
        </w:rPr>
        <w:t xml:space="preserve">Regarding the finding by the court </w:t>
      </w:r>
      <w:r w:rsidR="00A76020" w:rsidRPr="002104CA">
        <w:rPr>
          <w:rFonts w:ascii="Arial" w:hAnsi="Arial" w:cs="Arial"/>
          <w:i/>
          <w:sz w:val="24"/>
          <w:szCs w:val="24"/>
        </w:rPr>
        <w:t>a quo</w:t>
      </w:r>
      <w:r w:rsidR="00A76020" w:rsidRPr="002104CA">
        <w:rPr>
          <w:rFonts w:ascii="Arial" w:hAnsi="Arial" w:cs="Arial"/>
          <w:sz w:val="24"/>
          <w:szCs w:val="24"/>
        </w:rPr>
        <w:t xml:space="preserve"> that the appellant failed to prove a legal </w:t>
      </w:r>
      <w:r w:rsidR="00A76020" w:rsidRPr="0051250A">
        <w:rPr>
          <w:rFonts w:ascii="Arial" w:hAnsi="Arial" w:cs="Arial"/>
          <w:i/>
          <w:sz w:val="24"/>
          <w:szCs w:val="24"/>
        </w:rPr>
        <w:t>nexus</w:t>
      </w:r>
      <w:r w:rsidR="00A76020" w:rsidRPr="002104CA">
        <w:rPr>
          <w:rFonts w:ascii="Arial" w:hAnsi="Arial" w:cs="Arial"/>
          <w:sz w:val="24"/>
          <w:szCs w:val="24"/>
        </w:rPr>
        <w:t xml:space="preserve"> between itself and the JV, it was submitted that as a fact the </w:t>
      </w:r>
      <w:r w:rsidR="00E0473F" w:rsidRPr="002104CA">
        <w:rPr>
          <w:rFonts w:ascii="Arial" w:hAnsi="Arial" w:cs="Arial"/>
          <w:sz w:val="24"/>
          <w:szCs w:val="24"/>
        </w:rPr>
        <w:t>second respondent</w:t>
      </w:r>
      <w:r w:rsidR="00A76020" w:rsidRPr="002104CA">
        <w:rPr>
          <w:rFonts w:ascii="Arial" w:hAnsi="Arial" w:cs="Arial"/>
          <w:sz w:val="24"/>
          <w:szCs w:val="24"/>
        </w:rPr>
        <w:t xml:space="preserve">’s view was that the </w:t>
      </w:r>
      <w:r w:rsidR="00C02224">
        <w:rPr>
          <w:rFonts w:ascii="Arial" w:hAnsi="Arial" w:cs="Arial"/>
          <w:sz w:val="24"/>
          <w:szCs w:val="24"/>
        </w:rPr>
        <w:t>directors</w:t>
      </w:r>
      <w:r w:rsidR="00A76020" w:rsidRPr="002104CA">
        <w:rPr>
          <w:rFonts w:ascii="Arial" w:hAnsi="Arial" w:cs="Arial"/>
          <w:sz w:val="24"/>
          <w:szCs w:val="24"/>
        </w:rPr>
        <w:t xml:space="preserve"> of </w:t>
      </w:r>
      <w:r w:rsidR="00995873">
        <w:rPr>
          <w:rFonts w:ascii="Arial" w:hAnsi="Arial" w:cs="Arial"/>
          <w:sz w:val="24"/>
          <w:szCs w:val="24"/>
        </w:rPr>
        <w:t xml:space="preserve">the </w:t>
      </w:r>
      <w:r w:rsidR="00A76020" w:rsidRPr="002104CA">
        <w:rPr>
          <w:rFonts w:ascii="Arial" w:hAnsi="Arial" w:cs="Arial"/>
          <w:sz w:val="24"/>
          <w:szCs w:val="24"/>
        </w:rPr>
        <w:t xml:space="preserve">appellant and the members of the Joint Venture were the same </w:t>
      </w:r>
      <w:r w:rsidR="00A76020" w:rsidRPr="002104CA">
        <w:rPr>
          <w:rFonts w:ascii="Arial" w:hAnsi="Arial" w:cs="Arial"/>
          <w:i/>
          <w:sz w:val="24"/>
          <w:szCs w:val="24"/>
        </w:rPr>
        <w:t>persona</w:t>
      </w:r>
      <w:r w:rsidR="00A76020" w:rsidRPr="002104CA">
        <w:rPr>
          <w:rFonts w:ascii="Arial" w:hAnsi="Arial" w:cs="Arial"/>
          <w:sz w:val="24"/>
          <w:szCs w:val="24"/>
        </w:rPr>
        <w:t xml:space="preserve">, </w:t>
      </w:r>
      <w:r w:rsidR="00E0473F" w:rsidRPr="002104CA">
        <w:rPr>
          <w:rFonts w:ascii="Arial" w:hAnsi="Arial" w:cs="Arial"/>
          <w:sz w:val="24"/>
          <w:szCs w:val="24"/>
        </w:rPr>
        <w:t xml:space="preserve">thus </w:t>
      </w:r>
      <w:r w:rsidR="00A76020" w:rsidRPr="002104CA">
        <w:rPr>
          <w:rFonts w:ascii="Arial" w:hAnsi="Arial" w:cs="Arial"/>
          <w:sz w:val="24"/>
          <w:szCs w:val="24"/>
        </w:rPr>
        <w:t xml:space="preserve">establishing the required legal </w:t>
      </w:r>
      <w:r w:rsidR="00A76020" w:rsidRPr="0051250A">
        <w:rPr>
          <w:rFonts w:ascii="Arial" w:hAnsi="Arial" w:cs="Arial"/>
          <w:i/>
          <w:sz w:val="24"/>
          <w:szCs w:val="24"/>
        </w:rPr>
        <w:t>nexus</w:t>
      </w:r>
      <w:r w:rsidR="00A76020" w:rsidRPr="002104CA">
        <w:rPr>
          <w:rFonts w:ascii="Arial" w:hAnsi="Arial" w:cs="Arial"/>
          <w:sz w:val="24"/>
          <w:szCs w:val="24"/>
        </w:rPr>
        <w:t>.</w:t>
      </w:r>
    </w:p>
    <w:p w14:paraId="26E19A6B" w14:textId="77777777" w:rsidR="00B24758" w:rsidRPr="002104CA" w:rsidRDefault="00B24758" w:rsidP="00B24758">
      <w:pPr>
        <w:pStyle w:val="NoSpacing"/>
        <w:spacing w:line="480" w:lineRule="auto"/>
        <w:jc w:val="both"/>
        <w:rPr>
          <w:rFonts w:ascii="Arial" w:hAnsi="Arial" w:cs="Arial"/>
          <w:sz w:val="24"/>
          <w:szCs w:val="24"/>
        </w:rPr>
      </w:pPr>
    </w:p>
    <w:p w14:paraId="37EDB0F8" w14:textId="77777777" w:rsidR="00A76020" w:rsidRPr="002104CA" w:rsidRDefault="00A76020" w:rsidP="00B24758">
      <w:pPr>
        <w:pStyle w:val="NoSpacing"/>
        <w:spacing w:line="480" w:lineRule="auto"/>
        <w:jc w:val="both"/>
        <w:rPr>
          <w:rFonts w:ascii="Arial" w:hAnsi="Arial" w:cs="Arial"/>
          <w:i/>
          <w:sz w:val="24"/>
          <w:szCs w:val="24"/>
        </w:rPr>
      </w:pPr>
      <w:r w:rsidRPr="002104CA">
        <w:rPr>
          <w:rFonts w:ascii="Arial" w:hAnsi="Arial" w:cs="Arial"/>
          <w:i/>
          <w:sz w:val="24"/>
          <w:szCs w:val="24"/>
        </w:rPr>
        <w:t>By the respondents</w:t>
      </w:r>
    </w:p>
    <w:p w14:paraId="34AAF97A" w14:textId="2673EBD7"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[43]</w:t>
      </w:r>
      <w:r w:rsidRPr="002104CA">
        <w:rPr>
          <w:rFonts w:ascii="Arial" w:hAnsi="Arial" w:cs="Arial"/>
          <w:sz w:val="24"/>
          <w:szCs w:val="24"/>
        </w:rPr>
        <w:tab/>
      </w:r>
      <w:r w:rsidR="00996B96" w:rsidRPr="002104CA">
        <w:rPr>
          <w:rFonts w:ascii="Arial" w:hAnsi="Arial" w:cs="Arial"/>
          <w:sz w:val="24"/>
          <w:szCs w:val="24"/>
        </w:rPr>
        <w:t xml:space="preserve">The legal practitioner on behalf of the second respondent supported the judgment of the court </w:t>
      </w:r>
      <w:r w:rsidR="00996B96" w:rsidRPr="002104CA">
        <w:rPr>
          <w:rFonts w:ascii="Arial" w:hAnsi="Arial" w:cs="Arial"/>
          <w:i/>
          <w:sz w:val="24"/>
          <w:szCs w:val="24"/>
        </w:rPr>
        <w:t>a quo</w:t>
      </w:r>
      <w:r w:rsidR="00996B96" w:rsidRPr="002104CA">
        <w:rPr>
          <w:rFonts w:ascii="Arial" w:hAnsi="Arial" w:cs="Arial"/>
          <w:sz w:val="24"/>
          <w:szCs w:val="24"/>
        </w:rPr>
        <w:t>.</w:t>
      </w:r>
    </w:p>
    <w:p w14:paraId="1E319FEE" w14:textId="77777777" w:rsidR="00B24758" w:rsidRPr="002104CA" w:rsidRDefault="00B24758" w:rsidP="00B24758">
      <w:pPr>
        <w:pStyle w:val="NoSpacing"/>
        <w:spacing w:line="480" w:lineRule="auto"/>
        <w:jc w:val="both"/>
        <w:rPr>
          <w:rFonts w:ascii="Arial" w:hAnsi="Arial" w:cs="Arial"/>
          <w:sz w:val="24"/>
          <w:szCs w:val="24"/>
        </w:rPr>
      </w:pPr>
    </w:p>
    <w:p w14:paraId="70D1226F" w14:textId="77777777" w:rsidR="00996B96" w:rsidRPr="002104CA" w:rsidRDefault="00996B96" w:rsidP="00B24758">
      <w:pPr>
        <w:pStyle w:val="NoSpacing"/>
        <w:spacing w:line="480" w:lineRule="auto"/>
        <w:jc w:val="both"/>
        <w:rPr>
          <w:rFonts w:ascii="Arial" w:hAnsi="Arial" w:cs="Arial"/>
          <w:sz w:val="24"/>
          <w:szCs w:val="24"/>
          <w:u w:val="single"/>
        </w:rPr>
      </w:pPr>
      <w:r w:rsidRPr="002104CA">
        <w:rPr>
          <w:rFonts w:ascii="Arial" w:hAnsi="Arial" w:cs="Arial"/>
          <w:sz w:val="24"/>
          <w:szCs w:val="24"/>
          <w:u w:val="single"/>
        </w:rPr>
        <w:t>Evaluation</w:t>
      </w:r>
    </w:p>
    <w:p w14:paraId="2222E646" w14:textId="48CE1E79"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[44]</w:t>
      </w:r>
      <w:r w:rsidRPr="002104CA">
        <w:rPr>
          <w:rFonts w:ascii="Arial" w:hAnsi="Arial" w:cs="Arial"/>
          <w:sz w:val="24"/>
          <w:szCs w:val="24"/>
        </w:rPr>
        <w:tab/>
      </w:r>
      <w:r w:rsidR="00996B96" w:rsidRPr="002104CA">
        <w:rPr>
          <w:rFonts w:ascii="Arial" w:hAnsi="Arial" w:cs="Arial"/>
          <w:sz w:val="24"/>
          <w:szCs w:val="24"/>
        </w:rPr>
        <w:t xml:space="preserve">The ground of appeal that the court </w:t>
      </w:r>
      <w:r w:rsidR="00996B96" w:rsidRPr="002104CA">
        <w:rPr>
          <w:rFonts w:ascii="Arial" w:hAnsi="Arial" w:cs="Arial"/>
          <w:i/>
          <w:sz w:val="24"/>
          <w:szCs w:val="24"/>
        </w:rPr>
        <w:t>a quo</w:t>
      </w:r>
      <w:r w:rsidR="00996B96" w:rsidRPr="002104CA">
        <w:rPr>
          <w:rFonts w:ascii="Arial" w:hAnsi="Arial" w:cs="Arial"/>
          <w:sz w:val="24"/>
          <w:szCs w:val="24"/>
        </w:rPr>
        <w:t xml:space="preserve"> misdirected itself by </w:t>
      </w:r>
      <w:r w:rsidR="00996B96" w:rsidRPr="002104CA">
        <w:rPr>
          <w:rFonts w:ascii="Arial" w:hAnsi="Arial" w:cs="Arial"/>
          <w:i/>
          <w:sz w:val="24"/>
          <w:szCs w:val="24"/>
        </w:rPr>
        <w:t>mero motu</w:t>
      </w:r>
      <w:r w:rsidR="00996B96" w:rsidRPr="002104CA">
        <w:rPr>
          <w:rFonts w:ascii="Arial" w:hAnsi="Arial" w:cs="Arial"/>
          <w:sz w:val="24"/>
          <w:szCs w:val="24"/>
        </w:rPr>
        <w:t xml:space="preserve"> raising the point whether or not the appellant had complied with the provisions of s 42 of the Companies Act, without affording the parties an opportunity to address the court </w:t>
      </w:r>
      <w:r w:rsidR="00996B96" w:rsidRPr="002104CA">
        <w:rPr>
          <w:rFonts w:ascii="Arial" w:hAnsi="Arial" w:cs="Arial"/>
          <w:i/>
          <w:sz w:val="24"/>
          <w:szCs w:val="24"/>
        </w:rPr>
        <w:t>a quo</w:t>
      </w:r>
      <w:r w:rsidR="00996B96" w:rsidRPr="002104CA">
        <w:rPr>
          <w:rFonts w:ascii="Arial" w:hAnsi="Arial" w:cs="Arial"/>
          <w:sz w:val="24"/>
          <w:szCs w:val="24"/>
        </w:rPr>
        <w:t xml:space="preserve">, </w:t>
      </w:r>
      <w:r w:rsidR="00996B96" w:rsidRPr="002104CA">
        <w:rPr>
          <w:rFonts w:ascii="Arial" w:hAnsi="Arial" w:cs="Arial"/>
          <w:sz w:val="24"/>
          <w:szCs w:val="24"/>
        </w:rPr>
        <w:lastRenderedPageBreak/>
        <w:t xml:space="preserve">is in view of the </w:t>
      </w:r>
      <w:r w:rsidR="00286DF7">
        <w:rPr>
          <w:rFonts w:ascii="Arial" w:hAnsi="Arial" w:cs="Arial"/>
          <w:sz w:val="24"/>
          <w:szCs w:val="24"/>
        </w:rPr>
        <w:t>admissions</w:t>
      </w:r>
      <w:r w:rsidR="00996B96" w:rsidRPr="002104CA">
        <w:rPr>
          <w:rFonts w:ascii="Arial" w:hAnsi="Arial" w:cs="Arial"/>
          <w:sz w:val="24"/>
          <w:szCs w:val="24"/>
        </w:rPr>
        <w:t xml:space="preserve"> made by appellant’s coun</w:t>
      </w:r>
      <w:r w:rsidR="00995873">
        <w:rPr>
          <w:rFonts w:ascii="Arial" w:hAnsi="Arial" w:cs="Arial"/>
          <w:sz w:val="24"/>
          <w:szCs w:val="24"/>
        </w:rPr>
        <w:t>sel</w:t>
      </w:r>
      <w:r w:rsidR="00996B96" w:rsidRPr="002104CA">
        <w:rPr>
          <w:rFonts w:ascii="Arial" w:hAnsi="Arial" w:cs="Arial"/>
          <w:sz w:val="24"/>
          <w:szCs w:val="24"/>
        </w:rPr>
        <w:t xml:space="preserve"> during oral argument, misconceived, disingenuous and defeats the very essence of that ground of appeal.</w:t>
      </w:r>
    </w:p>
    <w:p w14:paraId="2FE8DF47" w14:textId="77777777" w:rsidR="00B24758" w:rsidRPr="002104CA" w:rsidRDefault="00B24758" w:rsidP="00B24758">
      <w:pPr>
        <w:pStyle w:val="NoSpacing"/>
        <w:spacing w:line="480" w:lineRule="auto"/>
        <w:jc w:val="both"/>
        <w:rPr>
          <w:rFonts w:ascii="Arial" w:hAnsi="Arial" w:cs="Arial"/>
          <w:sz w:val="24"/>
          <w:szCs w:val="24"/>
        </w:rPr>
      </w:pPr>
    </w:p>
    <w:p w14:paraId="13CA6416" w14:textId="5B683BE1"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[45]</w:t>
      </w:r>
      <w:r w:rsidRPr="002104CA">
        <w:rPr>
          <w:rFonts w:ascii="Arial" w:hAnsi="Arial" w:cs="Arial"/>
          <w:sz w:val="24"/>
          <w:szCs w:val="24"/>
        </w:rPr>
        <w:tab/>
      </w:r>
      <w:r w:rsidR="00996B96" w:rsidRPr="002104CA">
        <w:rPr>
          <w:rFonts w:ascii="Arial" w:hAnsi="Arial" w:cs="Arial"/>
          <w:sz w:val="24"/>
          <w:szCs w:val="24"/>
        </w:rPr>
        <w:t xml:space="preserve">The court </w:t>
      </w:r>
      <w:r w:rsidR="00996B96" w:rsidRPr="002104CA">
        <w:rPr>
          <w:rFonts w:ascii="Arial" w:hAnsi="Arial" w:cs="Arial"/>
          <w:i/>
          <w:sz w:val="24"/>
          <w:szCs w:val="24"/>
        </w:rPr>
        <w:t>a quo</w:t>
      </w:r>
      <w:r w:rsidR="00996B96" w:rsidRPr="002104CA">
        <w:rPr>
          <w:rFonts w:ascii="Arial" w:hAnsi="Arial" w:cs="Arial"/>
          <w:sz w:val="24"/>
          <w:szCs w:val="24"/>
        </w:rPr>
        <w:t xml:space="preserve"> was perfectly entitled to raise the said point </w:t>
      </w:r>
      <w:r w:rsidR="00996B96" w:rsidRPr="002104CA">
        <w:rPr>
          <w:rFonts w:ascii="Arial" w:hAnsi="Arial" w:cs="Arial"/>
          <w:i/>
          <w:sz w:val="24"/>
          <w:szCs w:val="24"/>
        </w:rPr>
        <w:t>mero motu</w:t>
      </w:r>
      <w:r w:rsidR="00996B96" w:rsidRPr="002104CA">
        <w:rPr>
          <w:rFonts w:ascii="Arial" w:hAnsi="Arial" w:cs="Arial"/>
          <w:sz w:val="24"/>
          <w:szCs w:val="24"/>
        </w:rPr>
        <w:t xml:space="preserve"> and to give the parties an opportunity to address it. Appellant’s counsel was not only</w:t>
      </w:r>
      <w:r w:rsidR="001F2435">
        <w:rPr>
          <w:rFonts w:ascii="Arial" w:hAnsi="Arial" w:cs="Arial"/>
          <w:sz w:val="24"/>
          <w:szCs w:val="24"/>
        </w:rPr>
        <w:t xml:space="preserve"> not</w:t>
      </w:r>
      <w:r w:rsidR="00996B96" w:rsidRPr="002104CA">
        <w:rPr>
          <w:rFonts w:ascii="Arial" w:hAnsi="Arial" w:cs="Arial"/>
          <w:sz w:val="24"/>
          <w:szCs w:val="24"/>
        </w:rPr>
        <w:t xml:space="preserve"> </w:t>
      </w:r>
      <w:r w:rsidR="00995873">
        <w:rPr>
          <w:rFonts w:ascii="Arial" w:hAnsi="Arial" w:cs="Arial"/>
          <w:sz w:val="24"/>
          <w:szCs w:val="24"/>
        </w:rPr>
        <w:t>ready to address</w:t>
      </w:r>
      <w:r w:rsidR="00996B96" w:rsidRPr="002104CA">
        <w:rPr>
          <w:rFonts w:ascii="Arial" w:hAnsi="Arial" w:cs="Arial"/>
          <w:sz w:val="24"/>
          <w:szCs w:val="24"/>
        </w:rPr>
        <w:t xml:space="preserve"> the court on the point raised, but never requested more time in order to consider the point and to address the court </w:t>
      </w:r>
      <w:r w:rsidR="00996B96" w:rsidRPr="002104CA">
        <w:rPr>
          <w:rFonts w:ascii="Arial" w:hAnsi="Arial" w:cs="Arial"/>
          <w:i/>
          <w:sz w:val="24"/>
          <w:szCs w:val="24"/>
        </w:rPr>
        <w:t>a quo</w:t>
      </w:r>
      <w:r w:rsidR="00996B96" w:rsidRPr="002104CA">
        <w:rPr>
          <w:rFonts w:ascii="Arial" w:hAnsi="Arial" w:cs="Arial"/>
          <w:sz w:val="24"/>
          <w:szCs w:val="24"/>
        </w:rPr>
        <w:t xml:space="preserve"> at a later stage. In these circumstances, raising this ground of appeal, is baseless and need</w:t>
      </w:r>
      <w:r w:rsidR="00286DF7">
        <w:rPr>
          <w:rFonts w:ascii="Arial" w:hAnsi="Arial" w:cs="Arial"/>
          <w:sz w:val="24"/>
          <w:szCs w:val="24"/>
        </w:rPr>
        <w:t>s no further consideration on appeal.</w:t>
      </w:r>
    </w:p>
    <w:p w14:paraId="566E69CC" w14:textId="77777777" w:rsidR="00B24758" w:rsidRPr="002104CA" w:rsidRDefault="00B24758" w:rsidP="00B24758">
      <w:pPr>
        <w:pStyle w:val="NoSpacing"/>
        <w:spacing w:line="480" w:lineRule="auto"/>
        <w:jc w:val="both"/>
        <w:rPr>
          <w:rFonts w:ascii="Arial" w:hAnsi="Arial" w:cs="Arial"/>
          <w:sz w:val="24"/>
          <w:szCs w:val="24"/>
        </w:rPr>
      </w:pPr>
    </w:p>
    <w:p w14:paraId="64DD8DB9" w14:textId="2B1B8FCB"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[46]</w:t>
      </w:r>
      <w:r w:rsidRPr="002104CA">
        <w:rPr>
          <w:rFonts w:ascii="Arial" w:hAnsi="Arial" w:cs="Arial"/>
          <w:sz w:val="24"/>
          <w:szCs w:val="24"/>
        </w:rPr>
        <w:tab/>
      </w:r>
      <w:r w:rsidR="002B0568" w:rsidRPr="002104CA">
        <w:rPr>
          <w:rFonts w:ascii="Arial" w:hAnsi="Arial" w:cs="Arial"/>
          <w:sz w:val="24"/>
          <w:szCs w:val="24"/>
        </w:rPr>
        <w:t xml:space="preserve">In respect of the point </w:t>
      </w:r>
      <w:r w:rsidR="002B0568" w:rsidRPr="002104CA">
        <w:rPr>
          <w:rFonts w:ascii="Arial" w:hAnsi="Arial" w:cs="Arial"/>
          <w:i/>
          <w:sz w:val="24"/>
          <w:szCs w:val="24"/>
        </w:rPr>
        <w:t>in limine</w:t>
      </w:r>
      <w:r w:rsidR="002B0568" w:rsidRPr="002104CA">
        <w:rPr>
          <w:rFonts w:ascii="Arial" w:hAnsi="Arial" w:cs="Arial"/>
          <w:sz w:val="24"/>
          <w:szCs w:val="24"/>
        </w:rPr>
        <w:t xml:space="preserve"> that</w:t>
      </w:r>
      <w:r w:rsidR="00931353">
        <w:rPr>
          <w:rFonts w:ascii="Arial" w:hAnsi="Arial" w:cs="Arial"/>
          <w:sz w:val="24"/>
          <w:szCs w:val="24"/>
        </w:rPr>
        <w:t xml:space="preserve"> the wrong party was before </w:t>
      </w:r>
      <w:r w:rsidR="002B0568" w:rsidRPr="002104CA">
        <w:rPr>
          <w:rFonts w:ascii="Arial" w:hAnsi="Arial" w:cs="Arial"/>
          <w:sz w:val="24"/>
          <w:szCs w:val="24"/>
        </w:rPr>
        <w:t xml:space="preserve">court, the court </w:t>
      </w:r>
      <w:r w:rsidR="002B0568" w:rsidRPr="002104CA">
        <w:rPr>
          <w:rFonts w:ascii="Arial" w:hAnsi="Arial" w:cs="Arial"/>
          <w:i/>
          <w:sz w:val="24"/>
          <w:szCs w:val="24"/>
        </w:rPr>
        <w:t>a quo</w:t>
      </w:r>
      <w:r w:rsidR="002B0568" w:rsidRPr="002104CA">
        <w:rPr>
          <w:rFonts w:ascii="Arial" w:hAnsi="Arial" w:cs="Arial"/>
          <w:sz w:val="24"/>
          <w:szCs w:val="24"/>
        </w:rPr>
        <w:t xml:space="preserve"> observed that except for the explanation by the deponent to appellant’s affidavit as to why the JV was formed, and the intention of the members of the JV, no counter-argument ha</w:t>
      </w:r>
      <w:r w:rsidR="00F734CE" w:rsidRPr="002104CA">
        <w:rPr>
          <w:rFonts w:ascii="Arial" w:hAnsi="Arial" w:cs="Arial"/>
          <w:sz w:val="24"/>
          <w:szCs w:val="24"/>
        </w:rPr>
        <w:t>d</w:t>
      </w:r>
      <w:r w:rsidR="002B0568" w:rsidRPr="002104CA">
        <w:rPr>
          <w:rFonts w:ascii="Arial" w:hAnsi="Arial" w:cs="Arial"/>
          <w:sz w:val="24"/>
          <w:szCs w:val="24"/>
        </w:rPr>
        <w:t xml:space="preserve"> been advanced on behalf of the appellant against </w:t>
      </w:r>
      <w:r w:rsidR="00931353">
        <w:rPr>
          <w:rFonts w:ascii="Arial" w:hAnsi="Arial" w:cs="Arial"/>
          <w:sz w:val="24"/>
          <w:szCs w:val="24"/>
        </w:rPr>
        <w:t>the second respondent’s point of</w:t>
      </w:r>
      <w:r w:rsidR="002B0568" w:rsidRPr="002104CA">
        <w:rPr>
          <w:rFonts w:ascii="Arial" w:hAnsi="Arial" w:cs="Arial"/>
          <w:sz w:val="24"/>
          <w:szCs w:val="24"/>
        </w:rPr>
        <w:t xml:space="preserve"> law. This observation by the court </w:t>
      </w:r>
      <w:r w:rsidR="002B0568" w:rsidRPr="002104CA">
        <w:rPr>
          <w:rFonts w:ascii="Arial" w:hAnsi="Arial" w:cs="Arial"/>
          <w:i/>
          <w:sz w:val="24"/>
          <w:szCs w:val="24"/>
        </w:rPr>
        <w:t>a quo</w:t>
      </w:r>
      <w:r w:rsidR="002B0568" w:rsidRPr="002104CA">
        <w:rPr>
          <w:rFonts w:ascii="Arial" w:hAnsi="Arial" w:cs="Arial"/>
          <w:sz w:val="24"/>
          <w:szCs w:val="24"/>
        </w:rPr>
        <w:t xml:space="preserve"> was never </w:t>
      </w:r>
      <w:r w:rsidR="00EF06AE">
        <w:rPr>
          <w:rFonts w:ascii="Arial" w:hAnsi="Arial" w:cs="Arial"/>
          <w:sz w:val="24"/>
          <w:szCs w:val="24"/>
        </w:rPr>
        <w:t>questioned</w:t>
      </w:r>
      <w:r w:rsidR="002B0568" w:rsidRPr="002104CA">
        <w:rPr>
          <w:rFonts w:ascii="Arial" w:hAnsi="Arial" w:cs="Arial"/>
          <w:sz w:val="24"/>
          <w:szCs w:val="24"/>
        </w:rPr>
        <w:t xml:space="preserve"> on appeal. In my view it must therefore be accepted that there was no answer to the point raised </w:t>
      </w:r>
      <w:r w:rsidR="002B0568" w:rsidRPr="002104CA">
        <w:rPr>
          <w:rFonts w:ascii="Arial" w:hAnsi="Arial" w:cs="Arial"/>
          <w:i/>
          <w:sz w:val="24"/>
          <w:szCs w:val="24"/>
        </w:rPr>
        <w:t>in limine</w:t>
      </w:r>
      <w:r w:rsidR="002B0568" w:rsidRPr="002104CA">
        <w:rPr>
          <w:rFonts w:ascii="Arial" w:hAnsi="Arial" w:cs="Arial"/>
          <w:sz w:val="24"/>
          <w:szCs w:val="24"/>
        </w:rPr>
        <w:t xml:space="preserve"> on </w:t>
      </w:r>
      <w:r w:rsidR="00286DF7">
        <w:rPr>
          <w:rFonts w:ascii="Arial" w:hAnsi="Arial" w:cs="Arial"/>
          <w:sz w:val="24"/>
          <w:szCs w:val="24"/>
        </w:rPr>
        <w:t>its</w:t>
      </w:r>
      <w:r w:rsidR="002B0568" w:rsidRPr="002104CA">
        <w:rPr>
          <w:rFonts w:ascii="Arial" w:hAnsi="Arial" w:cs="Arial"/>
          <w:sz w:val="24"/>
          <w:szCs w:val="24"/>
        </w:rPr>
        <w:t xml:space="preserve"> merits.</w:t>
      </w:r>
    </w:p>
    <w:p w14:paraId="2292F183" w14:textId="77777777" w:rsidR="00B24758" w:rsidRPr="002104CA" w:rsidRDefault="00B24758" w:rsidP="00B24758">
      <w:pPr>
        <w:pStyle w:val="NoSpacing"/>
        <w:spacing w:line="480" w:lineRule="auto"/>
        <w:jc w:val="both"/>
        <w:rPr>
          <w:rFonts w:ascii="Arial" w:hAnsi="Arial" w:cs="Arial"/>
          <w:sz w:val="24"/>
          <w:szCs w:val="24"/>
        </w:rPr>
      </w:pPr>
    </w:p>
    <w:p w14:paraId="7A47F95D" w14:textId="7982D468"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[47]</w:t>
      </w:r>
      <w:r w:rsidRPr="002104CA">
        <w:rPr>
          <w:rFonts w:ascii="Arial" w:hAnsi="Arial" w:cs="Arial"/>
          <w:sz w:val="24"/>
          <w:szCs w:val="24"/>
        </w:rPr>
        <w:tab/>
      </w:r>
      <w:r w:rsidR="002B0568" w:rsidRPr="002104CA">
        <w:rPr>
          <w:rFonts w:ascii="Arial" w:hAnsi="Arial" w:cs="Arial"/>
          <w:sz w:val="24"/>
          <w:szCs w:val="24"/>
        </w:rPr>
        <w:t xml:space="preserve">It is in my view nevertheless expedient to consider the submissions on behalf of the appellant on this point raised </w:t>
      </w:r>
      <w:r w:rsidR="002B0568" w:rsidRPr="002104CA">
        <w:rPr>
          <w:rFonts w:ascii="Arial" w:hAnsi="Arial" w:cs="Arial"/>
          <w:i/>
          <w:sz w:val="24"/>
          <w:szCs w:val="24"/>
        </w:rPr>
        <w:t>in limine</w:t>
      </w:r>
      <w:r w:rsidR="008A6864">
        <w:rPr>
          <w:rFonts w:ascii="Arial" w:hAnsi="Arial" w:cs="Arial"/>
          <w:i/>
          <w:sz w:val="24"/>
          <w:szCs w:val="24"/>
        </w:rPr>
        <w:t>,</w:t>
      </w:r>
      <w:r w:rsidR="002B0568" w:rsidRPr="002104CA">
        <w:rPr>
          <w:rFonts w:ascii="Arial" w:hAnsi="Arial" w:cs="Arial"/>
          <w:sz w:val="24"/>
          <w:szCs w:val="24"/>
        </w:rPr>
        <w:t xml:space="preserve"> ie in respect of the </w:t>
      </w:r>
      <w:r w:rsidR="002B0568" w:rsidRPr="002104CA">
        <w:rPr>
          <w:rFonts w:ascii="Arial" w:hAnsi="Arial" w:cs="Arial"/>
          <w:i/>
          <w:sz w:val="24"/>
          <w:szCs w:val="24"/>
        </w:rPr>
        <w:t>locus standi</w:t>
      </w:r>
      <w:r w:rsidR="002B0568" w:rsidRPr="002104CA">
        <w:rPr>
          <w:rFonts w:ascii="Arial" w:hAnsi="Arial" w:cs="Arial"/>
          <w:sz w:val="24"/>
          <w:szCs w:val="24"/>
        </w:rPr>
        <w:t xml:space="preserve"> of the appellant in bringing the </w:t>
      </w:r>
      <w:r w:rsidR="00EF06AE">
        <w:rPr>
          <w:rFonts w:ascii="Arial" w:hAnsi="Arial" w:cs="Arial"/>
          <w:sz w:val="24"/>
          <w:szCs w:val="24"/>
        </w:rPr>
        <w:t xml:space="preserve">review </w:t>
      </w:r>
      <w:r w:rsidR="002B0568" w:rsidRPr="002104CA">
        <w:rPr>
          <w:rFonts w:ascii="Arial" w:hAnsi="Arial" w:cs="Arial"/>
          <w:sz w:val="24"/>
          <w:szCs w:val="24"/>
        </w:rPr>
        <w:t xml:space="preserve">application in the court </w:t>
      </w:r>
      <w:r w:rsidR="002B0568" w:rsidRPr="002104CA">
        <w:rPr>
          <w:rFonts w:ascii="Arial" w:hAnsi="Arial" w:cs="Arial"/>
          <w:i/>
          <w:sz w:val="24"/>
          <w:szCs w:val="24"/>
        </w:rPr>
        <w:t>a quo</w:t>
      </w:r>
      <w:r w:rsidR="002B0568" w:rsidRPr="002104CA">
        <w:rPr>
          <w:rFonts w:ascii="Arial" w:hAnsi="Arial" w:cs="Arial"/>
          <w:sz w:val="24"/>
          <w:szCs w:val="24"/>
        </w:rPr>
        <w:t>.</w:t>
      </w:r>
    </w:p>
    <w:p w14:paraId="36366FA1" w14:textId="77777777" w:rsidR="00B24758" w:rsidRPr="002104CA" w:rsidRDefault="00B24758" w:rsidP="00B24758">
      <w:pPr>
        <w:pStyle w:val="NoSpacing"/>
        <w:spacing w:line="480" w:lineRule="auto"/>
        <w:jc w:val="both"/>
        <w:rPr>
          <w:rFonts w:ascii="Arial" w:hAnsi="Arial" w:cs="Arial"/>
          <w:sz w:val="24"/>
          <w:szCs w:val="24"/>
        </w:rPr>
      </w:pPr>
    </w:p>
    <w:p w14:paraId="61653D4A" w14:textId="1B1E6E86"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[48]</w:t>
      </w:r>
      <w:r w:rsidRPr="002104CA">
        <w:rPr>
          <w:rFonts w:ascii="Arial" w:hAnsi="Arial" w:cs="Arial"/>
          <w:sz w:val="24"/>
          <w:szCs w:val="24"/>
        </w:rPr>
        <w:tab/>
      </w:r>
      <w:r w:rsidR="002B0568" w:rsidRPr="002104CA">
        <w:rPr>
          <w:rFonts w:ascii="Arial" w:hAnsi="Arial" w:cs="Arial"/>
          <w:sz w:val="24"/>
          <w:szCs w:val="24"/>
        </w:rPr>
        <w:t>It would be useful to start off by considering the int</w:t>
      </w:r>
      <w:r w:rsidR="009A4732">
        <w:rPr>
          <w:rFonts w:ascii="Arial" w:hAnsi="Arial" w:cs="Arial"/>
          <w:sz w:val="24"/>
          <w:szCs w:val="24"/>
        </w:rPr>
        <w:t>erpretation of the point raised</w:t>
      </w:r>
      <w:r w:rsidR="002B0568" w:rsidRPr="002104CA">
        <w:rPr>
          <w:rFonts w:ascii="Arial" w:hAnsi="Arial" w:cs="Arial"/>
          <w:sz w:val="24"/>
          <w:szCs w:val="24"/>
        </w:rPr>
        <w:t xml:space="preserve"> by the appellant. This interpretation concluded that the matter for determination by the </w:t>
      </w:r>
      <w:r w:rsidR="002B0568" w:rsidRPr="002104CA">
        <w:rPr>
          <w:rFonts w:ascii="Arial" w:hAnsi="Arial" w:cs="Arial"/>
          <w:sz w:val="24"/>
          <w:szCs w:val="24"/>
        </w:rPr>
        <w:lastRenderedPageBreak/>
        <w:t xml:space="preserve">court </w:t>
      </w:r>
      <w:r w:rsidR="002B0568" w:rsidRPr="002104CA">
        <w:rPr>
          <w:rFonts w:ascii="Arial" w:hAnsi="Arial" w:cs="Arial"/>
          <w:i/>
          <w:sz w:val="24"/>
          <w:szCs w:val="24"/>
        </w:rPr>
        <w:t>a quo</w:t>
      </w:r>
      <w:r w:rsidR="002B0568" w:rsidRPr="002104CA">
        <w:rPr>
          <w:rFonts w:ascii="Arial" w:hAnsi="Arial" w:cs="Arial"/>
          <w:sz w:val="24"/>
          <w:szCs w:val="24"/>
        </w:rPr>
        <w:t xml:space="preserve"> </w:t>
      </w:r>
      <w:r w:rsidR="00286DF7">
        <w:rPr>
          <w:rFonts w:ascii="Arial" w:hAnsi="Arial" w:cs="Arial"/>
          <w:sz w:val="24"/>
          <w:szCs w:val="24"/>
        </w:rPr>
        <w:t xml:space="preserve">was </w:t>
      </w:r>
      <w:r w:rsidR="002B0568" w:rsidRPr="002104CA">
        <w:rPr>
          <w:rFonts w:ascii="Arial" w:hAnsi="Arial" w:cs="Arial"/>
          <w:sz w:val="24"/>
          <w:szCs w:val="24"/>
        </w:rPr>
        <w:t xml:space="preserve">whether there was an </w:t>
      </w:r>
      <w:r w:rsidR="002B0568" w:rsidRPr="002104CA">
        <w:rPr>
          <w:rFonts w:ascii="Arial" w:hAnsi="Arial" w:cs="Arial"/>
          <w:i/>
          <w:sz w:val="24"/>
          <w:szCs w:val="24"/>
        </w:rPr>
        <w:t>explanation</w:t>
      </w:r>
      <w:r w:rsidR="002B0568" w:rsidRPr="002104CA">
        <w:rPr>
          <w:rFonts w:ascii="Arial" w:hAnsi="Arial" w:cs="Arial"/>
          <w:sz w:val="24"/>
          <w:szCs w:val="24"/>
        </w:rPr>
        <w:t xml:space="preserve"> as to why the appellant and not the JV instituted t</w:t>
      </w:r>
      <w:r w:rsidR="00931353">
        <w:rPr>
          <w:rFonts w:ascii="Arial" w:hAnsi="Arial" w:cs="Arial"/>
          <w:sz w:val="24"/>
          <w:szCs w:val="24"/>
        </w:rPr>
        <w:t>he proceedings as the applicant</w:t>
      </w:r>
      <w:r w:rsidR="002B0568" w:rsidRPr="002104CA">
        <w:rPr>
          <w:rFonts w:ascii="Arial" w:hAnsi="Arial" w:cs="Arial"/>
          <w:sz w:val="24"/>
          <w:szCs w:val="24"/>
        </w:rPr>
        <w:t xml:space="preserve">. In my view it is a convenient misinterpretation of the preliminary point raised, by concluding that the second respondent only sought an </w:t>
      </w:r>
      <w:r w:rsidR="002B0568" w:rsidRPr="002104CA">
        <w:rPr>
          <w:rFonts w:ascii="Arial" w:hAnsi="Arial" w:cs="Arial"/>
          <w:i/>
          <w:sz w:val="24"/>
          <w:szCs w:val="24"/>
        </w:rPr>
        <w:t>explanation</w:t>
      </w:r>
      <w:r w:rsidR="002B0568" w:rsidRPr="002104CA">
        <w:rPr>
          <w:rFonts w:ascii="Arial" w:hAnsi="Arial" w:cs="Arial"/>
          <w:sz w:val="24"/>
          <w:szCs w:val="24"/>
        </w:rPr>
        <w:t xml:space="preserve">. The </w:t>
      </w:r>
      <w:r w:rsidR="002B0568" w:rsidRPr="008A6864">
        <w:rPr>
          <w:rFonts w:ascii="Arial" w:hAnsi="Arial" w:cs="Arial"/>
          <w:sz w:val="24"/>
          <w:szCs w:val="24"/>
        </w:rPr>
        <w:t>crux</w:t>
      </w:r>
      <w:r w:rsidR="002B0568" w:rsidRPr="002104CA">
        <w:rPr>
          <w:rFonts w:ascii="Arial" w:hAnsi="Arial" w:cs="Arial"/>
          <w:sz w:val="24"/>
          <w:szCs w:val="24"/>
        </w:rPr>
        <w:t xml:space="preserve"> of the point </w:t>
      </w:r>
      <w:r w:rsidR="002B0568" w:rsidRPr="002104CA">
        <w:rPr>
          <w:rFonts w:ascii="Arial" w:hAnsi="Arial" w:cs="Arial"/>
          <w:i/>
          <w:sz w:val="24"/>
          <w:szCs w:val="24"/>
        </w:rPr>
        <w:t>in limine</w:t>
      </w:r>
      <w:r w:rsidR="002B0568" w:rsidRPr="002104CA">
        <w:rPr>
          <w:rFonts w:ascii="Arial" w:hAnsi="Arial" w:cs="Arial"/>
          <w:sz w:val="24"/>
          <w:szCs w:val="24"/>
        </w:rPr>
        <w:t xml:space="preserve">, considered in context, is that the appellant had no </w:t>
      </w:r>
      <w:r w:rsidR="002B0568" w:rsidRPr="002104CA">
        <w:rPr>
          <w:rFonts w:ascii="Arial" w:hAnsi="Arial" w:cs="Arial"/>
          <w:i/>
          <w:sz w:val="24"/>
          <w:szCs w:val="24"/>
        </w:rPr>
        <w:t>locus standi</w:t>
      </w:r>
      <w:r w:rsidR="002B0568" w:rsidRPr="002104CA">
        <w:rPr>
          <w:rFonts w:ascii="Arial" w:hAnsi="Arial" w:cs="Arial"/>
          <w:sz w:val="24"/>
          <w:szCs w:val="24"/>
        </w:rPr>
        <w:t xml:space="preserve"> in launching the</w:t>
      </w:r>
      <w:r w:rsidR="00EF06AE">
        <w:rPr>
          <w:rFonts w:ascii="Arial" w:hAnsi="Arial" w:cs="Arial"/>
          <w:sz w:val="24"/>
          <w:szCs w:val="24"/>
        </w:rPr>
        <w:t xml:space="preserve"> review</w:t>
      </w:r>
      <w:r w:rsidR="002B0568" w:rsidRPr="002104CA">
        <w:rPr>
          <w:rFonts w:ascii="Arial" w:hAnsi="Arial" w:cs="Arial"/>
          <w:sz w:val="24"/>
          <w:szCs w:val="24"/>
        </w:rPr>
        <w:t xml:space="preserve"> application.</w:t>
      </w:r>
    </w:p>
    <w:p w14:paraId="03ED3CDE" w14:textId="77777777" w:rsidR="00B24758" w:rsidRPr="002104CA" w:rsidRDefault="00B24758" w:rsidP="00B24758">
      <w:pPr>
        <w:pStyle w:val="NoSpacing"/>
        <w:spacing w:line="480" w:lineRule="auto"/>
        <w:jc w:val="both"/>
        <w:rPr>
          <w:rFonts w:ascii="Arial" w:hAnsi="Arial" w:cs="Arial"/>
          <w:sz w:val="24"/>
          <w:szCs w:val="24"/>
        </w:rPr>
      </w:pPr>
    </w:p>
    <w:p w14:paraId="3F44C33A" w14:textId="199F9B88"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[49]</w:t>
      </w:r>
      <w:r w:rsidRPr="002104CA">
        <w:rPr>
          <w:rFonts w:ascii="Arial" w:hAnsi="Arial" w:cs="Arial"/>
          <w:sz w:val="24"/>
          <w:szCs w:val="24"/>
        </w:rPr>
        <w:tab/>
      </w:r>
      <w:r w:rsidR="002B0568" w:rsidRPr="002104CA">
        <w:rPr>
          <w:rFonts w:ascii="Arial" w:hAnsi="Arial" w:cs="Arial"/>
          <w:sz w:val="24"/>
          <w:szCs w:val="24"/>
        </w:rPr>
        <w:t xml:space="preserve">It is not surprising that the appellant latched on the contention that an </w:t>
      </w:r>
      <w:r w:rsidR="002B0568" w:rsidRPr="002104CA">
        <w:rPr>
          <w:rFonts w:ascii="Arial" w:hAnsi="Arial" w:cs="Arial"/>
          <w:i/>
          <w:sz w:val="24"/>
          <w:szCs w:val="24"/>
        </w:rPr>
        <w:t>explanation</w:t>
      </w:r>
      <w:r w:rsidR="002B0568" w:rsidRPr="002104CA">
        <w:rPr>
          <w:rFonts w:ascii="Arial" w:hAnsi="Arial" w:cs="Arial"/>
          <w:sz w:val="24"/>
          <w:szCs w:val="24"/>
        </w:rPr>
        <w:t xml:space="preserve"> had indeed been provided </w:t>
      </w:r>
      <w:r w:rsidR="009A4732">
        <w:rPr>
          <w:rFonts w:ascii="Arial" w:hAnsi="Arial" w:cs="Arial"/>
          <w:sz w:val="24"/>
          <w:szCs w:val="24"/>
        </w:rPr>
        <w:t xml:space="preserve">as to </w:t>
      </w:r>
      <w:r w:rsidR="002B0568" w:rsidRPr="002104CA">
        <w:rPr>
          <w:rFonts w:ascii="Arial" w:hAnsi="Arial" w:cs="Arial"/>
          <w:sz w:val="24"/>
          <w:szCs w:val="24"/>
        </w:rPr>
        <w:t xml:space="preserve">why the appellant was the applicant in the court </w:t>
      </w:r>
      <w:r w:rsidR="002B0568" w:rsidRPr="002104CA">
        <w:rPr>
          <w:rFonts w:ascii="Arial" w:hAnsi="Arial" w:cs="Arial"/>
          <w:i/>
          <w:sz w:val="24"/>
          <w:szCs w:val="24"/>
        </w:rPr>
        <w:t>a quo</w:t>
      </w:r>
      <w:r w:rsidR="002B0568" w:rsidRPr="002104CA">
        <w:rPr>
          <w:rFonts w:ascii="Arial" w:hAnsi="Arial" w:cs="Arial"/>
          <w:sz w:val="24"/>
          <w:szCs w:val="24"/>
        </w:rPr>
        <w:t xml:space="preserve">, since as observed by the </w:t>
      </w:r>
      <w:r w:rsidR="005867FB" w:rsidRPr="002104CA">
        <w:rPr>
          <w:rFonts w:ascii="Arial" w:hAnsi="Arial" w:cs="Arial"/>
          <w:sz w:val="24"/>
          <w:szCs w:val="24"/>
        </w:rPr>
        <w:t xml:space="preserve">court </w:t>
      </w:r>
      <w:r w:rsidR="005867FB" w:rsidRPr="002104CA">
        <w:rPr>
          <w:rFonts w:ascii="Arial" w:hAnsi="Arial" w:cs="Arial"/>
          <w:i/>
          <w:sz w:val="24"/>
          <w:szCs w:val="24"/>
        </w:rPr>
        <w:t>a quo</w:t>
      </w:r>
      <w:r w:rsidR="005867FB" w:rsidRPr="002104CA">
        <w:rPr>
          <w:rFonts w:ascii="Arial" w:hAnsi="Arial" w:cs="Arial"/>
          <w:sz w:val="24"/>
          <w:szCs w:val="24"/>
        </w:rPr>
        <w:t>, there was no counter-argument presented by the appellant’s legal practitioner on this point of law.</w:t>
      </w:r>
    </w:p>
    <w:p w14:paraId="4C0252D9" w14:textId="77777777" w:rsidR="00B24758" w:rsidRPr="002104CA" w:rsidRDefault="00B24758" w:rsidP="00B24758">
      <w:pPr>
        <w:pStyle w:val="NoSpacing"/>
        <w:spacing w:line="480" w:lineRule="auto"/>
        <w:jc w:val="both"/>
        <w:rPr>
          <w:rFonts w:ascii="Arial" w:hAnsi="Arial" w:cs="Arial"/>
          <w:sz w:val="24"/>
          <w:szCs w:val="24"/>
        </w:rPr>
      </w:pPr>
    </w:p>
    <w:p w14:paraId="10313350" w14:textId="197787C0"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[50]</w:t>
      </w:r>
      <w:r w:rsidRPr="002104CA">
        <w:rPr>
          <w:rFonts w:ascii="Arial" w:hAnsi="Arial" w:cs="Arial"/>
          <w:sz w:val="24"/>
          <w:szCs w:val="24"/>
        </w:rPr>
        <w:tab/>
      </w:r>
      <w:r w:rsidR="005867FB" w:rsidRPr="002104CA">
        <w:rPr>
          <w:rFonts w:ascii="Arial" w:hAnsi="Arial" w:cs="Arial"/>
          <w:sz w:val="24"/>
          <w:szCs w:val="24"/>
        </w:rPr>
        <w:t xml:space="preserve">This court needs to analyse the explanation given in order to determine whether or not there is any substance in it. It is common cause that the tender was awarded to the JV. In the explanation </w:t>
      </w:r>
      <w:r w:rsidR="00931353">
        <w:rPr>
          <w:rFonts w:ascii="Arial" w:hAnsi="Arial" w:cs="Arial"/>
          <w:sz w:val="24"/>
          <w:szCs w:val="24"/>
        </w:rPr>
        <w:t>given</w:t>
      </w:r>
      <w:r w:rsidR="005867FB" w:rsidRPr="002104CA">
        <w:rPr>
          <w:rFonts w:ascii="Arial" w:hAnsi="Arial" w:cs="Arial"/>
          <w:sz w:val="24"/>
          <w:szCs w:val="24"/>
        </w:rPr>
        <w:t>, it was contended by the appellant, firstly that the JV was the predecessor of the appellant, since clause 3.1 of the JV agreement provides that the members of the JV always retained the discretion to incorporate the JV in the event that their application with the second respondent was successful; and secondly t</w:t>
      </w:r>
      <w:r w:rsidR="009A4732">
        <w:rPr>
          <w:rFonts w:ascii="Arial" w:hAnsi="Arial" w:cs="Arial"/>
          <w:sz w:val="24"/>
          <w:szCs w:val="24"/>
        </w:rPr>
        <w:t>hat it was common cause that their</w:t>
      </w:r>
      <w:r w:rsidR="005867FB" w:rsidRPr="002104CA">
        <w:rPr>
          <w:rFonts w:ascii="Arial" w:hAnsi="Arial" w:cs="Arial"/>
          <w:sz w:val="24"/>
          <w:szCs w:val="24"/>
        </w:rPr>
        <w:t xml:space="preserve"> application was successful.</w:t>
      </w:r>
    </w:p>
    <w:p w14:paraId="4A8A4DCB" w14:textId="77777777" w:rsidR="00B24758" w:rsidRPr="002104CA" w:rsidRDefault="00B24758" w:rsidP="00B24758">
      <w:pPr>
        <w:pStyle w:val="NoSpacing"/>
        <w:spacing w:line="480" w:lineRule="auto"/>
        <w:jc w:val="both"/>
        <w:rPr>
          <w:rFonts w:ascii="Arial" w:hAnsi="Arial" w:cs="Arial"/>
          <w:sz w:val="24"/>
          <w:szCs w:val="24"/>
        </w:rPr>
      </w:pPr>
    </w:p>
    <w:p w14:paraId="36D73465" w14:textId="55F0FF1B"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[51]</w:t>
      </w:r>
      <w:r w:rsidRPr="002104CA">
        <w:rPr>
          <w:rFonts w:ascii="Arial" w:hAnsi="Arial" w:cs="Arial"/>
          <w:sz w:val="24"/>
          <w:szCs w:val="24"/>
        </w:rPr>
        <w:tab/>
      </w:r>
      <w:r w:rsidR="005867FB" w:rsidRPr="002104CA">
        <w:rPr>
          <w:rFonts w:ascii="Arial" w:hAnsi="Arial" w:cs="Arial"/>
          <w:sz w:val="24"/>
          <w:szCs w:val="24"/>
        </w:rPr>
        <w:t>Clause 3.1 of the joint venture agreement reads as follows:</w:t>
      </w:r>
    </w:p>
    <w:p w14:paraId="7901E3C0" w14:textId="77777777" w:rsidR="00B24758" w:rsidRPr="002104CA" w:rsidRDefault="00F626B4" w:rsidP="00F626B4">
      <w:pPr>
        <w:pStyle w:val="NoSpacing"/>
        <w:spacing w:line="360" w:lineRule="auto"/>
        <w:jc w:val="both"/>
        <w:rPr>
          <w:rFonts w:ascii="Arial" w:hAnsi="Arial" w:cs="Arial"/>
        </w:rPr>
      </w:pPr>
      <w:r w:rsidRPr="002104CA">
        <w:rPr>
          <w:rFonts w:ascii="Arial" w:hAnsi="Arial" w:cs="Arial"/>
          <w:sz w:val="24"/>
          <w:szCs w:val="24"/>
        </w:rPr>
        <w:tab/>
      </w:r>
    </w:p>
    <w:p w14:paraId="588B2D84" w14:textId="77777777" w:rsidR="005867FB" w:rsidRPr="00995873" w:rsidRDefault="005A3578" w:rsidP="00F626B4">
      <w:pPr>
        <w:pStyle w:val="NoSpacing"/>
        <w:spacing w:line="360" w:lineRule="auto"/>
        <w:jc w:val="both"/>
        <w:rPr>
          <w:rFonts w:ascii="Arial" w:hAnsi="Arial" w:cs="Arial"/>
          <w:b/>
        </w:rPr>
      </w:pPr>
      <w:r w:rsidRPr="002104CA">
        <w:rPr>
          <w:rFonts w:ascii="Arial" w:hAnsi="Arial" w:cs="Arial"/>
        </w:rPr>
        <w:tab/>
      </w:r>
      <w:r w:rsidR="00043A87" w:rsidRPr="00995873">
        <w:rPr>
          <w:rFonts w:ascii="Arial" w:hAnsi="Arial" w:cs="Arial"/>
          <w:b/>
        </w:rPr>
        <w:t>‘3.1</w:t>
      </w:r>
      <w:r w:rsidR="00043A87" w:rsidRPr="00995873">
        <w:rPr>
          <w:rFonts w:ascii="Arial" w:hAnsi="Arial" w:cs="Arial"/>
          <w:b/>
        </w:rPr>
        <w:tab/>
        <w:t>Establishment and purpose</w:t>
      </w:r>
    </w:p>
    <w:p w14:paraId="6E5E0907" w14:textId="77777777" w:rsidR="00995873" w:rsidRPr="002104CA" w:rsidRDefault="00995873" w:rsidP="00F626B4">
      <w:pPr>
        <w:pStyle w:val="NoSpacing"/>
        <w:spacing w:line="360" w:lineRule="auto"/>
        <w:jc w:val="both"/>
        <w:rPr>
          <w:rFonts w:ascii="Arial" w:hAnsi="Arial" w:cs="Arial"/>
        </w:rPr>
      </w:pPr>
    </w:p>
    <w:p w14:paraId="288D36D9" w14:textId="77777777" w:rsidR="005867FB" w:rsidRDefault="00043A87" w:rsidP="00995873">
      <w:pPr>
        <w:pStyle w:val="NoSpacing"/>
        <w:spacing w:line="360" w:lineRule="auto"/>
        <w:ind w:left="720" w:hanging="720"/>
        <w:jc w:val="both"/>
        <w:rPr>
          <w:rFonts w:ascii="Arial" w:hAnsi="Arial" w:cs="Arial"/>
        </w:rPr>
      </w:pPr>
      <w:r w:rsidRPr="002104CA">
        <w:rPr>
          <w:rFonts w:ascii="Arial" w:hAnsi="Arial" w:cs="Arial"/>
        </w:rPr>
        <w:tab/>
        <w:t xml:space="preserve">The Joint Venture established by the Members in terms of this Agreement is an unincorporated association with the exclusive purposes of securing and/or executing </w:t>
      </w:r>
      <w:r w:rsidRPr="002104CA">
        <w:rPr>
          <w:rFonts w:ascii="Arial" w:hAnsi="Arial" w:cs="Arial"/>
        </w:rPr>
        <w:lastRenderedPageBreak/>
        <w:t xml:space="preserve">the Contract for the </w:t>
      </w:r>
      <w:r w:rsidR="00F626B4" w:rsidRPr="002104CA">
        <w:rPr>
          <w:rFonts w:ascii="Arial" w:hAnsi="Arial" w:cs="Arial"/>
        </w:rPr>
        <w:t>benefit of the Members. The Members of the Joint Venture may, however, at their discretion incorporate the association should it secure the Contract.’</w:t>
      </w:r>
    </w:p>
    <w:p w14:paraId="4C7DEC7C" w14:textId="77777777" w:rsidR="00D5209E" w:rsidRPr="00D5209E" w:rsidRDefault="00D5209E" w:rsidP="00D5209E">
      <w:pPr>
        <w:pStyle w:val="NoSpacing"/>
        <w:spacing w:line="480" w:lineRule="auto"/>
        <w:ind w:left="720" w:hanging="720"/>
        <w:jc w:val="both"/>
        <w:rPr>
          <w:rFonts w:ascii="Arial" w:hAnsi="Arial" w:cs="Arial"/>
          <w:sz w:val="24"/>
          <w:szCs w:val="24"/>
        </w:rPr>
      </w:pPr>
    </w:p>
    <w:p w14:paraId="15E64018" w14:textId="702BA8A0"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626B4" w:rsidRPr="002104CA">
        <w:rPr>
          <w:rFonts w:ascii="Arial" w:hAnsi="Arial" w:cs="Arial"/>
          <w:sz w:val="24"/>
          <w:szCs w:val="24"/>
        </w:rPr>
        <w:t>The ‘Contract’ is defined in the JV agreement as ‘the contract with the City of Windhoek for the purpose of securing and/or executing the purchase of Erf 5727, Windhoek, Namibia, for which the Joint Venture has been formed’.</w:t>
      </w:r>
    </w:p>
    <w:p w14:paraId="3D35938A" w14:textId="77777777" w:rsidR="0061259A" w:rsidRPr="00D5209E" w:rsidRDefault="0061259A" w:rsidP="0061259A">
      <w:pPr>
        <w:pStyle w:val="NoSpacing"/>
        <w:spacing w:line="480" w:lineRule="auto"/>
        <w:jc w:val="both"/>
        <w:rPr>
          <w:rFonts w:ascii="Arial" w:hAnsi="Arial" w:cs="Arial"/>
          <w:sz w:val="24"/>
          <w:szCs w:val="24"/>
        </w:rPr>
      </w:pPr>
    </w:p>
    <w:p w14:paraId="4B69DF29" w14:textId="5D5A66EE"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[53]</w:t>
      </w:r>
      <w:r w:rsidRPr="002104CA">
        <w:rPr>
          <w:rFonts w:ascii="Arial" w:hAnsi="Arial" w:cs="Arial"/>
          <w:sz w:val="24"/>
          <w:szCs w:val="24"/>
        </w:rPr>
        <w:tab/>
      </w:r>
      <w:r w:rsidR="00F626B4" w:rsidRPr="002104CA">
        <w:rPr>
          <w:rFonts w:ascii="Arial" w:hAnsi="Arial" w:cs="Arial"/>
          <w:sz w:val="24"/>
          <w:szCs w:val="24"/>
        </w:rPr>
        <w:t>In my view</w:t>
      </w:r>
      <w:r w:rsidR="00070FC0">
        <w:rPr>
          <w:rFonts w:ascii="Arial" w:hAnsi="Arial" w:cs="Arial"/>
          <w:sz w:val="24"/>
          <w:szCs w:val="24"/>
        </w:rPr>
        <w:t>,</w:t>
      </w:r>
      <w:r w:rsidR="00F626B4" w:rsidRPr="002104CA">
        <w:rPr>
          <w:rFonts w:ascii="Arial" w:hAnsi="Arial" w:cs="Arial"/>
          <w:sz w:val="24"/>
          <w:szCs w:val="24"/>
        </w:rPr>
        <w:t xml:space="preserve"> what should be determined </w:t>
      </w:r>
      <w:r w:rsidR="00E6298B">
        <w:rPr>
          <w:rFonts w:ascii="Arial" w:hAnsi="Arial" w:cs="Arial"/>
          <w:sz w:val="24"/>
          <w:szCs w:val="24"/>
        </w:rPr>
        <w:t xml:space="preserve">is </w:t>
      </w:r>
      <w:r w:rsidR="00F626B4" w:rsidRPr="002104CA">
        <w:rPr>
          <w:rFonts w:ascii="Arial" w:hAnsi="Arial" w:cs="Arial"/>
          <w:sz w:val="24"/>
          <w:szCs w:val="24"/>
        </w:rPr>
        <w:t xml:space="preserve">whether the appellant is correct in its contention that the JV had been incorporated and secondly, whether the </w:t>
      </w:r>
      <w:r w:rsidR="008A6864">
        <w:rPr>
          <w:rFonts w:ascii="Arial" w:hAnsi="Arial" w:cs="Arial"/>
          <w:sz w:val="24"/>
          <w:szCs w:val="24"/>
        </w:rPr>
        <w:t>contract</w:t>
      </w:r>
      <w:r w:rsidR="00F626B4" w:rsidRPr="002104CA">
        <w:rPr>
          <w:rFonts w:ascii="Arial" w:hAnsi="Arial" w:cs="Arial"/>
          <w:sz w:val="24"/>
          <w:szCs w:val="24"/>
        </w:rPr>
        <w:t xml:space="preserve"> was s</w:t>
      </w:r>
      <w:r w:rsidR="008A6864">
        <w:rPr>
          <w:rFonts w:ascii="Arial" w:hAnsi="Arial" w:cs="Arial"/>
          <w:sz w:val="24"/>
          <w:szCs w:val="24"/>
        </w:rPr>
        <w:t>ecured</w:t>
      </w:r>
      <w:r w:rsidR="00F626B4" w:rsidRPr="002104CA">
        <w:rPr>
          <w:rFonts w:ascii="Arial" w:hAnsi="Arial" w:cs="Arial"/>
          <w:sz w:val="24"/>
          <w:szCs w:val="24"/>
        </w:rPr>
        <w:t>.</w:t>
      </w:r>
    </w:p>
    <w:p w14:paraId="37A3136B" w14:textId="77777777" w:rsidR="00B24758" w:rsidRPr="002104CA" w:rsidRDefault="00B24758" w:rsidP="00B24758">
      <w:pPr>
        <w:pStyle w:val="NoSpacing"/>
        <w:spacing w:line="480" w:lineRule="auto"/>
        <w:jc w:val="both"/>
        <w:rPr>
          <w:rFonts w:ascii="Arial" w:hAnsi="Arial" w:cs="Arial"/>
          <w:sz w:val="24"/>
          <w:szCs w:val="24"/>
        </w:rPr>
      </w:pPr>
    </w:p>
    <w:p w14:paraId="062CBC74" w14:textId="44E9EDF3"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[54]</w:t>
      </w:r>
      <w:r w:rsidRPr="002104CA">
        <w:rPr>
          <w:rFonts w:ascii="Arial" w:hAnsi="Arial" w:cs="Arial"/>
          <w:sz w:val="24"/>
          <w:szCs w:val="24"/>
        </w:rPr>
        <w:tab/>
      </w:r>
      <w:r w:rsidR="00F626B4" w:rsidRPr="002104CA">
        <w:rPr>
          <w:rFonts w:ascii="Arial" w:hAnsi="Arial" w:cs="Arial"/>
          <w:sz w:val="24"/>
          <w:szCs w:val="24"/>
        </w:rPr>
        <w:t>In respect of the contention that the JV was incorporated</w:t>
      </w:r>
      <w:r w:rsidR="00CD4CAC">
        <w:rPr>
          <w:rFonts w:ascii="Arial" w:hAnsi="Arial" w:cs="Arial"/>
          <w:sz w:val="24"/>
          <w:szCs w:val="24"/>
        </w:rPr>
        <w:t>,</w:t>
      </w:r>
      <w:r w:rsidR="00F626B4" w:rsidRPr="002104CA">
        <w:rPr>
          <w:rFonts w:ascii="Arial" w:hAnsi="Arial" w:cs="Arial"/>
          <w:sz w:val="24"/>
          <w:szCs w:val="24"/>
        </w:rPr>
        <w:t xml:space="preserve"> the second respondent disputed this and </w:t>
      </w:r>
      <w:r w:rsidR="00CD4CAC">
        <w:rPr>
          <w:rFonts w:ascii="Arial" w:hAnsi="Arial" w:cs="Arial"/>
          <w:sz w:val="24"/>
          <w:szCs w:val="24"/>
        </w:rPr>
        <w:t xml:space="preserve">made the point in </w:t>
      </w:r>
      <w:r w:rsidR="00F626B4" w:rsidRPr="002104CA">
        <w:rPr>
          <w:rFonts w:ascii="Arial" w:hAnsi="Arial" w:cs="Arial"/>
          <w:sz w:val="24"/>
          <w:szCs w:val="24"/>
        </w:rPr>
        <w:t>its second supplementary affidavit</w:t>
      </w:r>
      <w:r w:rsidR="00070FC0">
        <w:rPr>
          <w:rFonts w:ascii="Arial" w:hAnsi="Arial" w:cs="Arial"/>
          <w:sz w:val="24"/>
          <w:szCs w:val="24"/>
        </w:rPr>
        <w:t xml:space="preserve"> </w:t>
      </w:r>
      <w:r w:rsidR="00F626B4" w:rsidRPr="002104CA">
        <w:rPr>
          <w:rFonts w:ascii="Arial" w:hAnsi="Arial" w:cs="Arial"/>
          <w:sz w:val="24"/>
          <w:szCs w:val="24"/>
        </w:rPr>
        <w:t>that the Joint Venture agreement marked as annexure 1A to the appellant</w:t>
      </w:r>
      <w:r w:rsidR="00E6298B">
        <w:rPr>
          <w:rFonts w:ascii="Arial" w:hAnsi="Arial" w:cs="Arial"/>
          <w:sz w:val="24"/>
          <w:szCs w:val="24"/>
        </w:rPr>
        <w:t>’</w:t>
      </w:r>
      <w:r w:rsidR="00F626B4" w:rsidRPr="002104CA">
        <w:rPr>
          <w:rFonts w:ascii="Arial" w:hAnsi="Arial" w:cs="Arial"/>
          <w:sz w:val="24"/>
          <w:szCs w:val="24"/>
        </w:rPr>
        <w:t xml:space="preserve">s </w:t>
      </w:r>
      <w:r w:rsidR="00A7797F" w:rsidRPr="002104CA">
        <w:rPr>
          <w:rFonts w:ascii="Arial" w:hAnsi="Arial" w:cs="Arial"/>
          <w:sz w:val="24"/>
          <w:szCs w:val="24"/>
        </w:rPr>
        <w:t xml:space="preserve">supplementary affidavit does not constitute a juristic person’s registration document – rather this is an agreement </w:t>
      </w:r>
      <w:r w:rsidR="00151B7D" w:rsidRPr="002104CA">
        <w:rPr>
          <w:rFonts w:ascii="Arial" w:hAnsi="Arial" w:cs="Arial"/>
          <w:sz w:val="24"/>
          <w:szCs w:val="24"/>
        </w:rPr>
        <w:t xml:space="preserve">between the parties to the joint venture. The appellant was put on terms to prove that the joint venture agreement is </w:t>
      </w:r>
      <w:r w:rsidR="00F734CE" w:rsidRPr="002104CA">
        <w:rPr>
          <w:rFonts w:ascii="Arial" w:hAnsi="Arial" w:cs="Arial"/>
          <w:sz w:val="24"/>
          <w:szCs w:val="24"/>
        </w:rPr>
        <w:t xml:space="preserve">the </w:t>
      </w:r>
      <w:r w:rsidR="00151B7D" w:rsidRPr="002104CA">
        <w:rPr>
          <w:rFonts w:ascii="Arial" w:hAnsi="Arial" w:cs="Arial"/>
          <w:sz w:val="24"/>
          <w:szCs w:val="24"/>
        </w:rPr>
        <w:t>registration document which merged and/or incorporated Unistrat Property Development JV into the appellant.</w:t>
      </w:r>
    </w:p>
    <w:p w14:paraId="7D4653AD" w14:textId="77777777" w:rsidR="00B24758" w:rsidRPr="002104CA" w:rsidRDefault="00B24758" w:rsidP="00B24758">
      <w:pPr>
        <w:pStyle w:val="NoSpacing"/>
        <w:spacing w:line="480" w:lineRule="auto"/>
        <w:jc w:val="both"/>
        <w:rPr>
          <w:rFonts w:ascii="Arial" w:hAnsi="Arial" w:cs="Arial"/>
          <w:sz w:val="24"/>
          <w:szCs w:val="24"/>
        </w:rPr>
      </w:pPr>
    </w:p>
    <w:p w14:paraId="0E051421" w14:textId="22DE4AD7" w:rsidR="002B6FED" w:rsidRPr="002B6FED" w:rsidRDefault="0012721A" w:rsidP="0012721A">
      <w:pPr>
        <w:pStyle w:val="NoSpacing"/>
        <w:spacing w:line="480" w:lineRule="auto"/>
        <w:jc w:val="both"/>
        <w:rPr>
          <w:rFonts w:ascii="Arial" w:hAnsi="Arial" w:cs="Arial"/>
          <w:sz w:val="24"/>
          <w:szCs w:val="24"/>
        </w:rPr>
      </w:pPr>
      <w:r w:rsidRPr="002B6FED">
        <w:rPr>
          <w:rFonts w:ascii="Arial" w:hAnsi="Arial" w:cs="Arial"/>
          <w:sz w:val="24"/>
          <w:szCs w:val="24"/>
        </w:rPr>
        <w:t>[55]</w:t>
      </w:r>
      <w:r w:rsidRPr="002B6FED">
        <w:rPr>
          <w:rFonts w:ascii="Arial" w:hAnsi="Arial" w:cs="Arial"/>
          <w:sz w:val="24"/>
          <w:szCs w:val="24"/>
        </w:rPr>
        <w:tab/>
      </w:r>
      <w:r w:rsidR="00151B7D" w:rsidRPr="002104CA">
        <w:rPr>
          <w:rFonts w:ascii="Arial" w:hAnsi="Arial" w:cs="Arial"/>
          <w:sz w:val="24"/>
          <w:szCs w:val="24"/>
        </w:rPr>
        <w:t>In my view</w:t>
      </w:r>
      <w:r w:rsidR="00070FC0">
        <w:rPr>
          <w:rFonts w:ascii="Arial" w:hAnsi="Arial" w:cs="Arial"/>
          <w:sz w:val="24"/>
          <w:szCs w:val="24"/>
        </w:rPr>
        <w:t>,</w:t>
      </w:r>
      <w:r w:rsidR="00151B7D" w:rsidRPr="002104CA">
        <w:rPr>
          <w:rFonts w:ascii="Arial" w:hAnsi="Arial" w:cs="Arial"/>
          <w:sz w:val="24"/>
          <w:szCs w:val="24"/>
        </w:rPr>
        <w:t xml:space="preserve"> the appellant failed to prove that the JV had been incorporated for the following reasons:</w:t>
      </w:r>
    </w:p>
    <w:p w14:paraId="73E1E843" w14:textId="77777777" w:rsidR="00B24758" w:rsidRPr="002104CA" w:rsidRDefault="00151B7D" w:rsidP="00B24758">
      <w:pPr>
        <w:pStyle w:val="NoSpacing"/>
        <w:spacing w:line="480" w:lineRule="auto"/>
        <w:jc w:val="both"/>
        <w:rPr>
          <w:rFonts w:ascii="Arial" w:hAnsi="Arial" w:cs="Arial"/>
          <w:sz w:val="24"/>
          <w:szCs w:val="24"/>
        </w:rPr>
      </w:pPr>
      <w:r w:rsidRPr="002104CA">
        <w:rPr>
          <w:rFonts w:ascii="Arial" w:hAnsi="Arial" w:cs="Arial"/>
          <w:sz w:val="24"/>
          <w:szCs w:val="24"/>
        </w:rPr>
        <w:tab/>
      </w:r>
    </w:p>
    <w:p w14:paraId="3C984DF9" w14:textId="16BE7013" w:rsidR="00151B7D" w:rsidRPr="00286DF7" w:rsidRDefault="0012721A" w:rsidP="0012721A">
      <w:pPr>
        <w:pStyle w:val="NoSpacing"/>
        <w:spacing w:line="480" w:lineRule="auto"/>
        <w:ind w:left="1440" w:hanging="731"/>
        <w:jc w:val="both"/>
        <w:rPr>
          <w:rFonts w:ascii="Arial" w:hAnsi="Arial" w:cs="Arial"/>
          <w:sz w:val="24"/>
          <w:szCs w:val="24"/>
        </w:rPr>
      </w:pPr>
      <w:r w:rsidRPr="00286DF7">
        <w:rPr>
          <w:rFonts w:ascii="Arial" w:hAnsi="Arial" w:cs="Arial"/>
          <w:sz w:val="24"/>
          <w:szCs w:val="24"/>
        </w:rPr>
        <w:t>(a)</w:t>
      </w:r>
      <w:r w:rsidRPr="00286DF7">
        <w:rPr>
          <w:rFonts w:ascii="Arial" w:hAnsi="Arial" w:cs="Arial"/>
          <w:sz w:val="24"/>
          <w:szCs w:val="24"/>
        </w:rPr>
        <w:tab/>
      </w:r>
      <w:r w:rsidR="00151B7D" w:rsidRPr="002104CA">
        <w:rPr>
          <w:rFonts w:ascii="Arial" w:hAnsi="Arial" w:cs="Arial"/>
          <w:sz w:val="24"/>
          <w:szCs w:val="24"/>
        </w:rPr>
        <w:t>The appellant in paragraph 4</w:t>
      </w:r>
      <w:r w:rsidR="00EB0507">
        <w:rPr>
          <w:rFonts w:ascii="Arial" w:hAnsi="Arial" w:cs="Arial"/>
          <w:sz w:val="24"/>
          <w:szCs w:val="24"/>
        </w:rPr>
        <w:t>.2</w:t>
      </w:r>
      <w:r w:rsidR="00151B7D" w:rsidRPr="002104CA">
        <w:rPr>
          <w:rFonts w:ascii="Arial" w:hAnsi="Arial" w:cs="Arial"/>
          <w:sz w:val="24"/>
          <w:szCs w:val="24"/>
        </w:rPr>
        <w:t xml:space="preserve"> of its supplementary founding affidavit contented that the JV was incorporated under the name of the appellant </w:t>
      </w:r>
      <w:r w:rsidR="00151B7D" w:rsidRPr="002104CA">
        <w:rPr>
          <w:rFonts w:ascii="Arial" w:hAnsi="Arial" w:cs="Arial"/>
          <w:sz w:val="24"/>
          <w:szCs w:val="24"/>
        </w:rPr>
        <w:lastRenderedPageBreak/>
        <w:t>on 24 June 2016 bearing registration no. 2016/0721. A document, annexure 1A</w:t>
      </w:r>
      <w:r w:rsidR="005B49FD">
        <w:rPr>
          <w:rFonts w:ascii="Arial" w:hAnsi="Arial" w:cs="Arial"/>
          <w:sz w:val="24"/>
          <w:szCs w:val="24"/>
        </w:rPr>
        <w:t>,</w:t>
      </w:r>
      <w:r w:rsidR="00151B7D" w:rsidRPr="002104CA">
        <w:rPr>
          <w:rFonts w:ascii="Arial" w:hAnsi="Arial" w:cs="Arial"/>
          <w:sz w:val="24"/>
          <w:szCs w:val="24"/>
        </w:rPr>
        <w:t xml:space="preserve"> was attached as proof of such </w:t>
      </w:r>
      <w:r w:rsidR="00F734CE" w:rsidRPr="002104CA">
        <w:rPr>
          <w:rFonts w:ascii="Arial" w:hAnsi="Arial" w:cs="Arial"/>
          <w:sz w:val="24"/>
          <w:szCs w:val="24"/>
        </w:rPr>
        <w:t xml:space="preserve">purported </w:t>
      </w:r>
      <w:r w:rsidR="00151B7D" w:rsidRPr="002104CA">
        <w:rPr>
          <w:rFonts w:ascii="Arial" w:hAnsi="Arial" w:cs="Arial"/>
          <w:sz w:val="24"/>
          <w:szCs w:val="24"/>
        </w:rPr>
        <w:t>incorporat</w:t>
      </w:r>
      <w:r w:rsidR="00447C9C" w:rsidRPr="002104CA">
        <w:rPr>
          <w:rFonts w:ascii="Arial" w:hAnsi="Arial" w:cs="Arial"/>
          <w:sz w:val="24"/>
          <w:szCs w:val="24"/>
        </w:rPr>
        <w:t>ion</w:t>
      </w:r>
      <w:r w:rsidR="00151B7D" w:rsidRPr="002104CA">
        <w:rPr>
          <w:rFonts w:ascii="Arial" w:hAnsi="Arial" w:cs="Arial"/>
          <w:sz w:val="24"/>
          <w:szCs w:val="24"/>
        </w:rPr>
        <w:t>.</w:t>
      </w:r>
      <w:r w:rsidR="00286DF7">
        <w:rPr>
          <w:rFonts w:ascii="Arial" w:hAnsi="Arial" w:cs="Arial"/>
          <w:sz w:val="24"/>
          <w:szCs w:val="24"/>
        </w:rPr>
        <w:t xml:space="preserve"> </w:t>
      </w:r>
      <w:r w:rsidR="00151B7D" w:rsidRPr="00286DF7">
        <w:rPr>
          <w:rFonts w:ascii="Arial" w:hAnsi="Arial" w:cs="Arial"/>
          <w:sz w:val="24"/>
          <w:szCs w:val="24"/>
        </w:rPr>
        <w:t xml:space="preserve">Annexure 1A boldly proclaims that it is </w:t>
      </w:r>
      <w:r w:rsidR="00286DF7">
        <w:rPr>
          <w:rFonts w:ascii="Arial" w:hAnsi="Arial" w:cs="Arial"/>
          <w:sz w:val="24"/>
          <w:szCs w:val="24"/>
        </w:rPr>
        <w:t>a</w:t>
      </w:r>
      <w:r w:rsidR="00151B7D" w:rsidRPr="00286DF7">
        <w:rPr>
          <w:rFonts w:ascii="Arial" w:hAnsi="Arial" w:cs="Arial"/>
          <w:sz w:val="24"/>
          <w:szCs w:val="24"/>
        </w:rPr>
        <w:t xml:space="preserve"> </w:t>
      </w:r>
      <w:r w:rsidR="00151B7D" w:rsidRPr="00286DF7">
        <w:rPr>
          <w:rFonts w:ascii="Arial" w:hAnsi="Arial" w:cs="Arial"/>
          <w:i/>
          <w:sz w:val="24"/>
          <w:szCs w:val="24"/>
        </w:rPr>
        <w:t>joint venture agreement</w:t>
      </w:r>
      <w:r w:rsidR="00151B7D" w:rsidRPr="00286DF7">
        <w:rPr>
          <w:rFonts w:ascii="Arial" w:hAnsi="Arial" w:cs="Arial"/>
          <w:sz w:val="24"/>
          <w:szCs w:val="24"/>
        </w:rPr>
        <w:t xml:space="preserve"> entered into between certain parties. </w:t>
      </w:r>
      <w:r w:rsidR="00EF06AE" w:rsidRPr="00286DF7">
        <w:rPr>
          <w:rFonts w:ascii="Arial" w:hAnsi="Arial" w:cs="Arial"/>
          <w:sz w:val="24"/>
          <w:szCs w:val="24"/>
        </w:rPr>
        <w:t>This document</w:t>
      </w:r>
      <w:r w:rsidR="00151B7D" w:rsidRPr="00286DF7">
        <w:rPr>
          <w:rFonts w:ascii="Arial" w:hAnsi="Arial" w:cs="Arial"/>
          <w:sz w:val="24"/>
          <w:szCs w:val="24"/>
        </w:rPr>
        <w:t xml:space="preserve"> does not constitute the </w:t>
      </w:r>
      <w:r w:rsidR="00EF06AE" w:rsidRPr="00286DF7">
        <w:rPr>
          <w:rFonts w:ascii="Arial" w:hAnsi="Arial" w:cs="Arial"/>
          <w:sz w:val="24"/>
          <w:szCs w:val="24"/>
        </w:rPr>
        <w:t>certificate of incorporation</w:t>
      </w:r>
      <w:r w:rsidR="00151B7D" w:rsidRPr="00286DF7">
        <w:rPr>
          <w:rFonts w:ascii="Arial" w:hAnsi="Arial" w:cs="Arial"/>
          <w:sz w:val="24"/>
          <w:szCs w:val="24"/>
        </w:rPr>
        <w:t xml:space="preserve"> of a juristic person.</w:t>
      </w:r>
    </w:p>
    <w:p w14:paraId="39F41835" w14:textId="77777777" w:rsidR="00447C9C" w:rsidRPr="002104CA" w:rsidRDefault="00447C9C" w:rsidP="00447C9C">
      <w:pPr>
        <w:pStyle w:val="NoSpacing"/>
        <w:spacing w:line="480" w:lineRule="auto"/>
        <w:ind w:left="1440"/>
        <w:jc w:val="both"/>
        <w:rPr>
          <w:rFonts w:ascii="Arial" w:hAnsi="Arial" w:cs="Arial"/>
          <w:sz w:val="24"/>
          <w:szCs w:val="24"/>
        </w:rPr>
      </w:pPr>
    </w:p>
    <w:p w14:paraId="64517F6B" w14:textId="55FAEF62" w:rsidR="00151B7D" w:rsidRPr="0061259A" w:rsidRDefault="0012721A" w:rsidP="0012721A">
      <w:pPr>
        <w:pStyle w:val="NoSpacing"/>
        <w:spacing w:line="480" w:lineRule="auto"/>
        <w:ind w:left="1440" w:hanging="731"/>
        <w:jc w:val="both"/>
        <w:rPr>
          <w:rFonts w:ascii="Arial" w:hAnsi="Arial" w:cs="Arial"/>
          <w:sz w:val="24"/>
          <w:szCs w:val="24"/>
        </w:rPr>
      </w:pPr>
      <w:r w:rsidRPr="0061259A">
        <w:rPr>
          <w:rFonts w:ascii="Arial" w:hAnsi="Arial" w:cs="Arial"/>
          <w:sz w:val="24"/>
          <w:szCs w:val="24"/>
        </w:rPr>
        <w:t>(b)</w:t>
      </w:r>
      <w:r w:rsidRPr="0061259A">
        <w:rPr>
          <w:rFonts w:ascii="Arial" w:hAnsi="Arial" w:cs="Arial"/>
          <w:sz w:val="24"/>
          <w:szCs w:val="24"/>
        </w:rPr>
        <w:tab/>
      </w:r>
      <w:r w:rsidR="00151B7D" w:rsidRPr="002104CA">
        <w:rPr>
          <w:rFonts w:ascii="Arial" w:hAnsi="Arial" w:cs="Arial"/>
          <w:sz w:val="24"/>
          <w:szCs w:val="24"/>
        </w:rPr>
        <w:t>Secondly, annexure RK16</w:t>
      </w:r>
      <w:r w:rsidR="00447C9C" w:rsidRPr="002104CA">
        <w:rPr>
          <w:rStyle w:val="FootnoteReference"/>
          <w:rFonts w:ascii="Arial" w:hAnsi="Arial" w:cs="Arial"/>
          <w:sz w:val="24"/>
          <w:szCs w:val="24"/>
        </w:rPr>
        <w:footnoteReference w:id="2"/>
      </w:r>
      <w:r w:rsidR="00151B7D" w:rsidRPr="002104CA">
        <w:rPr>
          <w:rFonts w:ascii="Arial" w:hAnsi="Arial" w:cs="Arial"/>
          <w:sz w:val="24"/>
          <w:szCs w:val="24"/>
        </w:rPr>
        <w:t xml:space="preserve"> which form</w:t>
      </w:r>
      <w:r w:rsidR="00447C9C" w:rsidRPr="002104CA">
        <w:rPr>
          <w:rFonts w:ascii="Arial" w:hAnsi="Arial" w:cs="Arial"/>
          <w:sz w:val="24"/>
          <w:szCs w:val="24"/>
        </w:rPr>
        <w:t xml:space="preserve">s </w:t>
      </w:r>
      <w:r w:rsidR="00E44861" w:rsidRPr="002104CA">
        <w:rPr>
          <w:rFonts w:ascii="Arial" w:hAnsi="Arial" w:cs="Arial"/>
          <w:sz w:val="24"/>
          <w:szCs w:val="24"/>
        </w:rPr>
        <w:t xml:space="preserve">part of the exhibits </w:t>
      </w:r>
      <w:r w:rsidR="00447C9C" w:rsidRPr="002104CA">
        <w:rPr>
          <w:rFonts w:ascii="Arial" w:hAnsi="Arial" w:cs="Arial"/>
          <w:sz w:val="24"/>
          <w:szCs w:val="24"/>
        </w:rPr>
        <w:t xml:space="preserve">on appeal </w:t>
      </w:r>
      <w:r w:rsidR="00E44861" w:rsidRPr="002104CA">
        <w:rPr>
          <w:rFonts w:ascii="Arial" w:hAnsi="Arial" w:cs="Arial"/>
          <w:sz w:val="24"/>
          <w:szCs w:val="24"/>
        </w:rPr>
        <w:t>consists of two p</w:t>
      </w:r>
      <w:r w:rsidR="00447C9C" w:rsidRPr="002104CA">
        <w:rPr>
          <w:rFonts w:ascii="Arial" w:hAnsi="Arial" w:cs="Arial"/>
          <w:sz w:val="24"/>
          <w:szCs w:val="24"/>
        </w:rPr>
        <w:t>arts</w:t>
      </w:r>
      <w:r w:rsidR="00E44861" w:rsidRPr="002104CA">
        <w:rPr>
          <w:rFonts w:ascii="Arial" w:hAnsi="Arial" w:cs="Arial"/>
          <w:sz w:val="24"/>
          <w:szCs w:val="24"/>
        </w:rPr>
        <w:t xml:space="preserve">. The first part being the founding </w:t>
      </w:r>
      <w:r w:rsidR="00CA0590" w:rsidRPr="002104CA">
        <w:rPr>
          <w:rFonts w:ascii="Arial" w:hAnsi="Arial" w:cs="Arial"/>
          <w:sz w:val="24"/>
          <w:szCs w:val="24"/>
        </w:rPr>
        <w:t>statement of a corporation named ‘Unistrat Property Investments CC’, and the second part being a certificate of incorporation which reflects the registration number of Unistrat Property Investment CC</w:t>
      </w:r>
      <w:r w:rsidR="00200C35" w:rsidRPr="002104CA">
        <w:rPr>
          <w:rFonts w:ascii="Arial" w:hAnsi="Arial" w:cs="Arial"/>
          <w:sz w:val="24"/>
          <w:szCs w:val="24"/>
        </w:rPr>
        <w:t xml:space="preserve"> </w:t>
      </w:r>
      <w:r w:rsidR="00CA0590" w:rsidRPr="002104CA">
        <w:rPr>
          <w:rFonts w:ascii="Arial" w:hAnsi="Arial" w:cs="Arial"/>
          <w:sz w:val="24"/>
          <w:szCs w:val="24"/>
        </w:rPr>
        <w:t>as CC/2012</w:t>
      </w:r>
      <w:r w:rsidR="00200C35" w:rsidRPr="002104CA">
        <w:rPr>
          <w:rFonts w:ascii="Arial" w:hAnsi="Arial" w:cs="Arial"/>
          <w:sz w:val="24"/>
          <w:szCs w:val="24"/>
        </w:rPr>
        <w:t>/3746 and further reflects that Unistrat Property Investment CC ‘has been registered and the above-named close corporation was this day incorporated in terms of the</w:t>
      </w:r>
      <w:r w:rsidR="00886F63" w:rsidRPr="002104CA">
        <w:rPr>
          <w:rFonts w:ascii="Arial" w:hAnsi="Arial" w:cs="Arial"/>
          <w:sz w:val="24"/>
          <w:szCs w:val="24"/>
        </w:rPr>
        <w:t xml:space="preserve"> Close </w:t>
      </w:r>
      <w:r w:rsidR="00200C35" w:rsidRPr="002104CA">
        <w:rPr>
          <w:rFonts w:ascii="Arial" w:hAnsi="Arial" w:cs="Arial"/>
          <w:sz w:val="24"/>
          <w:szCs w:val="24"/>
        </w:rPr>
        <w:t>Corporation Act 1988</w:t>
      </w:r>
      <w:r w:rsidR="00886F63" w:rsidRPr="002104CA">
        <w:rPr>
          <w:rFonts w:ascii="Arial" w:hAnsi="Arial" w:cs="Arial"/>
          <w:sz w:val="24"/>
          <w:szCs w:val="24"/>
        </w:rPr>
        <w:t>’</w:t>
      </w:r>
      <w:r w:rsidR="00200C35" w:rsidRPr="002104CA">
        <w:rPr>
          <w:rFonts w:ascii="Arial" w:hAnsi="Arial" w:cs="Arial"/>
          <w:sz w:val="24"/>
          <w:szCs w:val="24"/>
        </w:rPr>
        <w:t>.</w:t>
      </w:r>
      <w:r w:rsidR="00886F63" w:rsidRPr="002104CA">
        <w:rPr>
          <w:rStyle w:val="FootnoteReference"/>
          <w:rFonts w:ascii="Arial" w:hAnsi="Arial" w:cs="Arial"/>
          <w:sz w:val="24"/>
          <w:szCs w:val="24"/>
        </w:rPr>
        <w:footnoteReference w:id="3"/>
      </w:r>
      <w:r w:rsidR="00200C35" w:rsidRPr="002104CA">
        <w:rPr>
          <w:rFonts w:ascii="Arial" w:hAnsi="Arial" w:cs="Arial"/>
          <w:sz w:val="24"/>
          <w:szCs w:val="24"/>
        </w:rPr>
        <w:t xml:space="preserve"> This document was signed by the Registrar of Close Corporations on 21 May 2012.</w:t>
      </w:r>
      <w:r w:rsidR="00EB0507">
        <w:rPr>
          <w:rFonts w:ascii="Arial" w:hAnsi="Arial" w:cs="Arial"/>
          <w:sz w:val="24"/>
          <w:szCs w:val="24"/>
        </w:rPr>
        <w:t xml:space="preserve"> </w:t>
      </w:r>
      <w:r w:rsidR="00886F63" w:rsidRPr="00EB0507">
        <w:rPr>
          <w:rFonts w:ascii="Arial" w:hAnsi="Arial" w:cs="Arial"/>
          <w:sz w:val="24"/>
          <w:szCs w:val="24"/>
        </w:rPr>
        <w:t>What annexure RK16</w:t>
      </w:r>
      <w:r w:rsidR="00277C72" w:rsidRPr="00EB0507">
        <w:rPr>
          <w:rFonts w:ascii="Arial" w:hAnsi="Arial" w:cs="Arial"/>
          <w:sz w:val="24"/>
          <w:szCs w:val="24"/>
        </w:rPr>
        <w:t>,</w:t>
      </w:r>
      <w:r w:rsidR="00886F63" w:rsidRPr="00EB0507">
        <w:rPr>
          <w:rFonts w:ascii="Arial" w:hAnsi="Arial" w:cs="Arial"/>
          <w:sz w:val="24"/>
          <w:szCs w:val="24"/>
        </w:rPr>
        <w:t xml:space="preserve"> shows is that Unistrat Property Investment CC</w:t>
      </w:r>
      <w:r w:rsidR="00C74DB0" w:rsidRPr="00EB0507">
        <w:rPr>
          <w:rFonts w:ascii="Arial" w:hAnsi="Arial" w:cs="Arial"/>
          <w:sz w:val="24"/>
          <w:szCs w:val="24"/>
        </w:rPr>
        <w:t xml:space="preserve"> (which was a party to the JV agreement), was incorporated in terms of the Close Corpora</w:t>
      </w:r>
      <w:r w:rsidR="002B6FED" w:rsidRPr="00EB0507">
        <w:rPr>
          <w:rFonts w:ascii="Arial" w:hAnsi="Arial" w:cs="Arial"/>
          <w:sz w:val="24"/>
          <w:szCs w:val="24"/>
        </w:rPr>
        <w:t>tion Act, and not that Unistrat</w:t>
      </w:r>
      <w:r w:rsidR="00C74DB0" w:rsidRPr="00EB0507">
        <w:rPr>
          <w:rFonts w:ascii="Arial" w:hAnsi="Arial" w:cs="Arial"/>
          <w:sz w:val="24"/>
          <w:szCs w:val="24"/>
        </w:rPr>
        <w:t xml:space="preserve"> Property Investment JV was incorporated, under the name of the appellant, bearing registration number 2016/0721 in terms of the Companies Act. The certificate of incorporation bearing registration number </w:t>
      </w:r>
      <w:r w:rsidR="00966B02" w:rsidRPr="00EB0507">
        <w:rPr>
          <w:rFonts w:ascii="Arial" w:hAnsi="Arial" w:cs="Arial"/>
          <w:sz w:val="24"/>
          <w:szCs w:val="24"/>
        </w:rPr>
        <w:t>2016/0721 does not</w:t>
      </w:r>
      <w:r w:rsidR="00286DF7" w:rsidRPr="00EB0507">
        <w:rPr>
          <w:rFonts w:ascii="Arial" w:hAnsi="Arial" w:cs="Arial"/>
          <w:sz w:val="24"/>
          <w:szCs w:val="24"/>
        </w:rPr>
        <w:t xml:space="preserve"> form part of the appeal record.</w:t>
      </w:r>
    </w:p>
    <w:p w14:paraId="259227BB" w14:textId="6466C75C" w:rsidR="002B6FED" w:rsidRDefault="0012721A" w:rsidP="0012721A">
      <w:pPr>
        <w:pStyle w:val="NoSpacing"/>
        <w:spacing w:line="480" w:lineRule="auto"/>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r>
      <w:r w:rsidR="00EE2AB5">
        <w:rPr>
          <w:rFonts w:ascii="Arial" w:hAnsi="Arial" w:cs="Arial"/>
          <w:sz w:val="24"/>
          <w:szCs w:val="24"/>
        </w:rPr>
        <w:t xml:space="preserve">The court </w:t>
      </w:r>
      <w:r w:rsidR="00EE2AB5" w:rsidRPr="00EE2AB5">
        <w:rPr>
          <w:rFonts w:ascii="Arial" w:hAnsi="Arial" w:cs="Arial"/>
          <w:i/>
          <w:sz w:val="24"/>
          <w:szCs w:val="24"/>
        </w:rPr>
        <w:t>a quo</w:t>
      </w:r>
      <w:r w:rsidR="00EE2AB5">
        <w:rPr>
          <w:rFonts w:ascii="Arial" w:hAnsi="Arial" w:cs="Arial"/>
          <w:sz w:val="24"/>
          <w:szCs w:val="24"/>
        </w:rPr>
        <w:t xml:space="preserve"> stated in its judgment (in paragraph 28 thereof) that the deponent</w:t>
      </w:r>
      <w:r w:rsidR="00EF06AE">
        <w:rPr>
          <w:rStyle w:val="FootnoteReference"/>
          <w:rFonts w:ascii="Arial" w:hAnsi="Arial" w:cs="Arial"/>
          <w:sz w:val="24"/>
          <w:szCs w:val="24"/>
        </w:rPr>
        <w:footnoteReference w:id="4"/>
      </w:r>
      <w:r w:rsidR="00EE2AB5">
        <w:rPr>
          <w:rFonts w:ascii="Arial" w:hAnsi="Arial" w:cs="Arial"/>
          <w:sz w:val="24"/>
          <w:szCs w:val="24"/>
        </w:rPr>
        <w:t xml:space="preserve"> to the appellant’s founding affidavit ‘points out that following the successful allocation of the property, the JV was incorporated into a company on 24 June 2016. He attaches a copy of the applicant’s certificate of incorporation, together with the copy of the JV agreement. It is to be recalled in this connection that the property was allocated to the JV by the Council’s resolution of 31 October 2013 and the offer was accepted by the JV on 28 January 2014; thus long before the incorporation of the applicant’.</w:t>
      </w:r>
    </w:p>
    <w:p w14:paraId="730AEE13" w14:textId="77777777" w:rsidR="00EF06AE" w:rsidRPr="00EE2AB5" w:rsidRDefault="00EF06AE" w:rsidP="00EF06AE">
      <w:pPr>
        <w:pStyle w:val="NoSpacing"/>
        <w:spacing w:line="480" w:lineRule="auto"/>
        <w:jc w:val="both"/>
        <w:rPr>
          <w:rFonts w:ascii="Arial" w:hAnsi="Arial" w:cs="Arial"/>
          <w:sz w:val="24"/>
          <w:szCs w:val="24"/>
        </w:rPr>
      </w:pPr>
    </w:p>
    <w:p w14:paraId="055C3123" w14:textId="2F5A9258" w:rsidR="002B6FED"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[57]</w:t>
      </w:r>
      <w:r w:rsidRPr="002104CA">
        <w:rPr>
          <w:rFonts w:ascii="Arial" w:hAnsi="Arial" w:cs="Arial"/>
          <w:sz w:val="24"/>
          <w:szCs w:val="24"/>
        </w:rPr>
        <w:tab/>
      </w:r>
      <w:r w:rsidR="00EE2AB5">
        <w:rPr>
          <w:rFonts w:ascii="Arial" w:hAnsi="Arial" w:cs="Arial"/>
          <w:sz w:val="24"/>
          <w:szCs w:val="24"/>
        </w:rPr>
        <w:t xml:space="preserve">It must be observed that annexure RK16 was not before the court </w:t>
      </w:r>
      <w:r w:rsidR="00EE2AB5" w:rsidRPr="00EE2AB5">
        <w:rPr>
          <w:rFonts w:ascii="Arial" w:hAnsi="Arial" w:cs="Arial"/>
          <w:i/>
          <w:sz w:val="24"/>
          <w:szCs w:val="24"/>
        </w:rPr>
        <w:t>a quo</w:t>
      </w:r>
      <w:r w:rsidR="00EE2AB5">
        <w:rPr>
          <w:rFonts w:ascii="Arial" w:hAnsi="Arial" w:cs="Arial"/>
          <w:sz w:val="24"/>
          <w:szCs w:val="24"/>
        </w:rPr>
        <w:t xml:space="preserve"> when the review application was heard. Annexure RK16 is, as far as I can determine, the only ‘certificate of incorporation’ in the appeal record. This document relates to the inc</w:t>
      </w:r>
      <w:r w:rsidR="000435D4">
        <w:rPr>
          <w:rFonts w:ascii="Arial" w:hAnsi="Arial" w:cs="Arial"/>
          <w:sz w:val="24"/>
          <w:szCs w:val="24"/>
        </w:rPr>
        <w:t xml:space="preserve">orporation of a close corporation and not that of a company. On the assumption that the appellant’s ‘certificate of incorporation’ was indeed before the court </w:t>
      </w:r>
      <w:r w:rsidR="000435D4" w:rsidRPr="000435D4">
        <w:rPr>
          <w:rFonts w:ascii="Arial" w:hAnsi="Arial" w:cs="Arial"/>
          <w:i/>
          <w:sz w:val="24"/>
          <w:szCs w:val="24"/>
        </w:rPr>
        <w:t>a quo</w:t>
      </w:r>
      <w:r w:rsidR="000435D4">
        <w:rPr>
          <w:rFonts w:ascii="Arial" w:hAnsi="Arial" w:cs="Arial"/>
          <w:sz w:val="24"/>
          <w:szCs w:val="24"/>
        </w:rPr>
        <w:t xml:space="preserve"> (but absent from the appeal record) then the appeal record is to that extent incomplete – the certificate of incorporation of the appellant </w:t>
      </w:r>
      <w:r w:rsidR="00B31910">
        <w:rPr>
          <w:rFonts w:ascii="Arial" w:hAnsi="Arial" w:cs="Arial"/>
          <w:sz w:val="24"/>
          <w:szCs w:val="24"/>
        </w:rPr>
        <w:t>was</w:t>
      </w:r>
      <w:r w:rsidR="000435D4">
        <w:rPr>
          <w:rFonts w:ascii="Arial" w:hAnsi="Arial" w:cs="Arial"/>
          <w:sz w:val="24"/>
          <w:szCs w:val="24"/>
        </w:rPr>
        <w:t xml:space="preserve"> indeed a crucial document which could have assisted the appellant in proving that it was the successor to the JV</w:t>
      </w:r>
      <w:r w:rsidR="00B31910">
        <w:rPr>
          <w:rFonts w:ascii="Arial" w:hAnsi="Arial" w:cs="Arial"/>
          <w:sz w:val="24"/>
          <w:szCs w:val="24"/>
        </w:rPr>
        <w:t xml:space="preserve"> </w:t>
      </w:r>
      <w:r w:rsidR="000435D4">
        <w:rPr>
          <w:rFonts w:ascii="Arial" w:hAnsi="Arial" w:cs="Arial"/>
          <w:sz w:val="24"/>
          <w:szCs w:val="24"/>
        </w:rPr>
        <w:t xml:space="preserve">and that there was thus a legal </w:t>
      </w:r>
      <w:r w:rsidR="000435D4" w:rsidRPr="00956ACE">
        <w:rPr>
          <w:rFonts w:ascii="Arial" w:hAnsi="Arial" w:cs="Arial"/>
          <w:i/>
          <w:sz w:val="24"/>
          <w:szCs w:val="24"/>
        </w:rPr>
        <w:t>nexus</w:t>
      </w:r>
      <w:r w:rsidR="000435D4">
        <w:rPr>
          <w:rFonts w:ascii="Arial" w:hAnsi="Arial" w:cs="Arial"/>
          <w:sz w:val="24"/>
          <w:szCs w:val="24"/>
        </w:rPr>
        <w:t xml:space="preserve"> betw</w:t>
      </w:r>
      <w:r w:rsidR="00B31910">
        <w:rPr>
          <w:rFonts w:ascii="Arial" w:hAnsi="Arial" w:cs="Arial"/>
          <w:sz w:val="24"/>
          <w:szCs w:val="24"/>
        </w:rPr>
        <w:t>een itself and the JV.</w:t>
      </w:r>
    </w:p>
    <w:p w14:paraId="3CD5C449" w14:textId="77777777" w:rsidR="002B6FED" w:rsidRPr="002104CA" w:rsidRDefault="002B6FED" w:rsidP="00B24758">
      <w:pPr>
        <w:pStyle w:val="NoSpacing"/>
        <w:spacing w:line="480" w:lineRule="auto"/>
        <w:jc w:val="both"/>
        <w:rPr>
          <w:rFonts w:ascii="Arial" w:hAnsi="Arial" w:cs="Arial"/>
          <w:sz w:val="24"/>
          <w:szCs w:val="24"/>
        </w:rPr>
      </w:pPr>
    </w:p>
    <w:p w14:paraId="6FD803AD" w14:textId="0053F13E"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[58]</w:t>
      </w:r>
      <w:r w:rsidRPr="002104CA">
        <w:rPr>
          <w:rFonts w:ascii="Arial" w:hAnsi="Arial" w:cs="Arial"/>
          <w:sz w:val="24"/>
          <w:szCs w:val="24"/>
        </w:rPr>
        <w:tab/>
      </w:r>
      <w:r w:rsidR="00200C35" w:rsidRPr="002104CA">
        <w:rPr>
          <w:rFonts w:ascii="Arial" w:hAnsi="Arial" w:cs="Arial"/>
          <w:sz w:val="24"/>
          <w:szCs w:val="24"/>
        </w:rPr>
        <w:t xml:space="preserve">In my view, contrary to the contention by the appellant that the JV is the predecessor of the appellant, the documents before this court conclusively disprove this contention. There is no evidence at all that the JV had been incorporated. The </w:t>
      </w:r>
      <w:r w:rsidR="00200C35" w:rsidRPr="002104CA">
        <w:rPr>
          <w:rFonts w:ascii="Arial" w:hAnsi="Arial" w:cs="Arial"/>
          <w:sz w:val="24"/>
          <w:szCs w:val="24"/>
        </w:rPr>
        <w:lastRenderedPageBreak/>
        <w:t xml:space="preserve">appellant in the circumstances failed in its attempt to explain how it came about that the appellant, a company, instituted the proceedings in the court </w:t>
      </w:r>
      <w:r w:rsidR="00200C35" w:rsidRPr="002104CA">
        <w:rPr>
          <w:rFonts w:ascii="Arial" w:hAnsi="Arial" w:cs="Arial"/>
          <w:i/>
          <w:sz w:val="24"/>
          <w:szCs w:val="24"/>
        </w:rPr>
        <w:t>a quo</w:t>
      </w:r>
      <w:r w:rsidR="00200C35" w:rsidRPr="002104CA">
        <w:rPr>
          <w:rFonts w:ascii="Arial" w:hAnsi="Arial" w:cs="Arial"/>
          <w:sz w:val="24"/>
          <w:szCs w:val="24"/>
        </w:rPr>
        <w:t>.</w:t>
      </w:r>
      <w:r w:rsidR="00B31910">
        <w:rPr>
          <w:rFonts w:ascii="Arial" w:hAnsi="Arial" w:cs="Arial"/>
          <w:sz w:val="24"/>
          <w:szCs w:val="24"/>
        </w:rPr>
        <w:t xml:space="preserve"> The appellant thus failed to make out a case entitling it to the relief sought in the review application.</w:t>
      </w:r>
    </w:p>
    <w:p w14:paraId="4D11F7E9" w14:textId="77777777" w:rsidR="00B24758" w:rsidRPr="002104CA" w:rsidRDefault="00B24758" w:rsidP="00B24758">
      <w:pPr>
        <w:pStyle w:val="NoSpacing"/>
        <w:spacing w:line="480" w:lineRule="auto"/>
        <w:jc w:val="both"/>
        <w:rPr>
          <w:rFonts w:ascii="Arial" w:hAnsi="Arial" w:cs="Arial"/>
          <w:sz w:val="24"/>
          <w:szCs w:val="24"/>
        </w:rPr>
      </w:pPr>
    </w:p>
    <w:p w14:paraId="45608D6C" w14:textId="5DCC43DA"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200C35" w:rsidRPr="002104CA">
        <w:rPr>
          <w:rFonts w:ascii="Arial" w:hAnsi="Arial" w:cs="Arial"/>
          <w:sz w:val="24"/>
          <w:szCs w:val="24"/>
        </w:rPr>
        <w:t>The intention expressed in clause 3.1 of the joint venture agreement that the members of the joint venture may at their discreti</w:t>
      </w:r>
      <w:r w:rsidR="00445FCC" w:rsidRPr="002104CA">
        <w:rPr>
          <w:rFonts w:ascii="Arial" w:hAnsi="Arial" w:cs="Arial"/>
          <w:sz w:val="24"/>
          <w:szCs w:val="24"/>
        </w:rPr>
        <w:t>on incorporate the joint venture, should it secure the contract, remained just that, namely an unfulfilled intention or unfulfilled resolution.</w:t>
      </w:r>
    </w:p>
    <w:p w14:paraId="241E31AB" w14:textId="77777777" w:rsidR="002B6FED" w:rsidRPr="002104CA" w:rsidRDefault="002B6FED" w:rsidP="002B6FED">
      <w:pPr>
        <w:pStyle w:val="NoSpacing"/>
        <w:spacing w:line="480" w:lineRule="auto"/>
        <w:jc w:val="both"/>
        <w:rPr>
          <w:rFonts w:ascii="Arial" w:hAnsi="Arial" w:cs="Arial"/>
          <w:sz w:val="24"/>
          <w:szCs w:val="24"/>
        </w:rPr>
      </w:pPr>
    </w:p>
    <w:p w14:paraId="356420E6" w14:textId="1D90F9CF"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t>[60]</w:t>
      </w:r>
      <w:r w:rsidRPr="002104CA">
        <w:rPr>
          <w:rFonts w:ascii="Arial" w:hAnsi="Arial" w:cs="Arial"/>
          <w:sz w:val="24"/>
          <w:szCs w:val="24"/>
        </w:rPr>
        <w:tab/>
      </w:r>
      <w:r w:rsidR="00445FCC" w:rsidRPr="002104CA">
        <w:rPr>
          <w:rFonts w:ascii="Arial" w:hAnsi="Arial" w:cs="Arial"/>
          <w:sz w:val="24"/>
          <w:szCs w:val="24"/>
        </w:rPr>
        <w:t>Clause 3.1 provides further that the member</w:t>
      </w:r>
      <w:r w:rsidR="002B6FED">
        <w:rPr>
          <w:rFonts w:ascii="Arial" w:hAnsi="Arial" w:cs="Arial"/>
          <w:sz w:val="24"/>
          <w:szCs w:val="24"/>
        </w:rPr>
        <w:t>s</w:t>
      </w:r>
      <w:r w:rsidR="00445FCC" w:rsidRPr="002104CA">
        <w:rPr>
          <w:rFonts w:ascii="Arial" w:hAnsi="Arial" w:cs="Arial"/>
          <w:sz w:val="24"/>
          <w:szCs w:val="24"/>
        </w:rPr>
        <w:t xml:space="preserve"> of the joint venture would incorporate the JV ‘should it secure the Contract’. In my view it should be clear from the appeal record that the JV never secured the contract. No enforceable agreement of s</w:t>
      </w:r>
      <w:r w:rsidR="0002030A">
        <w:rPr>
          <w:rFonts w:ascii="Arial" w:hAnsi="Arial" w:cs="Arial"/>
          <w:sz w:val="24"/>
          <w:szCs w:val="24"/>
        </w:rPr>
        <w:t>ale of the immovable property (E</w:t>
      </w:r>
      <w:r w:rsidR="00445FCC" w:rsidRPr="002104CA">
        <w:rPr>
          <w:rFonts w:ascii="Arial" w:hAnsi="Arial" w:cs="Arial"/>
          <w:sz w:val="24"/>
          <w:szCs w:val="24"/>
        </w:rPr>
        <w:t>rf 5727) was si</w:t>
      </w:r>
      <w:r w:rsidR="00966B02" w:rsidRPr="002104CA">
        <w:rPr>
          <w:rFonts w:ascii="Arial" w:hAnsi="Arial" w:cs="Arial"/>
          <w:sz w:val="24"/>
          <w:szCs w:val="24"/>
        </w:rPr>
        <w:t>gned</w:t>
      </w:r>
      <w:r w:rsidR="00445FCC" w:rsidRPr="002104CA">
        <w:rPr>
          <w:rFonts w:ascii="Arial" w:hAnsi="Arial" w:cs="Arial"/>
          <w:sz w:val="24"/>
          <w:szCs w:val="24"/>
        </w:rPr>
        <w:t xml:space="preserve"> between the JV and the second respondent. On this score the JV could never have been incorporated in the absence of a signed </w:t>
      </w:r>
      <w:r w:rsidR="00445FCC" w:rsidRPr="001256E5">
        <w:rPr>
          <w:rFonts w:ascii="Arial" w:hAnsi="Arial" w:cs="Arial"/>
          <w:sz w:val="24"/>
          <w:szCs w:val="24"/>
        </w:rPr>
        <w:t>sale</w:t>
      </w:r>
      <w:r w:rsidR="001256E5" w:rsidRPr="001256E5">
        <w:rPr>
          <w:rFonts w:ascii="Arial" w:hAnsi="Arial" w:cs="Arial"/>
          <w:sz w:val="24"/>
          <w:szCs w:val="24"/>
        </w:rPr>
        <w:t>s</w:t>
      </w:r>
      <w:r w:rsidR="00445FCC" w:rsidRPr="001256E5">
        <w:rPr>
          <w:rFonts w:ascii="Arial" w:hAnsi="Arial" w:cs="Arial"/>
          <w:sz w:val="24"/>
          <w:szCs w:val="24"/>
        </w:rPr>
        <w:t xml:space="preserve"> agreement</w:t>
      </w:r>
      <w:r w:rsidR="00445FCC" w:rsidRPr="002104CA">
        <w:rPr>
          <w:rFonts w:ascii="Arial" w:hAnsi="Arial" w:cs="Arial"/>
          <w:sz w:val="24"/>
          <w:szCs w:val="24"/>
        </w:rPr>
        <w:t xml:space="preserve"> between the JV and the second respondent.</w:t>
      </w:r>
    </w:p>
    <w:p w14:paraId="5D4EDEBC" w14:textId="77777777" w:rsidR="00B24758" w:rsidRPr="002104CA" w:rsidRDefault="00B24758" w:rsidP="00B24758">
      <w:pPr>
        <w:pStyle w:val="NoSpacing"/>
        <w:spacing w:line="480" w:lineRule="auto"/>
        <w:jc w:val="both"/>
        <w:rPr>
          <w:rFonts w:ascii="Arial" w:hAnsi="Arial" w:cs="Arial"/>
          <w:sz w:val="24"/>
          <w:szCs w:val="24"/>
        </w:rPr>
      </w:pPr>
    </w:p>
    <w:p w14:paraId="35C3C191" w14:textId="467BFC75"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9014B7" w:rsidRPr="002104CA">
        <w:rPr>
          <w:rFonts w:ascii="Arial" w:hAnsi="Arial" w:cs="Arial"/>
          <w:sz w:val="24"/>
          <w:szCs w:val="24"/>
        </w:rPr>
        <w:t xml:space="preserve">The contention by the appellant that the second respondent accepted that the appellant’s </w:t>
      </w:r>
      <w:r w:rsidR="00CD4CAC">
        <w:rPr>
          <w:rFonts w:ascii="Arial" w:hAnsi="Arial" w:cs="Arial"/>
          <w:sz w:val="24"/>
          <w:szCs w:val="24"/>
        </w:rPr>
        <w:t>directors</w:t>
      </w:r>
      <w:r w:rsidR="009014B7" w:rsidRPr="002104CA">
        <w:rPr>
          <w:rFonts w:ascii="Arial" w:hAnsi="Arial" w:cs="Arial"/>
          <w:sz w:val="24"/>
          <w:szCs w:val="24"/>
        </w:rPr>
        <w:t xml:space="preserve"> were the </w:t>
      </w:r>
      <w:r w:rsidR="009014B7" w:rsidRPr="002104CA">
        <w:rPr>
          <w:rFonts w:ascii="Arial" w:hAnsi="Arial" w:cs="Arial"/>
          <w:i/>
          <w:sz w:val="24"/>
          <w:szCs w:val="24"/>
        </w:rPr>
        <w:t>persona</w:t>
      </w:r>
      <w:r w:rsidR="009014B7" w:rsidRPr="002104CA">
        <w:rPr>
          <w:rFonts w:ascii="Arial" w:hAnsi="Arial" w:cs="Arial"/>
          <w:sz w:val="24"/>
          <w:szCs w:val="24"/>
        </w:rPr>
        <w:t xml:space="preserve"> who were the members of the joint venture, is misplaced. The second respondent’s stance on this point, seen in context, was that it disputed that the appellant was the succes</w:t>
      </w:r>
      <w:r w:rsidR="00070FC0">
        <w:rPr>
          <w:rFonts w:ascii="Arial" w:hAnsi="Arial" w:cs="Arial"/>
          <w:sz w:val="24"/>
          <w:szCs w:val="24"/>
        </w:rPr>
        <w:t>sor of the JV. The sentence</w:t>
      </w:r>
      <w:r w:rsidR="009014B7" w:rsidRPr="002104CA">
        <w:rPr>
          <w:rFonts w:ascii="Arial" w:hAnsi="Arial" w:cs="Arial"/>
          <w:sz w:val="24"/>
          <w:szCs w:val="24"/>
        </w:rPr>
        <w:t>: ‘The applicant’s predecessors’ members are those that are still members or Directors and should have known better’, was in my view interpreted out of context.</w:t>
      </w:r>
    </w:p>
    <w:p w14:paraId="31E5A767" w14:textId="77777777" w:rsidR="002B6FED" w:rsidRDefault="002B6FED" w:rsidP="002B6FED">
      <w:pPr>
        <w:pStyle w:val="NoSpacing"/>
        <w:spacing w:line="480" w:lineRule="auto"/>
        <w:jc w:val="both"/>
        <w:rPr>
          <w:rFonts w:ascii="Arial" w:hAnsi="Arial" w:cs="Arial"/>
          <w:sz w:val="24"/>
          <w:szCs w:val="24"/>
        </w:rPr>
      </w:pPr>
    </w:p>
    <w:p w14:paraId="5253D815" w14:textId="26091BCB" w:rsidR="002B6FED" w:rsidRDefault="0012721A" w:rsidP="0012721A">
      <w:pPr>
        <w:pStyle w:val="NoSpacing"/>
        <w:spacing w:line="480" w:lineRule="auto"/>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2B6FED">
        <w:rPr>
          <w:rFonts w:ascii="Arial" w:hAnsi="Arial" w:cs="Arial"/>
          <w:sz w:val="24"/>
          <w:szCs w:val="24"/>
        </w:rPr>
        <w:t xml:space="preserve">If indeed, for the sake of argument, it had been proven that the JV had been incorporated into a company, then in order to claim a legal </w:t>
      </w:r>
      <w:r w:rsidR="002B6FED" w:rsidRPr="00956ACE">
        <w:rPr>
          <w:rFonts w:ascii="Arial" w:hAnsi="Arial" w:cs="Arial"/>
          <w:i/>
          <w:sz w:val="24"/>
          <w:szCs w:val="24"/>
        </w:rPr>
        <w:t>nexus</w:t>
      </w:r>
      <w:r w:rsidR="002B6FED">
        <w:rPr>
          <w:rFonts w:ascii="Arial" w:hAnsi="Arial" w:cs="Arial"/>
          <w:sz w:val="24"/>
          <w:szCs w:val="24"/>
        </w:rPr>
        <w:t xml:space="preserve"> between the appellant and the JV, the provisions of s 42 of the Companies Act must nevertheless have been complied with. This means that appellant’s memorandum, on registration</w:t>
      </w:r>
      <w:r w:rsidR="00EF06AE">
        <w:rPr>
          <w:rFonts w:ascii="Arial" w:hAnsi="Arial" w:cs="Arial"/>
          <w:sz w:val="24"/>
          <w:szCs w:val="24"/>
        </w:rPr>
        <w:t>,</w:t>
      </w:r>
      <w:r w:rsidR="002B6FED">
        <w:rPr>
          <w:rFonts w:ascii="Arial" w:hAnsi="Arial" w:cs="Arial"/>
          <w:sz w:val="24"/>
          <w:szCs w:val="24"/>
        </w:rPr>
        <w:t xml:space="preserve"> </w:t>
      </w:r>
      <w:r w:rsidR="00C909ED">
        <w:rPr>
          <w:rFonts w:ascii="Arial" w:hAnsi="Arial" w:cs="Arial"/>
          <w:sz w:val="24"/>
          <w:szCs w:val="24"/>
        </w:rPr>
        <w:t>m</w:t>
      </w:r>
      <w:r w:rsidR="00EF06AE">
        <w:rPr>
          <w:rFonts w:ascii="Arial" w:hAnsi="Arial" w:cs="Arial"/>
          <w:sz w:val="24"/>
          <w:szCs w:val="24"/>
        </w:rPr>
        <w:t xml:space="preserve">ust </w:t>
      </w:r>
      <w:r w:rsidR="00286DF7">
        <w:rPr>
          <w:rFonts w:ascii="Arial" w:hAnsi="Arial" w:cs="Arial"/>
          <w:sz w:val="24"/>
          <w:szCs w:val="24"/>
        </w:rPr>
        <w:t xml:space="preserve">have </w:t>
      </w:r>
      <w:r w:rsidR="00EF06AE">
        <w:rPr>
          <w:rFonts w:ascii="Arial" w:hAnsi="Arial" w:cs="Arial"/>
          <w:sz w:val="24"/>
          <w:szCs w:val="24"/>
        </w:rPr>
        <w:t>contain</w:t>
      </w:r>
      <w:r w:rsidR="00286DF7">
        <w:rPr>
          <w:rFonts w:ascii="Arial" w:hAnsi="Arial" w:cs="Arial"/>
          <w:sz w:val="24"/>
          <w:szCs w:val="24"/>
        </w:rPr>
        <w:t>ed</w:t>
      </w:r>
      <w:r w:rsidR="00EF06AE">
        <w:rPr>
          <w:rFonts w:ascii="Arial" w:hAnsi="Arial" w:cs="Arial"/>
          <w:sz w:val="24"/>
          <w:szCs w:val="24"/>
        </w:rPr>
        <w:t xml:space="preserve"> a statement that </w:t>
      </w:r>
      <w:r w:rsidR="00C909ED">
        <w:rPr>
          <w:rFonts w:ascii="Arial" w:hAnsi="Arial" w:cs="Arial"/>
          <w:sz w:val="24"/>
          <w:szCs w:val="24"/>
        </w:rPr>
        <w:t>an object of the company was the ratification or adoption of the JV agreement or the acquisition of rights and obligations arising from such agreement. In addition thereto two copies of that agreement or contract, one of which must have been certified by a notary public, must have been lodged with the Registrar of Companies together with the lodgement for registration of the memorandum and articles of the company.</w:t>
      </w:r>
    </w:p>
    <w:p w14:paraId="75958A46" w14:textId="77777777" w:rsidR="002B6FED" w:rsidRDefault="002B6FED" w:rsidP="002B6FED">
      <w:pPr>
        <w:pStyle w:val="NoSpacing"/>
        <w:spacing w:line="480" w:lineRule="auto"/>
        <w:jc w:val="both"/>
        <w:rPr>
          <w:rFonts w:ascii="Arial" w:hAnsi="Arial" w:cs="Arial"/>
          <w:sz w:val="24"/>
          <w:szCs w:val="24"/>
        </w:rPr>
      </w:pPr>
    </w:p>
    <w:p w14:paraId="04E687CF" w14:textId="76BF5ABE" w:rsidR="002B6FED" w:rsidRDefault="0012721A" w:rsidP="0012721A">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B6FED">
        <w:rPr>
          <w:rFonts w:ascii="Arial" w:hAnsi="Arial" w:cs="Arial"/>
          <w:sz w:val="24"/>
          <w:szCs w:val="24"/>
        </w:rPr>
        <w:t xml:space="preserve">No evidence providing compliance with the provisions of s 42 was before the court </w:t>
      </w:r>
      <w:r w:rsidR="002B6FED" w:rsidRPr="002B6FED">
        <w:rPr>
          <w:rFonts w:ascii="Arial" w:hAnsi="Arial" w:cs="Arial"/>
          <w:i/>
          <w:sz w:val="24"/>
          <w:szCs w:val="24"/>
        </w:rPr>
        <w:t>a quo</w:t>
      </w:r>
      <w:r w:rsidR="002B6FED">
        <w:rPr>
          <w:rFonts w:ascii="Arial" w:hAnsi="Arial" w:cs="Arial"/>
          <w:sz w:val="24"/>
          <w:szCs w:val="24"/>
        </w:rPr>
        <w:t xml:space="preserve">. This was fatal </w:t>
      </w:r>
      <w:r w:rsidR="00E14F32">
        <w:rPr>
          <w:rFonts w:ascii="Arial" w:hAnsi="Arial" w:cs="Arial"/>
          <w:sz w:val="24"/>
          <w:szCs w:val="24"/>
        </w:rPr>
        <w:t>to</w:t>
      </w:r>
      <w:r w:rsidR="002B6FED">
        <w:rPr>
          <w:rFonts w:ascii="Arial" w:hAnsi="Arial" w:cs="Arial"/>
          <w:sz w:val="24"/>
          <w:szCs w:val="24"/>
        </w:rPr>
        <w:t xml:space="preserve"> the appellant’s review application.</w:t>
      </w:r>
    </w:p>
    <w:p w14:paraId="1AF4C4BA" w14:textId="77777777" w:rsidR="00F247EF" w:rsidRPr="00F247EF" w:rsidRDefault="00F247EF" w:rsidP="00F247EF">
      <w:pPr>
        <w:pStyle w:val="NoSpacing"/>
        <w:spacing w:line="480" w:lineRule="auto"/>
        <w:jc w:val="both"/>
        <w:rPr>
          <w:rFonts w:ascii="Arial" w:hAnsi="Arial" w:cs="Arial"/>
          <w:sz w:val="24"/>
          <w:szCs w:val="24"/>
        </w:rPr>
      </w:pPr>
    </w:p>
    <w:p w14:paraId="3B2BD3B6" w14:textId="0C215B7C" w:rsidR="00B24758" w:rsidRDefault="0012721A" w:rsidP="0012721A">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9014B7" w:rsidRPr="002104CA">
        <w:rPr>
          <w:rFonts w:ascii="Arial" w:hAnsi="Arial" w:cs="Arial"/>
          <w:sz w:val="24"/>
          <w:szCs w:val="24"/>
        </w:rPr>
        <w:t xml:space="preserve">In my view the finding by the court </w:t>
      </w:r>
      <w:r w:rsidR="009014B7" w:rsidRPr="002104CA">
        <w:rPr>
          <w:rFonts w:ascii="Arial" w:hAnsi="Arial" w:cs="Arial"/>
          <w:i/>
          <w:sz w:val="24"/>
          <w:szCs w:val="24"/>
        </w:rPr>
        <w:t>a quo</w:t>
      </w:r>
      <w:r w:rsidR="009014B7" w:rsidRPr="002104CA">
        <w:rPr>
          <w:rFonts w:ascii="Arial" w:hAnsi="Arial" w:cs="Arial"/>
          <w:sz w:val="24"/>
          <w:szCs w:val="24"/>
        </w:rPr>
        <w:t xml:space="preserve">, that the appellant failed to prove that there was a legal </w:t>
      </w:r>
      <w:r w:rsidR="009014B7" w:rsidRPr="00EB0507">
        <w:rPr>
          <w:rFonts w:ascii="Arial" w:hAnsi="Arial" w:cs="Arial"/>
          <w:i/>
          <w:sz w:val="24"/>
          <w:szCs w:val="24"/>
        </w:rPr>
        <w:t>nexus</w:t>
      </w:r>
      <w:r w:rsidR="009014B7" w:rsidRPr="002104CA">
        <w:rPr>
          <w:rFonts w:ascii="Arial" w:hAnsi="Arial" w:cs="Arial"/>
          <w:sz w:val="24"/>
          <w:szCs w:val="24"/>
        </w:rPr>
        <w:t xml:space="preserve"> between the JV and the appellant, cannot be faulted. The court </w:t>
      </w:r>
      <w:r w:rsidR="009014B7" w:rsidRPr="002104CA">
        <w:rPr>
          <w:rFonts w:ascii="Arial" w:hAnsi="Arial" w:cs="Arial"/>
          <w:i/>
          <w:sz w:val="24"/>
          <w:szCs w:val="24"/>
        </w:rPr>
        <w:t>a quo</w:t>
      </w:r>
      <w:r w:rsidR="009014B7" w:rsidRPr="002104CA">
        <w:rPr>
          <w:rFonts w:ascii="Arial" w:hAnsi="Arial" w:cs="Arial"/>
          <w:sz w:val="24"/>
          <w:szCs w:val="24"/>
        </w:rPr>
        <w:t xml:space="preserve"> was justified in the circumstances to have found that the appellant lacked the necessary </w:t>
      </w:r>
      <w:r w:rsidR="002B6FED" w:rsidRPr="002B6FED">
        <w:rPr>
          <w:rFonts w:ascii="Arial" w:hAnsi="Arial" w:cs="Arial"/>
          <w:i/>
          <w:sz w:val="24"/>
          <w:szCs w:val="24"/>
        </w:rPr>
        <w:t>locus standi</w:t>
      </w:r>
      <w:r w:rsidR="009014B7" w:rsidRPr="002104CA">
        <w:rPr>
          <w:rFonts w:ascii="Arial" w:hAnsi="Arial" w:cs="Arial"/>
          <w:sz w:val="24"/>
          <w:szCs w:val="24"/>
        </w:rPr>
        <w:t xml:space="preserve"> to enforce the rights which vested in the members of the JV when the property was allocated to the JV. The appellant was</w:t>
      </w:r>
      <w:r w:rsidR="002B6FED">
        <w:rPr>
          <w:rFonts w:ascii="Arial" w:hAnsi="Arial" w:cs="Arial"/>
          <w:sz w:val="24"/>
          <w:szCs w:val="24"/>
        </w:rPr>
        <w:t xml:space="preserve"> indeed</w:t>
      </w:r>
      <w:r w:rsidR="004530B2">
        <w:rPr>
          <w:rFonts w:ascii="Arial" w:hAnsi="Arial" w:cs="Arial"/>
          <w:sz w:val="24"/>
          <w:szCs w:val="24"/>
        </w:rPr>
        <w:t xml:space="preserve"> the ‘wrong party’ </w:t>
      </w:r>
      <w:r w:rsidR="009014B7" w:rsidRPr="002104CA">
        <w:rPr>
          <w:rFonts w:ascii="Arial" w:hAnsi="Arial" w:cs="Arial"/>
          <w:sz w:val="24"/>
          <w:szCs w:val="24"/>
        </w:rPr>
        <w:t xml:space="preserve">before the court </w:t>
      </w:r>
      <w:r w:rsidR="009014B7" w:rsidRPr="002104CA">
        <w:rPr>
          <w:rFonts w:ascii="Arial" w:hAnsi="Arial" w:cs="Arial"/>
          <w:i/>
          <w:sz w:val="24"/>
          <w:szCs w:val="24"/>
        </w:rPr>
        <w:t>a quo</w:t>
      </w:r>
      <w:r w:rsidR="009014B7" w:rsidRPr="002104CA">
        <w:rPr>
          <w:rFonts w:ascii="Arial" w:hAnsi="Arial" w:cs="Arial"/>
          <w:sz w:val="24"/>
          <w:szCs w:val="24"/>
        </w:rPr>
        <w:t>.</w:t>
      </w:r>
    </w:p>
    <w:p w14:paraId="1B65B32D" w14:textId="77777777" w:rsidR="008B46D6" w:rsidRDefault="008B46D6" w:rsidP="008B46D6">
      <w:pPr>
        <w:spacing w:after="0" w:line="360" w:lineRule="auto"/>
        <w:rPr>
          <w:rFonts w:ascii="Arial" w:hAnsi="Arial" w:cs="Arial"/>
          <w:sz w:val="24"/>
          <w:szCs w:val="24"/>
        </w:rPr>
      </w:pPr>
      <w:r>
        <w:rPr>
          <w:rFonts w:ascii="Arial" w:hAnsi="Arial" w:cs="Arial"/>
          <w:sz w:val="24"/>
          <w:szCs w:val="24"/>
        </w:rPr>
        <w:br w:type="page"/>
      </w:r>
    </w:p>
    <w:p w14:paraId="279798D2" w14:textId="6A95B3D8" w:rsidR="00B24758" w:rsidRPr="002104CA" w:rsidRDefault="0012721A" w:rsidP="0012721A">
      <w:pPr>
        <w:pStyle w:val="NoSpacing"/>
        <w:spacing w:line="480" w:lineRule="auto"/>
        <w:jc w:val="both"/>
        <w:rPr>
          <w:rFonts w:ascii="Arial" w:hAnsi="Arial" w:cs="Arial"/>
          <w:sz w:val="24"/>
          <w:szCs w:val="24"/>
        </w:rPr>
      </w:pPr>
      <w:r w:rsidRPr="002104CA">
        <w:rPr>
          <w:rFonts w:ascii="Arial" w:hAnsi="Arial" w:cs="Arial"/>
          <w:sz w:val="24"/>
          <w:szCs w:val="24"/>
        </w:rPr>
        <w:lastRenderedPageBreak/>
        <w:t>[65]</w:t>
      </w:r>
      <w:r w:rsidRPr="002104CA">
        <w:rPr>
          <w:rFonts w:ascii="Arial" w:hAnsi="Arial" w:cs="Arial"/>
          <w:sz w:val="24"/>
          <w:szCs w:val="24"/>
        </w:rPr>
        <w:tab/>
      </w:r>
      <w:r w:rsidR="009014B7" w:rsidRPr="002104CA">
        <w:rPr>
          <w:rFonts w:ascii="Arial" w:hAnsi="Arial" w:cs="Arial"/>
          <w:sz w:val="24"/>
          <w:szCs w:val="24"/>
        </w:rPr>
        <w:t>In the result</w:t>
      </w:r>
      <w:r w:rsidR="00070FC0">
        <w:rPr>
          <w:rFonts w:ascii="Arial" w:hAnsi="Arial" w:cs="Arial"/>
          <w:sz w:val="24"/>
          <w:szCs w:val="24"/>
        </w:rPr>
        <w:t>,</w:t>
      </w:r>
      <w:r w:rsidR="009014B7" w:rsidRPr="002104CA">
        <w:rPr>
          <w:rFonts w:ascii="Arial" w:hAnsi="Arial" w:cs="Arial"/>
          <w:sz w:val="24"/>
          <w:szCs w:val="24"/>
        </w:rPr>
        <w:t xml:space="preserve"> the following order is made:</w:t>
      </w:r>
    </w:p>
    <w:p w14:paraId="7DCE7119" w14:textId="77777777" w:rsidR="00B24758" w:rsidRPr="002104CA" w:rsidRDefault="00B24758" w:rsidP="00B24758">
      <w:pPr>
        <w:pStyle w:val="NoSpacing"/>
        <w:spacing w:line="480" w:lineRule="auto"/>
        <w:jc w:val="both"/>
        <w:rPr>
          <w:rFonts w:ascii="Arial" w:hAnsi="Arial" w:cs="Arial"/>
          <w:sz w:val="24"/>
          <w:szCs w:val="24"/>
        </w:rPr>
      </w:pPr>
    </w:p>
    <w:p w14:paraId="73D5D0DA" w14:textId="77777777" w:rsidR="00BF3514" w:rsidRPr="002104CA" w:rsidRDefault="009014B7" w:rsidP="00BF3514">
      <w:pPr>
        <w:pStyle w:val="NoSpacing"/>
        <w:spacing w:line="480" w:lineRule="auto"/>
        <w:jc w:val="both"/>
        <w:rPr>
          <w:rFonts w:ascii="Arial" w:hAnsi="Arial" w:cs="Arial"/>
          <w:sz w:val="24"/>
          <w:szCs w:val="24"/>
        </w:rPr>
      </w:pPr>
      <w:r w:rsidRPr="002104CA">
        <w:rPr>
          <w:rFonts w:ascii="Arial" w:hAnsi="Arial" w:cs="Arial"/>
          <w:sz w:val="24"/>
          <w:szCs w:val="24"/>
        </w:rPr>
        <w:tab/>
        <w:t>The appeal is dismissed with costs.</w:t>
      </w:r>
    </w:p>
    <w:p w14:paraId="6CBA364D" w14:textId="77777777" w:rsidR="00B24758" w:rsidRPr="002104CA" w:rsidRDefault="00B24758" w:rsidP="00B24758">
      <w:pPr>
        <w:pStyle w:val="NoSpacing"/>
        <w:rPr>
          <w:rFonts w:ascii="Arial" w:hAnsi="Arial" w:cs="Arial"/>
          <w:b/>
          <w:sz w:val="24"/>
          <w:szCs w:val="24"/>
        </w:rPr>
      </w:pPr>
    </w:p>
    <w:p w14:paraId="3EC21299" w14:textId="77777777" w:rsidR="00B24758" w:rsidRPr="002104CA" w:rsidRDefault="00B24758" w:rsidP="00B24758">
      <w:pPr>
        <w:pStyle w:val="NoSpacing"/>
        <w:rPr>
          <w:rFonts w:ascii="Arial" w:hAnsi="Arial" w:cs="Arial"/>
          <w:b/>
          <w:sz w:val="24"/>
          <w:szCs w:val="24"/>
        </w:rPr>
      </w:pPr>
    </w:p>
    <w:p w14:paraId="36503D57" w14:textId="77777777" w:rsidR="00B24758" w:rsidRPr="002104CA" w:rsidRDefault="00B24758" w:rsidP="00B24758">
      <w:pPr>
        <w:pStyle w:val="NoSpacing"/>
        <w:rPr>
          <w:rFonts w:ascii="Arial" w:hAnsi="Arial" w:cs="Arial"/>
          <w:b/>
          <w:sz w:val="24"/>
          <w:szCs w:val="24"/>
        </w:rPr>
      </w:pPr>
    </w:p>
    <w:p w14:paraId="3F4E1091" w14:textId="77777777" w:rsidR="00B24758" w:rsidRDefault="00B24758" w:rsidP="00B24758">
      <w:pPr>
        <w:pStyle w:val="NoSpacing"/>
        <w:rPr>
          <w:rFonts w:ascii="Arial" w:hAnsi="Arial" w:cs="Arial"/>
          <w:b/>
          <w:sz w:val="24"/>
          <w:szCs w:val="24"/>
        </w:rPr>
      </w:pPr>
    </w:p>
    <w:p w14:paraId="30DE5BF9" w14:textId="77777777" w:rsidR="00F601B1" w:rsidRPr="002104CA" w:rsidRDefault="00F601B1" w:rsidP="00B24758">
      <w:pPr>
        <w:pStyle w:val="NoSpacing"/>
        <w:rPr>
          <w:rFonts w:ascii="Arial" w:hAnsi="Arial" w:cs="Arial"/>
          <w:b/>
          <w:sz w:val="24"/>
          <w:szCs w:val="24"/>
        </w:rPr>
      </w:pPr>
    </w:p>
    <w:p w14:paraId="5D7B3C5E" w14:textId="77777777" w:rsidR="00B24758" w:rsidRDefault="00B24758" w:rsidP="00B24758">
      <w:pPr>
        <w:pStyle w:val="NoSpacing"/>
        <w:rPr>
          <w:rFonts w:ascii="Arial" w:hAnsi="Arial" w:cs="Arial"/>
          <w:b/>
          <w:sz w:val="24"/>
          <w:szCs w:val="24"/>
        </w:rPr>
      </w:pPr>
    </w:p>
    <w:p w14:paraId="5BC7C4FA" w14:textId="77777777" w:rsidR="00CD4CAC" w:rsidRPr="002104CA" w:rsidRDefault="00CD4CAC" w:rsidP="00B24758">
      <w:pPr>
        <w:pStyle w:val="NoSpacing"/>
        <w:rPr>
          <w:rFonts w:ascii="Arial" w:hAnsi="Arial" w:cs="Arial"/>
          <w:b/>
          <w:sz w:val="24"/>
          <w:szCs w:val="24"/>
        </w:rPr>
      </w:pPr>
    </w:p>
    <w:p w14:paraId="19DC9B11" w14:textId="77777777" w:rsidR="00B24758" w:rsidRPr="002104CA" w:rsidRDefault="00B24758" w:rsidP="00B24758">
      <w:pPr>
        <w:spacing w:after="0" w:line="276" w:lineRule="auto"/>
        <w:jc w:val="both"/>
        <w:rPr>
          <w:rFonts w:ascii="Arial" w:hAnsi="Arial" w:cs="Arial"/>
          <w:b/>
          <w:sz w:val="24"/>
          <w:szCs w:val="24"/>
        </w:rPr>
      </w:pPr>
      <w:r w:rsidRPr="002104CA">
        <w:rPr>
          <w:rFonts w:ascii="Arial" w:hAnsi="Arial" w:cs="Arial"/>
          <w:b/>
          <w:sz w:val="24"/>
          <w:szCs w:val="24"/>
        </w:rPr>
        <w:t>__________________</w:t>
      </w:r>
    </w:p>
    <w:p w14:paraId="3F359266" w14:textId="77777777" w:rsidR="00B24758" w:rsidRPr="002104CA" w:rsidRDefault="00B24758" w:rsidP="00B24758">
      <w:pPr>
        <w:spacing w:after="0" w:line="240" w:lineRule="auto"/>
        <w:jc w:val="both"/>
        <w:rPr>
          <w:rFonts w:ascii="Arial" w:hAnsi="Arial" w:cs="Arial"/>
          <w:b/>
          <w:sz w:val="24"/>
          <w:szCs w:val="24"/>
        </w:rPr>
      </w:pPr>
      <w:r w:rsidRPr="002104CA">
        <w:rPr>
          <w:rFonts w:ascii="Arial" w:hAnsi="Arial" w:cs="Arial"/>
          <w:b/>
          <w:sz w:val="24"/>
          <w:szCs w:val="24"/>
        </w:rPr>
        <w:t>HOFF JA</w:t>
      </w:r>
    </w:p>
    <w:p w14:paraId="053E27E1" w14:textId="77777777" w:rsidR="00B24758" w:rsidRPr="002104CA" w:rsidRDefault="00B24758" w:rsidP="00B24758">
      <w:pPr>
        <w:spacing w:after="0" w:line="240" w:lineRule="auto"/>
        <w:jc w:val="both"/>
        <w:rPr>
          <w:rFonts w:ascii="Arial" w:hAnsi="Arial" w:cs="Arial"/>
          <w:b/>
          <w:sz w:val="24"/>
          <w:szCs w:val="24"/>
        </w:rPr>
      </w:pPr>
    </w:p>
    <w:p w14:paraId="3C8C8787" w14:textId="77777777" w:rsidR="00B24758" w:rsidRPr="002104CA" w:rsidRDefault="00B24758" w:rsidP="00B24758">
      <w:pPr>
        <w:spacing w:after="0" w:line="240" w:lineRule="auto"/>
        <w:jc w:val="both"/>
        <w:rPr>
          <w:rFonts w:ascii="Arial" w:hAnsi="Arial" w:cs="Arial"/>
          <w:b/>
          <w:sz w:val="24"/>
          <w:szCs w:val="24"/>
        </w:rPr>
      </w:pPr>
    </w:p>
    <w:p w14:paraId="763826FF" w14:textId="77777777" w:rsidR="00B05822" w:rsidRDefault="00B05822" w:rsidP="00B24758">
      <w:pPr>
        <w:spacing w:after="0" w:line="240" w:lineRule="auto"/>
        <w:jc w:val="both"/>
        <w:rPr>
          <w:rFonts w:ascii="Arial" w:hAnsi="Arial" w:cs="Arial"/>
          <w:b/>
          <w:noProof/>
          <w:color w:val="000000" w:themeColor="text1"/>
          <w:sz w:val="24"/>
          <w:szCs w:val="24"/>
          <w:lang w:eastAsia="en-ZA"/>
        </w:rPr>
      </w:pPr>
    </w:p>
    <w:p w14:paraId="633D067C" w14:textId="77777777" w:rsidR="00B05822" w:rsidRDefault="00B05822" w:rsidP="00B24758">
      <w:pPr>
        <w:spacing w:after="0" w:line="240" w:lineRule="auto"/>
        <w:jc w:val="both"/>
        <w:rPr>
          <w:rFonts w:ascii="Arial" w:hAnsi="Arial" w:cs="Arial"/>
          <w:b/>
          <w:noProof/>
          <w:color w:val="000000" w:themeColor="text1"/>
          <w:sz w:val="24"/>
          <w:szCs w:val="24"/>
          <w:lang w:eastAsia="en-ZA"/>
        </w:rPr>
      </w:pPr>
    </w:p>
    <w:p w14:paraId="372EBB02" w14:textId="77777777" w:rsidR="00B05822" w:rsidRDefault="00B05822" w:rsidP="00B24758">
      <w:pPr>
        <w:spacing w:after="0" w:line="240" w:lineRule="auto"/>
        <w:jc w:val="both"/>
        <w:rPr>
          <w:rFonts w:ascii="Arial" w:hAnsi="Arial" w:cs="Arial"/>
          <w:b/>
          <w:noProof/>
          <w:color w:val="000000" w:themeColor="text1"/>
          <w:sz w:val="24"/>
          <w:szCs w:val="24"/>
          <w:lang w:eastAsia="en-ZA"/>
        </w:rPr>
      </w:pPr>
    </w:p>
    <w:p w14:paraId="16C90E27" w14:textId="77777777" w:rsidR="00B05822" w:rsidRDefault="00B05822" w:rsidP="00B24758">
      <w:pPr>
        <w:spacing w:after="0" w:line="240" w:lineRule="auto"/>
        <w:jc w:val="both"/>
        <w:rPr>
          <w:rFonts w:ascii="Arial" w:hAnsi="Arial" w:cs="Arial"/>
          <w:b/>
          <w:noProof/>
          <w:color w:val="000000" w:themeColor="text1"/>
          <w:sz w:val="24"/>
          <w:szCs w:val="24"/>
          <w:lang w:eastAsia="en-ZA"/>
        </w:rPr>
      </w:pPr>
    </w:p>
    <w:p w14:paraId="3A309A27" w14:textId="77777777" w:rsidR="00B05822" w:rsidRDefault="00B05822" w:rsidP="00B24758">
      <w:pPr>
        <w:spacing w:after="0" w:line="240" w:lineRule="auto"/>
        <w:jc w:val="both"/>
        <w:rPr>
          <w:rFonts w:ascii="Arial" w:hAnsi="Arial" w:cs="Arial"/>
          <w:b/>
          <w:noProof/>
          <w:color w:val="000000" w:themeColor="text1"/>
          <w:sz w:val="24"/>
          <w:szCs w:val="24"/>
          <w:lang w:eastAsia="en-ZA"/>
        </w:rPr>
      </w:pPr>
    </w:p>
    <w:p w14:paraId="7596958B" w14:textId="77777777" w:rsidR="00B24758" w:rsidRPr="002104CA" w:rsidRDefault="00B24758" w:rsidP="00B24758">
      <w:pPr>
        <w:spacing w:after="0" w:line="240" w:lineRule="auto"/>
        <w:jc w:val="both"/>
        <w:rPr>
          <w:rFonts w:ascii="Arial" w:hAnsi="Arial" w:cs="Arial"/>
          <w:b/>
          <w:sz w:val="24"/>
          <w:szCs w:val="24"/>
        </w:rPr>
      </w:pPr>
      <w:r w:rsidRPr="002104CA">
        <w:rPr>
          <w:rFonts w:ascii="Arial" w:hAnsi="Arial" w:cs="Arial"/>
          <w:b/>
          <w:sz w:val="24"/>
          <w:szCs w:val="24"/>
        </w:rPr>
        <w:t>__________________</w:t>
      </w:r>
    </w:p>
    <w:p w14:paraId="2CF3EB5C" w14:textId="77777777" w:rsidR="00B24758" w:rsidRPr="002104CA" w:rsidRDefault="00B24758" w:rsidP="00B24758">
      <w:pPr>
        <w:spacing w:after="0" w:line="240" w:lineRule="auto"/>
        <w:jc w:val="both"/>
        <w:rPr>
          <w:rFonts w:ascii="Arial" w:hAnsi="Arial" w:cs="Arial"/>
          <w:b/>
          <w:sz w:val="24"/>
          <w:szCs w:val="24"/>
        </w:rPr>
      </w:pPr>
      <w:r w:rsidRPr="002104CA">
        <w:rPr>
          <w:rFonts w:ascii="Arial" w:hAnsi="Arial" w:cs="Arial"/>
          <w:b/>
          <w:sz w:val="24"/>
          <w:szCs w:val="24"/>
        </w:rPr>
        <w:t>SHIVUTE CJ</w:t>
      </w:r>
    </w:p>
    <w:p w14:paraId="2498F7A0" w14:textId="77777777" w:rsidR="00B24758" w:rsidRPr="002104CA" w:rsidRDefault="00B24758" w:rsidP="00B24758">
      <w:pPr>
        <w:spacing w:after="0" w:line="240" w:lineRule="auto"/>
        <w:jc w:val="both"/>
        <w:rPr>
          <w:rFonts w:ascii="Arial" w:hAnsi="Arial" w:cs="Arial"/>
          <w:b/>
          <w:sz w:val="24"/>
          <w:szCs w:val="24"/>
        </w:rPr>
      </w:pPr>
    </w:p>
    <w:p w14:paraId="1B606861" w14:textId="77777777" w:rsidR="00B24758" w:rsidRPr="002104CA" w:rsidRDefault="00B24758" w:rsidP="00B24758">
      <w:pPr>
        <w:spacing w:after="0" w:line="240" w:lineRule="auto"/>
        <w:jc w:val="both"/>
        <w:rPr>
          <w:rFonts w:ascii="Arial" w:hAnsi="Arial" w:cs="Arial"/>
          <w:b/>
          <w:sz w:val="24"/>
          <w:szCs w:val="24"/>
        </w:rPr>
      </w:pPr>
    </w:p>
    <w:p w14:paraId="5C910E01" w14:textId="77777777" w:rsidR="00B24758" w:rsidRPr="002104CA" w:rsidRDefault="00B24758" w:rsidP="00B24758">
      <w:pPr>
        <w:spacing w:after="0" w:line="240" w:lineRule="auto"/>
        <w:jc w:val="both"/>
        <w:rPr>
          <w:rFonts w:ascii="Arial" w:hAnsi="Arial" w:cs="Arial"/>
          <w:b/>
          <w:sz w:val="24"/>
          <w:szCs w:val="24"/>
        </w:rPr>
      </w:pPr>
    </w:p>
    <w:p w14:paraId="43D3221E" w14:textId="77777777" w:rsidR="002B3843" w:rsidRPr="002104CA" w:rsidRDefault="002B3843" w:rsidP="00B24758">
      <w:pPr>
        <w:spacing w:after="0" w:line="240" w:lineRule="auto"/>
        <w:jc w:val="both"/>
        <w:rPr>
          <w:rFonts w:ascii="Arial" w:hAnsi="Arial" w:cs="Arial"/>
          <w:b/>
          <w:sz w:val="24"/>
          <w:szCs w:val="24"/>
        </w:rPr>
      </w:pPr>
    </w:p>
    <w:p w14:paraId="15D0A601" w14:textId="77777777" w:rsidR="00B24758" w:rsidRDefault="00B24758" w:rsidP="00B24758">
      <w:pPr>
        <w:spacing w:after="0" w:line="240" w:lineRule="auto"/>
        <w:jc w:val="both"/>
        <w:rPr>
          <w:rFonts w:ascii="Arial" w:hAnsi="Arial" w:cs="Arial"/>
          <w:b/>
          <w:sz w:val="24"/>
          <w:szCs w:val="24"/>
        </w:rPr>
      </w:pPr>
    </w:p>
    <w:p w14:paraId="007D2452" w14:textId="77777777" w:rsidR="00CD4CAC" w:rsidRPr="002104CA" w:rsidRDefault="00CD4CAC" w:rsidP="00B24758">
      <w:pPr>
        <w:spacing w:after="0" w:line="240" w:lineRule="auto"/>
        <w:jc w:val="both"/>
        <w:rPr>
          <w:rFonts w:ascii="Arial" w:hAnsi="Arial" w:cs="Arial"/>
          <w:b/>
          <w:sz w:val="24"/>
          <w:szCs w:val="24"/>
        </w:rPr>
      </w:pPr>
    </w:p>
    <w:p w14:paraId="5BE71ADB" w14:textId="77777777" w:rsidR="00B24758" w:rsidRPr="002104CA" w:rsidRDefault="00B24758" w:rsidP="00B24758">
      <w:pPr>
        <w:spacing w:after="0" w:line="240" w:lineRule="auto"/>
        <w:jc w:val="both"/>
        <w:rPr>
          <w:rFonts w:ascii="Arial" w:hAnsi="Arial" w:cs="Arial"/>
          <w:b/>
          <w:sz w:val="24"/>
          <w:szCs w:val="24"/>
        </w:rPr>
      </w:pPr>
      <w:r w:rsidRPr="002104CA">
        <w:rPr>
          <w:rFonts w:ascii="Arial" w:hAnsi="Arial" w:cs="Arial"/>
          <w:b/>
          <w:sz w:val="24"/>
          <w:szCs w:val="24"/>
        </w:rPr>
        <w:t>__________________</w:t>
      </w:r>
    </w:p>
    <w:p w14:paraId="4BFE1ED2" w14:textId="77777777" w:rsidR="00B24758" w:rsidRPr="002104CA" w:rsidRDefault="00B24758" w:rsidP="00B24758">
      <w:pPr>
        <w:pStyle w:val="BodyText"/>
        <w:autoSpaceDE w:val="0"/>
        <w:autoSpaceDN w:val="0"/>
        <w:adjustRightInd w:val="0"/>
        <w:spacing w:line="480" w:lineRule="auto"/>
        <w:jc w:val="both"/>
        <w:rPr>
          <w:rFonts w:ascii="Arial" w:hAnsi="Arial" w:cs="Arial"/>
          <w:b/>
        </w:rPr>
      </w:pPr>
      <w:r w:rsidRPr="002104CA">
        <w:rPr>
          <w:rFonts w:ascii="Arial" w:hAnsi="Arial" w:cs="Arial"/>
          <w:b/>
        </w:rPr>
        <w:t>DAMASEB DCJ</w:t>
      </w:r>
    </w:p>
    <w:p w14:paraId="6EF14CBB" w14:textId="77777777" w:rsidR="00F247EF" w:rsidRDefault="00F247EF" w:rsidP="00B24758">
      <w:pPr>
        <w:pStyle w:val="BodyText"/>
        <w:autoSpaceDE w:val="0"/>
        <w:autoSpaceDN w:val="0"/>
        <w:adjustRightInd w:val="0"/>
        <w:spacing w:line="480" w:lineRule="auto"/>
        <w:jc w:val="both"/>
        <w:rPr>
          <w:rFonts w:ascii="Arial" w:hAnsi="Arial" w:cs="Arial"/>
        </w:rPr>
      </w:pPr>
    </w:p>
    <w:p w14:paraId="3A199819" w14:textId="77777777" w:rsidR="00CD4CAC" w:rsidRDefault="00CD4CAC" w:rsidP="00B24758">
      <w:pPr>
        <w:pStyle w:val="BodyText"/>
        <w:autoSpaceDE w:val="0"/>
        <w:autoSpaceDN w:val="0"/>
        <w:adjustRightInd w:val="0"/>
        <w:spacing w:line="480" w:lineRule="auto"/>
        <w:jc w:val="both"/>
        <w:rPr>
          <w:rFonts w:ascii="Arial" w:hAnsi="Arial" w:cs="Arial"/>
        </w:rPr>
      </w:pPr>
    </w:p>
    <w:p w14:paraId="02ECBBCC" w14:textId="77777777" w:rsidR="00CD4CAC" w:rsidRDefault="00CD4CAC" w:rsidP="00B24758">
      <w:pPr>
        <w:pStyle w:val="BodyText"/>
        <w:autoSpaceDE w:val="0"/>
        <w:autoSpaceDN w:val="0"/>
        <w:adjustRightInd w:val="0"/>
        <w:spacing w:line="480" w:lineRule="auto"/>
        <w:jc w:val="both"/>
        <w:rPr>
          <w:rFonts w:ascii="Arial" w:hAnsi="Arial" w:cs="Arial"/>
        </w:rPr>
      </w:pPr>
    </w:p>
    <w:p w14:paraId="4EED23E0" w14:textId="77777777" w:rsidR="00CD4CAC" w:rsidRDefault="00CD4CAC" w:rsidP="00B24758">
      <w:pPr>
        <w:pStyle w:val="BodyText"/>
        <w:autoSpaceDE w:val="0"/>
        <w:autoSpaceDN w:val="0"/>
        <w:adjustRightInd w:val="0"/>
        <w:spacing w:line="480" w:lineRule="auto"/>
        <w:jc w:val="both"/>
        <w:rPr>
          <w:rFonts w:ascii="Arial" w:hAnsi="Arial" w:cs="Arial"/>
        </w:rPr>
      </w:pPr>
    </w:p>
    <w:p w14:paraId="7A862D01" w14:textId="77777777" w:rsidR="00CD4CAC" w:rsidRDefault="00CD4CAC" w:rsidP="00B24758">
      <w:pPr>
        <w:pStyle w:val="BodyText"/>
        <w:autoSpaceDE w:val="0"/>
        <w:autoSpaceDN w:val="0"/>
        <w:adjustRightInd w:val="0"/>
        <w:spacing w:line="480" w:lineRule="auto"/>
        <w:jc w:val="both"/>
        <w:rPr>
          <w:rFonts w:ascii="Arial" w:hAnsi="Arial" w:cs="Arial"/>
        </w:rPr>
      </w:pPr>
    </w:p>
    <w:p w14:paraId="08796E09" w14:textId="77777777" w:rsidR="00CD4CAC" w:rsidRDefault="00CD4CAC" w:rsidP="00B24758">
      <w:pPr>
        <w:pStyle w:val="BodyText"/>
        <w:autoSpaceDE w:val="0"/>
        <w:autoSpaceDN w:val="0"/>
        <w:adjustRightInd w:val="0"/>
        <w:spacing w:line="480" w:lineRule="auto"/>
        <w:jc w:val="both"/>
        <w:rPr>
          <w:rFonts w:ascii="Arial" w:hAnsi="Arial" w:cs="Arial"/>
        </w:rPr>
      </w:pPr>
    </w:p>
    <w:p w14:paraId="357F0DB0" w14:textId="77777777" w:rsidR="00B05822" w:rsidRDefault="00B05822" w:rsidP="00B24758">
      <w:pPr>
        <w:pStyle w:val="BodyText"/>
        <w:autoSpaceDE w:val="0"/>
        <w:autoSpaceDN w:val="0"/>
        <w:adjustRightInd w:val="0"/>
        <w:spacing w:line="480" w:lineRule="auto"/>
        <w:jc w:val="both"/>
        <w:rPr>
          <w:rFonts w:ascii="Arial" w:hAnsi="Arial" w:cs="Arial"/>
        </w:rPr>
      </w:pPr>
    </w:p>
    <w:p w14:paraId="663CD82D" w14:textId="77777777" w:rsidR="00B24758" w:rsidRPr="002104CA" w:rsidRDefault="00B24758" w:rsidP="00B24758">
      <w:pPr>
        <w:pStyle w:val="BodyText"/>
        <w:autoSpaceDE w:val="0"/>
        <w:autoSpaceDN w:val="0"/>
        <w:adjustRightInd w:val="0"/>
        <w:spacing w:line="480" w:lineRule="auto"/>
        <w:jc w:val="both"/>
        <w:rPr>
          <w:rFonts w:ascii="Arial" w:hAnsi="Arial" w:cs="Arial"/>
        </w:rPr>
      </w:pPr>
      <w:r w:rsidRPr="002104CA">
        <w:rPr>
          <w:rFonts w:ascii="Arial" w:hAnsi="Arial" w:cs="Arial"/>
        </w:rPr>
        <w:lastRenderedPageBreak/>
        <w:t>APPEARANCES</w:t>
      </w:r>
    </w:p>
    <w:p w14:paraId="473E1BE0" w14:textId="77777777" w:rsidR="00B24758" w:rsidRPr="002104CA" w:rsidRDefault="00B24758" w:rsidP="00B24758">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B24758" w:rsidRPr="002104CA" w14:paraId="5119EC2B" w14:textId="77777777" w:rsidTr="00CA0590">
        <w:tc>
          <w:tcPr>
            <w:tcW w:w="4555" w:type="dxa"/>
          </w:tcPr>
          <w:p w14:paraId="34C03EEF" w14:textId="77777777" w:rsidR="00B24758" w:rsidRPr="002104CA" w:rsidRDefault="00B24758" w:rsidP="00E96855">
            <w:pPr>
              <w:pStyle w:val="BodyText"/>
              <w:autoSpaceDE w:val="0"/>
              <w:autoSpaceDN w:val="0"/>
              <w:adjustRightInd w:val="0"/>
              <w:spacing w:line="480" w:lineRule="auto"/>
              <w:ind w:left="-108"/>
              <w:jc w:val="both"/>
              <w:rPr>
                <w:rFonts w:ascii="Arial" w:hAnsi="Arial" w:cs="Arial"/>
              </w:rPr>
            </w:pPr>
            <w:r w:rsidRPr="002104CA">
              <w:rPr>
                <w:rFonts w:ascii="Arial" w:hAnsi="Arial" w:cs="Arial"/>
              </w:rPr>
              <w:t>APPELLANT:</w:t>
            </w:r>
          </w:p>
        </w:tc>
        <w:tc>
          <w:tcPr>
            <w:tcW w:w="4556" w:type="dxa"/>
          </w:tcPr>
          <w:p w14:paraId="4E3B3981" w14:textId="77777777" w:rsidR="00B24758" w:rsidRPr="002104CA" w:rsidRDefault="00BF3514" w:rsidP="00E96855">
            <w:pPr>
              <w:pStyle w:val="BodyText"/>
              <w:autoSpaceDE w:val="0"/>
              <w:autoSpaceDN w:val="0"/>
              <w:adjustRightInd w:val="0"/>
              <w:spacing w:line="480" w:lineRule="auto"/>
              <w:ind w:left="-108"/>
              <w:jc w:val="left"/>
              <w:rPr>
                <w:rFonts w:ascii="Arial" w:hAnsi="Arial" w:cs="Arial"/>
              </w:rPr>
            </w:pPr>
            <w:r w:rsidRPr="002104CA">
              <w:rPr>
                <w:rFonts w:ascii="Arial" w:hAnsi="Arial" w:cs="Arial"/>
              </w:rPr>
              <w:t>L Ihalwa (with her WNK Simson)</w:t>
            </w:r>
          </w:p>
        </w:tc>
      </w:tr>
      <w:tr w:rsidR="00B24758" w:rsidRPr="002104CA" w14:paraId="379EB507" w14:textId="77777777" w:rsidTr="00CA0590">
        <w:tc>
          <w:tcPr>
            <w:tcW w:w="4555" w:type="dxa"/>
          </w:tcPr>
          <w:p w14:paraId="6A861372" w14:textId="77777777" w:rsidR="00B24758" w:rsidRPr="002104CA" w:rsidRDefault="00B24758" w:rsidP="00E96855">
            <w:pPr>
              <w:pStyle w:val="BodyText"/>
              <w:autoSpaceDE w:val="0"/>
              <w:autoSpaceDN w:val="0"/>
              <w:adjustRightInd w:val="0"/>
              <w:spacing w:line="480" w:lineRule="auto"/>
              <w:ind w:left="-108"/>
              <w:jc w:val="both"/>
              <w:rPr>
                <w:rFonts w:ascii="Arial" w:hAnsi="Arial" w:cs="Arial"/>
              </w:rPr>
            </w:pPr>
          </w:p>
        </w:tc>
        <w:tc>
          <w:tcPr>
            <w:tcW w:w="4556" w:type="dxa"/>
          </w:tcPr>
          <w:p w14:paraId="34A4F6D9" w14:textId="77777777" w:rsidR="00B24758" w:rsidRPr="002104CA" w:rsidRDefault="00BF3514" w:rsidP="001C2E06">
            <w:pPr>
              <w:pStyle w:val="BodyText"/>
              <w:autoSpaceDE w:val="0"/>
              <w:autoSpaceDN w:val="0"/>
              <w:adjustRightInd w:val="0"/>
              <w:spacing w:line="480" w:lineRule="auto"/>
              <w:ind w:left="-108"/>
              <w:jc w:val="left"/>
              <w:rPr>
                <w:rFonts w:ascii="Arial" w:hAnsi="Arial" w:cs="Arial"/>
              </w:rPr>
            </w:pPr>
            <w:r w:rsidRPr="002104CA">
              <w:rPr>
                <w:rFonts w:ascii="Arial" w:hAnsi="Arial" w:cs="Arial"/>
              </w:rPr>
              <w:t xml:space="preserve">Instructed by </w:t>
            </w:r>
            <w:r w:rsidR="001C2E06" w:rsidRPr="002104CA">
              <w:rPr>
                <w:rFonts w:ascii="Arial" w:hAnsi="Arial" w:cs="Arial"/>
              </w:rPr>
              <w:t>Sisa Namandje &amp; Co. Inc.</w:t>
            </w:r>
          </w:p>
        </w:tc>
      </w:tr>
      <w:tr w:rsidR="00B24758" w:rsidRPr="002104CA" w14:paraId="31095647" w14:textId="77777777" w:rsidTr="00CA0590">
        <w:tc>
          <w:tcPr>
            <w:tcW w:w="4555" w:type="dxa"/>
          </w:tcPr>
          <w:p w14:paraId="5E93B159" w14:textId="77777777" w:rsidR="00B24758" w:rsidRPr="002104CA" w:rsidRDefault="00B24758" w:rsidP="00E96855">
            <w:pPr>
              <w:pStyle w:val="BodyText"/>
              <w:autoSpaceDE w:val="0"/>
              <w:autoSpaceDN w:val="0"/>
              <w:adjustRightInd w:val="0"/>
              <w:spacing w:line="480" w:lineRule="auto"/>
              <w:ind w:left="-108"/>
              <w:jc w:val="both"/>
              <w:rPr>
                <w:rFonts w:ascii="Arial" w:hAnsi="Arial" w:cs="Arial"/>
              </w:rPr>
            </w:pPr>
          </w:p>
        </w:tc>
        <w:tc>
          <w:tcPr>
            <w:tcW w:w="4556" w:type="dxa"/>
          </w:tcPr>
          <w:p w14:paraId="63077B12" w14:textId="77777777" w:rsidR="00B24758" w:rsidRPr="002104CA" w:rsidRDefault="00B24758" w:rsidP="00E96855">
            <w:pPr>
              <w:pStyle w:val="BodyText"/>
              <w:autoSpaceDE w:val="0"/>
              <w:autoSpaceDN w:val="0"/>
              <w:adjustRightInd w:val="0"/>
              <w:spacing w:line="480" w:lineRule="auto"/>
              <w:ind w:left="-108"/>
              <w:jc w:val="left"/>
              <w:rPr>
                <w:rFonts w:ascii="Arial" w:hAnsi="Arial" w:cs="Arial"/>
              </w:rPr>
            </w:pPr>
          </w:p>
        </w:tc>
      </w:tr>
      <w:tr w:rsidR="00B24758" w:rsidRPr="002104CA" w14:paraId="1EB6A54A" w14:textId="77777777" w:rsidTr="00CA0590">
        <w:tc>
          <w:tcPr>
            <w:tcW w:w="4555" w:type="dxa"/>
          </w:tcPr>
          <w:p w14:paraId="4E3FBB7B" w14:textId="77777777" w:rsidR="00B24758" w:rsidRPr="002104CA" w:rsidRDefault="00B24758" w:rsidP="00E96855">
            <w:pPr>
              <w:pStyle w:val="BodyText"/>
              <w:autoSpaceDE w:val="0"/>
              <w:autoSpaceDN w:val="0"/>
              <w:adjustRightInd w:val="0"/>
              <w:spacing w:line="480" w:lineRule="auto"/>
              <w:ind w:left="-108"/>
              <w:jc w:val="both"/>
              <w:rPr>
                <w:rFonts w:ascii="Arial" w:hAnsi="Arial" w:cs="Arial"/>
              </w:rPr>
            </w:pPr>
          </w:p>
        </w:tc>
        <w:tc>
          <w:tcPr>
            <w:tcW w:w="4556" w:type="dxa"/>
          </w:tcPr>
          <w:p w14:paraId="7E0847C7" w14:textId="77777777" w:rsidR="00B24758" w:rsidRPr="002104CA" w:rsidRDefault="00B24758" w:rsidP="00E96855">
            <w:pPr>
              <w:pStyle w:val="BodyText"/>
              <w:autoSpaceDE w:val="0"/>
              <w:autoSpaceDN w:val="0"/>
              <w:adjustRightInd w:val="0"/>
              <w:spacing w:line="480" w:lineRule="auto"/>
              <w:ind w:left="-108"/>
              <w:jc w:val="left"/>
              <w:rPr>
                <w:rFonts w:ascii="Arial" w:hAnsi="Arial" w:cs="Arial"/>
              </w:rPr>
            </w:pPr>
          </w:p>
        </w:tc>
      </w:tr>
      <w:tr w:rsidR="00B24758" w:rsidRPr="002104CA" w14:paraId="23BD8610" w14:textId="77777777" w:rsidTr="00CA0590">
        <w:tc>
          <w:tcPr>
            <w:tcW w:w="4555" w:type="dxa"/>
          </w:tcPr>
          <w:p w14:paraId="5FEFD56F" w14:textId="77777777" w:rsidR="00B24758" w:rsidRPr="002104CA" w:rsidRDefault="00BF3514" w:rsidP="00E96855">
            <w:pPr>
              <w:pStyle w:val="BodyText"/>
              <w:autoSpaceDE w:val="0"/>
              <w:autoSpaceDN w:val="0"/>
              <w:adjustRightInd w:val="0"/>
              <w:spacing w:line="480" w:lineRule="auto"/>
              <w:ind w:left="-108"/>
              <w:jc w:val="both"/>
              <w:rPr>
                <w:rFonts w:ascii="Arial" w:hAnsi="Arial" w:cs="Arial"/>
              </w:rPr>
            </w:pPr>
            <w:r w:rsidRPr="002104CA">
              <w:rPr>
                <w:rFonts w:ascii="Arial" w:hAnsi="Arial" w:cs="Arial"/>
              </w:rPr>
              <w:t xml:space="preserve">SECOND </w:t>
            </w:r>
            <w:r w:rsidR="00B24758" w:rsidRPr="002104CA">
              <w:rPr>
                <w:rFonts w:ascii="Arial" w:hAnsi="Arial" w:cs="Arial"/>
              </w:rPr>
              <w:t>RESPONDENT:</w:t>
            </w:r>
          </w:p>
        </w:tc>
        <w:tc>
          <w:tcPr>
            <w:tcW w:w="4556" w:type="dxa"/>
          </w:tcPr>
          <w:p w14:paraId="0EDBDD17" w14:textId="77777777" w:rsidR="00B24758" w:rsidRPr="002104CA" w:rsidRDefault="00BF3514" w:rsidP="00E96855">
            <w:pPr>
              <w:pStyle w:val="BodyText"/>
              <w:autoSpaceDE w:val="0"/>
              <w:autoSpaceDN w:val="0"/>
              <w:adjustRightInd w:val="0"/>
              <w:spacing w:line="480" w:lineRule="auto"/>
              <w:ind w:left="-108"/>
              <w:jc w:val="left"/>
              <w:rPr>
                <w:rFonts w:ascii="Arial" w:hAnsi="Arial" w:cs="Arial"/>
              </w:rPr>
            </w:pPr>
            <w:r w:rsidRPr="002104CA">
              <w:rPr>
                <w:rFonts w:ascii="Arial" w:hAnsi="Arial" w:cs="Arial"/>
              </w:rPr>
              <w:t>F Kwala</w:t>
            </w:r>
          </w:p>
        </w:tc>
      </w:tr>
      <w:tr w:rsidR="00B24758" w14:paraId="5B6EEC9E" w14:textId="77777777" w:rsidTr="00CA0590">
        <w:tc>
          <w:tcPr>
            <w:tcW w:w="4555" w:type="dxa"/>
          </w:tcPr>
          <w:p w14:paraId="38CCCAF6" w14:textId="77777777" w:rsidR="00B24758" w:rsidRPr="002104CA" w:rsidRDefault="00B24758" w:rsidP="00E96855">
            <w:pPr>
              <w:pStyle w:val="BodyText"/>
              <w:autoSpaceDE w:val="0"/>
              <w:autoSpaceDN w:val="0"/>
              <w:adjustRightInd w:val="0"/>
              <w:spacing w:line="480" w:lineRule="auto"/>
              <w:ind w:left="-108"/>
              <w:jc w:val="both"/>
              <w:rPr>
                <w:rFonts w:ascii="Arial" w:hAnsi="Arial" w:cs="Arial"/>
              </w:rPr>
            </w:pPr>
          </w:p>
        </w:tc>
        <w:tc>
          <w:tcPr>
            <w:tcW w:w="4556" w:type="dxa"/>
          </w:tcPr>
          <w:p w14:paraId="23930D38" w14:textId="77777777" w:rsidR="00B24758" w:rsidRPr="00D27CC1" w:rsidRDefault="00B24758" w:rsidP="001C2E06">
            <w:pPr>
              <w:pStyle w:val="BodyText"/>
              <w:autoSpaceDE w:val="0"/>
              <w:autoSpaceDN w:val="0"/>
              <w:adjustRightInd w:val="0"/>
              <w:spacing w:line="480" w:lineRule="auto"/>
              <w:ind w:left="-108"/>
              <w:jc w:val="left"/>
              <w:rPr>
                <w:rFonts w:ascii="Arial" w:hAnsi="Arial" w:cs="Arial"/>
              </w:rPr>
            </w:pPr>
            <w:r w:rsidRPr="002104CA">
              <w:rPr>
                <w:rFonts w:ascii="Arial" w:hAnsi="Arial" w:cs="Arial"/>
              </w:rPr>
              <w:t xml:space="preserve">Of </w:t>
            </w:r>
            <w:r w:rsidR="001C2E06" w:rsidRPr="002104CA">
              <w:rPr>
                <w:rFonts w:ascii="Arial" w:hAnsi="Arial" w:cs="Arial"/>
              </w:rPr>
              <w:t>Kwala &amp; Company Inc.</w:t>
            </w:r>
          </w:p>
        </w:tc>
      </w:tr>
    </w:tbl>
    <w:p w14:paraId="497849FB" w14:textId="77777777" w:rsidR="00B24758" w:rsidRDefault="00B24758" w:rsidP="00B24758">
      <w:pPr>
        <w:pStyle w:val="BodyText"/>
        <w:autoSpaceDE w:val="0"/>
        <w:autoSpaceDN w:val="0"/>
        <w:adjustRightInd w:val="0"/>
        <w:spacing w:line="480" w:lineRule="auto"/>
        <w:jc w:val="both"/>
        <w:rPr>
          <w:rFonts w:ascii="Arial" w:hAnsi="Arial" w:cs="Arial"/>
        </w:rPr>
      </w:pPr>
    </w:p>
    <w:sectPr w:rsidR="00B24758" w:rsidSect="009441CE">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F305" w14:textId="77777777" w:rsidR="0027133E" w:rsidRDefault="0027133E">
      <w:pPr>
        <w:spacing w:after="0" w:line="240" w:lineRule="auto"/>
      </w:pPr>
      <w:r>
        <w:separator/>
      </w:r>
    </w:p>
  </w:endnote>
  <w:endnote w:type="continuationSeparator" w:id="0">
    <w:p w14:paraId="1BF69175" w14:textId="77777777" w:rsidR="0027133E" w:rsidRDefault="0027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A809" w14:textId="77777777" w:rsidR="0027133E" w:rsidRDefault="0027133E">
      <w:pPr>
        <w:spacing w:after="0" w:line="240" w:lineRule="auto"/>
      </w:pPr>
      <w:r>
        <w:separator/>
      </w:r>
    </w:p>
  </w:footnote>
  <w:footnote w:type="continuationSeparator" w:id="0">
    <w:p w14:paraId="7060EA1A" w14:textId="77777777" w:rsidR="0027133E" w:rsidRDefault="0027133E">
      <w:pPr>
        <w:spacing w:after="0" w:line="240" w:lineRule="auto"/>
      </w:pPr>
      <w:r>
        <w:continuationSeparator/>
      </w:r>
    </w:p>
  </w:footnote>
  <w:footnote w:id="1">
    <w:p w14:paraId="643E72C8" w14:textId="77777777" w:rsidR="00833F0E" w:rsidRPr="00833F0E" w:rsidRDefault="00833F0E" w:rsidP="00833F0E">
      <w:pPr>
        <w:pStyle w:val="FootnoteText"/>
        <w:jc w:val="both"/>
        <w:rPr>
          <w:rFonts w:ascii="Arial" w:hAnsi="Arial" w:cs="Arial"/>
        </w:rPr>
      </w:pPr>
      <w:r w:rsidRPr="00833F0E">
        <w:rPr>
          <w:rStyle w:val="FootnoteReference"/>
          <w:rFonts w:ascii="Arial" w:hAnsi="Arial" w:cs="Arial"/>
        </w:rPr>
        <w:footnoteRef/>
      </w:r>
      <w:r w:rsidRPr="00833F0E">
        <w:rPr>
          <w:rFonts w:ascii="Arial" w:hAnsi="Arial" w:cs="Arial"/>
        </w:rPr>
        <w:t xml:space="preserve"> </w:t>
      </w:r>
      <w:r>
        <w:rPr>
          <w:rFonts w:ascii="Arial" w:hAnsi="Arial" w:cs="Arial"/>
        </w:rPr>
        <w:t xml:space="preserve">The second sentence of paragraph 4.1 of the appellant’s supplementary affidavit </w:t>
      </w:r>
      <w:r w:rsidR="00265C4A">
        <w:rPr>
          <w:rFonts w:ascii="Arial" w:hAnsi="Arial" w:cs="Arial"/>
        </w:rPr>
        <w:t xml:space="preserve">reads </w:t>
      </w:r>
      <w:r>
        <w:rPr>
          <w:rFonts w:ascii="Arial" w:hAnsi="Arial" w:cs="Arial"/>
        </w:rPr>
        <w:t>as follows: ‘It is important that the respondents must produce the tender submission of the predecess</w:t>
      </w:r>
      <w:r w:rsidR="00931353">
        <w:rPr>
          <w:rFonts w:ascii="Arial" w:hAnsi="Arial" w:cs="Arial"/>
        </w:rPr>
        <w:t>or to the applicant namely: UniS</w:t>
      </w:r>
      <w:r>
        <w:rPr>
          <w:rFonts w:ascii="Arial" w:hAnsi="Arial" w:cs="Arial"/>
        </w:rPr>
        <w:t>trat Property Development Investment JV</w:t>
      </w:r>
      <w:r w:rsidR="008623C5">
        <w:rPr>
          <w:rFonts w:ascii="Arial" w:hAnsi="Arial" w:cs="Arial"/>
        </w:rPr>
        <w:t>’.</w:t>
      </w:r>
    </w:p>
  </w:footnote>
  <w:footnote w:id="2">
    <w:p w14:paraId="4AC66063" w14:textId="77777777" w:rsidR="00447C9C" w:rsidRPr="00447C9C" w:rsidRDefault="00447C9C" w:rsidP="00EF06AE">
      <w:pPr>
        <w:pStyle w:val="FootnoteText"/>
        <w:jc w:val="both"/>
        <w:rPr>
          <w:rFonts w:ascii="Arial" w:hAnsi="Arial" w:cs="Arial"/>
        </w:rPr>
      </w:pPr>
      <w:r w:rsidRPr="00447C9C">
        <w:rPr>
          <w:rStyle w:val="FootnoteReference"/>
          <w:rFonts w:ascii="Arial" w:hAnsi="Arial" w:cs="Arial"/>
        </w:rPr>
        <w:footnoteRef/>
      </w:r>
      <w:r w:rsidRPr="00447C9C">
        <w:rPr>
          <w:rFonts w:ascii="Arial" w:hAnsi="Arial" w:cs="Arial"/>
        </w:rPr>
        <w:t xml:space="preserve"> </w:t>
      </w:r>
      <w:r>
        <w:rPr>
          <w:rFonts w:ascii="Arial" w:hAnsi="Arial" w:cs="Arial"/>
        </w:rPr>
        <w:t xml:space="preserve">Annexure RK16 was attached to the founding affidavit in an application brought on behalf of the second respondent in terms of </w:t>
      </w:r>
      <w:r w:rsidR="00886F63">
        <w:rPr>
          <w:rFonts w:ascii="Arial" w:hAnsi="Arial" w:cs="Arial"/>
        </w:rPr>
        <w:t xml:space="preserve">the provisions of rule 6(1) of the Rules of this Court. In this application, annexure RK16 was attached in support of the submission that the appellant had no </w:t>
      </w:r>
      <w:r w:rsidR="00886F63" w:rsidRPr="00886F63">
        <w:rPr>
          <w:rFonts w:ascii="Arial" w:hAnsi="Arial" w:cs="Arial"/>
          <w:i/>
        </w:rPr>
        <w:t>locus standi</w:t>
      </w:r>
      <w:r w:rsidR="00886F63">
        <w:rPr>
          <w:rFonts w:ascii="Arial" w:hAnsi="Arial" w:cs="Arial"/>
        </w:rPr>
        <w:t xml:space="preserve"> to have brought the review application in the court </w:t>
      </w:r>
      <w:r w:rsidR="00886F63" w:rsidRPr="00886F63">
        <w:rPr>
          <w:rFonts w:ascii="Arial" w:hAnsi="Arial" w:cs="Arial"/>
          <w:i/>
        </w:rPr>
        <w:t>a quo</w:t>
      </w:r>
      <w:r w:rsidR="00D5209E">
        <w:rPr>
          <w:rFonts w:ascii="Arial" w:hAnsi="Arial" w:cs="Arial"/>
        </w:rPr>
        <w:t>.</w:t>
      </w:r>
    </w:p>
  </w:footnote>
  <w:footnote w:id="3">
    <w:p w14:paraId="376C87DD" w14:textId="77777777" w:rsidR="00886F63" w:rsidRPr="00886F63" w:rsidRDefault="00886F63" w:rsidP="00EF06AE">
      <w:pPr>
        <w:pStyle w:val="FootnoteText"/>
        <w:jc w:val="both"/>
        <w:rPr>
          <w:rFonts w:ascii="Arial" w:hAnsi="Arial" w:cs="Arial"/>
        </w:rPr>
      </w:pPr>
      <w:r w:rsidRPr="00886F63">
        <w:rPr>
          <w:rStyle w:val="FootnoteReference"/>
          <w:rFonts w:ascii="Arial" w:hAnsi="Arial" w:cs="Arial"/>
        </w:rPr>
        <w:footnoteRef/>
      </w:r>
      <w:r w:rsidRPr="00886F63">
        <w:rPr>
          <w:rFonts w:ascii="Arial" w:hAnsi="Arial" w:cs="Arial"/>
        </w:rPr>
        <w:t xml:space="preserve"> </w:t>
      </w:r>
      <w:r>
        <w:rPr>
          <w:rFonts w:ascii="Arial" w:hAnsi="Arial" w:cs="Arial"/>
        </w:rPr>
        <w:t>Close Corporation Act 26 of 1988 as amended.</w:t>
      </w:r>
    </w:p>
  </w:footnote>
  <w:footnote w:id="4">
    <w:p w14:paraId="59A4F137" w14:textId="77777777" w:rsidR="00EF06AE" w:rsidRPr="00EF06AE" w:rsidRDefault="00EF06AE">
      <w:pPr>
        <w:pStyle w:val="FootnoteText"/>
        <w:rPr>
          <w:rFonts w:ascii="Arial" w:hAnsi="Arial" w:cs="Arial"/>
        </w:rPr>
      </w:pPr>
      <w:r w:rsidRPr="00EF06AE">
        <w:rPr>
          <w:rStyle w:val="FootnoteReference"/>
          <w:rFonts w:ascii="Arial" w:hAnsi="Arial" w:cs="Arial"/>
        </w:rPr>
        <w:footnoteRef/>
      </w:r>
      <w:r w:rsidRPr="00EF06AE">
        <w:rPr>
          <w:rFonts w:ascii="Arial" w:hAnsi="Arial" w:cs="Arial"/>
        </w:rPr>
        <w:t xml:space="preserve"> </w:t>
      </w:r>
      <w:r w:rsidR="00CD4CAC">
        <w:rPr>
          <w:rFonts w:ascii="Arial" w:hAnsi="Arial" w:cs="Arial"/>
        </w:rPr>
        <w:t>The deponent to appellant’s founding affidavit was not a party to the 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511A724F" w14:textId="77777777" w:rsidR="004D6713" w:rsidRDefault="004213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A01CA2" w14:textId="77777777" w:rsidR="004D671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03CADA51" w14:textId="77777777" w:rsidR="004D6713" w:rsidRPr="003177C3" w:rsidRDefault="00421354">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B05822">
          <w:rPr>
            <w:rFonts w:ascii="Arial" w:hAnsi="Arial" w:cs="Arial"/>
            <w:noProof/>
            <w:sz w:val="24"/>
            <w:szCs w:val="24"/>
          </w:rPr>
          <w:t>26</w:t>
        </w:r>
        <w:r w:rsidRPr="003177C3">
          <w:rPr>
            <w:rFonts w:ascii="Arial" w:hAnsi="Arial" w:cs="Arial"/>
            <w:noProof/>
            <w:sz w:val="24"/>
            <w:szCs w:val="24"/>
          </w:rPr>
          <w:fldChar w:fldCharType="end"/>
        </w:r>
      </w:p>
    </w:sdtContent>
  </w:sdt>
  <w:p w14:paraId="182615B8" w14:textId="77777777" w:rsidR="004D6713" w:rsidRPr="003177C3"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253B"/>
    <w:multiLevelType w:val="hybridMultilevel"/>
    <w:tmpl w:val="DE4EF97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C63120E"/>
    <w:multiLevelType w:val="hybridMultilevel"/>
    <w:tmpl w:val="BDDE66D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AD7EEF"/>
    <w:multiLevelType w:val="hybridMultilevel"/>
    <w:tmpl w:val="E3C22E44"/>
    <w:lvl w:ilvl="0" w:tplc="2FE4A0D2">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15:restartNumberingAfterBreak="0">
    <w:nsid w:val="3E2720C7"/>
    <w:multiLevelType w:val="hybridMultilevel"/>
    <w:tmpl w:val="63261E72"/>
    <w:lvl w:ilvl="0" w:tplc="2FE4A0D2">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47071B31"/>
    <w:multiLevelType w:val="hybridMultilevel"/>
    <w:tmpl w:val="A5D0A53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59AE2FBF"/>
    <w:multiLevelType w:val="hybridMultilevel"/>
    <w:tmpl w:val="BA420DAC"/>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5CD06F21"/>
    <w:multiLevelType w:val="hybridMultilevel"/>
    <w:tmpl w:val="34A633A4"/>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61856AD4"/>
    <w:multiLevelType w:val="hybridMultilevel"/>
    <w:tmpl w:val="4A16837C"/>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76957B1D"/>
    <w:multiLevelType w:val="hybridMultilevel"/>
    <w:tmpl w:val="CE88F724"/>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16cid:durableId="1285770998">
    <w:abstractNumId w:val="2"/>
  </w:num>
  <w:num w:numId="2" w16cid:durableId="701243711">
    <w:abstractNumId w:val="1"/>
  </w:num>
  <w:num w:numId="3" w16cid:durableId="1874146255">
    <w:abstractNumId w:val="0"/>
  </w:num>
  <w:num w:numId="4" w16cid:durableId="369843593">
    <w:abstractNumId w:val="9"/>
  </w:num>
  <w:num w:numId="5" w16cid:durableId="630986898">
    <w:abstractNumId w:val="7"/>
  </w:num>
  <w:num w:numId="6" w16cid:durableId="1444618226">
    <w:abstractNumId w:val="6"/>
  </w:num>
  <w:num w:numId="7" w16cid:durableId="1933974760">
    <w:abstractNumId w:val="5"/>
  </w:num>
  <w:num w:numId="8" w16cid:durableId="247345293">
    <w:abstractNumId w:val="8"/>
  </w:num>
  <w:num w:numId="9" w16cid:durableId="390082322">
    <w:abstractNumId w:val="4"/>
  </w:num>
  <w:num w:numId="10" w16cid:durableId="115310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58"/>
    <w:rsid w:val="00002B9A"/>
    <w:rsid w:val="0002030A"/>
    <w:rsid w:val="0003288E"/>
    <w:rsid w:val="00036E78"/>
    <w:rsid w:val="000419F2"/>
    <w:rsid w:val="000435D4"/>
    <w:rsid w:val="00043A87"/>
    <w:rsid w:val="000441CC"/>
    <w:rsid w:val="00047D1B"/>
    <w:rsid w:val="00051A5F"/>
    <w:rsid w:val="00056BBB"/>
    <w:rsid w:val="00070699"/>
    <w:rsid w:val="00070FC0"/>
    <w:rsid w:val="0009149B"/>
    <w:rsid w:val="0009663C"/>
    <w:rsid w:val="000B0D07"/>
    <w:rsid w:val="000B5DAE"/>
    <w:rsid w:val="000B7690"/>
    <w:rsid w:val="000F44D8"/>
    <w:rsid w:val="00103B2F"/>
    <w:rsid w:val="001052F3"/>
    <w:rsid w:val="0011351B"/>
    <w:rsid w:val="001152C4"/>
    <w:rsid w:val="00124177"/>
    <w:rsid w:val="001256E5"/>
    <w:rsid w:val="0012721A"/>
    <w:rsid w:val="00130C75"/>
    <w:rsid w:val="001431D4"/>
    <w:rsid w:val="00151B7D"/>
    <w:rsid w:val="001556B1"/>
    <w:rsid w:val="00155ABE"/>
    <w:rsid w:val="001621AE"/>
    <w:rsid w:val="00167775"/>
    <w:rsid w:val="00181D2A"/>
    <w:rsid w:val="001828D4"/>
    <w:rsid w:val="00187A5D"/>
    <w:rsid w:val="00195C11"/>
    <w:rsid w:val="001B1D7B"/>
    <w:rsid w:val="001C2E06"/>
    <w:rsid w:val="001C4462"/>
    <w:rsid w:val="001D0668"/>
    <w:rsid w:val="001E4A06"/>
    <w:rsid w:val="001E6E55"/>
    <w:rsid w:val="001F2435"/>
    <w:rsid w:val="00200C35"/>
    <w:rsid w:val="002104CA"/>
    <w:rsid w:val="00235937"/>
    <w:rsid w:val="002452C0"/>
    <w:rsid w:val="00251865"/>
    <w:rsid w:val="00265C4A"/>
    <w:rsid w:val="0027133E"/>
    <w:rsid w:val="00277C72"/>
    <w:rsid w:val="0028128B"/>
    <w:rsid w:val="00286DF7"/>
    <w:rsid w:val="002946D5"/>
    <w:rsid w:val="002A3E24"/>
    <w:rsid w:val="002B0568"/>
    <w:rsid w:val="002B3843"/>
    <w:rsid w:val="002B6FED"/>
    <w:rsid w:val="002C1C35"/>
    <w:rsid w:val="002D038F"/>
    <w:rsid w:val="002D0D12"/>
    <w:rsid w:val="003070E8"/>
    <w:rsid w:val="00326424"/>
    <w:rsid w:val="0033124E"/>
    <w:rsid w:val="00391FEF"/>
    <w:rsid w:val="003A15DA"/>
    <w:rsid w:val="003B4B4E"/>
    <w:rsid w:val="003C7498"/>
    <w:rsid w:val="003D208C"/>
    <w:rsid w:val="00416735"/>
    <w:rsid w:val="00421354"/>
    <w:rsid w:val="00445FCC"/>
    <w:rsid w:val="00447C9C"/>
    <w:rsid w:val="004530B2"/>
    <w:rsid w:val="00455E0A"/>
    <w:rsid w:val="00456C93"/>
    <w:rsid w:val="00460C3C"/>
    <w:rsid w:val="00491D50"/>
    <w:rsid w:val="004D0EDE"/>
    <w:rsid w:val="004D5927"/>
    <w:rsid w:val="004F060F"/>
    <w:rsid w:val="004F129B"/>
    <w:rsid w:val="004F1B34"/>
    <w:rsid w:val="0051250A"/>
    <w:rsid w:val="00512EB1"/>
    <w:rsid w:val="00516D8D"/>
    <w:rsid w:val="005360A9"/>
    <w:rsid w:val="00540797"/>
    <w:rsid w:val="00550437"/>
    <w:rsid w:val="005732CE"/>
    <w:rsid w:val="005867FB"/>
    <w:rsid w:val="005A2492"/>
    <w:rsid w:val="005A3578"/>
    <w:rsid w:val="005B49FD"/>
    <w:rsid w:val="005D2433"/>
    <w:rsid w:val="005F6395"/>
    <w:rsid w:val="00605D83"/>
    <w:rsid w:val="0061259A"/>
    <w:rsid w:val="006344DB"/>
    <w:rsid w:val="00642D47"/>
    <w:rsid w:val="0064655C"/>
    <w:rsid w:val="00674015"/>
    <w:rsid w:val="006967A1"/>
    <w:rsid w:val="006A1ACF"/>
    <w:rsid w:val="006A3D2C"/>
    <w:rsid w:val="006B192A"/>
    <w:rsid w:val="006B5551"/>
    <w:rsid w:val="006D4FE4"/>
    <w:rsid w:val="00710733"/>
    <w:rsid w:val="0071380A"/>
    <w:rsid w:val="00717A43"/>
    <w:rsid w:val="00725620"/>
    <w:rsid w:val="007319A2"/>
    <w:rsid w:val="00756CEB"/>
    <w:rsid w:val="00767474"/>
    <w:rsid w:val="00772AC6"/>
    <w:rsid w:val="00782FD7"/>
    <w:rsid w:val="007C555E"/>
    <w:rsid w:val="007D2E74"/>
    <w:rsid w:val="007F0473"/>
    <w:rsid w:val="007F529F"/>
    <w:rsid w:val="00810251"/>
    <w:rsid w:val="0082783A"/>
    <w:rsid w:val="00833F0E"/>
    <w:rsid w:val="00860C73"/>
    <w:rsid w:val="008623C5"/>
    <w:rsid w:val="00873C38"/>
    <w:rsid w:val="00885F2F"/>
    <w:rsid w:val="00886F63"/>
    <w:rsid w:val="008A2718"/>
    <w:rsid w:val="008A6864"/>
    <w:rsid w:val="008A7591"/>
    <w:rsid w:val="008B46D6"/>
    <w:rsid w:val="008E5CBB"/>
    <w:rsid w:val="009014B7"/>
    <w:rsid w:val="00931264"/>
    <w:rsid w:val="00931353"/>
    <w:rsid w:val="00956ACE"/>
    <w:rsid w:val="00966B02"/>
    <w:rsid w:val="00966D4A"/>
    <w:rsid w:val="00971C6E"/>
    <w:rsid w:val="00973015"/>
    <w:rsid w:val="00975B40"/>
    <w:rsid w:val="00995873"/>
    <w:rsid w:val="00996B96"/>
    <w:rsid w:val="009A4732"/>
    <w:rsid w:val="009A7B4D"/>
    <w:rsid w:val="009B31FA"/>
    <w:rsid w:val="009B4C58"/>
    <w:rsid w:val="009C6FDD"/>
    <w:rsid w:val="009F47C6"/>
    <w:rsid w:val="00A22554"/>
    <w:rsid w:val="00A263BF"/>
    <w:rsid w:val="00A3654E"/>
    <w:rsid w:val="00A76020"/>
    <w:rsid w:val="00A7797F"/>
    <w:rsid w:val="00A85864"/>
    <w:rsid w:val="00A93E2D"/>
    <w:rsid w:val="00A94B62"/>
    <w:rsid w:val="00AA5156"/>
    <w:rsid w:val="00AB588C"/>
    <w:rsid w:val="00AC1B8B"/>
    <w:rsid w:val="00AC3407"/>
    <w:rsid w:val="00AD1B80"/>
    <w:rsid w:val="00AF7F33"/>
    <w:rsid w:val="00B0180F"/>
    <w:rsid w:val="00B05822"/>
    <w:rsid w:val="00B13DC4"/>
    <w:rsid w:val="00B24758"/>
    <w:rsid w:val="00B31910"/>
    <w:rsid w:val="00B3376D"/>
    <w:rsid w:val="00B618A7"/>
    <w:rsid w:val="00B84761"/>
    <w:rsid w:val="00B861BC"/>
    <w:rsid w:val="00B87497"/>
    <w:rsid w:val="00BB0FF0"/>
    <w:rsid w:val="00BB2B98"/>
    <w:rsid w:val="00BB60C1"/>
    <w:rsid w:val="00BC1749"/>
    <w:rsid w:val="00BC69B6"/>
    <w:rsid w:val="00BD1486"/>
    <w:rsid w:val="00BD6B90"/>
    <w:rsid w:val="00BE3310"/>
    <w:rsid w:val="00BF3514"/>
    <w:rsid w:val="00BF6272"/>
    <w:rsid w:val="00C02224"/>
    <w:rsid w:val="00C32BD3"/>
    <w:rsid w:val="00C37AEE"/>
    <w:rsid w:val="00C54C51"/>
    <w:rsid w:val="00C66038"/>
    <w:rsid w:val="00C74DB0"/>
    <w:rsid w:val="00C909ED"/>
    <w:rsid w:val="00CA005B"/>
    <w:rsid w:val="00CA0590"/>
    <w:rsid w:val="00CD137D"/>
    <w:rsid w:val="00CD2268"/>
    <w:rsid w:val="00CD4CAC"/>
    <w:rsid w:val="00CD7C1E"/>
    <w:rsid w:val="00CE6B64"/>
    <w:rsid w:val="00CF292A"/>
    <w:rsid w:val="00D13DE0"/>
    <w:rsid w:val="00D21B77"/>
    <w:rsid w:val="00D27CC1"/>
    <w:rsid w:val="00D5209E"/>
    <w:rsid w:val="00DB702B"/>
    <w:rsid w:val="00DC0ED4"/>
    <w:rsid w:val="00DC78DB"/>
    <w:rsid w:val="00DE4B65"/>
    <w:rsid w:val="00DF387D"/>
    <w:rsid w:val="00E0473F"/>
    <w:rsid w:val="00E14F32"/>
    <w:rsid w:val="00E34C3A"/>
    <w:rsid w:val="00E3737E"/>
    <w:rsid w:val="00E42246"/>
    <w:rsid w:val="00E44861"/>
    <w:rsid w:val="00E516A8"/>
    <w:rsid w:val="00E60582"/>
    <w:rsid w:val="00E6278C"/>
    <w:rsid w:val="00E6298B"/>
    <w:rsid w:val="00EB0507"/>
    <w:rsid w:val="00EB3D1A"/>
    <w:rsid w:val="00ED2017"/>
    <w:rsid w:val="00EE2AB5"/>
    <w:rsid w:val="00EE3237"/>
    <w:rsid w:val="00EF0253"/>
    <w:rsid w:val="00EF06AE"/>
    <w:rsid w:val="00EF67A1"/>
    <w:rsid w:val="00F1108B"/>
    <w:rsid w:val="00F247EF"/>
    <w:rsid w:val="00F51394"/>
    <w:rsid w:val="00F601B1"/>
    <w:rsid w:val="00F626B4"/>
    <w:rsid w:val="00F71B54"/>
    <w:rsid w:val="00F734CE"/>
    <w:rsid w:val="00F81176"/>
    <w:rsid w:val="00FE73E5"/>
    <w:rsid w:val="00FF2812"/>
    <w:rsid w:val="00FF2D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6AC3"/>
  <w15:chartTrackingRefBased/>
  <w15:docId w15:val="{501D9E0B-F64C-4D88-AF85-3069FCB9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758"/>
    <w:pPr>
      <w:spacing w:line="240" w:lineRule="auto"/>
    </w:pPr>
  </w:style>
  <w:style w:type="paragraph" w:styleId="BodyText">
    <w:name w:val="Body Text"/>
    <w:basedOn w:val="Normal"/>
    <w:link w:val="BodyTextChar"/>
    <w:rsid w:val="00B2475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4758"/>
    <w:rPr>
      <w:rFonts w:ascii="Times New Roman" w:eastAsia="Times New Roman" w:hAnsi="Times New Roman" w:cs="Times New Roman"/>
      <w:sz w:val="24"/>
      <w:szCs w:val="24"/>
      <w:lang w:val="en-GB"/>
    </w:rPr>
  </w:style>
  <w:style w:type="table" w:styleId="TableGrid">
    <w:name w:val="Table Grid"/>
    <w:basedOn w:val="TableNormal"/>
    <w:uiPriority w:val="39"/>
    <w:rsid w:val="00B247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758"/>
  </w:style>
  <w:style w:type="paragraph" w:styleId="FootnoteText">
    <w:name w:val="footnote text"/>
    <w:basedOn w:val="Normal"/>
    <w:link w:val="FootnoteTextChar"/>
    <w:uiPriority w:val="99"/>
    <w:semiHidden/>
    <w:unhideWhenUsed/>
    <w:rsid w:val="00833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0E"/>
    <w:rPr>
      <w:sz w:val="20"/>
      <w:szCs w:val="20"/>
    </w:rPr>
  </w:style>
  <w:style w:type="character" w:styleId="FootnoteReference">
    <w:name w:val="footnote reference"/>
    <w:basedOn w:val="DefaultParagraphFont"/>
    <w:uiPriority w:val="99"/>
    <w:semiHidden/>
    <w:unhideWhenUsed/>
    <w:rsid w:val="00833F0E"/>
    <w:rPr>
      <w:vertAlign w:val="superscript"/>
    </w:rPr>
  </w:style>
  <w:style w:type="paragraph" w:styleId="BalloonText">
    <w:name w:val="Balloon Text"/>
    <w:basedOn w:val="Normal"/>
    <w:link w:val="BalloonTextChar"/>
    <w:uiPriority w:val="99"/>
    <w:semiHidden/>
    <w:unhideWhenUsed/>
    <w:rsid w:val="00A36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4E"/>
    <w:rPr>
      <w:rFonts w:ascii="Segoe UI" w:hAnsi="Segoe UI" w:cs="Segoe UI"/>
      <w:sz w:val="18"/>
      <w:szCs w:val="18"/>
    </w:rPr>
  </w:style>
  <w:style w:type="paragraph" w:styleId="ListParagraph">
    <w:name w:val="List Paragraph"/>
    <w:basedOn w:val="Normal"/>
    <w:uiPriority w:val="34"/>
    <w:qFormat/>
    <w:rsid w:val="0049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2022-10-27T18:30:00+00:00</Judgment_x0020_Date>
    <Year xmlns="63bdd487-88aa-4c54-b893-ddaa81ed2e7c">2022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AD088-CB42-4070-B427-875BED37AA68}">
  <ds:schemaRefs>
    <ds:schemaRef ds:uri="http://schemas.openxmlformats.org/officeDocument/2006/bibliography"/>
  </ds:schemaRefs>
</ds:datastoreItem>
</file>

<file path=customXml/itemProps2.xml><?xml version="1.0" encoding="utf-8"?>
<ds:datastoreItem xmlns:ds="http://schemas.openxmlformats.org/officeDocument/2006/customXml" ds:itemID="{5429CCC2-9B1B-42AD-90A7-C7E11D72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268A-30EB-4F6A-AFE9-4380962BC10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DD995352-7421-4964-A59D-144A2975B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Unistrat Property Development v Chairperson for the Coun of the Mun of Whk</dc:title>
  <dc:subject/>
  <dc:creator>Juboltine Risuro</dc:creator>
  <cp:keywords/>
  <dc:description/>
  <cp:lastModifiedBy>Mariana Anguelov</cp:lastModifiedBy>
  <cp:revision>4</cp:revision>
  <cp:lastPrinted>2022-10-27T07:00:00Z</cp:lastPrinted>
  <dcterms:created xsi:type="dcterms:W3CDTF">2022-10-31T09:42:00Z</dcterms:created>
  <dcterms:modified xsi:type="dcterms:W3CDTF">2022-11-01T18:23:00Z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