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980AF" w14:textId="77777777" w:rsidR="00EF2822" w:rsidRPr="005F596E" w:rsidRDefault="005F596E" w:rsidP="001D7A7F">
      <w:pPr>
        <w:spacing w:after="0"/>
        <w:jc w:val="center"/>
        <w:rPr>
          <w:rFonts w:ascii="Arial" w:hAnsi="Arial" w:cs="Arial"/>
          <w:sz w:val="24"/>
          <w:szCs w:val="24"/>
        </w:rPr>
      </w:pPr>
      <w:r w:rsidRPr="00A41CEE">
        <w:rPr>
          <w:b/>
          <w:noProof/>
          <w:sz w:val="24"/>
          <w:szCs w:val="24"/>
          <w:lang w:eastAsia="en-ZA"/>
        </w:rPr>
        <w:drawing>
          <wp:inline distT="0" distB="0" distL="0" distR="0" wp14:anchorId="059CF8A5" wp14:editId="71FB82A4">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288A8913" w14:textId="77777777" w:rsidR="005F596E" w:rsidRPr="005F596E" w:rsidRDefault="005F596E" w:rsidP="001D7A7F">
      <w:pPr>
        <w:spacing w:after="0"/>
        <w:jc w:val="center"/>
        <w:rPr>
          <w:rFonts w:ascii="Arial" w:hAnsi="Arial" w:cs="Arial"/>
          <w:sz w:val="24"/>
          <w:szCs w:val="24"/>
        </w:rPr>
      </w:pPr>
    </w:p>
    <w:p w14:paraId="65B96D06" w14:textId="77777777" w:rsidR="005F596E" w:rsidRPr="005F596E" w:rsidRDefault="00B06C21" w:rsidP="001D7A7F">
      <w:pPr>
        <w:pStyle w:val="NoSpacing"/>
        <w:jc w:val="right"/>
        <w:rPr>
          <w:rFonts w:ascii="Arial" w:hAnsi="Arial" w:cs="Arial"/>
          <w:b/>
          <w:sz w:val="24"/>
          <w:szCs w:val="24"/>
        </w:rPr>
      </w:pPr>
      <w:r>
        <w:rPr>
          <w:rFonts w:ascii="Arial" w:hAnsi="Arial" w:cs="Arial"/>
          <w:b/>
          <w:sz w:val="24"/>
          <w:szCs w:val="24"/>
        </w:rPr>
        <w:t xml:space="preserve">NOT </w:t>
      </w:r>
      <w:r w:rsidR="005F596E" w:rsidRPr="005F596E">
        <w:rPr>
          <w:rFonts w:ascii="Arial" w:hAnsi="Arial" w:cs="Arial"/>
          <w:b/>
          <w:sz w:val="24"/>
          <w:szCs w:val="24"/>
        </w:rPr>
        <w:t>REPORTABLE</w:t>
      </w:r>
    </w:p>
    <w:p w14:paraId="15987831" w14:textId="77777777" w:rsidR="005F596E" w:rsidRPr="005F596E" w:rsidRDefault="005F596E" w:rsidP="001D7A7F">
      <w:pPr>
        <w:pStyle w:val="NoSpacing"/>
        <w:jc w:val="right"/>
        <w:rPr>
          <w:rFonts w:ascii="Arial" w:hAnsi="Arial" w:cs="Arial"/>
          <w:sz w:val="24"/>
          <w:szCs w:val="24"/>
        </w:rPr>
      </w:pPr>
    </w:p>
    <w:p w14:paraId="1547B0B1" w14:textId="77777777" w:rsidR="005F596E" w:rsidRPr="005F596E" w:rsidRDefault="005F596E" w:rsidP="001D7A7F">
      <w:pPr>
        <w:pStyle w:val="NoSpacing"/>
        <w:jc w:val="right"/>
        <w:rPr>
          <w:rFonts w:ascii="Arial" w:hAnsi="Arial" w:cs="Arial"/>
          <w:sz w:val="24"/>
          <w:szCs w:val="24"/>
        </w:rPr>
      </w:pPr>
      <w:r>
        <w:rPr>
          <w:rFonts w:ascii="Arial" w:hAnsi="Arial" w:cs="Arial"/>
          <w:sz w:val="24"/>
          <w:szCs w:val="24"/>
        </w:rPr>
        <w:t>CASE NO: P 15/2022</w:t>
      </w:r>
    </w:p>
    <w:p w14:paraId="7A523550" w14:textId="77777777" w:rsidR="005F596E" w:rsidRPr="005F596E" w:rsidRDefault="005F596E" w:rsidP="001D7A7F">
      <w:pPr>
        <w:pStyle w:val="NoSpacing"/>
        <w:rPr>
          <w:rFonts w:ascii="Arial" w:hAnsi="Arial" w:cs="Arial"/>
          <w:sz w:val="24"/>
          <w:szCs w:val="24"/>
        </w:rPr>
      </w:pPr>
    </w:p>
    <w:p w14:paraId="3ED4350D" w14:textId="77777777" w:rsidR="005F596E" w:rsidRPr="005F596E" w:rsidRDefault="005F596E" w:rsidP="001D7A7F">
      <w:pPr>
        <w:pStyle w:val="NoSpacing"/>
        <w:rPr>
          <w:rFonts w:ascii="Arial" w:hAnsi="Arial" w:cs="Arial"/>
          <w:sz w:val="24"/>
          <w:szCs w:val="24"/>
        </w:rPr>
      </w:pPr>
    </w:p>
    <w:p w14:paraId="6E03F848" w14:textId="77777777" w:rsidR="005F596E" w:rsidRPr="005F596E" w:rsidRDefault="005F596E" w:rsidP="001D7A7F">
      <w:pPr>
        <w:pStyle w:val="NoSpacing"/>
        <w:rPr>
          <w:rFonts w:ascii="Arial" w:hAnsi="Arial" w:cs="Arial"/>
          <w:b/>
          <w:sz w:val="24"/>
          <w:szCs w:val="24"/>
        </w:rPr>
      </w:pPr>
      <w:r w:rsidRPr="005F596E">
        <w:rPr>
          <w:rFonts w:ascii="Arial" w:hAnsi="Arial" w:cs="Arial"/>
          <w:b/>
          <w:sz w:val="24"/>
          <w:szCs w:val="24"/>
        </w:rPr>
        <w:t>IN THE SUPREME COURT OF NAMIBIA</w:t>
      </w:r>
    </w:p>
    <w:p w14:paraId="2958C3B7" w14:textId="77777777" w:rsidR="005F596E" w:rsidRPr="005F596E" w:rsidRDefault="005F596E" w:rsidP="001D7A7F">
      <w:pPr>
        <w:pStyle w:val="NoSpacing"/>
        <w:rPr>
          <w:rFonts w:ascii="Arial" w:hAnsi="Arial" w:cs="Arial"/>
          <w:sz w:val="24"/>
          <w:szCs w:val="24"/>
        </w:rPr>
      </w:pPr>
    </w:p>
    <w:p w14:paraId="4D590A23" w14:textId="77777777" w:rsidR="005F596E" w:rsidRPr="005F596E" w:rsidRDefault="005F596E" w:rsidP="001D7A7F">
      <w:pPr>
        <w:pStyle w:val="NoSpacing"/>
        <w:rPr>
          <w:rFonts w:ascii="Arial" w:hAnsi="Arial" w:cs="Arial"/>
          <w:sz w:val="24"/>
          <w:szCs w:val="24"/>
        </w:rPr>
      </w:pPr>
    </w:p>
    <w:p w14:paraId="6BE6C591" w14:textId="77777777" w:rsidR="005F596E" w:rsidRPr="005F596E" w:rsidRDefault="005F596E" w:rsidP="001D7A7F">
      <w:pPr>
        <w:pStyle w:val="NoSpacing"/>
        <w:rPr>
          <w:rFonts w:ascii="Arial" w:hAnsi="Arial" w:cs="Arial"/>
          <w:sz w:val="24"/>
          <w:szCs w:val="24"/>
        </w:rPr>
      </w:pPr>
      <w:r w:rsidRPr="005F596E">
        <w:rPr>
          <w:rFonts w:ascii="Arial" w:hAnsi="Arial" w:cs="Arial"/>
          <w:sz w:val="24"/>
          <w:szCs w:val="24"/>
        </w:rPr>
        <w:t>In the matter between:</w:t>
      </w:r>
    </w:p>
    <w:p w14:paraId="0F363840" w14:textId="77777777" w:rsidR="005F596E" w:rsidRDefault="005F596E" w:rsidP="001D7A7F">
      <w:pPr>
        <w:spacing w:after="0" w:line="360" w:lineRule="auto"/>
        <w:jc w:val="both"/>
        <w:rPr>
          <w:rFonts w:ascii="Arial" w:hAnsi="Arial" w:cs="Arial"/>
          <w:sz w:val="24"/>
          <w:szCs w:val="24"/>
        </w:rPr>
      </w:pPr>
    </w:p>
    <w:tbl>
      <w:tblPr>
        <w:tblW w:w="9072" w:type="dxa"/>
        <w:tblLook w:val="04A0" w:firstRow="1" w:lastRow="0" w:firstColumn="1" w:lastColumn="0" w:noHBand="0" w:noVBand="1"/>
      </w:tblPr>
      <w:tblGrid>
        <w:gridCol w:w="5954"/>
        <w:gridCol w:w="3118"/>
      </w:tblGrid>
      <w:tr w:rsidR="005F596E" w:rsidRPr="000B2339" w14:paraId="3223D3C3" w14:textId="77777777" w:rsidTr="000520CC">
        <w:tc>
          <w:tcPr>
            <w:tcW w:w="5954" w:type="dxa"/>
            <w:shd w:val="clear" w:color="auto" w:fill="auto"/>
          </w:tcPr>
          <w:p w14:paraId="2E18AA5F" w14:textId="77777777" w:rsidR="005F596E" w:rsidRPr="000B2339" w:rsidRDefault="005F596E" w:rsidP="001D7A7F">
            <w:pPr>
              <w:pStyle w:val="NoSpacing"/>
              <w:spacing w:line="360" w:lineRule="auto"/>
              <w:ind w:left="-108"/>
              <w:rPr>
                <w:rFonts w:ascii="Arial" w:hAnsi="Arial" w:cs="Arial"/>
                <w:b/>
                <w:color w:val="000000" w:themeColor="text1"/>
                <w:sz w:val="24"/>
                <w:szCs w:val="24"/>
              </w:rPr>
            </w:pPr>
            <w:r>
              <w:rPr>
                <w:rFonts w:ascii="Arial" w:hAnsi="Arial" w:cs="Arial"/>
                <w:b/>
                <w:sz w:val="24"/>
                <w:szCs w:val="24"/>
              </w:rPr>
              <w:t>JAMES NEPENDA HATUIKULIPI</w:t>
            </w:r>
          </w:p>
        </w:tc>
        <w:tc>
          <w:tcPr>
            <w:tcW w:w="3118" w:type="dxa"/>
            <w:shd w:val="clear" w:color="auto" w:fill="auto"/>
          </w:tcPr>
          <w:p w14:paraId="034CBE0E" w14:textId="77777777" w:rsidR="005F596E" w:rsidRPr="000B2339" w:rsidRDefault="005F596E" w:rsidP="001D7A7F">
            <w:pPr>
              <w:pStyle w:val="NoSpacing"/>
              <w:spacing w:line="360" w:lineRule="auto"/>
              <w:ind w:right="-117"/>
              <w:jc w:val="right"/>
              <w:rPr>
                <w:rFonts w:ascii="Arial" w:hAnsi="Arial" w:cs="Arial"/>
                <w:b/>
                <w:color w:val="000000" w:themeColor="text1"/>
                <w:sz w:val="24"/>
                <w:szCs w:val="24"/>
              </w:rPr>
            </w:pPr>
            <w:r>
              <w:rPr>
                <w:rFonts w:ascii="Arial" w:hAnsi="Arial" w:cs="Arial"/>
                <w:b/>
                <w:color w:val="000000" w:themeColor="text1"/>
                <w:sz w:val="24"/>
                <w:szCs w:val="24"/>
              </w:rPr>
              <w:t xml:space="preserve">First </w:t>
            </w:r>
            <w:r w:rsidRPr="000B2339">
              <w:rPr>
                <w:rFonts w:ascii="Arial" w:hAnsi="Arial" w:cs="Arial"/>
                <w:b/>
                <w:color w:val="000000" w:themeColor="text1"/>
                <w:sz w:val="24"/>
                <w:szCs w:val="24"/>
              </w:rPr>
              <w:t>Ap</w:t>
            </w:r>
            <w:r>
              <w:rPr>
                <w:rFonts w:ascii="Arial" w:hAnsi="Arial" w:cs="Arial"/>
                <w:b/>
                <w:color w:val="000000" w:themeColor="text1"/>
                <w:sz w:val="24"/>
                <w:szCs w:val="24"/>
              </w:rPr>
              <w:t>p</w:t>
            </w:r>
            <w:r w:rsidRPr="000B2339">
              <w:rPr>
                <w:rFonts w:ascii="Arial" w:hAnsi="Arial" w:cs="Arial"/>
                <w:b/>
                <w:color w:val="000000" w:themeColor="text1"/>
                <w:sz w:val="24"/>
                <w:szCs w:val="24"/>
              </w:rPr>
              <w:t>l</w:t>
            </w:r>
            <w:r>
              <w:rPr>
                <w:rFonts w:ascii="Arial" w:hAnsi="Arial" w:cs="Arial"/>
                <w:b/>
                <w:color w:val="000000" w:themeColor="text1"/>
                <w:sz w:val="24"/>
                <w:szCs w:val="24"/>
              </w:rPr>
              <w:t>ic</w:t>
            </w:r>
            <w:r w:rsidRPr="000B2339">
              <w:rPr>
                <w:rFonts w:ascii="Arial" w:hAnsi="Arial" w:cs="Arial"/>
                <w:b/>
                <w:color w:val="000000" w:themeColor="text1"/>
                <w:sz w:val="24"/>
                <w:szCs w:val="24"/>
              </w:rPr>
              <w:t>ant</w:t>
            </w:r>
          </w:p>
        </w:tc>
      </w:tr>
      <w:tr w:rsidR="005F596E" w:rsidRPr="000B2339" w14:paraId="524853F4" w14:textId="77777777" w:rsidTr="000520CC">
        <w:tc>
          <w:tcPr>
            <w:tcW w:w="5954" w:type="dxa"/>
            <w:shd w:val="clear" w:color="auto" w:fill="auto"/>
          </w:tcPr>
          <w:p w14:paraId="237FADEB" w14:textId="77777777" w:rsidR="005F596E" w:rsidRPr="000B2339" w:rsidRDefault="005F596E" w:rsidP="001D7A7F">
            <w:pPr>
              <w:pStyle w:val="NoSpacing"/>
              <w:spacing w:line="360" w:lineRule="auto"/>
              <w:ind w:left="-108"/>
              <w:rPr>
                <w:rFonts w:ascii="Arial" w:hAnsi="Arial" w:cs="Arial"/>
                <w:b/>
                <w:color w:val="000000" w:themeColor="text1"/>
                <w:sz w:val="24"/>
                <w:szCs w:val="24"/>
              </w:rPr>
            </w:pPr>
            <w:r>
              <w:rPr>
                <w:rFonts w:ascii="Arial" w:hAnsi="Arial" w:cs="Arial"/>
                <w:b/>
                <w:sz w:val="24"/>
                <w:szCs w:val="24"/>
              </w:rPr>
              <w:t>SAKEUS EDWARD TWELITYAAMENA SHANG</w:t>
            </w:r>
            <w:r w:rsidR="000520CC">
              <w:rPr>
                <w:rFonts w:ascii="Arial" w:hAnsi="Arial" w:cs="Arial"/>
                <w:b/>
                <w:sz w:val="24"/>
                <w:szCs w:val="24"/>
              </w:rPr>
              <w:t>H</w:t>
            </w:r>
            <w:r>
              <w:rPr>
                <w:rFonts w:ascii="Arial" w:hAnsi="Arial" w:cs="Arial"/>
                <w:b/>
                <w:sz w:val="24"/>
                <w:szCs w:val="24"/>
              </w:rPr>
              <w:t>ALA</w:t>
            </w:r>
          </w:p>
        </w:tc>
        <w:tc>
          <w:tcPr>
            <w:tcW w:w="3118" w:type="dxa"/>
            <w:shd w:val="clear" w:color="auto" w:fill="auto"/>
          </w:tcPr>
          <w:p w14:paraId="743FE530" w14:textId="77777777" w:rsidR="005F596E" w:rsidRPr="000B2339" w:rsidRDefault="005F596E" w:rsidP="001D7A7F">
            <w:pPr>
              <w:pStyle w:val="NoSpacing"/>
              <w:tabs>
                <w:tab w:val="left" w:pos="2160"/>
              </w:tabs>
              <w:spacing w:line="360" w:lineRule="auto"/>
              <w:ind w:right="-117"/>
              <w:jc w:val="right"/>
              <w:rPr>
                <w:rFonts w:ascii="Arial" w:hAnsi="Arial" w:cs="Arial"/>
                <w:b/>
                <w:color w:val="000000" w:themeColor="text1"/>
                <w:sz w:val="24"/>
                <w:szCs w:val="24"/>
              </w:rPr>
            </w:pPr>
            <w:r>
              <w:rPr>
                <w:rFonts w:ascii="Arial" w:hAnsi="Arial" w:cs="Arial"/>
                <w:b/>
                <w:color w:val="000000" w:themeColor="text1"/>
                <w:sz w:val="24"/>
                <w:szCs w:val="24"/>
              </w:rPr>
              <w:t>Second Applicant</w:t>
            </w:r>
          </w:p>
        </w:tc>
      </w:tr>
      <w:tr w:rsidR="005F596E" w:rsidRPr="000B2339" w14:paraId="63AC4AF3" w14:textId="77777777" w:rsidTr="000520CC">
        <w:tc>
          <w:tcPr>
            <w:tcW w:w="5954" w:type="dxa"/>
            <w:shd w:val="clear" w:color="auto" w:fill="auto"/>
          </w:tcPr>
          <w:p w14:paraId="3BC998AC" w14:textId="77777777" w:rsidR="005F596E" w:rsidRPr="000B2339" w:rsidRDefault="005F596E" w:rsidP="001D7A7F">
            <w:pPr>
              <w:pStyle w:val="NoSpacing"/>
              <w:spacing w:line="360" w:lineRule="auto"/>
              <w:ind w:left="-108"/>
              <w:rPr>
                <w:rFonts w:ascii="Arial" w:hAnsi="Arial" w:cs="Arial"/>
                <w:b/>
                <w:color w:val="000000" w:themeColor="text1"/>
                <w:sz w:val="24"/>
                <w:szCs w:val="24"/>
              </w:rPr>
            </w:pPr>
            <w:r>
              <w:rPr>
                <w:rFonts w:ascii="Arial" w:hAnsi="Arial" w:cs="Arial"/>
                <w:b/>
                <w:sz w:val="24"/>
                <w:szCs w:val="24"/>
              </w:rPr>
              <w:t>PIUS NATANGWE MWATELULO</w:t>
            </w:r>
          </w:p>
        </w:tc>
        <w:tc>
          <w:tcPr>
            <w:tcW w:w="3118" w:type="dxa"/>
            <w:shd w:val="clear" w:color="auto" w:fill="auto"/>
          </w:tcPr>
          <w:p w14:paraId="3FF2E0F1" w14:textId="77777777" w:rsidR="005F596E" w:rsidRPr="000B2339" w:rsidRDefault="005F596E" w:rsidP="001D7A7F">
            <w:pPr>
              <w:pStyle w:val="NoSpacing"/>
              <w:spacing w:line="360" w:lineRule="auto"/>
              <w:ind w:right="-117"/>
              <w:jc w:val="right"/>
              <w:rPr>
                <w:rFonts w:ascii="Arial" w:hAnsi="Arial" w:cs="Arial"/>
                <w:b/>
                <w:color w:val="000000" w:themeColor="text1"/>
                <w:sz w:val="24"/>
                <w:szCs w:val="24"/>
              </w:rPr>
            </w:pPr>
            <w:r>
              <w:rPr>
                <w:rFonts w:ascii="Arial" w:hAnsi="Arial" w:cs="Arial"/>
                <w:b/>
                <w:color w:val="000000" w:themeColor="text1"/>
                <w:sz w:val="24"/>
                <w:szCs w:val="24"/>
              </w:rPr>
              <w:t>Third Applicant</w:t>
            </w:r>
          </w:p>
        </w:tc>
      </w:tr>
      <w:tr w:rsidR="005F596E" w:rsidRPr="000B2339" w14:paraId="00C10EE6" w14:textId="77777777" w:rsidTr="000520CC">
        <w:tc>
          <w:tcPr>
            <w:tcW w:w="5954" w:type="dxa"/>
            <w:shd w:val="clear" w:color="auto" w:fill="auto"/>
          </w:tcPr>
          <w:p w14:paraId="63C43E77" w14:textId="77777777" w:rsidR="005F596E" w:rsidRPr="000B2339" w:rsidRDefault="005F596E" w:rsidP="001D7A7F">
            <w:pPr>
              <w:pStyle w:val="NoSpacing"/>
              <w:spacing w:line="360" w:lineRule="auto"/>
              <w:ind w:left="-108"/>
              <w:rPr>
                <w:rFonts w:ascii="Arial" w:hAnsi="Arial" w:cs="Arial"/>
                <w:b/>
                <w:color w:val="000000" w:themeColor="text1"/>
                <w:sz w:val="24"/>
                <w:szCs w:val="24"/>
              </w:rPr>
            </w:pPr>
          </w:p>
        </w:tc>
        <w:tc>
          <w:tcPr>
            <w:tcW w:w="3118" w:type="dxa"/>
            <w:shd w:val="clear" w:color="auto" w:fill="auto"/>
          </w:tcPr>
          <w:p w14:paraId="7A9D5489" w14:textId="77777777" w:rsidR="005F596E" w:rsidRPr="000B2339" w:rsidRDefault="005F596E" w:rsidP="001D7A7F">
            <w:pPr>
              <w:pStyle w:val="NoSpacing"/>
              <w:spacing w:line="360" w:lineRule="auto"/>
              <w:rPr>
                <w:rFonts w:ascii="Arial" w:hAnsi="Arial" w:cs="Arial"/>
                <w:b/>
                <w:color w:val="000000" w:themeColor="text1"/>
                <w:sz w:val="24"/>
                <w:szCs w:val="24"/>
              </w:rPr>
            </w:pPr>
          </w:p>
        </w:tc>
      </w:tr>
      <w:tr w:rsidR="005F596E" w:rsidRPr="000B2339" w14:paraId="12B516A8" w14:textId="77777777" w:rsidTr="000520CC">
        <w:tc>
          <w:tcPr>
            <w:tcW w:w="5954" w:type="dxa"/>
            <w:shd w:val="clear" w:color="auto" w:fill="auto"/>
          </w:tcPr>
          <w:p w14:paraId="09653C3D" w14:textId="77777777" w:rsidR="005F596E" w:rsidRPr="000B2339" w:rsidRDefault="005F596E" w:rsidP="001D7A7F">
            <w:pPr>
              <w:pStyle w:val="NoSpacing"/>
              <w:ind w:left="-108"/>
              <w:rPr>
                <w:rFonts w:ascii="Arial" w:hAnsi="Arial" w:cs="Arial"/>
                <w:color w:val="000000" w:themeColor="text1"/>
                <w:sz w:val="24"/>
                <w:szCs w:val="24"/>
              </w:rPr>
            </w:pPr>
            <w:r w:rsidRPr="000B2339">
              <w:rPr>
                <w:rFonts w:ascii="Arial" w:hAnsi="Arial" w:cs="Arial"/>
                <w:color w:val="000000" w:themeColor="text1"/>
                <w:sz w:val="24"/>
                <w:szCs w:val="24"/>
              </w:rPr>
              <w:t>and</w:t>
            </w:r>
          </w:p>
        </w:tc>
        <w:tc>
          <w:tcPr>
            <w:tcW w:w="3118" w:type="dxa"/>
            <w:shd w:val="clear" w:color="auto" w:fill="auto"/>
          </w:tcPr>
          <w:p w14:paraId="0BC4A9DC" w14:textId="77777777" w:rsidR="005F596E" w:rsidRPr="000B2339" w:rsidRDefault="005F596E" w:rsidP="001D7A7F">
            <w:pPr>
              <w:pStyle w:val="NoSpacing"/>
              <w:rPr>
                <w:rFonts w:ascii="Arial" w:hAnsi="Arial" w:cs="Arial"/>
                <w:color w:val="000000" w:themeColor="text1"/>
                <w:sz w:val="24"/>
                <w:szCs w:val="24"/>
              </w:rPr>
            </w:pPr>
          </w:p>
        </w:tc>
      </w:tr>
      <w:tr w:rsidR="005F596E" w:rsidRPr="000B2339" w14:paraId="47FC6690" w14:textId="77777777" w:rsidTr="000520CC">
        <w:tc>
          <w:tcPr>
            <w:tcW w:w="5954" w:type="dxa"/>
            <w:shd w:val="clear" w:color="auto" w:fill="auto"/>
          </w:tcPr>
          <w:p w14:paraId="4832EFED" w14:textId="77777777" w:rsidR="005F596E" w:rsidRPr="000B2339" w:rsidRDefault="005F596E" w:rsidP="001D7A7F">
            <w:pPr>
              <w:pStyle w:val="NoSpacing"/>
              <w:ind w:left="-108"/>
              <w:rPr>
                <w:rFonts w:ascii="Arial" w:hAnsi="Arial" w:cs="Arial"/>
                <w:b/>
                <w:color w:val="000000" w:themeColor="text1"/>
                <w:sz w:val="24"/>
                <w:szCs w:val="24"/>
              </w:rPr>
            </w:pPr>
          </w:p>
        </w:tc>
        <w:tc>
          <w:tcPr>
            <w:tcW w:w="3118" w:type="dxa"/>
            <w:shd w:val="clear" w:color="auto" w:fill="auto"/>
          </w:tcPr>
          <w:p w14:paraId="652B44D4" w14:textId="77777777" w:rsidR="005F596E" w:rsidRPr="000B2339" w:rsidRDefault="005F596E" w:rsidP="001D7A7F">
            <w:pPr>
              <w:pStyle w:val="NoSpacing"/>
              <w:rPr>
                <w:rFonts w:ascii="Arial" w:hAnsi="Arial" w:cs="Arial"/>
                <w:b/>
                <w:color w:val="000000" w:themeColor="text1"/>
                <w:sz w:val="24"/>
                <w:szCs w:val="24"/>
              </w:rPr>
            </w:pPr>
          </w:p>
        </w:tc>
      </w:tr>
      <w:tr w:rsidR="005F596E" w14:paraId="50BD5734" w14:textId="77777777" w:rsidTr="000520CC">
        <w:tc>
          <w:tcPr>
            <w:tcW w:w="5954" w:type="dxa"/>
            <w:shd w:val="clear" w:color="auto" w:fill="auto"/>
          </w:tcPr>
          <w:p w14:paraId="38F76B38" w14:textId="77777777" w:rsidR="005F596E" w:rsidRPr="00506827" w:rsidRDefault="005F596E" w:rsidP="001D7A7F">
            <w:pPr>
              <w:pStyle w:val="NoSpacing"/>
              <w:spacing w:line="360" w:lineRule="auto"/>
              <w:ind w:left="-108"/>
              <w:rPr>
                <w:rFonts w:ascii="Arial" w:hAnsi="Arial" w:cs="Arial"/>
                <w:b/>
                <w:color w:val="000000" w:themeColor="text1"/>
                <w:sz w:val="24"/>
                <w:szCs w:val="24"/>
              </w:rPr>
            </w:pPr>
            <w:r>
              <w:rPr>
                <w:rFonts w:ascii="Arial" w:hAnsi="Arial" w:cs="Arial"/>
                <w:b/>
                <w:sz w:val="24"/>
                <w:szCs w:val="24"/>
              </w:rPr>
              <w:t>RICARDO JORGE GUSTAVO</w:t>
            </w:r>
          </w:p>
        </w:tc>
        <w:tc>
          <w:tcPr>
            <w:tcW w:w="3118" w:type="dxa"/>
            <w:shd w:val="clear" w:color="auto" w:fill="auto"/>
          </w:tcPr>
          <w:p w14:paraId="06D91312" w14:textId="77777777" w:rsidR="005F596E" w:rsidRDefault="005F596E" w:rsidP="001D7A7F">
            <w:pPr>
              <w:pStyle w:val="NoSpacing"/>
              <w:tabs>
                <w:tab w:val="left" w:pos="2193"/>
              </w:tabs>
              <w:spacing w:line="360" w:lineRule="auto"/>
              <w:ind w:right="-108"/>
              <w:jc w:val="right"/>
              <w:rPr>
                <w:rFonts w:ascii="Arial" w:hAnsi="Arial" w:cs="Arial"/>
                <w:b/>
                <w:color w:val="000000" w:themeColor="text1"/>
                <w:sz w:val="24"/>
                <w:szCs w:val="24"/>
              </w:rPr>
            </w:pPr>
            <w:r>
              <w:rPr>
                <w:rFonts w:ascii="Arial" w:hAnsi="Arial" w:cs="Arial"/>
                <w:b/>
                <w:color w:val="000000" w:themeColor="text1"/>
                <w:sz w:val="24"/>
                <w:szCs w:val="24"/>
              </w:rPr>
              <w:t>First Respondent</w:t>
            </w:r>
          </w:p>
        </w:tc>
      </w:tr>
      <w:tr w:rsidR="00F70AA9" w14:paraId="38E17841" w14:textId="77777777" w:rsidTr="000520CC">
        <w:tc>
          <w:tcPr>
            <w:tcW w:w="5954" w:type="dxa"/>
            <w:shd w:val="clear" w:color="auto" w:fill="auto"/>
          </w:tcPr>
          <w:p w14:paraId="0AC7528A" w14:textId="77777777" w:rsidR="00F70AA9" w:rsidRDefault="00F70AA9" w:rsidP="001D7A7F">
            <w:pPr>
              <w:pStyle w:val="NoSpacing"/>
              <w:spacing w:line="360" w:lineRule="auto"/>
              <w:ind w:left="-108"/>
              <w:rPr>
                <w:rFonts w:ascii="Arial" w:hAnsi="Arial" w:cs="Arial"/>
                <w:b/>
                <w:sz w:val="24"/>
                <w:szCs w:val="24"/>
              </w:rPr>
            </w:pPr>
            <w:r>
              <w:rPr>
                <w:rFonts w:ascii="Arial" w:hAnsi="Arial" w:cs="Arial"/>
                <w:b/>
                <w:sz w:val="24"/>
                <w:szCs w:val="24"/>
              </w:rPr>
              <w:t>STATE</w:t>
            </w:r>
          </w:p>
        </w:tc>
        <w:tc>
          <w:tcPr>
            <w:tcW w:w="3118" w:type="dxa"/>
            <w:shd w:val="clear" w:color="auto" w:fill="auto"/>
          </w:tcPr>
          <w:p w14:paraId="1BB63A26" w14:textId="77777777" w:rsidR="00F70AA9" w:rsidRDefault="00F70AA9" w:rsidP="001D7A7F">
            <w:pPr>
              <w:pStyle w:val="NoSpacing"/>
              <w:tabs>
                <w:tab w:val="left" w:pos="2193"/>
              </w:tabs>
              <w:spacing w:line="360" w:lineRule="auto"/>
              <w:ind w:right="-108"/>
              <w:jc w:val="right"/>
              <w:rPr>
                <w:rFonts w:ascii="Arial" w:hAnsi="Arial" w:cs="Arial"/>
                <w:b/>
                <w:color w:val="000000" w:themeColor="text1"/>
                <w:sz w:val="24"/>
                <w:szCs w:val="24"/>
              </w:rPr>
            </w:pPr>
            <w:r>
              <w:rPr>
                <w:rFonts w:ascii="Arial" w:hAnsi="Arial" w:cs="Arial"/>
                <w:b/>
                <w:color w:val="000000" w:themeColor="text1"/>
                <w:sz w:val="24"/>
                <w:szCs w:val="24"/>
              </w:rPr>
              <w:t>Second Respondent</w:t>
            </w:r>
          </w:p>
        </w:tc>
      </w:tr>
      <w:tr w:rsidR="00F70AA9" w:rsidRPr="00F70AA9" w14:paraId="72FCE2A4" w14:textId="77777777" w:rsidTr="000520CC">
        <w:tc>
          <w:tcPr>
            <w:tcW w:w="5954" w:type="dxa"/>
            <w:shd w:val="clear" w:color="auto" w:fill="auto"/>
          </w:tcPr>
          <w:p w14:paraId="3CCF3526" w14:textId="77777777" w:rsidR="00F70AA9" w:rsidRPr="00F70AA9" w:rsidRDefault="00F70AA9" w:rsidP="001D7A7F">
            <w:pPr>
              <w:pStyle w:val="NoSpacing"/>
              <w:spacing w:line="360" w:lineRule="auto"/>
              <w:ind w:left="-108"/>
              <w:rPr>
                <w:rFonts w:ascii="Arial" w:hAnsi="Arial" w:cs="Arial"/>
                <w:sz w:val="24"/>
                <w:szCs w:val="24"/>
              </w:rPr>
            </w:pPr>
          </w:p>
        </w:tc>
        <w:tc>
          <w:tcPr>
            <w:tcW w:w="3118" w:type="dxa"/>
            <w:shd w:val="clear" w:color="auto" w:fill="auto"/>
          </w:tcPr>
          <w:p w14:paraId="7436BCFB" w14:textId="77777777" w:rsidR="00F70AA9" w:rsidRPr="00F70AA9" w:rsidRDefault="00F70AA9" w:rsidP="001D7A7F">
            <w:pPr>
              <w:pStyle w:val="NoSpacing"/>
              <w:tabs>
                <w:tab w:val="left" w:pos="2193"/>
              </w:tabs>
              <w:spacing w:line="360" w:lineRule="auto"/>
              <w:ind w:right="-108"/>
              <w:jc w:val="right"/>
              <w:rPr>
                <w:rFonts w:ascii="Arial" w:hAnsi="Arial" w:cs="Arial"/>
                <w:color w:val="000000" w:themeColor="text1"/>
                <w:sz w:val="24"/>
                <w:szCs w:val="24"/>
              </w:rPr>
            </w:pPr>
          </w:p>
        </w:tc>
      </w:tr>
      <w:tr w:rsidR="00CC0144" w:rsidRPr="00F70AA9" w14:paraId="71813A0B" w14:textId="77777777" w:rsidTr="000520CC">
        <w:tc>
          <w:tcPr>
            <w:tcW w:w="5954" w:type="dxa"/>
            <w:shd w:val="clear" w:color="auto" w:fill="auto"/>
          </w:tcPr>
          <w:p w14:paraId="6A8F9859" w14:textId="77777777" w:rsidR="00CC0144" w:rsidRPr="00F70AA9" w:rsidRDefault="00CC0144" w:rsidP="001D7A7F">
            <w:pPr>
              <w:pStyle w:val="NoSpacing"/>
              <w:ind w:left="-108"/>
              <w:rPr>
                <w:rFonts w:ascii="Arial" w:hAnsi="Arial" w:cs="Arial"/>
                <w:sz w:val="24"/>
                <w:szCs w:val="24"/>
              </w:rPr>
            </w:pPr>
          </w:p>
        </w:tc>
        <w:tc>
          <w:tcPr>
            <w:tcW w:w="3118" w:type="dxa"/>
            <w:shd w:val="clear" w:color="auto" w:fill="auto"/>
          </w:tcPr>
          <w:p w14:paraId="21D48864" w14:textId="77777777" w:rsidR="00CC0144" w:rsidRPr="00F70AA9" w:rsidRDefault="00CC0144" w:rsidP="001D7A7F">
            <w:pPr>
              <w:pStyle w:val="NoSpacing"/>
              <w:tabs>
                <w:tab w:val="left" w:pos="2193"/>
              </w:tabs>
              <w:ind w:right="-108"/>
              <w:jc w:val="right"/>
              <w:rPr>
                <w:rFonts w:ascii="Arial" w:hAnsi="Arial" w:cs="Arial"/>
                <w:color w:val="000000" w:themeColor="text1"/>
                <w:sz w:val="24"/>
                <w:szCs w:val="24"/>
              </w:rPr>
            </w:pPr>
          </w:p>
        </w:tc>
      </w:tr>
      <w:tr w:rsidR="00F70AA9" w:rsidRPr="00F70AA9" w14:paraId="1253AF29" w14:textId="77777777" w:rsidTr="000520CC">
        <w:tc>
          <w:tcPr>
            <w:tcW w:w="5954" w:type="dxa"/>
            <w:shd w:val="clear" w:color="auto" w:fill="auto"/>
          </w:tcPr>
          <w:p w14:paraId="059CB069" w14:textId="77777777" w:rsidR="00F70AA9" w:rsidRPr="00F70AA9" w:rsidRDefault="00F70AA9" w:rsidP="001D7A7F">
            <w:pPr>
              <w:pStyle w:val="NoSpacing"/>
              <w:ind w:left="-108"/>
              <w:rPr>
                <w:rFonts w:ascii="Arial" w:hAnsi="Arial" w:cs="Arial"/>
                <w:sz w:val="24"/>
                <w:szCs w:val="24"/>
              </w:rPr>
            </w:pPr>
            <w:r w:rsidRPr="00F70AA9">
              <w:rPr>
                <w:rFonts w:ascii="Arial" w:hAnsi="Arial" w:cs="Arial"/>
                <w:sz w:val="24"/>
                <w:szCs w:val="24"/>
              </w:rPr>
              <w:t>In re:</w:t>
            </w:r>
          </w:p>
        </w:tc>
        <w:tc>
          <w:tcPr>
            <w:tcW w:w="3118" w:type="dxa"/>
            <w:shd w:val="clear" w:color="auto" w:fill="auto"/>
          </w:tcPr>
          <w:p w14:paraId="67285BB9" w14:textId="77777777" w:rsidR="00F70AA9" w:rsidRPr="00F70AA9" w:rsidRDefault="00F70AA9" w:rsidP="001D7A7F">
            <w:pPr>
              <w:pStyle w:val="NoSpacing"/>
              <w:tabs>
                <w:tab w:val="left" w:pos="2193"/>
              </w:tabs>
              <w:ind w:right="-108"/>
              <w:jc w:val="right"/>
              <w:rPr>
                <w:rFonts w:ascii="Arial" w:hAnsi="Arial" w:cs="Arial"/>
                <w:color w:val="000000" w:themeColor="text1"/>
                <w:sz w:val="24"/>
                <w:szCs w:val="24"/>
              </w:rPr>
            </w:pPr>
          </w:p>
        </w:tc>
      </w:tr>
      <w:tr w:rsidR="00F70AA9" w:rsidRPr="00F70AA9" w14:paraId="69779951" w14:textId="77777777" w:rsidTr="000520CC">
        <w:tc>
          <w:tcPr>
            <w:tcW w:w="5954" w:type="dxa"/>
            <w:shd w:val="clear" w:color="auto" w:fill="auto"/>
          </w:tcPr>
          <w:p w14:paraId="2F738167" w14:textId="77777777" w:rsidR="00F70AA9" w:rsidRPr="00F70AA9" w:rsidRDefault="00F70AA9" w:rsidP="001D7A7F">
            <w:pPr>
              <w:pStyle w:val="NoSpacing"/>
              <w:ind w:left="-108"/>
              <w:rPr>
                <w:rFonts w:ascii="Arial" w:hAnsi="Arial" w:cs="Arial"/>
                <w:sz w:val="24"/>
                <w:szCs w:val="24"/>
              </w:rPr>
            </w:pPr>
          </w:p>
        </w:tc>
        <w:tc>
          <w:tcPr>
            <w:tcW w:w="3118" w:type="dxa"/>
            <w:shd w:val="clear" w:color="auto" w:fill="auto"/>
          </w:tcPr>
          <w:p w14:paraId="7D380729" w14:textId="77777777" w:rsidR="00F70AA9" w:rsidRPr="00F70AA9" w:rsidRDefault="00F70AA9" w:rsidP="001D7A7F">
            <w:pPr>
              <w:pStyle w:val="NoSpacing"/>
              <w:tabs>
                <w:tab w:val="left" w:pos="2193"/>
              </w:tabs>
              <w:ind w:right="-108"/>
              <w:jc w:val="right"/>
              <w:rPr>
                <w:rFonts w:ascii="Arial" w:hAnsi="Arial" w:cs="Arial"/>
                <w:color w:val="000000" w:themeColor="text1"/>
                <w:sz w:val="24"/>
                <w:szCs w:val="24"/>
              </w:rPr>
            </w:pPr>
          </w:p>
        </w:tc>
      </w:tr>
      <w:tr w:rsidR="00F70AA9" w:rsidRPr="00F70AA9" w14:paraId="3B596057" w14:textId="77777777" w:rsidTr="000520CC">
        <w:tc>
          <w:tcPr>
            <w:tcW w:w="5954" w:type="dxa"/>
            <w:shd w:val="clear" w:color="auto" w:fill="auto"/>
          </w:tcPr>
          <w:p w14:paraId="2C41A825" w14:textId="77777777" w:rsidR="00F70AA9" w:rsidRPr="00F70AA9" w:rsidRDefault="00F70AA9" w:rsidP="001D7A7F">
            <w:pPr>
              <w:pStyle w:val="NoSpacing"/>
              <w:ind w:left="-108"/>
              <w:rPr>
                <w:rFonts w:ascii="Arial" w:hAnsi="Arial" w:cs="Arial"/>
                <w:sz w:val="24"/>
                <w:szCs w:val="24"/>
              </w:rPr>
            </w:pPr>
            <w:r w:rsidRPr="00F70AA9">
              <w:rPr>
                <w:rFonts w:ascii="Arial" w:hAnsi="Arial" w:cs="Arial"/>
                <w:sz w:val="24"/>
                <w:szCs w:val="24"/>
              </w:rPr>
              <w:t>In the petition for leave to appeal by:</w:t>
            </w:r>
          </w:p>
        </w:tc>
        <w:tc>
          <w:tcPr>
            <w:tcW w:w="3118" w:type="dxa"/>
            <w:shd w:val="clear" w:color="auto" w:fill="auto"/>
          </w:tcPr>
          <w:p w14:paraId="6DDC669C" w14:textId="77777777" w:rsidR="00F70AA9" w:rsidRPr="00F70AA9" w:rsidRDefault="00F70AA9" w:rsidP="001D7A7F">
            <w:pPr>
              <w:pStyle w:val="NoSpacing"/>
              <w:tabs>
                <w:tab w:val="left" w:pos="2193"/>
              </w:tabs>
              <w:ind w:right="-108"/>
              <w:jc w:val="right"/>
              <w:rPr>
                <w:rFonts w:ascii="Arial" w:hAnsi="Arial" w:cs="Arial"/>
                <w:color w:val="000000" w:themeColor="text1"/>
                <w:sz w:val="24"/>
                <w:szCs w:val="24"/>
              </w:rPr>
            </w:pPr>
          </w:p>
        </w:tc>
      </w:tr>
      <w:tr w:rsidR="00CC0144" w:rsidRPr="00F70AA9" w14:paraId="2E9D0888" w14:textId="77777777" w:rsidTr="000520CC">
        <w:tc>
          <w:tcPr>
            <w:tcW w:w="5954" w:type="dxa"/>
            <w:shd w:val="clear" w:color="auto" w:fill="auto"/>
          </w:tcPr>
          <w:p w14:paraId="6ED1B235" w14:textId="77777777" w:rsidR="00CC0144" w:rsidRPr="00F70AA9" w:rsidRDefault="00CC0144" w:rsidP="001D7A7F">
            <w:pPr>
              <w:pStyle w:val="NoSpacing"/>
              <w:ind w:left="-108"/>
              <w:rPr>
                <w:rFonts w:ascii="Arial" w:hAnsi="Arial" w:cs="Arial"/>
                <w:sz w:val="24"/>
                <w:szCs w:val="24"/>
              </w:rPr>
            </w:pPr>
          </w:p>
        </w:tc>
        <w:tc>
          <w:tcPr>
            <w:tcW w:w="3118" w:type="dxa"/>
            <w:shd w:val="clear" w:color="auto" w:fill="auto"/>
          </w:tcPr>
          <w:p w14:paraId="7DAE9BD4" w14:textId="77777777" w:rsidR="00CC0144" w:rsidRPr="00F70AA9" w:rsidRDefault="00CC0144" w:rsidP="001D7A7F">
            <w:pPr>
              <w:pStyle w:val="NoSpacing"/>
              <w:tabs>
                <w:tab w:val="left" w:pos="2193"/>
              </w:tabs>
              <w:ind w:right="-108"/>
              <w:jc w:val="right"/>
              <w:rPr>
                <w:rFonts w:ascii="Arial" w:hAnsi="Arial" w:cs="Arial"/>
                <w:color w:val="000000" w:themeColor="text1"/>
                <w:sz w:val="24"/>
                <w:szCs w:val="24"/>
              </w:rPr>
            </w:pPr>
          </w:p>
        </w:tc>
      </w:tr>
      <w:tr w:rsidR="00F70AA9" w:rsidRPr="00F70AA9" w14:paraId="2CF7EAF4" w14:textId="77777777" w:rsidTr="000520CC">
        <w:tc>
          <w:tcPr>
            <w:tcW w:w="5954" w:type="dxa"/>
            <w:shd w:val="clear" w:color="auto" w:fill="auto"/>
          </w:tcPr>
          <w:p w14:paraId="595D0E44" w14:textId="77777777" w:rsidR="00F70AA9" w:rsidRPr="00F70AA9" w:rsidRDefault="00F70AA9" w:rsidP="001D7A7F">
            <w:pPr>
              <w:pStyle w:val="NoSpacing"/>
              <w:ind w:left="-108"/>
              <w:rPr>
                <w:rFonts w:ascii="Arial" w:hAnsi="Arial" w:cs="Arial"/>
                <w:sz w:val="24"/>
                <w:szCs w:val="24"/>
              </w:rPr>
            </w:pPr>
          </w:p>
        </w:tc>
        <w:tc>
          <w:tcPr>
            <w:tcW w:w="3118" w:type="dxa"/>
            <w:shd w:val="clear" w:color="auto" w:fill="auto"/>
          </w:tcPr>
          <w:p w14:paraId="61F91DC5" w14:textId="77777777" w:rsidR="00F70AA9" w:rsidRPr="00F70AA9" w:rsidRDefault="00F70AA9" w:rsidP="001D7A7F">
            <w:pPr>
              <w:pStyle w:val="NoSpacing"/>
              <w:tabs>
                <w:tab w:val="left" w:pos="2193"/>
              </w:tabs>
              <w:ind w:right="-108"/>
              <w:jc w:val="right"/>
              <w:rPr>
                <w:rFonts w:ascii="Arial" w:hAnsi="Arial" w:cs="Arial"/>
                <w:color w:val="000000" w:themeColor="text1"/>
                <w:sz w:val="24"/>
                <w:szCs w:val="24"/>
              </w:rPr>
            </w:pPr>
          </w:p>
        </w:tc>
      </w:tr>
      <w:tr w:rsidR="00F70AA9" w:rsidRPr="00F70AA9" w14:paraId="4270AC87" w14:textId="77777777" w:rsidTr="000520CC">
        <w:tc>
          <w:tcPr>
            <w:tcW w:w="5954" w:type="dxa"/>
            <w:shd w:val="clear" w:color="auto" w:fill="auto"/>
          </w:tcPr>
          <w:p w14:paraId="3DFD6B0E" w14:textId="77777777" w:rsidR="00F70AA9" w:rsidRPr="00F70AA9" w:rsidRDefault="00F70AA9" w:rsidP="001D7A7F">
            <w:pPr>
              <w:pStyle w:val="NoSpacing"/>
              <w:ind w:left="-108"/>
              <w:rPr>
                <w:rFonts w:ascii="Arial" w:hAnsi="Arial" w:cs="Arial"/>
                <w:b/>
                <w:sz w:val="24"/>
                <w:szCs w:val="24"/>
              </w:rPr>
            </w:pPr>
            <w:r>
              <w:rPr>
                <w:rFonts w:ascii="Arial" w:hAnsi="Arial" w:cs="Arial"/>
                <w:b/>
                <w:sz w:val="24"/>
                <w:szCs w:val="24"/>
              </w:rPr>
              <w:t>RICARDO JORGE GUSTAVO</w:t>
            </w:r>
          </w:p>
        </w:tc>
        <w:tc>
          <w:tcPr>
            <w:tcW w:w="3118" w:type="dxa"/>
            <w:shd w:val="clear" w:color="auto" w:fill="auto"/>
          </w:tcPr>
          <w:p w14:paraId="3E00DED0" w14:textId="77777777" w:rsidR="00F70AA9" w:rsidRPr="00CC0144" w:rsidRDefault="00F70AA9" w:rsidP="001D7A7F">
            <w:pPr>
              <w:pStyle w:val="NoSpacing"/>
              <w:tabs>
                <w:tab w:val="left" w:pos="2193"/>
              </w:tabs>
              <w:ind w:right="-108"/>
              <w:jc w:val="right"/>
              <w:rPr>
                <w:rFonts w:ascii="Arial" w:hAnsi="Arial" w:cs="Arial"/>
                <w:b/>
                <w:color w:val="000000" w:themeColor="text1"/>
                <w:sz w:val="24"/>
                <w:szCs w:val="24"/>
              </w:rPr>
            </w:pPr>
            <w:r w:rsidRPr="00CC0144">
              <w:rPr>
                <w:rFonts w:ascii="Arial" w:hAnsi="Arial" w:cs="Arial"/>
                <w:b/>
                <w:color w:val="000000" w:themeColor="text1"/>
                <w:sz w:val="24"/>
                <w:szCs w:val="24"/>
              </w:rPr>
              <w:t>Petitioner</w:t>
            </w:r>
          </w:p>
        </w:tc>
      </w:tr>
      <w:tr w:rsidR="00F70AA9" w:rsidRPr="00F70AA9" w14:paraId="73A6BFA7" w14:textId="77777777" w:rsidTr="000520CC">
        <w:tc>
          <w:tcPr>
            <w:tcW w:w="5954" w:type="dxa"/>
            <w:shd w:val="clear" w:color="auto" w:fill="auto"/>
          </w:tcPr>
          <w:p w14:paraId="77977E26" w14:textId="77777777" w:rsidR="00F70AA9" w:rsidRDefault="00F70AA9" w:rsidP="001D7A7F">
            <w:pPr>
              <w:pStyle w:val="NoSpacing"/>
              <w:ind w:left="-108"/>
              <w:rPr>
                <w:rFonts w:ascii="Arial" w:hAnsi="Arial" w:cs="Arial"/>
                <w:b/>
                <w:sz w:val="24"/>
                <w:szCs w:val="24"/>
              </w:rPr>
            </w:pPr>
          </w:p>
        </w:tc>
        <w:tc>
          <w:tcPr>
            <w:tcW w:w="3118" w:type="dxa"/>
            <w:shd w:val="clear" w:color="auto" w:fill="auto"/>
          </w:tcPr>
          <w:p w14:paraId="09CF601C" w14:textId="77777777" w:rsidR="00F70AA9" w:rsidRPr="00CC0144" w:rsidRDefault="00F70AA9" w:rsidP="001D7A7F">
            <w:pPr>
              <w:pStyle w:val="NoSpacing"/>
              <w:tabs>
                <w:tab w:val="left" w:pos="2193"/>
              </w:tabs>
              <w:ind w:right="-108"/>
              <w:jc w:val="right"/>
              <w:rPr>
                <w:rFonts w:ascii="Arial" w:hAnsi="Arial" w:cs="Arial"/>
                <w:b/>
                <w:color w:val="000000" w:themeColor="text1"/>
                <w:sz w:val="24"/>
                <w:szCs w:val="24"/>
              </w:rPr>
            </w:pPr>
            <w:r w:rsidRPr="00CC0144">
              <w:rPr>
                <w:rFonts w:ascii="Arial" w:hAnsi="Arial" w:cs="Arial"/>
                <w:b/>
                <w:color w:val="000000" w:themeColor="text1"/>
                <w:sz w:val="24"/>
                <w:szCs w:val="24"/>
              </w:rPr>
              <w:t xml:space="preserve">(Applicant in the court     </w:t>
            </w:r>
            <w:r w:rsidRPr="00CC0144">
              <w:rPr>
                <w:rFonts w:ascii="Arial" w:hAnsi="Arial" w:cs="Arial"/>
                <w:b/>
                <w:i/>
                <w:color w:val="000000" w:themeColor="text1"/>
                <w:sz w:val="24"/>
                <w:szCs w:val="24"/>
              </w:rPr>
              <w:t>a quo</w:t>
            </w:r>
            <w:r w:rsidRPr="00CC0144">
              <w:rPr>
                <w:rFonts w:ascii="Arial" w:hAnsi="Arial" w:cs="Arial"/>
                <w:b/>
                <w:color w:val="000000" w:themeColor="text1"/>
                <w:sz w:val="24"/>
                <w:szCs w:val="24"/>
              </w:rPr>
              <w:t>)</w:t>
            </w:r>
          </w:p>
        </w:tc>
      </w:tr>
      <w:tr w:rsidR="00F70AA9" w:rsidRPr="00F70AA9" w14:paraId="0AD7775E" w14:textId="77777777" w:rsidTr="000520CC">
        <w:tc>
          <w:tcPr>
            <w:tcW w:w="5954" w:type="dxa"/>
            <w:shd w:val="clear" w:color="auto" w:fill="auto"/>
          </w:tcPr>
          <w:p w14:paraId="5F134D52" w14:textId="77777777" w:rsidR="00F70AA9" w:rsidRPr="00F70AA9" w:rsidRDefault="00F70AA9" w:rsidP="001D7A7F">
            <w:pPr>
              <w:pStyle w:val="NoSpacing"/>
              <w:ind w:left="-108"/>
              <w:rPr>
                <w:rFonts w:ascii="Arial" w:hAnsi="Arial" w:cs="Arial"/>
                <w:sz w:val="24"/>
                <w:szCs w:val="24"/>
              </w:rPr>
            </w:pPr>
          </w:p>
        </w:tc>
        <w:tc>
          <w:tcPr>
            <w:tcW w:w="3118" w:type="dxa"/>
            <w:shd w:val="clear" w:color="auto" w:fill="auto"/>
          </w:tcPr>
          <w:p w14:paraId="028A331C" w14:textId="77777777" w:rsidR="00F70AA9" w:rsidRPr="00F70AA9" w:rsidRDefault="00F70AA9" w:rsidP="001D7A7F">
            <w:pPr>
              <w:pStyle w:val="NoSpacing"/>
              <w:tabs>
                <w:tab w:val="left" w:pos="2193"/>
              </w:tabs>
              <w:ind w:right="-108"/>
              <w:jc w:val="right"/>
              <w:rPr>
                <w:rFonts w:ascii="Arial" w:hAnsi="Arial" w:cs="Arial"/>
                <w:color w:val="000000" w:themeColor="text1"/>
                <w:sz w:val="24"/>
                <w:szCs w:val="24"/>
              </w:rPr>
            </w:pPr>
          </w:p>
        </w:tc>
      </w:tr>
      <w:tr w:rsidR="00F70AA9" w:rsidRPr="00F70AA9" w14:paraId="0928F428" w14:textId="77777777" w:rsidTr="000520CC">
        <w:tc>
          <w:tcPr>
            <w:tcW w:w="5954" w:type="dxa"/>
            <w:shd w:val="clear" w:color="auto" w:fill="auto"/>
          </w:tcPr>
          <w:p w14:paraId="070AFB7D" w14:textId="77777777" w:rsidR="00F70AA9" w:rsidRPr="00F70AA9" w:rsidRDefault="00F70AA9" w:rsidP="001D7A7F">
            <w:pPr>
              <w:pStyle w:val="NoSpacing"/>
              <w:ind w:left="-108"/>
              <w:rPr>
                <w:rFonts w:ascii="Arial" w:hAnsi="Arial" w:cs="Arial"/>
                <w:sz w:val="24"/>
                <w:szCs w:val="24"/>
              </w:rPr>
            </w:pPr>
            <w:r w:rsidRPr="00F70AA9">
              <w:rPr>
                <w:rFonts w:ascii="Arial" w:hAnsi="Arial" w:cs="Arial"/>
                <w:sz w:val="24"/>
                <w:szCs w:val="24"/>
              </w:rPr>
              <w:t>and</w:t>
            </w:r>
          </w:p>
        </w:tc>
        <w:tc>
          <w:tcPr>
            <w:tcW w:w="3118" w:type="dxa"/>
            <w:shd w:val="clear" w:color="auto" w:fill="auto"/>
          </w:tcPr>
          <w:p w14:paraId="4B5EA691" w14:textId="77777777" w:rsidR="00F70AA9" w:rsidRPr="00F70AA9" w:rsidRDefault="00F70AA9" w:rsidP="001D7A7F">
            <w:pPr>
              <w:pStyle w:val="NoSpacing"/>
              <w:tabs>
                <w:tab w:val="left" w:pos="2193"/>
              </w:tabs>
              <w:ind w:right="-108"/>
              <w:jc w:val="right"/>
              <w:rPr>
                <w:rFonts w:ascii="Arial" w:hAnsi="Arial" w:cs="Arial"/>
                <w:color w:val="000000" w:themeColor="text1"/>
                <w:sz w:val="24"/>
                <w:szCs w:val="24"/>
              </w:rPr>
            </w:pPr>
          </w:p>
        </w:tc>
      </w:tr>
      <w:tr w:rsidR="00F70AA9" w:rsidRPr="00F70AA9" w14:paraId="5DCFD324" w14:textId="77777777" w:rsidTr="000520CC">
        <w:tc>
          <w:tcPr>
            <w:tcW w:w="5954" w:type="dxa"/>
            <w:shd w:val="clear" w:color="auto" w:fill="auto"/>
          </w:tcPr>
          <w:p w14:paraId="032B4933" w14:textId="77777777" w:rsidR="00F70AA9" w:rsidRPr="00F70AA9" w:rsidRDefault="00F70AA9" w:rsidP="001D7A7F">
            <w:pPr>
              <w:pStyle w:val="NoSpacing"/>
              <w:ind w:left="-108"/>
              <w:rPr>
                <w:rFonts w:ascii="Arial" w:hAnsi="Arial" w:cs="Arial"/>
                <w:sz w:val="24"/>
                <w:szCs w:val="24"/>
              </w:rPr>
            </w:pPr>
          </w:p>
        </w:tc>
        <w:tc>
          <w:tcPr>
            <w:tcW w:w="3118" w:type="dxa"/>
            <w:shd w:val="clear" w:color="auto" w:fill="auto"/>
          </w:tcPr>
          <w:p w14:paraId="2EA3D284" w14:textId="77777777" w:rsidR="00F70AA9" w:rsidRPr="00F70AA9" w:rsidRDefault="00F70AA9" w:rsidP="001D7A7F">
            <w:pPr>
              <w:pStyle w:val="NoSpacing"/>
              <w:tabs>
                <w:tab w:val="left" w:pos="2193"/>
              </w:tabs>
              <w:ind w:right="-108"/>
              <w:jc w:val="right"/>
              <w:rPr>
                <w:rFonts w:ascii="Arial" w:hAnsi="Arial" w:cs="Arial"/>
                <w:color w:val="000000" w:themeColor="text1"/>
                <w:sz w:val="24"/>
                <w:szCs w:val="24"/>
              </w:rPr>
            </w:pPr>
          </w:p>
        </w:tc>
      </w:tr>
      <w:tr w:rsidR="00F70AA9" w:rsidRPr="00F70AA9" w14:paraId="79225849" w14:textId="77777777" w:rsidTr="000520CC">
        <w:tc>
          <w:tcPr>
            <w:tcW w:w="5954" w:type="dxa"/>
            <w:shd w:val="clear" w:color="auto" w:fill="auto"/>
          </w:tcPr>
          <w:p w14:paraId="08E3FDF9" w14:textId="77777777" w:rsidR="00F70AA9" w:rsidRDefault="00F70AA9" w:rsidP="001D7A7F">
            <w:pPr>
              <w:pStyle w:val="NoSpacing"/>
              <w:ind w:left="-108"/>
              <w:rPr>
                <w:rFonts w:ascii="Arial" w:hAnsi="Arial" w:cs="Arial"/>
                <w:b/>
                <w:sz w:val="24"/>
                <w:szCs w:val="24"/>
              </w:rPr>
            </w:pPr>
            <w:r>
              <w:rPr>
                <w:rFonts w:ascii="Arial" w:hAnsi="Arial" w:cs="Arial"/>
                <w:b/>
                <w:sz w:val="24"/>
                <w:szCs w:val="24"/>
              </w:rPr>
              <w:t>STATE</w:t>
            </w:r>
          </w:p>
        </w:tc>
        <w:tc>
          <w:tcPr>
            <w:tcW w:w="3118" w:type="dxa"/>
            <w:shd w:val="clear" w:color="auto" w:fill="auto"/>
          </w:tcPr>
          <w:p w14:paraId="2D92F088" w14:textId="77777777" w:rsidR="00F70AA9" w:rsidRPr="00CC0144" w:rsidRDefault="00F70AA9" w:rsidP="001D7A7F">
            <w:pPr>
              <w:pStyle w:val="NoSpacing"/>
              <w:tabs>
                <w:tab w:val="left" w:pos="2193"/>
              </w:tabs>
              <w:ind w:right="-108"/>
              <w:jc w:val="right"/>
              <w:rPr>
                <w:rFonts w:ascii="Arial" w:hAnsi="Arial" w:cs="Arial"/>
                <w:b/>
                <w:color w:val="000000" w:themeColor="text1"/>
                <w:sz w:val="24"/>
                <w:szCs w:val="24"/>
              </w:rPr>
            </w:pPr>
            <w:r w:rsidRPr="00CC0144">
              <w:rPr>
                <w:rFonts w:ascii="Arial" w:hAnsi="Arial" w:cs="Arial"/>
                <w:b/>
                <w:color w:val="000000" w:themeColor="text1"/>
                <w:sz w:val="24"/>
                <w:szCs w:val="24"/>
              </w:rPr>
              <w:t>Respondent</w:t>
            </w:r>
          </w:p>
        </w:tc>
      </w:tr>
      <w:tr w:rsidR="00F70AA9" w:rsidRPr="00F70AA9" w14:paraId="2E272867" w14:textId="77777777" w:rsidTr="000520CC">
        <w:tc>
          <w:tcPr>
            <w:tcW w:w="5954" w:type="dxa"/>
            <w:shd w:val="clear" w:color="auto" w:fill="auto"/>
          </w:tcPr>
          <w:p w14:paraId="35A1E247" w14:textId="77777777" w:rsidR="00F70AA9" w:rsidRDefault="00F70AA9" w:rsidP="001D7A7F">
            <w:pPr>
              <w:pStyle w:val="NoSpacing"/>
              <w:ind w:left="-108"/>
              <w:rPr>
                <w:rFonts w:ascii="Arial" w:hAnsi="Arial" w:cs="Arial"/>
                <w:b/>
                <w:sz w:val="24"/>
                <w:szCs w:val="24"/>
              </w:rPr>
            </w:pPr>
          </w:p>
        </w:tc>
        <w:tc>
          <w:tcPr>
            <w:tcW w:w="3118" w:type="dxa"/>
            <w:shd w:val="clear" w:color="auto" w:fill="auto"/>
          </w:tcPr>
          <w:p w14:paraId="1E729E14" w14:textId="77777777" w:rsidR="00F70AA9" w:rsidRPr="00CC0144" w:rsidRDefault="00F70AA9" w:rsidP="001D7A7F">
            <w:pPr>
              <w:pStyle w:val="NoSpacing"/>
              <w:tabs>
                <w:tab w:val="left" w:pos="2193"/>
              </w:tabs>
              <w:ind w:right="-108"/>
              <w:jc w:val="right"/>
              <w:rPr>
                <w:rFonts w:ascii="Arial" w:hAnsi="Arial" w:cs="Arial"/>
                <w:b/>
                <w:color w:val="000000" w:themeColor="text1"/>
                <w:sz w:val="24"/>
                <w:szCs w:val="24"/>
              </w:rPr>
            </w:pPr>
            <w:r w:rsidRPr="00CC0144">
              <w:rPr>
                <w:rFonts w:ascii="Arial" w:hAnsi="Arial" w:cs="Arial"/>
                <w:b/>
                <w:color w:val="000000" w:themeColor="text1"/>
                <w:sz w:val="24"/>
                <w:szCs w:val="24"/>
              </w:rPr>
              <w:t xml:space="preserve">(Respondent in the court </w:t>
            </w:r>
            <w:r w:rsidRPr="00CC0144">
              <w:rPr>
                <w:rFonts w:ascii="Arial" w:hAnsi="Arial" w:cs="Arial"/>
                <w:b/>
                <w:i/>
                <w:color w:val="000000" w:themeColor="text1"/>
                <w:sz w:val="24"/>
                <w:szCs w:val="24"/>
              </w:rPr>
              <w:t>a quo</w:t>
            </w:r>
            <w:r w:rsidRPr="00CC0144">
              <w:rPr>
                <w:rFonts w:ascii="Arial" w:hAnsi="Arial" w:cs="Arial"/>
                <w:b/>
                <w:color w:val="000000" w:themeColor="text1"/>
                <w:sz w:val="24"/>
                <w:szCs w:val="24"/>
              </w:rPr>
              <w:t xml:space="preserve">) </w:t>
            </w:r>
          </w:p>
        </w:tc>
      </w:tr>
      <w:tr w:rsidR="00F70AA9" w:rsidRPr="00F70AA9" w14:paraId="462CA1B0" w14:textId="77777777" w:rsidTr="000520CC">
        <w:tc>
          <w:tcPr>
            <w:tcW w:w="5954" w:type="dxa"/>
            <w:shd w:val="clear" w:color="auto" w:fill="auto"/>
          </w:tcPr>
          <w:p w14:paraId="2F45C7AB" w14:textId="77777777" w:rsidR="00F70AA9" w:rsidRDefault="00F70AA9" w:rsidP="001D7A7F">
            <w:pPr>
              <w:pStyle w:val="NoSpacing"/>
              <w:ind w:left="-108"/>
              <w:rPr>
                <w:rFonts w:ascii="Arial" w:hAnsi="Arial" w:cs="Arial"/>
                <w:b/>
                <w:sz w:val="24"/>
                <w:szCs w:val="24"/>
              </w:rPr>
            </w:pPr>
          </w:p>
        </w:tc>
        <w:tc>
          <w:tcPr>
            <w:tcW w:w="3118" w:type="dxa"/>
            <w:shd w:val="clear" w:color="auto" w:fill="auto"/>
          </w:tcPr>
          <w:p w14:paraId="2309B334" w14:textId="77777777" w:rsidR="00F70AA9" w:rsidRDefault="00F70AA9" w:rsidP="001D7A7F">
            <w:pPr>
              <w:pStyle w:val="NoSpacing"/>
              <w:tabs>
                <w:tab w:val="left" w:pos="2193"/>
              </w:tabs>
              <w:ind w:right="-108"/>
              <w:jc w:val="right"/>
              <w:rPr>
                <w:rFonts w:ascii="Arial" w:hAnsi="Arial" w:cs="Arial"/>
                <w:color w:val="000000" w:themeColor="text1"/>
                <w:sz w:val="24"/>
                <w:szCs w:val="24"/>
              </w:rPr>
            </w:pPr>
          </w:p>
        </w:tc>
      </w:tr>
    </w:tbl>
    <w:p w14:paraId="3943C7F0" w14:textId="77777777" w:rsidR="00DE62D9" w:rsidRDefault="00DE62D9" w:rsidP="001D7A7F">
      <w:pPr>
        <w:spacing w:after="0" w:line="480" w:lineRule="auto"/>
        <w:rPr>
          <w:rFonts w:ascii="Arial" w:hAnsi="Arial" w:cs="Arial"/>
          <w:b/>
          <w:sz w:val="24"/>
          <w:szCs w:val="24"/>
        </w:rPr>
      </w:pPr>
    </w:p>
    <w:p w14:paraId="785A0459" w14:textId="77777777" w:rsidR="005F596E" w:rsidRDefault="005F596E" w:rsidP="001D7A7F">
      <w:pPr>
        <w:spacing w:after="0" w:line="480" w:lineRule="auto"/>
        <w:rPr>
          <w:rFonts w:ascii="Arial" w:hAnsi="Arial" w:cs="Arial"/>
          <w:sz w:val="24"/>
          <w:szCs w:val="24"/>
        </w:rPr>
      </w:pPr>
      <w:r w:rsidRPr="00594B41">
        <w:rPr>
          <w:rFonts w:ascii="Arial" w:hAnsi="Arial" w:cs="Arial"/>
          <w:b/>
          <w:sz w:val="24"/>
          <w:szCs w:val="24"/>
        </w:rPr>
        <w:lastRenderedPageBreak/>
        <w:t>Coram:</w:t>
      </w:r>
      <w:r>
        <w:rPr>
          <w:rFonts w:ascii="Arial" w:hAnsi="Arial" w:cs="Arial"/>
          <w:sz w:val="24"/>
          <w:szCs w:val="24"/>
        </w:rPr>
        <w:tab/>
      </w:r>
      <w:r w:rsidR="000D6CCB">
        <w:rPr>
          <w:rFonts w:ascii="Arial" w:hAnsi="Arial" w:cs="Arial"/>
          <w:sz w:val="24"/>
          <w:szCs w:val="24"/>
        </w:rPr>
        <w:tab/>
      </w:r>
      <w:r>
        <w:rPr>
          <w:rFonts w:ascii="Arial" w:hAnsi="Arial" w:cs="Arial"/>
          <w:sz w:val="24"/>
          <w:szCs w:val="24"/>
        </w:rPr>
        <w:t xml:space="preserve">FRANK AJA, </w:t>
      </w:r>
      <w:r w:rsidR="00F70AA9">
        <w:rPr>
          <w:rFonts w:ascii="Arial" w:hAnsi="Arial" w:cs="Arial"/>
          <w:sz w:val="24"/>
          <w:szCs w:val="24"/>
        </w:rPr>
        <w:t>SHONGWE</w:t>
      </w:r>
      <w:r>
        <w:rPr>
          <w:rFonts w:ascii="Arial" w:hAnsi="Arial" w:cs="Arial"/>
          <w:sz w:val="24"/>
          <w:szCs w:val="24"/>
        </w:rPr>
        <w:t xml:space="preserve"> AJA and </w:t>
      </w:r>
      <w:r w:rsidR="00F70AA9">
        <w:rPr>
          <w:rFonts w:ascii="Arial" w:hAnsi="Arial" w:cs="Arial"/>
          <w:sz w:val="24"/>
          <w:szCs w:val="24"/>
        </w:rPr>
        <w:t>MOSITO AJA</w:t>
      </w:r>
      <w:r>
        <w:rPr>
          <w:rFonts w:ascii="Arial" w:hAnsi="Arial" w:cs="Arial"/>
          <w:sz w:val="24"/>
          <w:szCs w:val="24"/>
        </w:rPr>
        <w:t xml:space="preserve"> </w:t>
      </w:r>
    </w:p>
    <w:p w14:paraId="3065B315" w14:textId="77777777" w:rsidR="005F596E" w:rsidRPr="00594B41" w:rsidRDefault="005F596E" w:rsidP="001D7A7F">
      <w:pPr>
        <w:spacing w:after="0" w:line="480" w:lineRule="auto"/>
        <w:jc w:val="both"/>
        <w:rPr>
          <w:rFonts w:ascii="Arial" w:hAnsi="Arial" w:cs="Arial"/>
          <w:b/>
          <w:sz w:val="24"/>
          <w:szCs w:val="24"/>
        </w:rPr>
      </w:pPr>
      <w:r w:rsidRPr="00594B41">
        <w:rPr>
          <w:rFonts w:ascii="Arial" w:hAnsi="Arial" w:cs="Arial"/>
          <w:b/>
          <w:sz w:val="24"/>
          <w:szCs w:val="24"/>
        </w:rPr>
        <w:t>Heard</w:t>
      </w:r>
      <w:r>
        <w:rPr>
          <w:rFonts w:ascii="Arial" w:hAnsi="Arial" w:cs="Arial"/>
          <w:b/>
          <w:sz w:val="24"/>
          <w:szCs w:val="24"/>
        </w:rPr>
        <w:t>:</w:t>
      </w:r>
      <w:r>
        <w:rPr>
          <w:rFonts w:ascii="Arial" w:hAnsi="Arial" w:cs="Arial"/>
          <w:b/>
          <w:sz w:val="24"/>
          <w:szCs w:val="24"/>
        </w:rPr>
        <w:tab/>
      </w:r>
      <w:r w:rsidR="000D6CCB">
        <w:rPr>
          <w:rFonts w:ascii="Arial" w:hAnsi="Arial" w:cs="Arial"/>
          <w:b/>
          <w:sz w:val="24"/>
          <w:szCs w:val="24"/>
        </w:rPr>
        <w:tab/>
      </w:r>
      <w:r>
        <w:rPr>
          <w:rFonts w:ascii="Arial" w:hAnsi="Arial" w:cs="Arial"/>
          <w:b/>
          <w:sz w:val="24"/>
          <w:szCs w:val="24"/>
        </w:rPr>
        <w:t>1</w:t>
      </w:r>
      <w:r w:rsidR="00F70AA9">
        <w:rPr>
          <w:rFonts w:ascii="Arial" w:hAnsi="Arial" w:cs="Arial"/>
          <w:b/>
          <w:sz w:val="24"/>
          <w:szCs w:val="24"/>
        </w:rPr>
        <w:t>7</w:t>
      </w:r>
      <w:r>
        <w:rPr>
          <w:rFonts w:ascii="Arial" w:hAnsi="Arial" w:cs="Arial"/>
          <w:b/>
          <w:sz w:val="24"/>
          <w:szCs w:val="24"/>
        </w:rPr>
        <w:t xml:space="preserve"> </w:t>
      </w:r>
      <w:r w:rsidR="00F70AA9">
        <w:rPr>
          <w:rFonts w:ascii="Arial" w:hAnsi="Arial" w:cs="Arial"/>
          <w:b/>
          <w:sz w:val="24"/>
          <w:szCs w:val="24"/>
        </w:rPr>
        <w:t>November</w:t>
      </w:r>
      <w:r>
        <w:rPr>
          <w:rFonts w:ascii="Arial" w:hAnsi="Arial" w:cs="Arial"/>
          <w:b/>
          <w:sz w:val="24"/>
          <w:szCs w:val="24"/>
        </w:rPr>
        <w:t xml:space="preserve"> 2022</w:t>
      </w:r>
    </w:p>
    <w:p w14:paraId="48940412" w14:textId="77777777" w:rsidR="005F596E" w:rsidRDefault="005F596E" w:rsidP="001D7A7F">
      <w:pPr>
        <w:spacing w:after="0" w:line="480" w:lineRule="auto"/>
        <w:jc w:val="both"/>
        <w:rPr>
          <w:rFonts w:ascii="Arial" w:hAnsi="Arial" w:cs="Arial"/>
          <w:b/>
          <w:sz w:val="24"/>
          <w:szCs w:val="24"/>
        </w:rPr>
      </w:pPr>
      <w:r>
        <w:rPr>
          <w:rFonts w:ascii="Arial" w:hAnsi="Arial" w:cs="Arial"/>
          <w:b/>
          <w:sz w:val="24"/>
          <w:szCs w:val="24"/>
        </w:rPr>
        <w:t>Delivered:</w:t>
      </w:r>
      <w:r>
        <w:rPr>
          <w:rFonts w:ascii="Arial" w:hAnsi="Arial" w:cs="Arial"/>
          <w:b/>
          <w:sz w:val="24"/>
          <w:szCs w:val="24"/>
        </w:rPr>
        <w:tab/>
      </w:r>
      <w:r w:rsidR="000D6CCB">
        <w:rPr>
          <w:rFonts w:ascii="Arial" w:hAnsi="Arial" w:cs="Arial"/>
          <w:b/>
          <w:sz w:val="24"/>
          <w:szCs w:val="24"/>
        </w:rPr>
        <w:tab/>
      </w:r>
      <w:r w:rsidR="00242323" w:rsidRPr="00242323">
        <w:rPr>
          <w:rFonts w:ascii="Arial" w:hAnsi="Arial" w:cs="Arial"/>
          <w:b/>
          <w:sz w:val="24"/>
          <w:szCs w:val="24"/>
        </w:rPr>
        <w:t>17</w:t>
      </w:r>
      <w:r w:rsidR="00F70AA9">
        <w:rPr>
          <w:rFonts w:ascii="Arial" w:hAnsi="Arial" w:cs="Arial"/>
          <w:b/>
          <w:sz w:val="24"/>
          <w:szCs w:val="24"/>
        </w:rPr>
        <w:t xml:space="preserve"> </w:t>
      </w:r>
      <w:r>
        <w:rPr>
          <w:rFonts w:ascii="Arial" w:hAnsi="Arial" w:cs="Arial"/>
          <w:b/>
          <w:sz w:val="24"/>
          <w:szCs w:val="24"/>
        </w:rPr>
        <w:t>November 2022</w:t>
      </w:r>
    </w:p>
    <w:p w14:paraId="716CFF67" w14:textId="77777777" w:rsidR="00DE62D9" w:rsidRDefault="000D6CCB" w:rsidP="001D7A7F">
      <w:pPr>
        <w:spacing w:after="0" w:line="360" w:lineRule="auto"/>
        <w:jc w:val="both"/>
        <w:rPr>
          <w:rFonts w:ascii="Arial" w:hAnsi="Arial" w:cs="Arial"/>
          <w:b/>
          <w:sz w:val="24"/>
          <w:szCs w:val="24"/>
        </w:rPr>
      </w:pPr>
      <w:r>
        <w:rPr>
          <w:rFonts w:ascii="Arial" w:hAnsi="Arial" w:cs="Arial"/>
          <w:b/>
          <w:sz w:val="24"/>
          <w:szCs w:val="24"/>
        </w:rPr>
        <w:t xml:space="preserve">Reasons released: </w:t>
      </w:r>
      <w:r w:rsidR="002F1C4B">
        <w:rPr>
          <w:rFonts w:ascii="Arial" w:hAnsi="Arial" w:cs="Arial"/>
          <w:b/>
          <w:sz w:val="24"/>
          <w:szCs w:val="24"/>
        </w:rPr>
        <w:t xml:space="preserve">6 </w:t>
      </w:r>
      <w:r w:rsidR="00242323">
        <w:rPr>
          <w:rFonts w:ascii="Arial" w:hAnsi="Arial" w:cs="Arial"/>
          <w:b/>
          <w:sz w:val="24"/>
          <w:szCs w:val="24"/>
        </w:rPr>
        <w:t>December 2022</w:t>
      </w:r>
    </w:p>
    <w:p w14:paraId="7D8EFC97" w14:textId="77777777" w:rsidR="000D6CCB" w:rsidRDefault="000D6CCB" w:rsidP="001D7A7F">
      <w:pPr>
        <w:spacing w:after="0" w:line="360" w:lineRule="auto"/>
        <w:jc w:val="both"/>
        <w:rPr>
          <w:rFonts w:ascii="Arial" w:hAnsi="Arial" w:cs="Arial"/>
          <w:b/>
          <w:sz w:val="24"/>
          <w:szCs w:val="24"/>
        </w:rPr>
      </w:pPr>
    </w:p>
    <w:p w14:paraId="717D1587" w14:textId="77777777" w:rsidR="00DE62D9" w:rsidRPr="00DE62D9" w:rsidRDefault="000D6CCB" w:rsidP="001D7A7F">
      <w:pPr>
        <w:spacing w:after="0" w:line="360" w:lineRule="auto"/>
        <w:jc w:val="both"/>
        <w:rPr>
          <w:rFonts w:ascii="Arial" w:hAnsi="Arial" w:cs="Arial"/>
          <w:sz w:val="24"/>
          <w:szCs w:val="24"/>
        </w:rPr>
      </w:pPr>
      <w:r>
        <w:rPr>
          <w:rFonts w:ascii="Arial" w:hAnsi="Arial" w:cs="Arial"/>
          <w:b/>
          <w:sz w:val="24"/>
          <w:szCs w:val="24"/>
        </w:rPr>
        <w:t>SUMMARY</w:t>
      </w:r>
      <w:r w:rsidR="00F70AA9" w:rsidRPr="00DE62D9">
        <w:rPr>
          <w:rFonts w:ascii="Arial" w:hAnsi="Arial" w:cs="Arial"/>
          <w:b/>
          <w:sz w:val="24"/>
          <w:szCs w:val="24"/>
        </w:rPr>
        <w:t>:</w:t>
      </w:r>
      <w:r w:rsidR="00F70AA9" w:rsidRPr="00DE62D9">
        <w:rPr>
          <w:rFonts w:ascii="Arial" w:hAnsi="Arial" w:cs="Arial"/>
          <w:b/>
          <w:sz w:val="24"/>
          <w:szCs w:val="24"/>
        </w:rPr>
        <w:tab/>
      </w:r>
      <w:r w:rsidR="00DE62D9" w:rsidRPr="00DE62D9">
        <w:rPr>
          <w:rFonts w:ascii="Arial" w:hAnsi="Arial" w:cs="Arial"/>
          <w:sz w:val="24"/>
          <w:szCs w:val="24"/>
        </w:rPr>
        <w:t>The applicants, co-accused of Mr Gustavo, face charges under the Anti-Corruption Act 8 of 2003, the Prevention of</w:t>
      </w:r>
      <w:r w:rsidR="00E547B4">
        <w:rPr>
          <w:rFonts w:ascii="Arial" w:hAnsi="Arial" w:cs="Arial"/>
          <w:sz w:val="24"/>
          <w:szCs w:val="24"/>
        </w:rPr>
        <w:t xml:space="preserve"> Organised Crime Act 29 of 2004</w:t>
      </w:r>
      <w:r w:rsidR="00DE62D9" w:rsidRPr="00DE62D9">
        <w:rPr>
          <w:rFonts w:ascii="Arial" w:hAnsi="Arial" w:cs="Arial"/>
          <w:sz w:val="24"/>
          <w:szCs w:val="24"/>
        </w:rPr>
        <w:t xml:space="preserve"> and fraud. At present, the applicants are currently incarcerated as trial awaiting prisoners. Mr Gustavo launched a bail application before the </w:t>
      </w:r>
      <w:r w:rsidR="004B58D9">
        <w:rPr>
          <w:rFonts w:ascii="Arial" w:hAnsi="Arial" w:cs="Arial"/>
          <w:sz w:val="24"/>
          <w:szCs w:val="24"/>
        </w:rPr>
        <w:t>Magistrates’</w:t>
      </w:r>
      <w:r w:rsidR="00DE62D9" w:rsidRPr="00DE62D9">
        <w:rPr>
          <w:rFonts w:ascii="Arial" w:hAnsi="Arial" w:cs="Arial"/>
          <w:sz w:val="24"/>
          <w:szCs w:val="24"/>
        </w:rPr>
        <w:t xml:space="preserve"> Court. The same was refused, and </w:t>
      </w:r>
      <w:r w:rsidR="004B58D9">
        <w:rPr>
          <w:rFonts w:ascii="Arial" w:hAnsi="Arial" w:cs="Arial"/>
          <w:sz w:val="24"/>
          <w:szCs w:val="24"/>
        </w:rPr>
        <w:t xml:space="preserve">the </w:t>
      </w:r>
      <w:r w:rsidR="00DE62D9" w:rsidRPr="00DE62D9">
        <w:rPr>
          <w:rFonts w:ascii="Arial" w:hAnsi="Arial" w:cs="Arial"/>
          <w:sz w:val="24"/>
          <w:szCs w:val="24"/>
        </w:rPr>
        <w:t xml:space="preserve">High Court upheld the findings of the </w:t>
      </w:r>
      <w:r w:rsidR="004B58D9">
        <w:rPr>
          <w:rFonts w:ascii="Arial" w:hAnsi="Arial" w:cs="Arial"/>
          <w:sz w:val="24"/>
          <w:szCs w:val="24"/>
        </w:rPr>
        <w:t>Magistrates’</w:t>
      </w:r>
      <w:r w:rsidR="00DE62D9" w:rsidRPr="00DE62D9">
        <w:rPr>
          <w:rFonts w:ascii="Arial" w:hAnsi="Arial" w:cs="Arial"/>
          <w:sz w:val="24"/>
          <w:szCs w:val="24"/>
        </w:rPr>
        <w:t xml:space="preserve"> Court. Thereafter, Mr Gustavo applied to the judge for his recusal on the basis that </w:t>
      </w:r>
      <w:r w:rsidR="004B58D9">
        <w:rPr>
          <w:rFonts w:ascii="Arial" w:hAnsi="Arial" w:cs="Arial"/>
          <w:sz w:val="24"/>
          <w:szCs w:val="24"/>
        </w:rPr>
        <w:t>t</w:t>
      </w:r>
      <w:r w:rsidR="00DE62D9" w:rsidRPr="00DE62D9">
        <w:rPr>
          <w:rFonts w:ascii="Arial" w:hAnsi="Arial" w:cs="Arial"/>
          <w:sz w:val="24"/>
          <w:szCs w:val="24"/>
        </w:rPr>
        <w:t>he</w:t>
      </w:r>
      <w:r w:rsidR="004B58D9">
        <w:rPr>
          <w:rFonts w:ascii="Arial" w:hAnsi="Arial" w:cs="Arial"/>
          <w:sz w:val="24"/>
          <w:szCs w:val="24"/>
        </w:rPr>
        <w:t xml:space="preserve"> judge</w:t>
      </w:r>
      <w:r w:rsidR="00DE62D9" w:rsidRPr="00DE62D9">
        <w:rPr>
          <w:rFonts w:ascii="Arial" w:hAnsi="Arial" w:cs="Arial"/>
          <w:sz w:val="24"/>
          <w:szCs w:val="24"/>
        </w:rPr>
        <w:t xml:space="preserve"> had also presided over an erstwhile urgent application launched by </w:t>
      </w:r>
      <w:r w:rsidR="004B58D9">
        <w:rPr>
          <w:rFonts w:ascii="Arial" w:hAnsi="Arial" w:cs="Arial"/>
          <w:sz w:val="24"/>
          <w:szCs w:val="24"/>
        </w:rPr>
        <w:t xml:space="preserve">him </w:t>
      </w:r>
      <w:r w:rsidR="00DE62D9" w:rsidRPr="00DE62D9">
        <w:rPr>
          <w:rFonts w:ascii="Arial" w:hAnsi="Arial" w:cs="Arial"/>
          <w:sz w:val="24"/>
          <w:szCs w:val="24"/>
        </w:rPr>
        <w:t>and the present applicants in the High Court who sought to set aside their arrests as being invalid</w:t>
      </w:r>
      <w:r w:rsidR="00915B3F">
        <w:rPr>
          <w:rFonts w:ascii="Arial" w:hAnsi="Arial" w:cs="Arial"/>
          <w:sz w:val="24"/>
          <w:szCs w:val="24"/>
        </w:rPr>
        <w:t xml:space="preserve"> and based on certain findings made when upholding the decision of the Magistrates’ Court not to grant Mr Gustavo bail</w:t>
      </w:r>
      <w:r w:rsidR="00DE62D9" w:rsidRPr="00DE62D9">
        <w:rPr>
          <w:rFonts w:ascii="Arial" w:hAnsi="Arial" w:cs="Arial"/>
          <w:sz w:val="24"/>
          <w:szCs w:val="24"/>
        </w:rPr>
        <w:t xml:space="preserve">. </w:t>
      </w:r>
    </w:p>
    <w:p w14:paraId="66AFD2CD" w14:textId="77777777" w:rsidR="00DE62D9" w:rsidRPr="00DE62D9" w:rsidRDefault="00DE62D9" w:rsidP="001D7A7F">
      <w:pPr>
        <w:spacing w:after="0" w:line="360" w:lineRule="auto"/>
        <w:jc w:val="both"/>
        <w:rPr>
          <w:rFonts w:ascii="Arial" w:hAnsi="Arial" w:cs="Arial"/>
          <w:sz w:val="24"/>
          <w:szCs w:val="24"/>
        </w:rPr>
      </w:pPr>
    </w:p>
    <w:p w14:paraId="0236FEEF" w14:textId="77777777" w:rsidR="00DE62D9" w:rsidRPr="00DE62D9" w:rsidRDefault="00DE62D9" w:rsidP="001D7A7F">
      <w:pPr>
        <w:spacing w:after="0" w:line="360" w:lineRule="auto"/>
        <w:jc w:val="both"/>
        <w:rPr>
          <w:rFonts w:ascii="Arial" w:hAnsi="Arial" w:cs="Arial"/>
          <w:sz w:val="24"/>
          <w:szCs w:val="24"/>
        </w:rPr>
      </w:pPr>
      <w:r w:rsidRPr="00DE62D9">
        <w:rPr>
          <w:rFonts w:ascii="Arial" w:hAnsi="Arial" w:cs="Arial"/>
          <w:sz w:val="24"/>
          <w:szCs w:val="24"/>
        </w:rPr>
        <w:t xml:space="preserve">The applicants, as co-accused of Mr Gustavo, seek to intervene in the proceedings in that they have a direct and substantial interest in the matter as they are entitled to a trial by an impartial judge. </w:t>
      </w:r>
      <w:r w:rsidR="008F4012">
        <w:rPr>
          <w:rFonts w:ascii="Arial" w:hAnsi="Arial" w:cs="Arial"/>
          <w:sz w:val="24"/>
          <w:szCs w:val="24"/>
        </w:rPr>
        <w:t>The State seeks condonation for the</w:t>
      </w:r>
      <w:r w:rsidR="009F63D5">
        <w:rPr>
          <w:rFonts w:ascii="Arial" w:hAnsi="Arial" w:cs="Arial"/>
          <w:sz w:val="24"/>
          <w:szCs w:val="24"/>
        </w:rPr>
        <w:t>ir</w:t>
      </w:r>
      <w:r w:rsidR="008F4012">
        <w:rPr>
          <w:rFonts w:ascii="Arial" w:hAnsi="Arial" w:cs="Arial"/>
          <w:sz w:val="24"/>
          <w:szCs w:val="24"/>
        </w:rPr>
        <w:t xml:space="preserve"> non-compliance with the rules of this Court in order to oppose the intervention application.</w:t>
      </w:r>
    </w:p>
    <w:p w14:paraId="12DEBEFD" w14:textId="77777777" w:rsidR="00DE62D9" w:rsidRPr="00DE62D9" w:rsidRDefault="00DE62D9" w:rsidP="001D7A7F">
      <w:pPr>
        <w:spacing w:after="0" w:line="360" w:lineRule="auto"/>
        <w:jc w:val="both"/>
        <w:rPr>
          <w:rFonts w:ascii="Arial" w:hAnsi="Arial" w:cs="Arial"/>
          <w:sz w:val="24"/>
          <w:szCs w:val="24"/>
        </w:rPr>
      </w:pPr>
    </w:p>
    <w:p w14:paraId="0651B12E" w14:textId="77777777" w:rsidR="00DE62D9" w:rsidRPr="00DE62D9" w:rsidRDefault="00DE62D9" w:rsidP="001D7A7F">
      <w:pPr>
        <w:spacing w:after="0" w:line="360" w:lineRule="auto"/>
        <w:jc w:val="both"/>
        <w:rPr>
          <w:rFonts w:ascii="Arial" w:hAnsi="Arial" w:cs="Arial"/>
          <w:sz w:val="24"/>
          <w:szCs w:val="24"/>
        </w:rPr>
      </w:pPr>
      <w:r w:rsidRPr="00DE62D9">
        <w:rPr>
          <w:rFonts w:ascii="Arial" w:hAnsi="Arial" w:cs="Arial"/>
          <w:i/>
          <w:iCs/>
          <w:sz w:val="24"/>
          <w:szCs w:val="24"/>
        </w:rPr>
        <w:t>Held</w:t>
      </w:r>
      <w:r w:rsidRPr="00DE62D9">
        <w:rPr>
          <w:rFonts w:ascii="Arial" w:hAnsi="Arial" w:cs="Arial"/>
          <w:sz w:val="24"/>
          <w:szCs w:val="24"/>
        </w:rPr>
        <w:t xml:space="preserve">, while the Rules of the Court do not provide for intervention applications, by the operation of the principle of </w:t>
      </w:r>
      <w:r w:rsidRPr="00DE62D9">
        <w:rPr>
          <w:rFonts w:ascii="Arial" w:hAnsi="Arial" w:cs="Arial"/>
          <w:i/>
          <w:iCs/>
          <w:sz w:val="24"/>
          <w:szCs w:val="24"/>
        </w:rPr>
        <w:t>ubi jus ibi remedium,</w:t>
      </w:r>
      <w:r w:rsidRPr="00DE62D9">
        <w:rPr>
          <w:rFonts w:ascii="Arial" w:hAnsi="Arial" w:cs="Arial"/>
          <w:sz w:val="24"/>
          <w:szCs w:val="24"/>
        </w:rPr>
        <w:t xml:space="preserve"> parties do not lose rights that the</w:t>
      </w:r>
      <w:r w:rsidR="004B58D9">
        <w:rPr>
          <w:rFonts w:ascii="Arial" w:hAnsi="Arial" w:cs="Arial"/>
          <w:sz w:val="24"/>
          <w:szCs w:val="24"/>
        </w:rPr>
        <w:t>y may have. In such cases, the c</w:t>
      </w:r>
      <w:r w:rsidRPr="00DE62D9">
        <w:rPr>
          <w:rFonts w:ascii="Arial" w:hAnsi="Arial" w:cs="Arial"/>
          <w:sz w:val="24"/>
          <w:szCs w:val="24"/>
        </w:rPr>
        <w:t xml:space="preserve">ourt will, in its inherent jurisdiction, deal with the matter to do justice to the parties. </w:t>
      </w:r>
    </w:p>
    <w:p w14:paraId="0706DDD9" w14:textId="77777777" w:rsidR="00DE62D9" w:rsidRPr="00DE62D9" w:rsidRDefault="00DE62D9" w:rsidP="001D7A7F">
      <w:pPr>
        <w:spacing w:after="0" w:line="360" w:lineRule="auto"/>
        <w:jc w:val="both"/>
        <w:rPr>
          <w:rFonts w:ascii="Arial" w:hAnsi="Arial" w:cs="Arial"/>
          <w:sz w:val="24"/>
          <w:szCs w:val="24"/>
        </w:rPr>
      </w:pPr>
    </w:p>
    <w:p w14:paraId="2D7980C9" w14:textId="77777777" w:rsidR="00DE62D9" w:rsidRPr="00DE62D9" w:rsidRDefault="00DE62D9" w:rsidP="001D7A7F">
      <w:pPr>
        <w:spacing w:after="0" w:line="360" w:lineRule="auto"/>
        <w:jc w:val="both"/>
        <w:rPr>
          <w:rFonts w:ascii="Arial" w:hAnsi="Arial" w:cs="Arial"/>
          <w:sz w:val="24"/>
          <w:szCs w:val="24"/>
        </w:rPr>
      </w:pPr>
      <w:r w:rsidRPr="00DE62D9">
        <w:rPr>
          <w:rFonts w:ascii="Arial" w:hAnsi="Arial" w:cs="Arial"/>
          <w:i/>
          <w:iCs/>
          <w:sz w:val="24"/>
          <w:szCs w:val="24"/>
        </w:rPr>
        <w:t>Held,</w:t>
      </w:r>
      <w:r w:rsidRPr="00DE62D9">
        <w:rPr>
          <w:rFonts w:ascii="Arial" w:hAnsi="Arial" w:cs="Arial"/>
          <w:sz w:val="24"/>
          <w:szCs w:val="24"/>
        </w:rPr>
        <w:t xml:space="preserve"> it is trit</w:t>
      </w:r>
      <w:r w:rsidR="004B58D9">
        <w:rPr>
          <w:rFonts w:ascii="Arial" w:hAnsi="Arial" w:cs="Arial"/>
          <w:sz w:val="24"/>
          <w:szCs w:val="24"/>
        </w:rPr>
        <w:t>e law that for condonation to b</w:t>
      </w:r>
      <w:r w:rsidRPr="00DE62D9">
        <w:rPr>
          <w:rFonts w:ascii="Arial" w:hAnsi="Arial" w:cs="Arial"/>
          <w:sz w:val="24"/>
          <w:szCs w:val="24"/>
        </w:rPr>
        <w:t xml:space="preserve">e granted, parties must first show that there is a reasonable explanation for the non-compliance, and secondly, what the prospects of success are in relation to the issues raised in response to the relief sought. </w:t>
      </w:r>
    </w:p>
    <w:p w14:paraId="294E6647" w14:textId="77777777" w:rsidR="00DE62D9" w:rsidRPr="00DE62D9" w:rsidRDefault="00DE62D9" w:rsidP="001D7A7F">
      <w:pPr>
        <w:spacing w:after="0" w:line="360" w:lineRule="auto"/>
        <w:jc w:val="both"/>
        <w:rPr>
          <w:rFonts w:ascii="Arial" w:hAnsi="Arial" w:cs="Arial"/>
          <w:sz w:val="24"/>
          <w:szCs w:val="24"/>
        </w:rPr>
      </w:pPr>
    </w:p>
    <w:p w14:paraId="3FB681AB" w14:textId="77777777" w:rsidR="00DE62D9" w:rsidRPr="00DE62D9" w:rsidRDefault="00DE62D9" w:rsidP="001D7A7F">
      <w:pPr>
        <w:spacing w:after="0" w:line="360" w:lineRule="auto"/>
        <w:jc w:val="both"/>
        <w:rPr>
          <w:rFonts w:ascii="Arial" w:hAnsi="Arial" w:cs="Arial"/>
          <w:sz w:val="24"/>
          <w:szCs w:val="24"/>
        </w:rPr>
      </w:pPr>
      <w:r w:rsidRPr="00DE62D9">
        <w:rPr>
          <w:rFonts w:ascii="Arial" w:hAnsi="Arial" w:cs="Arial"/>
          <w:i/>
          <w:iCs/>
          <w:sz w:val="24"/>
          <w:szCs w:val="24"/>
        </w:rPr>
        <w:t>Held</w:t>
      </w:r>
      <w:r w:rsidRPr="00DE62D9">
        <w:rPr>
          <w:rFonts w:ascii="Arial" w:hAnsi="Arial" w:cs="Arial"/>
          <w:sz w:val="24"/>
          <w:szCs w:val="24"/>
        </w:rPr>
        <w:t>, the focus in common law intervention application</w:t>
      </w:r>
      <w:r w:rsidR="004B58D9">
        <w:rPr>
          <w:rFonts w:ascii="Arial" w:hAnsi="Arial" w:cs="Arial"/>
          <w:sz w:val="24"/>
          <w:szCs w:val="24"/>
        </w:rPr>
        <w:t>s</w:t>
      </w:r>
      <w:r w:rsidRPr="00DE62D9">
        <w:rPr>
          <w:rFonts w:ascii="Arial" w:hAnsi="Arial" w:cs="Arial"/>
          <w:sz w:val="24"/>
          <w:szCs w:val="24"/>
        </w:rPr>
        <w:t xml:space="preserve"> is on the interest of the applicant and not on the case he or she wants to make once he or she is allowed to intervene. Hence, the applicant must, at least, satisfy the court that what he</w:t>
      </w:r>
      <w:r w:rsidR="004B58D9">
        <w:rPr>
          <w:rFonts w:ascii="Arial" w:hAnsi="Arial" w:cs="Arial"/>
          <w:sz w:val="24"/>
          <w:szCs w:val="24"/>
        </w:rPr>
        <w:t xml:space="preserve"> or she</w:t>
      </w:r>
      <w:r w:rsidRPr="00DE62D9">
        <w:rPr>
          <w:rFonts w:ascii="Arial" w:hAnsi="Arial" w:cs="Arial"/>
          <w:sz w:val="24"/>
          <w:szCs w:val="24"/>
        </w:rPr>
        <w:t xml:space="preserve"> </w:t>
      </w:r>
      <w:r w:rsidRPr="00DE62D9">
        <w:rPr>
          <w:rFonts w:ascii="Arial" w:hAnsi="Arial" w:cs="Arial"/>
          <w:sz w:val="24"/>
          <w:szCs w:val="24"/>
        </w:rPr>
        <w:lastRenderedPageBreak/>
        <w:t>would bring to the proceedings h</w:t>
      </w:r>
      <w:r w:rsidR="004B58D9">
        <w:rPr>
          <w:rFonts w:ascii="Arial" w:hAnsi="Arial" w:cs="Arial"/>
          <w:sz w:val="24"/>
          <w:szCs w:val="24"/>
        </w:rPr>
        <w:t>e or she</w:t>
      </w:r>
      <w:r w:rsidRPr="00DE62D9">
        <w:rPr>
          <w:rFonts w:ascii="Arial" w:hAnsi="Arial" w:cs="Arial"/>
          <w:sz w:val="24"/>
          <w:szCs w:val="24"/>
        </w:rPr>
        <w:t xml:space="preserve"> is about </w:t>
      </w:r>
      <w:r w:rsidR="00AB398C">
        <w:rPr>
          <w:rFonts w:ascii="Arial" w:hAnsi="Arial" w:cs="Arial"/>
          <w:sz w:val="24"/>
          <w:szCs w:val="24"/>
        </w:rPr>
        <w:t>to</w:t>
      </w:r>
      <w:r w:rsidRPr="00DE62D9">
        <w:rPr>
          <w:rFonts w:ascii="Arial" w:hAnsi="Arial" w:cs="Arial"/>
          <w:sz w:val="24"/>
          <w:szCs w:val="24"/>
        </w:rPr>
        <w:t xml:space="preserve"> join will be worthy of considerat</w:t>
      </w:r>
      <w:r w:rsidR="00AB398C">
        <w:rPr>
          <w:rFonts w:ascii="Arial" w:hAnsi="Arial" w:cs="Arial"/>
          <w:sz w:val="24"/>
          <w:szCs w:val="24"/>
        </w:rPr>
        <w:t>ion by the judge(s) presiding over</w:t>
      </w:r>
      <w:r w:rsidRPr="00DE62D9">
        <w:rPr>
          <w:rFonts w:ascii="Arial" w:hAnsi="Arial" w:cs="Arial"/>
          <w:sz w:val="24"/>
          <w:szCs w:val="24"/>
        </w:rPr>
        <w:t xml:space="preserve"> the proceedings. The opposing affidavit however made submissions only as to why the case law of this court on the subject matter of recusal of judges should be distinguished from the facts so</w:t>
      </w:r>
      <w:r w:rsidR="00915B3F">
        <w:rPr>
          <w:rFonts w:ascii="Arial" w:hAnsi="Arial" w:cs="Arial"/>
          <w:sz w:val="24"/>
          <w:szCs w:val="24"/>
        </w:rPr>
        <w:t xml:space="preserve"> as not to apply in</w:t>
      </w:r>
      <w:r w:rsidRPr="00DE62D9">
        <w:rPr>
          <w:rFonts w:ascii="Arial" w:hAnsi="Arial" w:cs="Arial"/>
          <w:sz w:val="24"/>
          <w:szCs w:val="24"/>
        </w:rPr>
        <w:t xml:space="preserve"> the present matter, without attacking the applicants’ stance that they have a direct and substantial interest in the outcome of the petition. </w:t>
      </w:r>
    </w:p>
    <w:p w14:paraId="579948B9" w14:textId="77777777" w:rsidR="001D7A7F" w:rsidRDefault="001D7A7F" w:rsidP="001D7A7F">
      <w:pPr>
        <w:spacing w:after="0" w:line="360" w:lineRule="auto"/>
        <w:jc w:val="both"/>
        <w:rPr>
          <w:rFonts w:ascii="Arial" w:hAnsi="Arial" w:cs="Arial"/>
          <w:i/>
          <w:iCs/>
          <w:sz w:val="24"/>
          <w:szCs w:val="24"/>
        </w:rPr>
      </w:pPr>
    </w:p>
    <w:p w14:paraId="2E87C59D" w14:textId="77777777" w:rsidR="008F4012" w:rsidRDefault="00DE62D9" w:rsidP="001D7A7F">
      <w:pPr>
        <w:spacing w:after="0" w:line="360" w:lineRule="auto"/>
        <w:jc w:val="both"/>
        <w:rPr>
          <w:rFonts w:ascii="Arial" w:hAnsi="Arial" w:cs="Arial"/>
          <w:sz w:val="24"/>
          <w:szCs w:val="24"/>
        </w:rPr>
      </w:pPr>
      <w:r w:rsidRPr="00DE62D9">
        <w:rPr>
          <w:rFonts w:ascii="Arial" w:hAnsi="Arial" w:cs="Arial"/>
          <w:i/>
          <w:iCs/>
          <w:sz w:val="24"/>
          <w:szCs w:val="24"/>
        </w:rPr>
        <w:t>Held</w:t>
      </w:r>
      <w:r w:rsidRPr="00DE62D9">
        <w:rPr>
          <w:rFonts w:ascii="Arial" w:hAnsi="Arial" w:cs="Arial"/>
          <w:sz w:val="24"/>
          <w:szCs w:val="24"/>
        </w:rPr>
        <w:t xml:space="preserve">, it cannot be countenanced that parties can decide to ignore the laid down procedures </w:t>
      </w:r>
      <w:r w:rsidR="008F4012">
        <w:rPr>
          <w:rFonts w:ascii="Arial" w:hAnsi="Arial" w:cs="Arial"/>
          <w:sz w:val="24"/>
          <w:szCs w:val="24"/>
        </w:rPr>
        <w:t>whenever it does not suit them.</w:t>
      </w:r>
    </w:p>
    <w:p w14:paraId="29B4DACC" w14:textId="77777777" w:rsidR="001D7A7F" w:rsidRDefault="001D7A7F" w:rsidP="001D7A7F">
      <w:pPr>
        <w:spacing w:after="0" w:line="360" w:lineRule="auto"/>
        <w:jc w:val="both"/>
        <w:rPr>
          <w:rFonts w:ascii="Arial" w:hAnsi="Arial" w:cs="Arial"/>
          <w:i/>
          <w:sz w:val="24"/>
          <w:szCs w:val="24"/>
        </w:rPr>
      </w:pPr>
    </w:p>
    <w:p w14:paraId="1A3A97E2" w14:textId="77777777" w:rsidR="00DE62D9" w:rsidRPr="00DE62D9" w:rsidRDefault="008F4012" w:rsidP="001D7A7F">
      <w:pPr>
        <w:spacing w:after="0" w:line="360" w:lineRule="auto"/>
        <w:jc w:val="both"/>
        <w:rPr>
          <w:rFonts w:ascii="Arial" w:hAnsi="Arial" w:cs="Arial"/>
          <w:sz w:val="24"/>
          <w:szCs w:val="24"/>
        </w:rPr>
      </w:pPr>
      <w:r w:rsidRPr="008F4012">
        <w:rPr>
          <w:rFonts w:ascii="Arial" w:hAnsi="Arial" w:cs="Arial"/>
          <w:i/>
          <w:sz w:val="24"/>
          <w:szCs w:val="24"/>
        </w:rPr>
        <w:t>Held</w:t>
      </w:r>
      <w:r>
        <w:rPr>
          <w:rFonts w:ascii="Arial" w:hAnsi="Arial" w:cs="Arial"/>
          <w:sz w:val="24"/>
          <w:szCs w:val="24"/>
        </w:rPr>
        <w:t>, t</w:t>
      </w:r>
      <w:r w:rsidR="00DE62D9" w:rsidRPr="00DE62D9">
        <w:rPr>
          <w:rFonts w:ascii="Arial" w:hAnsi="Arial" w:cs="Arial"/>
          <w:sz w:val="24"/>
          <w:szCs w:val="24"/>
        </w:rPr>
        <w:t>he condonation applica</w:t>
      </w:r>
      <w:r>
        <w:rPr>
          <w:rFonts w:ascii="Arial" w:hAnsi="Arial" w:cs="Arial"/>
          <w:sz w:val="24"/>
          <w:szCs w:val="24"/>
        </w:rPr>
        <w:t xml:space="preserve">tion is </w:t>
      </w:r>
      <w:r w:rsidR="00DE62D9" w:rsidRPr="00DE62D9">
        <w:rPr>
          <w:rFonts w:ascii="Arial" w:hAnsi="Arial" w:cs="Arial"/>
          <w:sz w:val="24"/>
          <w:szCs w:val="24"/>
        </w:rPr>
        <w:t>refused as the belated filing was neither reasonable, nor did it have prospects of successfully avoiding the intervention application.</w:t>
      </w:r>
    </w:p>
    <w:p w14:paraId="54E16F6C" w14:textId="77777777" w:rsidR="001D7A7F" w:rsidRDefault="001D7A7F" w:rsidP="001D7A7F">
      <w:pPr>
        <w:spacing w:after="0" w:line="360" w:lineRule="auto"/>
        <w:jc w:val="both"/>
        <w:rPr>
          <w:rFonts w:ascii="Arial" w:hAnsi="Arial" w:cs="Arial"/>
          <w:i/>
          <w:iCs/>
          <w:sz w:val="24"/>
          <w:szCs w:val="24"/>
        </w:rPr>
      </w:pPr>
    </w:p>
    <w:p w14:paraId="677C7685" w14:textId="77777777" w:rsidR="00DE62D9" w:rsidRPr="00DE62D9" w:rsidRDefault="00DE62D9" w:rsidP="001D7A7F">
      <w:pPr>
        <w:spacing w:after="0" w:line="360" w:lineRule="auto"/>
        <w:jc w:val="both"/>
        <w:rPr>
          <w:rFonts w:ascii="Arial" w:hAnsi="Arial" w:cs="Arial"/>
          <w:sz w:val="24"/>
          <w:szCs w:val="24"/>
        </w:rPr>
      </w:pPr>
      <w:r w:rsidRPr="00DE62D9">
        <w:rPr>
          <w:rFonts w:ascii="Arial" w:hAnsi="Arial" w:cs="Arial"/>
          <w:i/>
          <w:iCs/>
          <w:sz w:val="24"/>
          <w:szCs w:val="24"/>
        </w:rPr>
        <w:t>Held</w:t>
      </w:r>
      <w:r w:rsidRPr="00DE62D9">
        <w:rPr>
          <w:rFonts w:ascii="Arial" w:hAnsi="Arial" w:cs="Arial"/>
          <w:sz w:val="24"/>
          <w:szCs w:val="24"/>
        </w:rPr>
        <w:t xml:space="preserve">, the intervention application </w:t>
      </w:r>
      <w:r w:rsidR="008F4012">
        <w:rPr>
          <w:rFonts w:ascii="Arial" w:hAnsi="Arial" w:cs="Arial"/>
          <w:sz w:val="24"/>
          <w:szCs w:val="24"/>
        </w:rPr>
        <w:t>proceeds</w:t>
      </w:r>
      <w:r w:rsidRPr="00DE62D9">
        <w:rPr>
          <w:rFonts w:ascii="Arial" w:hAnsi="Arial" w:cs="Arial"/>
          <w:sz w:val="24"/>
          <w:szCs w:val="24"/>
        </w:rPr>
        <w:t xml:space="preserve"> unopposed. </w:t>
      </w:r>
      <w:r w:rsidR="008F4012">
        <w:rPr>
          <w:rFonts w:ascii="Arial" w:hAnsi="Arial" w:cs="Arial"/>
          <w:sz w:val="24"/>
          <w:szCs w:val="24"/>
        </w:rPr>
        <w:t xml:space="preserve">The </w:t>
      </w:r>
      <w:r w:rsidRPr="00DE62D9">
        <w:rPr>
          <w:rFonts w:ascii="Arial" w:hAnsi="Arial" w:cs="Arial"/>
          <w:sz w:val="24"/>
          <w:szCs w:val="24"/>
        </w:rPr>
        <w:t xml:space="preserve">applicants established on a </w:t>
      </w:r>
      <w:r w:rsidRPr="00DE62D9">
        <w:rPr>
          <w:rFonts w:ascii="Arial" w:hAnsi="Arial" w:cs="Arial"/>
          <w:i/>
          <w:iCs/>
          <w:sz w:val="24"/>
          <w:szCs w:val="24"/>
        </w:rPr>
        <w:t>prima facie</w:t>
      </w:r>
      <w:r w:rsidR="008F4012">
        <w:rPr>
          <w:rFonts w:ascii="Arial" w:hAnsi="Arial" w:cs="Arial"/>
          <w:sz w:val="24"/>
          <w:szCs w:val="24"/>
        </w:rPr>
        <w:t xml:space="preserve"> basis that they have</w:t>
      </w:r>
      <w:r w:rsidRPr="00DE62D9">
        <w:rPr>
          <w:rFonts w:ascii="Arial" w:hAnsi="Arial" w:cs="Arial"/>
          <w:sz w:val="24"/>
          <w:szCs w:val="24"/>
        </w:rPr>
        <w:t xml:space="preserve"> an interest that would probably be affected by the outcome of</w:t>
      </w:r>
      <w:r w:rsidR="008F4012">
        <w:rPr>
          <w:rFonts w:ascii="Arial" w:hAnsi="Arial" w:cs="Arial"/>
          <w:sz w:val="24"/>
          <w:szCs w:val="24"/>
        </w:rPr>
        <w:t xml:space="preserve"> the petition, and that they have</w:t>
      </w:r>
      <w:r w:rsidRPr="00DE62D9">
        <w:rPr>
          <w:rFonts w:ascii="Arial" w:hAnsi="Arial" w:cs="Arial"/>
          <w:sz w:val="24"/>
          <w:szCs w:val="24"/>
        </w:rPr>
        <w:t xml:space="preserve"> a common cause of action with Mr G</w:t>
      </w:r>
      <w:r w:rsidR="008F4012">
        <w:rPr>
          <w:rFonts w:ascii="Arial" w:hAnsi="Arial" w:cs="Arial"/>
          <w:sz w:val="24"/>
          <w:szCs w:val="24"/>
        </w:rPr>
        <w:t>ustavo as far as the petition i</w:t>
      </w:r>
      <w:r w:rsidRPr="00DE62D9">
        <w:rPr>
          <w:rFonts w:ascii="Arial" w:hAnsi="Arial" w:cs="Arial"/>
          <w:sz w:val="24"/>
          <w:szCs w:val="24"/>
        </w:rPr>
        <w:t xml:space="preserve">s concerned. </w:t>
      </w:r>
    </w:p>
    <w:p w14:paraId="2CDBC8EC" w14:textId="77777777" w:rsidR="00DE62D9" w:rsidRPr="00DE62D9" w:rsidRDefault="00DE62D9" w:rsidP="001D7A7F">
      <w:pPr>
        <w:spacing w:after="0" w:line="360" w:lineRule="auto"/>
        <w:jc w:val="both"/>
        <w:rPr>
          <w:rFonts w:ascii="Arial" w:hAnsi="Arial" w:cs="Arial"/>
          <w:sz w:val="24"/>
          <w:szCs w:val="24"/>
        </w:rPr>
      </w:pPr>
    </w:p>
    <w:p w14:paraId="06B7E233" w14:textId="77777777" w:rsidR="00DE62D9" w:rsidRPr="00DE62D9" w:rsidRDefault="00DE62D9" w:rsidP="001D7A7F">
      <w:pPr>
        <w:spacing w:after="0" w:line="360" w:lineRule="auto"/>
        <w:jc w:val="both"/>
        <w:rPr>
          <w:rFonts w:ascii="Arial" w:hAnsi="Arial" w:cs="Arial"/>
          <w:sz w:val="24"/>
          <w:szCs w:val="24"/>
        </w:rPr>
      </w:pPr>
      <w:r w:rsidRPr="00DE62D9">
        <w:rPr>
          <w:rFonts w:ascii="Arial" w:hAnsi="Arial" w:cs="Arial"/>
          <w:sz w:val="24"/>
          <w:szCs w:val="24"/>
        </w:rPr>
        <w:t xml:space="preserve">Applicants </w:t>
      </w:r>
      <w:r w:rsidR="008F4012">
        <w:rPr>
          <w:rFonts w:ascii="Arial" w:hAnsi="Arial" w:cs="Arial"/>
          <w:sz w:val="24"/>
          <w:szCs w:val="24"/>
        </w:rPr>
        <w:t>are accordingly</w:t>
      </w:r>
      <w:r w:rsidRPr="00DE62D9">
        <w:rPr>
          <w:rFonts w:ascii="Arial" w:hAnsi="Arial" w:cs="Arial"/>
          <w:sz w:val="24"/>
          <w:szCs w:val="24"/>
        </w:rPr>
        <w:t xml:space="preserve"> allow</w:t>
      </w:r>
      <w:r w:rsidR="008F4012">
        <w:rPr>
          <w:rFonts w:ascii="Arial" w:hAnsi="Arial" w:cs="Arial"/>
          <w:sz w:val="24"/>
          <w:szCs w:val="24"/>
        </w:rPr>
        <w:t>ed to intervene in the petition as ordered.</w:t>
      </w:r>
    </w:p>
    <w:p w14:paraId="576D778C" w14:textId="77777777" w:rsidR="00F70AA9" w:rsidRPr="00991107" w:rsidRDefault="00F70AA9" w:rsidP="001D7A7F">
      <w:pPr>
        <w:pStyle w:val="NoSpacing"/>
        <w:rPr>
          <w:rFonts w:ascii="Arial" w:hAnsi="Arial" w:cs="Arial"/>
          <w:sz w:val="24"/>
          <w:szCs w:val="24"/>
        </w:rPr>
      </w:pPr>
      <w:r>
        <w:rPr>
          <w:rFonts w:ascii="Arial" w:hAnsi="Arial" w:cs="Arial"/>
          <w:sz w:val="24"/>
          <w:szCs w:val="24"/>
        </w:rPr>
        <w:t>____________________________________</w:t>
      </w:r>
      <w:r w:rsidR="002E614C">
        <w:rPr>
          <w:rFonts w:ascii="Arial" w:hAnsi="Arial" w:cs="Arial"/>
          <w:sz w:val="24"/>
          <w:szCs w:val="24"/>
        </w:rPr>
        <w:t>_______________________________</w:t>
      </w:r>
    </w:p>
    <w:p w14:paraId="1D901878" w14:textId="77777777" w:rsidR="00F70AA9" w:rsidRPr="00991107" w:rsidRDefault="00F70AA9" w:rsidP="001D7A7F">
      <w:pPr>
        <w:pStyle w:val="NoSpacing"/>
        <w:rPr>
          <w:rFonts w:ascii="Arial" w:hAnsi="Arial" w:cs="Arial"/>
          <w:sz w:val="24"/>
          <w:szCs w:val="24"/>
        </w:rPr>
      </w:pPr>
    </w:p>
    <w:p w14:paraId="3C076892" w14:textId="77777777" w:rsidR="00F70AA9" w:rsidRPr="00970591" w:rsidRDefault="00F70AA9" w:rsidP="001D7A7F">
      <w:pPr>
        <w:pStyle w:val="NoSpacing"/>
        <w:jc w:val="center"/>
        <w:rPr>
          <w:rFonts w:ascii="Arial" w:hAnsi="Arial" w:cs="Arial"/>
          <w:b/>
          <w:sz w:val="24"/>
          <w:szCs w:val="24"/>
        </w:rPr>
      </w:pPr>
      <w:r w:rsidRPr="00970591">
        <w:rPr>
          <w:rFonts w:ascii="Arial" w:hAnsi="Arial" w:cs="Arial"/>
          <w:b/>
          <w:sz w:val="24"/>
          <w:szCs w:val="24"/>
        </w:rPr>
        <w:t>JUDGMENT</w:t>
      </w:r>
      <w:r w:rsidR="00347F53">
        <w:rPr>
          <w:rFonts w:ascii="Arial" w:hAnsi="Arial" w:cs="Arial"/>
          <w:b/>
          <w:sz w:val="24"/>
          <w:szCs w:val="24"/>
        </w:rPr>
        <w:t xml:space="preserve"> IN APPLICATION TO INTERVENE</w:t>
      </w:r>
      <w:r>
        <w:rPr>
          <w:rFonts w:ascii="Arial" w:hAnsi="Arial" w:cs="Arial"/>
          <w:b/>
          <w:sz w:val="24"/>
          <w:szCs w:val="24"/>
        </w:rPr>
        <w:t xml:space="preserve"> </w:t>
      </w:r>
    </w:p>
    <w:p w14:paraId="03436CA1" w14:textId="77777777" w:rsidR="00F70AA9" w:rsidRDefault="00F70AA9" w:rsidP="001D7A7F">
      <w:pPr>
        <w:pStyle w:val="NoSpacing"/>
        <w:rPr>
          <w:rFonts w:ascii="Arial" w:hAnsi="Arial" w:cs="Arial"/>
          <w:sz w:val="24"/>
          <w:szCs w:val="24"/>
        </w:rPr>
      </w:pPr>
      <w:r>
        <w:rPr>
          <w:rFonts w:ascii="Arial" w:hAnsi="Arial" w:cs="Arial"/>
          <w:sz w:val="24"/>
          <w:szCs w:val="24"/>
        </w:rPr>
        <w:t>____________________________________</w:t>
      </w:r>
      <w:r w:rsidR="002E614C">
        <w:rPr>
          <w:rFonts w:ascii="Arial" w:hAnsi="Arial" w:cs="Arial"/>
          <w:sz w:val="24"/>
          <w:szCs w:val="24"/>
        </w:rPr>
        <w:t>_______________________________</w:t>
      </w:r>
    </w:p>
    <w:p w14:paraId="4CAB09D2" w14:textId="77777777" w:rsidR="00F70AA9" w:rsidRPr="00991107" w:rsidRDefault="00F70AA9" w:rsidP="001D7A7F">
      <w:pPr>
        <w:pStyle w:val="NoSpacing"/>
        <w:rPr>
          <w:rFonts w:ascii="Arial" w:hAnsi="Arial" w:cs="Arial"/>
          <w:sz w:val="24"/>
          <w:szCs w:val="24"/>
        </w:rPr>
      </w:pPr>
    </w:p>
    <w:p w14:paraId="58A49302" w14:textId="77777777" w:rsidR="00F70AA9" w:rsidRDefault="00F70AA9" w:rsidP="001D7A7F">
      <w:pPr>
        <w:pStyle w:val="NoSpacing"/>
        <w:spacing w:line="480" w:lineRule="auto"/>
        <w:jc w:val="both"/>
        <w:rPr>
          <w:rFonts w:ascii="Arial" w:hAnsi="Arial" w:cs="Arial"/>
          <w:sz w:val="24"/>
          <w:szCs w:val="24"/>
        </w:rPr>
      </w:pPr>
      <w:r>
        <w:rPr>
          <w:rFonts w:ascii="Arial" w:hAnsi="Arial" w:cs="Arial"/>
          <w:sz w:val="24"/>
          <w:szCs w:val="24"/>
        </w:rPr>
        <w:t>FRANK AJA (</w:t>
      </w:r>
      <w:r w:rsidR="002E614C">
        <w:rPr>
          <w:rFonts w:ascii="Arial" w:hAnsi="Arial" w:cs="Arial"/>
          <w:sz w:val="24"/>
          <w:szCs w:val="24"/>
        </w:rPr>
        <w:t>SHONGWE</w:t>
      </w:r>
      <w:r>
        <w:rPr>
          <w:rFonts w:ascii="Arial" w:hAnsi="Arial" w:cs="Arial"/>
          <w:sz w:val="24"/>
          <w:szCs w:val="24"/>
        </w:rPr>
        <w:t xml:space="preserve"> </w:t>
      </w:r>
      <w:r w:rsidR="002E614C">
        <w:rPr>
          <w:rFonts w:ascii="Arial" w:hAnsi="Arial" w:cs="Arial"/>
          <w:sz w:val="24"/>
          <w:szCs w:val="24"/>
        </w:rPr>
        <w:t>A</w:t>
      </w:r>
      <w:r>
        <w:rPr>
          <w:rFonts w:ascii="Arial" w:hAnsi="Arial" w:cs="Arial"/>
          <w:sz w:val="24"/>
          <w:szCs w:val="24"/>
        </w:rPr>
        <w:t>J</w:t>
      </w:r>
      <w:r w:rsidR="002E614C">
        <w:rPr>
          <w:rFonts w:ascii="Arial" w:hAnsi="Arial" w:cs="Arial"/>
          <w:sz w:val="24"/>
          <w:szCs w:val="24"/>
        </w:rPr>
        <w:t>A</w:t>
      </w:r>
      <w:r>
        <w:rPr>
          <w:rFonts w:ascii="Arial" w:hAnsi="Arial" w:cs="Arial"/>
          <w:sz w:val="24"/>
          <w:szCs w:val="24"/>
        </w:rPr>
        <w:t xml:space="preserve"> and M</w:t>
      </w:r>
      <w:r w:rsidR="002E614C">
        <w:rPr>
          <w:rFonts w:ascii="Arial" w:hAnsi="Arial" w:cs="Arial"/>
          <w:sz w:val="24"/>
          <w:szCs w:val="24"/>
        </w:rPr>
        <w:t>OSITO</w:t>
      </w:r>
      <w:r>
        <w:rPr>
          <w:rFonts w:ascii="Arial" w:hAnsi="Arial" w:cs="Arial"/>
          <w:sz w:val="24"/>
          <w:szCs w:val="24"/>
        </w:rPr>
        <w:t xml:space="preserve"> </w:t>
      </w:r>
      <w:r w:rsidR="002E614C">
        <w:rPr>
          <w:rFonts w:ascii="Arial" w:hAnsi="Arial" w:cs="Arial"/>
          <w:sz w:val="24"/>
          <w:szCs w:val="24"/>
        </w:rPr>
        <w:t>A</w:t>
      </w:r>
      <w:r>
        <w:rPr>
          <w:rFonts w:ascii="Arial" w:hAnsi="Arial" w:cs="Arial"/>
          <w:sz w:val="24"/>
          <w:szCs w:val="24"/>
        </w:rPr>
        <w:t>JA concurring):</w:t>
      </w:r>
    </w:p>
    <w:p w14:paraId="3CA89CC7" w14:textId="77777777" w:rsidR="00F70AA9" w:rsidRPr="002F1C4B" w:rsidRDefault="002F1C4B" w:rsidP="001D7A7F">
      <w:pPr>
        <w:pStyle w:val="NoSpacing"/>
        <w:tabs>
          <w:tab w:val="left" w:pos="3285"/>
        </w:tabs>
        <w:spacing w:line="480" w:lineRule="auto"/>
        <w:jc w:val="both"/>
        <w:rPr>
          <w:rFonts w:ascii="Arial" w:hAnsi="Arial" w:cs="Arial"/>
          <w:sz w:val="24"/>
          <w:szCs w:val="24"/>
          <w:u w:val="single"/>
        </w:rPr>
      </w:pPr>
      <w:r w:rsidRPr="002F1C4B">
        <w:rPr>
          <w:rFonts w:ascii="Arial" w:hAnsi="Arial" w:cs="Arial"/>
          <w:sz w:val="24"/>
          <w:szCs w:val="24"/>
          <w:u w:val="single"/>
        </w:rPr>
        <w:t>Introduction</w:t>
      </w:r>
    </w:p>
    <w:p w14:paraId="2B934B19" w14:textId="03BBE0CC" w:rsidR="00F70AA9" w:rsidRDefault="00D05C80" w:rsidP="00D05C80">
      <w:pPr>
        <w:pStyle w:val="NoSpacing"/>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347F53">
        <w:rPr>
          <w:rFonts w:ascii="Arial" w:hAnsi="Arial" w:cs="Arial"/>
          <w:sz w:val="24"/>
          <w:szCs w:val="24"/>
        </w:rPr>
        <w:t xml:space="preserve">This matter was heard on 17 November 2022 and on that day this court granted an order in the terms set out at the end of </w:t>
      </w:r>
      <w:r w:rsidR="00B06C21">
        <w:rPr>
          <w:rFonts w:ascii="Arial" w:hAnsi="Arial" w:cs="Arial"/>
          <w:sz w:val="24"/>
          <w:szCs w:val="24"/>
        </w:rPr>
        <w:t>this</w:t>
      </w:r>
      <w:r w:rsidR="00347F53">
        <w:rPr>
          <w:rFonts w:ascii="Arial" w:hAnsi="Arial" w:cs="Arial"/>
          <w:sz w:val="24"/>
          <w:szCs w:val="24"/>
        </w:rPr>
        <w:t xml:space="preserve"> judgment. When handing down the order, it was indicated that the reasons for the order would be provided in due course. What follows are the reasons for the order.</w:t>
      </w:r>
    </w:p>
    <w:p w14:paraId="4CB4B887" w14:textId="77777777" w:rsidR="00347F53" w:rsidRDefault="00347F53" w:rsidP="001D7A7F">
      <w:pPr>
        <w:pStyle w:val="NoSpacing"/>
        <w:spacing w:line="480" w:lineRule="auto"/>
        <w:jc w:val="both"/>
        <w:rPr>
          <w:rFonts w:ascii="Arial" w:hAnsi="Arial" w:cs="Arial"/>
          <w:sz w:val="24"/>
          <w:szCs w:val="24"/>
        </w:rPr>
      </w:pPr>
    </w:p>
    <w:p w14:paraId="4C17E098" w14:textId="77777777" w:rsidR="002F1C4B" w:rsidRDefault="002F1C4B" w:rsidP="001D7A7F">
      <w:pPr>
        <w:pStyle w:val="NoSpacing"/>
        <w:spacing w:line="480" w:lineRule="auto"/>
        <w:jc w:val="both"/>
        <w:rPr>
          <w:rFonts w:ascii="Arial" w:hAnsi="Arial" w:cs="Arial"/>
          <w:sz w:val="24"/>
          <w:szCs w:val="24"/>
        </w:rPr>
      </w:pPr>
    </w:p>
    <w:p w14:paraId="4B1000FC" w14:textId="77777777" w:rsidR="00347F53" w:rsidRPr="00347F53" w:rsidRDefault="00347F53" w:rsidP="001D7A7F">
      <w:pPr>
        <w:pStyle w:val="NoSpacing"/>
        <w:spacing w:line="480" w:lineRule="auto"/>
        <w:jc w:val="both"/>
        <w:rPr>
          <w:rFonts w:ascii="Arial" w:hAnsi="Arial" w:cs="Arial"/>
          <w:sz w:val="24"/>
          <w:szCs w:val="24"/>
          <w:u w:val="single"/>
        </w:rPr>
      </w:pPr>
      <w:r w:rsidRPr="00347F53">
        <w:rPr>
          <w:rFonts w:ascii="Arial" w:hAnsi="Arial" w:cs="Arial"/>
          <w:sz w:val="24"/>
          <w:szCs w:val="24"/>
          <w:u w:val="single"/>
        </w:rPr>
        <w:lastRenderedPageBreak/>
        <w:t>Background</w:t>
      </w:r>
    </w:p>
    <w:p w14:paraId="40028E40" w14:textId="700ED2DA" w:rsidR="00347F53" w:rsidRDefault="00D05C80" w:rsidP="00D05C80">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347F53">
        <w:rPr>
          <w:rFonts w:ascii="Arial" w:hAnsi="Arial" w:cs="Arial"/>
          <w:sz w:val="24"/>
          <w:szCs w:val="24"/>
        </w:rPr>
        <w:t xml:space="preserve">The </w:t>
      </w:r>
      <w:r w:rsidR="00BA1782">
        <w:rPr>
          <w:rFonts w:ascii="Arial" w:hAnsi="Arial" w:cs="Arial"/>
          <w:sz w:val="24"/>
          <w:szCs w:val="24"/>
        </w:rPr>
        <w:t>first</w:t>
      </w:r>
      <w:r w:rsidR="00347F53">
        <w:rPr>
          <w:rFonts w:ascii="Arial" w:hAnsi="Arial" w:cs="Arial"/>
          <w:sz w:val="24"/>
          <w:szCs w:val="24"/>
        </w:rPr>
        <w:t xml:space="preserve"> respondent (Mr Gustavo) </w:t>
      </w:r>
      <w:r w:rsidR="009F62F9">
        <w:rPr>
          <w:rFonts w:ascii="Arial" w:hAnsi="Arial" w:cs="Arial"/>
          <w:sz w:val="24"/>
          <w:szCs w:val="24"/>
        </w:rPr>
        <w:t>is a trial awaiting prisoner. He together with others, including the applicants, face charges under the Anti-Corruption Act 8 of 2003, the Preven</w:t>
      </w:r>
      <w:r w:rsidR="00B06C21">
        <w:rPr>
          <w:rFonts w:ascii="Arial" w:hAnsi="Arial" w:cs="Arial"/>
          <w:sz w:val="24"/>
          <w:szCs w:val="24"/>
        </w:rPr>
        <w:t>tion of Organised Crime Act 29 o</w:t>
      </w:r>
      <w:r w:rsidR="009F62F9">
        <w:rPr>
          <w:rFonts w:ascii="Arial" w:hAnsi="Arial" w:cs="Arial"/>
          <w:sz w:val="24"/>
          <w:szCs w:val="24"/>
        </w:rPr>
        <w:t>f 2004 and fraud. It is alleged that all the accused persons involved acted with a common purpose when the alleged crimes were committed.</w:t>
      </w:r>
    </w:p>
    <w:p w14:paraId="3D180AC3" w14:textId="77777777" w:rsidR="009F62F9" w:rsidRDefault="009F62F9" w:rsidP="001D7A7F">
      <w:pPr>
        <w:pStyle w:val="NoSpacing"/>
        <w:spacing w:line="480" w:lineRule="auto"/>
        <w:jc w:val="both"/>
        <w:rPr>
          <w:rFonts w:ascii="Arial" w:hAnsi="Arial" w:cs="Arial"/>
          <w:sz w:val="24"/>
          <w:szCs w:val="24"/>
        </w:rPr>
      </w:pPr>
    </w:p>
    <w:p w14:paraId="5E61A8B0" w14:textId="6A2D89DD" w:rsidR="009F62F9" w:rsidRDefault="00D05C80" w:rsidP="00D05C80">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9F62F9">
        <w:rPr>
          <w:rFonts w:ascii="Arial" w:hAnsi="Arial" w:cs="Arial"/>
          <w:sz w:val="24"/>
          <w:szCs w:val="24"/>
        </w:rPr>
        <w:t>After the arrest of Mr Gustavo and the applicants, they launched an urgent application in the High Court seeking to set aside their arrest</w:t>
      </w:r>
      <w:r w:rsidR="00B06C21">
        <w:rPr>
          <w:rFonts w:ascii="Arial" w:hAnsi="Arial" w:cs="Arial"/>
          <w:sz w:val="24"/>
          <w:szCs w:val="24"/>
        </w:rPr>
        <w:t>s</w:t>
      </w:r>
      <w:r w:rsidR="009F62F9">
        <w:rPr>
          <w:rFonts w:ascii="Arial" w:hAnsi="Arial" w:cs="Arial"/>
          <w:sz w:val="24"/>
          <w:szCs w:val="24"/>
        </w:rPr>
        <w:t xml:space="preserve"> as being invalid. This application was struck from the roll on the basis that a case was not made out for it to be heard on an urgent basis. The warrant of arrest was however, at a later stage, set aside in the High Court and Mr Gustavo was released. This release was however of </w:t>
      </w:r>
      <w:r w:rsidR="008F4012">
        <w:rPr>
          <w:rFonts w:ascii="Arial" w:hAnsi="Arial" w:cs="Arial"/>
          <w:sz w:val="24"/>
          <w:szCs w:val="24"/>
        </w:rPr>
        <w:t xml:space="preserve">a </w:t>
      </w:r>
      <w:r w:rsidR="009F62F9">
        <w:rPr>
          <w:rFonts w:ascii="Arial" w:hAnsi="Arial" w:cs="Arial"/>
          <w:sz w:val="24"/>
          <w:szCs w:val="24"/>
        </w:rPr>
        <w:t>short duration as he was re-arrested on a new warrant and has been incarcerated since this latter arrest. What the position of the applicants was during this time does not appear from the record in this matter, but it is clear that they are also currently incarcerated as trial awaiting prisoners.</w:t>
      </w:r>
    </w:p>
    <w:p w14:paraId="63915D93" w14:textId="77777777" w:rsidR="00011361" w:rsidRPr="009F62F9" w:rsidRDefault="00011361" w:rsidP="001D7A7F">
      <w:pPr>
        <w:pStyle w:val="NoSpacing"/>
        <w:spacing w:line="480" w:lineRule="auto"/>
        <w:jc w:val="both"/>
        <w:rPr>
          <w:rFonts w:ascii="Arial" w:hAnsi="Arial" w:cs="Arial"/>
          <w:sz w:val="24"/>
          <w:szCs w:val="24"/>
        </w:rPr>
      </w:pPr>
    </w:p>
    <w:p w14:paraId="5ABFB0FC" w14:textId="67E22836" w:rsidR="009F62F9" w:rsidRDefault="00D05C80" w:rsidP="00D05C80">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9F62F9">
        <w:rPr>
          <w:rFonts w:ascii="Arial" w:hAnsi="Arial" w:cs="Arial"/>
          <w:sz w:val="24"/>
          <w:szCs w:val="24"/>
        </w:rPr>
        <w:t xml:space="preserve">Mr Gustavo launched a bail application in the </w:t>
      </w:r>
      <w:r w:rsidR="004B58D9">
        <w:rPr>
          <w:rFonts w:ascii="Arial" w:hAnsi="Arial" w:cs="Arial"/>
          <w:sz w:val="24"/>
          <w:szCs w:val="24"/>
        </w:rPr>
        <w:t>Magistrates’</w:t>
      </w:r>
      <w:r w:rsidR="009F62F9">
        <w:rPr>
          <w:rFonts w:ascii="Arial" w:hAnsi="Arial" w:cs="Arial"/>
          <w:sz w:val="24"/>
          <w:szCs w:val="24"/>
        </w:rPr>
        <w:t xml:space="preserve"> Court. This</w:t>
      </w:r>
      <w:r w:rsidR="005120DB">
        <w:rPr>
          <w:rFonts w:ascii="Arial" w:hAnsi="Arial" w:cs="Arial"/>
          <w:sz w:val="24"/>
          <w:szCs w:val="24"/>
        </w:rPr>
        <w:t xml:space="preserve"> application was opposed by the State and the Magistrate who heard the evidence </w:t>
      </w:r>
      <w:r w:rsidR="00B06C21">
        <w:rPr>
          <w:rFonts w:ascii="Arial" w:hAnsi="Arial" w:cs="Arial"/>
          <w:sz w:val="24"/>
          <w:szCs w:val="24"/>
        </w:rPr>
        <w:t>of the applicant and that of an</w:t>
      </w:r>
      <w:r w:rsidR="005120DB">
        <w:rPr>
          <w:rFonts w:ascii="Arial" w:hAnsi="Arial" w:cs="Arial"/>
          <w:sz w:val="24"/>
          <w:szCs w:val="24"/>
        </w:rPr>
        <w:t xml:space="preserve"> investigator of the Anti-Corruption Commission (Mr Cloete) in the bail application refused the application.</w:t>
      </w:r>
    </w:p>
    <w:p w14:paraId="06F5928F" w14:textId="77777777" w:rsidR="005120DB" w:rsidRDefault="005120DB" w:rsidP="001D7A7F">
      <w:pPr>
        <w:pStyle w:val="NoSpacing"/>
        <w:spacing w:line="480" w:lineRule="auto"/>
        <w:jc w:val="both"/>
        <w:rPr>
          <w:rFonts w:ascii="Arial" w:hAnsi="Arial" w:cs="Arial"/>
          <w:sz w:val="24"/>
          <w:szCs w:val="24"/>
        </w:rPr>
      </w:pPr>
    </w:p>
    <w:p w14:paraId="160437B7" w14:textId="6907B61B" w:rsidR="00E95B26" w:rsidRDefault="00D05C80" w:rsidP="00D05C80">
      <w:pPr>
        <w:pStyle w:val="NoSpacing"/>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5120DB">
        <w:rPr>
          <w:rFonts w:ascii="Arial" w:hAnsi="Arial" w:cs="Arial"/>
          <w:sz w:val="24"/>
          <w:szCs w:val="24"/>
        </w:rPr>
        <w:t xml:space="preserve">Aggrieved by the decision of the Magistrate to grant him bail, Mr Gustavo appealed this decision to the High Court. In the High Court, the matter was heard by the same judge who earlier presided over the urgent application. The judge dismissed </w:t>
      </w:r>
      <w:r w:rsidR="005120DB">
        <w:rPr>
          <w:rFonts w:ascii="Arial" w:hAnsi="Arial" w:cs="Arial"/>
          <w:sz w:val="24"/>
          <w:szCs w:val="24"/>
        </w:rPr>
        <w:lastRenderedPageBreak/>
        <w:t>the appeal. Mr Gustavo</w:t>
      </w:r>
      <w:r w:rsidR="008F4012">
        <w:rPr>
          <w:rFonts w:ascii="Arial" w:hAnsi="Arial" w:cs="Arial"/>
          <w:sz w:val="24"/>
          <w:szCs w:val="24"/>
        </w:rPr>
        <w:t>,</w:t>
      </w:r>
      <w:r w:rsidR="005120DB">
        <w:rPr>
          <w:rFonts w:ascii="Arial" w:hAnsi="Arial" w:cs="Arial"/>
          <w:sz w:val="24"/>
          <w:szCs w:val="24"/>
        </w:rPr>
        <w:t xml:space="preserve"> subsequent to the dismissal of the appeal</w:t>
      </w:r>
      <w:r w:rsidR="008F4012">
        <w:rPr>
          <w:rFonts w:ascii="Arial" w:hAnsi="Arial" w:cs="Arial"/>
          <w:sz w:val="24"/>
          <w:szCs w:val="24"/>
        </w:rPr>
        <w:t>,</w:t>
      </w:r>
      <w:r w:rsidR="005120DB">
        <w:rPr>
          <w:rFonts w:ascii="Arial" w:hAnsi="Arial" w:cs="Arial"/>
          <w:sz w:val="24"/>
          <w:szCs w:val="24"/>
        </w:rPr>
        <w:t xml:space="preserve"> applied to the judge for his recusal based on certain findings made in his judgment</w:t>
      </w:r>
      <w:r w:rsidR="00AB398C">
        <w:rPr>
          <w:rFonts w:ascii="Arial" w:hAnsi="Arial" w:cs="Arial"/>
          <w:sz w:val="24"/>
          <w:szCs w:val="24"/>
        </w:rPr>
        <w:t xml:space="preserve"> upholding the decision of the m</w:t>
      </w:r>
      <w:r w:rsidR="00E95B26">
        <w:rPr>
          <w:rFonts w:ascii="Arial" w:hAnsi="Arial" w:cs="Arial"/>
          <w:sz w:val="24"/>
          <w:szCs w:val="24"/>
        </w:rPr>
        <w:t>agistrate to refuse his bail. This recusal application was likewise dismissed</w:t>
      </w:r>
      <w:r w:rsidR="008F4012">
        <w:rPr>
          <w:rFonts w:ascii="Arial" w:hAnsi="Arial" w:cs="Arial"/>
          <w:sz w:val="24"/>
          <w:szCs w:val="24"/>
        </w:rPr>
        <w:t>,</w:t>
      </w:r>
      <w:r w:rsidR="000B4FA3">
        <w:rPr>
          <w:rFonts w:ascii="Arial" w:hAnsi="Arial" w:cs="Arial"/>
          <w:sz w:val="24"/>
          <w:szCs w:val="24"/>
        </w:rPr>
        <w:t xml:space="preserve"> and</w:t>
      </w:r>
      <w:r w:rsidR="00E95B26">
        <w:rPr>
          <w:rFonts w:ascii="Arial" w:hAnsi="Arial" w:cs="Arial"/>
          <w:sz w:val="24"/>
          <w:szCs w:val="24"/>
        </w:rPr>
        <w:t xml:space="preserve"> so was the application for leave to appeal against its dismissal.</w:t>
      </w:r>
    </w:p>
    <w:p w14:paraId="3ADA3110" w14:textId="77777777" w:rsidR="00E95B26" w:rsidRPr="007C4F24" w:rsidRDefault="00E95B26" w:rsidP="001D7A7F">
      <w:pPr>
        <w:spacing w:after="0" w:line="480" w:lineRule="auto"/>
        <w:rPr>
          <w:rFonts w:ascii="Arial" w:hAnsi="Arial" w:cs="Arial"/>
          <w:sz w:val="24"/>
          <w:szCs w:val="24"/>
        </w:rPr>
      </w:pPr>
    </w:p>
    <w:p w14:paraId="5F98F486" w14:textId="55CE5E62" w:rsidR="00011361" w:rsidRPr="00B06C21" w:rsidRDefault="00D05C80" w:rsidP="00D05C80">
      <w:pPr>
        <w:pStyle w:val="NoSpacing"/>
        <w:spacing w:line="480" w:lineRule="auto"/>
        <w:jc w:val="both"/>
        <w:rPr>
          <w:rFonts w:ascii="Arial" w:hAnsi="Arial" w:cs="Arial"/>
          <w:sz w:val="24"/>
          <w:szCs w:val="24"/>
        </w:rPr>
      </w:pPr>
      <w:r w:rsidRPr="00B06C21">
        <w:rPr>
          <w:rFonts w:ascii="Arial" w:hAnsi="Arial" w:cs="Arial"/>
          <w:sz w:val="24"/>
          <w:szCs w:val="24"/>
        </w:rPr>
        <w:t>[6]</w:t>
      </w:r>
      <w:r w:rsidRPr="00B06C21">
        <w:rPr>
          <w:rFonts w:ascii="Arial" w:hAnsi="Arial" w:cs="Arial"/>
          <w:sz w:val="24"/>
          <w:szCs w:val="24"/>
        </w:rPr>
        <w:tab/>
      </w:r>
      <w:r w:rsidR="00E95B26" w:rsidRPr="00E95B26">
        <w:rPr>
          <w:rFonts w:ascii="Arial" w:hAnsi="Arial" w:cs="Arial"/>
          <w:sz w:val="24"/>
          <w:szCs w:val="24"/>
        </w:rPr>
        <w:t>As a last resort, Mr Gustavo filed a petition pursuant to s 316(6) of the Criminal Procedure Act 51 of 1977</w:t>
      </w:r>
      <w:r w:rsidR="00E95B26">
        <w:rPr>
          <w:rFonts w:ascii="Arial" w:hAnsi="Arial" w:cs="Arial"/>
          <w:sz w:val="24"/>
          <w:szCs w:val="24"/>
        </w:rPr>
        <w:t xml:space="preserve"> with the Chief Justice, seeking leave to appeal the recusal judgment. This petition, under Case No. P 15/2022</w:t>
      </w:r>
      <w:r w:rsidR="008F4012">
        <w:rPr>
          <w:rFonts w:ascii="Arial" w:hAnsi="Arial" w:cs="Arial"/>
          <w:sz w:val="24"/>
          <w:szCs w:val="24"/>
        </w:rPr>
        <w:t>,</w:t>
      </w:r>
      <w:r w:rsidR="00E95B26">
        <w:rPr>
          <w:rFonts w:ascii="Arial" w:hAnsi="Arial" w:cs="Arial"/>
          <w:sz w:val="24"/>
          <w:szCs w:val="24"/>
        </w:rPr>
        <w:t xml:space="preserve"> is currently before the judges designated by the Chief Justice to deal with it.</w:t>
      </w:r>
    </w:p>
    <w:p w14:paraId="09E99DFD" w14:textId="77777777" w:rsidR="00E95B26" w:rsidRDefault="00E95B26" w:rsidP="001D7A7F">
      <w:pPr>
        <w:spacing w:after="0" w:line="480" w:lineRule="auto"/>
        <w:rPr>
          <w:rFonts w:ascii="Arial" w:hAnsi="Arial" w:cs="Arial"/>
          <w:sz w:val="24"/>
          <w:szCs w:val="24"/>
        </w:rPr>
      </w:pPr>
    </w:p>
    <w:p w14:paraId="625E9633" w14:textId="77777777" w:rsidR="00E95B26" w:rsidRPr="00E95B26" w:rsidRDefault="00E95B26" w:rsidP="001D7A7F">
      <w:pPr>
        <w:spacing w:after="0" w:line="480" w:lineRule="auto"/>
        <w:rPr>
          <w:rFonts w:ascii="Arial" w:hAnsi="Arial" w:cs="Arial"/>
          <w:sz w:val="24"/>
          <w:szCs w:val="24"/>
          <w:u w:val="single"/>
        </w:rPr>
      </w:pPr>
      <w:r w:rsidRPr="00E95B26">
        <w:rPr>
          <w:rFonts w:ascii="Arial" w:hAnsi="Arial" w:cs="Arial"/>
          <w:sz w:val="24"/>
          <w:szCs w:val="24"/>
          <w:u w:val="single"/>
        </w:rPr>
        <w:t>The intervention application</w:t>
      </w:r>
    </w:p>
    <w:p w14:paraId="61B51192" w14:textId="0C3B30DE" w:rsidR="00E95B26" w:rsidRDefault="00D05C80" w:rsidP="00D05C80">
      <w:pPr>
        <w:pStyle w:val="NoSpacing"/>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E95B26">
        <w:rPr>
          <w:rFonts w:ascii="Arial" w:hAnsi="Arial" w:cs="Arial"/>
          <w:sz w:val="24"/>
          <w:szCs w:val="24"/>
        </w:rPr>
        <w:t>The applicants in the in</w:t>
      </w:r>
      <w:r w:rsidR="00B06C21">
        <w:rPr>
          <w:rFonts w:ascii="Arial" w:hAnsi="Arial" w:cs="Arial"/>
          <w:sz w:val="24"/>
          <w:szCs w:val="24"/>
        </w:rPr>
        <w:t xml:space="preserve">tervention </w:t>
      </w:r>
      <w:r w:rsidR="008F4012">
        <w:rPr>
          <w:rFonts w:ascii="Arial" w:hAnsi="Arial" w:cs="Arial"/>
          <w:sz w:val="24"/>
          <w:szCs w:val="24"/>
        </w:rPr>
        <w:t xml:space="preserve">application </w:t>
      </w:r>
      <w:r w:rsidR="00B06C21">
        <w:rPr>
          <w:rFonts w:ascii="Arial" w:hAnsi="Arial" w:cs="Arial"/>
          <w:sz w:val="24"/>
          <w:szCs w:val="24"/>
        </w:rPr>
        <w:t>who</w:t>
      </w:r>
      <w:r w:rsidR="008F4012">
        <w:rPr>
          <w:rFonts w:ascii="Arial" w:hAnsi="Arial" w:cs="Arial"/>
          <w:sz w:val="24"/>
          <w:szCs w:val="24"/>
        </w:rPr>
        <w:t>,</w:t>
      </w:r>
      <w:r w:rsidR="00B06C21">
        <w:rPr>
          <w:rFonts w:ascii="Arial" w:hAnsi="Arial" w:cs="Arial"/>
          <w:sz w:val="24"/>
          <w:szCs w:val="24"/>
        </w:rPr>
        <w:t xml:space="preserve"> as</w:t>
      </w:r>
      <w:r w:rsidR="00E95B26">
        <w:rPr>
          <w:rFonts w:ascii="Arial" w:hAnsi="Arial" w:cs="Arial"/>
          <w:sz w:val="24"/>
          <w:szCs w:val="24"/>
        </w:rPr>
        <w:t xml:space="preserve"> mentioned above</w:t>
      </w:r>
      <w:r w:rsidR="008F4012">
        <w:rPr>
          <w:rFonts w:ascii="Arial" w:hAnsi="Arial" w:cs="Arial"/>
          <w:sz w:val="24"/>
          <w:szCs w:val="24"/>
        </w:rPr>
        <w:t>,</w:t>
      </w:r>
      <w:r w:rsidR="00E95B26">
        <w:rPr>
          <w:rFonts w:ascii="Arial" w:hAnsi="Arial" w:cs="Arial"/>
          <w:sz w:val="24"/>
          <w:szCs w:val="24"/>
        </w:rPr>
        <w:t xml:space="preserve"> are all co-accused of Mr Gustavo</w:t>
      </w:r>
      <w:r w:rsidR="000B4FA3">
        <w:rPr>
          <w:rFonts w:ascii="Arial" w:hAnsi="Arial" w:cs="Arial"/>
          <w:sz w:val="24"/>
          <w:szCs w:val="24"/>
        </w:rPr>
        <w:t xml:space="preserve"> seek</w:t>
      </w:r>
      <w:r w:rsidR="00E95B26">
        <w:rPr>
          <w:rFonts w:ascii="Arial" w:hAnsi="Arial" w:cs="Arial"/>
          <w:sz w:val="24"/>
          <w:szCs w:val="24"/>
        </w:rPr>
        <w:t xml:space="preserve"> to intervene in the petition proceedings so as to become co-petitioners with Mr Gustavo and hence also, should the petition be successful, co-appellants with Mr Gustavo.</w:t>
      </w:r>
    </w:p>
    <w:p w14:paraId="7A6FEF38" w14:textId="77777777" w:rsidR="00E95B26" w:rsidRDefault="00E95B26" w:rsidP="001D7A7F">
      <w:pPr>
        <w:pStyle w:val="NoSpacing"/>
        <w:spacing w:line="480" w:lineRule="auto"/>
        <w:jc w:val="both"/>
        <w:rPr>
          <w:rFonts w:ascii="Arial" w:hAnsi="Arial" w:cs="Arial"/>
          <w:sz w:val="24"/>
          <w:szCs w:val="24"/>
        </w:rPr>
      </w:pPr>
    </w:p>
    <w:p w14:paraId="333927BD" w14:textId="5E4EB323" w:rsidR="00D25FB7" w:rsidRDefault="00D05C80" w:rsidP="00D05C80">
      <w:pPr>
        <w:pStyle w:val="NoSpacing"/>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E95B26">
        <w:rPr>
          <w:rFonts w:ascii="Arial" w:hAnsi="Arial" w:cs="Arial"/>
          <w:sz w:val="24"/>
          <w:szCs w:val="24"/>
        </w:rPr>
        <w:t xml:space="preserve">The applicants point out that they made common cause with Mr Gustavo that the judge involved should recuse himself </w:t>
      </w:r>
      <w:r w:rsidR="00D25FB7">
        <w:rPr>
          <w:rFonts w:ascii="Arial" w:hAnsi="Arial" w:cs="Arial"/>
          <w:sz w:val="24"/>
          <w:szCs w:val="24"/>
        </w:rPr>
        <w:t>by reason of certain findings he made in the appeal judgment and also because of his prior dealings with them in the urgent application and with Mr Gustavo, in the bail appeal.</w:t>
      </w:r>
    </w:p>
    <w:p w14:paraId="32B642D2" w14:textId="77777777" w:rsidR="002F1C4B" w:rsidRPr="000E2976" w:rsidRDefault="002F1C4B" w:rsidP="002F1C4B">
      <w:pPr>
        <w:pStyle w:val="NoSpacing"/>
        <w:spacing w:line="480" w:lineRule="auto"/>
        <w:jc w:val="both"/>
        <w:rPr>
          <w:rFonts w:ascii="Arial" w:hAnsi="Arial" w:cs="Arial"/>
          <w:sz w:val="24"/>
          <w:szCs w:val="24"/>
        </w:rPr>
      </w:pPr>
    </w:p>
    <w:p w14:paraId="152E3EDE" w14:textId="0A1B8F22" w:rsidR="007C4F24" w:rsidRPr="002F1C4B" w:rsidRDefault="00D05C80" w:rsidP="00D05C80">
      <w:pPr>
        <w:pStyle w:val="NoSpacing"/>
        <w:spacing w:line="480" w:lineRule="auto"/>
        <w:jc w:val="both"/>
        <w:rPr>
          <w:rFonts w:ascii="Arial" w:hAnsi="Arial" w:cs="Arial"/>
          <w:sz w:val="24"/>
          <w:szCs w:val="24"/>
        </w:rPr>
      </w:pPr>
      <w:r w:rsidRPr="002F1C4B">
        <w:rPr>
          <w:rFonts w:ascii="Arial" w:hAnsi="Arial" w:cs="Arial"/>
          <w:sz w:val="24"/>
          <w:szCs w:val="24"/>
        </w:rPr>
        <w:t>[9]</w:t>
      </w:r>
      <w:r w:rsidRPr="002F1C4B">
        <w:rPr>
          <w:rFonts w:ascii="Arial" w:hAnsi="Arial" w:cs="Arial"/>
          <w:sz w:val="24"/>
          <w:szCs w:val="24"/>
        </w:rPr>
        <w:tab/>
      </w:r>
      <w:r w:rsidR="00D25FB7">
        <w:rPr>
          <w:rFonts w:ascii="Arial" w:hAnsi="Arial" w:cs="Arial"/>
          <w:sz w:val="24"/>
          <w:szCs w:val="24"/>
        </w:rPr>
        <w:t>The applicants point out that they were not parties to the bail application, the bail appeal, the application for recusal</w:t>
      </w:r>
      <w:r w:rsidR="00DE6220">
        <w:rPr>
          <w:rFonts w:ascii="Arial" w:hAnsi="Arial" w:cs="Arial"/>
          <w:sz w:val="24"/>
          <w:szCs w:val="24"/>
        </w:rPr>
        <w:t>,</w:t>
      </w:r>
      <w:r w:rsidR="00D25FB7">
        <w:rPr>
          <w:rFonts w:ascii="Arial" w:hAnsi="Arial" w:cs="Arial"/>
          <w:sz w:val="24"/>
          <w:szCs w:val="24"/>
        </w:rPr>
        <w:t xml:space="preserve"> or the application to appeal </w:t>
      </w:r>
      <w:r w:rsidR="007C4F24">
        <w:rPr>
          <w:rFonts w:ascii="Arial" w:hAnsi="Arial" w:cs="Arial"/>
          <w:sz w:val="24"/>
          <w:szCs w:val="24"/>
        </w:rPr>
        <w:t>against the recusal judgment</w:t>
      </w:r>
      <w:r w:rsidR="00DE6220">
        <w:rPr>
          <w:rFonts w:ascii="Arial" w:hAnsi="Arial" w:cs="Arial"/>
          <w:sz w:val="24"/>
          <w:szCs w:val="24"/>
        </w:rPr>
        <w:t>,</w:t>
      </w:r>
      <w:r w:rsidR="007C4F24">
        <w:rPr>
          <w:rFonts w:ascii="Arial" w:hAnsi="Arial" w:cs="Arial"/>
          <w:sz w:val="24"/>
          <w:szCs w:val="24"/>
        </w:rPr>
        <w:t xml:space="preserve"> and hence their approach to this Court to become parties to the petition of Mr Gustavo filed with the Chief Justice.</w:t>
      </w:r>
    </w:p>
    <w:p w14:paraId="2A2E968D" w14:textId="5AEB25F2" w:rsidR="007C4F24" w:rsidRDefault="00D05C80" w:rsidP="00D05C80">
      <w:pPr>
        <w:pStyle w:val="NoSpacing"/>
        <w:spacing w:line="480" w:lineRule="auto"/>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r>
      <w:r w:rsidR="007C4F24">
        <w:rPr>
          <w:rFonts w:ascii="Arial" w:hAnsi="Arial" w:cs="Arial"/>
          <w:sz w:val="24"/>
          <w:szCs w:val="24"/>
        </w:rPr>
        <w:t xml:space="preserve">The applicants submit that as co-accused with Mr Gustavo they have a direct and substantial interest in the matter as to whether the judge should </w:t>
      </w:r>
      <w:r w:rsidR="007E7ABB">
        <w:rPr>
          <w:rFonts w:ascii="Arial" w:hAnsi="Arial" w:cs="Arial"/>
          <w:sz w:val="24"/>
          <w:szCs w:val="24"/>
        </w:rPr>
        <w:t xml:space="preserve">continue with the trial as they are entitled to a trial by an impartial judge and not </w:t>
      </w:r>
      <w:r w:rsidR="00B06C21">
        <w:rPr>
          <w:rFonts w:ascii="Arial" w:hAnsi="Arial" w:cs="Arial"/>
          <w:sz w:val="24"/>
          <w:szCs w:val="24"/>
        </w:rPr>
        <w:t>a trial</w:t>
      </w:r>
      <w:r w:rsidR="007E7ABB">
        <w:rPr>
          <w:rFonts w:ascii="Arial" w:hAnsi="Arial" w:cs="Arial"/>
          <w:sz w:val="24"/>
          <w:szCs w:val="24"/>
        </w:rPr>
        <w:t xml:space="preserve"> w</w:t>
      </w:r>
      <w:r w:rsidR="00B06C21">
        <w:rPr>
          <w:rFonts w:ascii="Arial" w:hAnsi="Arial" w:cs="Arial"/>
          <w:sz w:val="24"/>
          <w:szCs w:val="24"/>
        </w:rPr>
        <w:t>h</w:t>
      </w:r>
      <w:r w:rsidR="007E7ABB">
        <w:rPr>
          <w:rFonts w:ascii="Arial" w:hAnsi="Arial" w:cs="Arial"/>
          <w:sz w:val="24"/>
          <w:szCs w:val="24"/>
        </w:rPr>
        <w:t>ere they harbour a reasonable apprehension of bias in respect of the judge. They further point out that they are entitled to act to defend their position in this regard wh</w:t>
      </w:r>
      <w:r w:rsidR="00685347">
        <w:rPr>
          <w:rFonts w:ascii="Arial" w:hAnsi="Arial" w:cs="Arial"/>
          <w:sz w:val="24"/>
          <w:szCs w:val="24"/>
        </w:rPr>
        <w:t>ich raises the same issues</w:t>
      </w:r>
      <w:r w:rsidR="00095B52">
        <w:rPr>
          <w:rFonts w:ascii="Arial" w:hAnsi="Arial" w:cs="Arial"/>
          <w:sz w:val="24"/>
          <w:szCs w:val="24"/>
        </w:rPr>
        <w:t xml:space="preserve"> that</w:t>
      </w:r>
      <w:r w:rsidR="00685347">
        <w:rPr>
          <w:rFonts w:ascii="Arial" w:hAnsi="Arial" w:cs="Arial"/>
          <w:sz w:val="24"/>
          <w:szCs w:val="24"/>
        </w:rPr>
        <w:t xml:space="preserve"> Mr Gustavo raised </w:t>
      </w:r>
      <w:r w:rsidR="00095B52">
        <w:rPr>
          <w:rFonts w:ascii="Arial" w:hAnsi="Arial" w:cs="Arial"/>
          <w:sz w:val="24"/>
          <w:szCs w:val="24"/>
        </w:rPr>
        <w:t>and are not expected to leave their interests in the hands of Mr Gustavo and his legal practitioner when they desire to do so themselves through their chosen legal practitioner.</w:t>
      </w:r>
    </w:p>
    <w:p w14:paraId="58527923" w14:textId="77777777" w:rsidR="00095B52" w:rsidRDefault="00095B52" w:rsidP="001D7A7F">
      <w:pPr>
        <w:pStyle w:val="ListParagraph"/>
        <w:spacing w:after="0" w:line="480" w:lineRule="auto"/>
        <w:rPr>
          <w:rFonts w:ascii="Arial" w:hAnsi="Arial" w:cs="Arial"/>
          <w:sz w:val="24"/>
          <w:szCs w:val="24"/>
        </w:rPr>
      </w:pPr>
    </w:p>
    <w:p w14:paraId="6EFE0C5A" w14:textId="54DA6F42" w:rsidR="00095B52" w:rsidRDefault="00D05C80" w:rsidP="00D05C80">
      <w:pPr>
        <w:pStyle w:val="NoSpacing"/>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095B52">
        <w:rPr>
          <w:rFonts w:ascii="Arial" w:hAnsi="Arial" w:cs="Arial"/>
          <w:sz w:val="24"/>
          <w:szCs w:val="24"/>
        </w:rPr>
        <w:t>Applicants refer to a n</w:t>
      </w:r>
      <w:r w:rsidR="000E2976">
        <w:rPr>
          <w:rFonts w:ascii="Arial" w:hAnsi="Arial" w:cs="Arial"/>
          <w:sz w:val="24"/>
          <w:szCs w:val="24"/>
        </w:rPr>
        <w:t>umber of cases decided by this C</w:t>
      </w:r>
      <w:r w:rsidR="00095B52">
        <w:rPr>
          <w:rFonts w:ascii="Arial" w:hAnsi="Arial" w:cs="Arial"/>
          <w:sz w:val="24"/>
          <w:szCs w:val="24"/>
        </w:rPr>
        <w:t>ourt to bolster their application dealing with situations where judges made credibility findings, where such findings could also be relevant at the trial and where judges continued with the trial in circumstances where prior dealings with accused persons made this inappropriate</w:t>
      </w:r>
      <w:r w:rsidR="00095B52">
        <w:rPr>
          <w:rStyle w:val="FootnoteReference"/>
          <w:rFonts w:ascii="Arial" w:hAnsi="Arial" w:cs="Arial"/>
          <w:sz w:val="24"/>
          <w:szCs w:val="24"/>
        </w:rPr>
        <w:footnoteReference w:id="1"/>
      </w:r>
      <w:r w:rsidR="00021F27">
        <w:rPr>
          <w:rFonts w:ascii="Arial" w:hAnsi="Arial" w:cs="Arial"/>
          <w:sz w:val="24"/>
          <w:szCs w:val="24"/>
        </w:rPr>
        <w:t xml:space="preserve">. </w:t>
      </w:r>
    </w:p>
    <w:p w14:paraId="232CD454" w14:textId="77777777" w:rsidR="00021F27" w:rsidRDefault="00021F27" w:rsidP="001D7A7F">
      <w:pPr>
        <w:pStyle w:val="ListParagraph"/>
        <w:spacing w:after="0" w:line="480" w:lineRule="auto"/>
        <w:rPr>
          <w:rFonts w:ascii="Arial" w:hAnsi="Arial" w:cs="Arial"/>
          <w:sz w:val="24"/>
          <w:szCs w:val="24"/>
        </w:rPr>
      </w:pPr>
    </w:p>
    <w:p w14:paraId="09DA6945" w14:textId="04D75B69" w:rsidR="00021F27" w:rsidRDefault="00D05C80" w:rsidP="00D05C80">
      <w:pPr>
        <w:pStyle w:val="NoSpacing"/>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021F27">
        <w:rPr>
          <w:rFonts w:ascii="Arial" w:hAnsi="Arial" w:cs="Arial"/>
          <w:sz w:val="24"/>
          <w:szCs w:val="24"/>
        </w:rPr>
        <w:t>As the Rules of this Court do not provide for intervention applications, the applicants utilise</w:t>
      </w:r>
      <w:r w:rsidR="00B06C21">
        <w:rPr>
          <w:rFonts w:ascii="Arial" w:hAnsi="Arial" w:cs="Arial"/>
          <w:sz w:val="24"/>
          <w:szCs w:val="24"/>
        </w:rPr>
        <w:t>d</w:t>
      </w:r>
      <w:r w:rsidR="00021F27">
        <w:rPr>
          <w:rFonts w:ascii="Arial" w:hAnsi="Arial" w:cs="Arial"/>
          <w:sz w:val="24"/>
          <w:szCs w:val="24"/>
        </w:rPr>
        <w:t xml:space="preserve"> rule 5 which provides for interlocutory applications. Respondents were thus given ten days to file answering affidavits if they intended to oppose the application.</w:t>
      </w:r>
    </w:p>
    <w:p w14:paraId="1B052BE0" w14:textId="77777777" w:rsidR="00021F27" w:rsidRDefault="001D7A7F" w:rsidP="001D7A7F">
      <w:pPr>
        <w:pStyle w:val="ListParagraph"/>
        <w:tabs>
          <w:tab w:val="left" w:pos="2805"/>
        </w:tabs>
        <w:spacing w:after="0" w:line="480" w:lineRule="auto"/>
        <w:rPr>
          <w:rFonts w:ascii="Arial" w:hAnsi="Arial" w:cs="Arial"/>
          <w:sz w:val="24"/>
          <w:szCs w:val="24"/>
        </w:rPr>
      </w:pPr>
      <w:r>
        <w:rPr>
          <w:rFonts w:ascii="Arial" w:hAnsi="Arial" w:cs="Arial"/>
          <w:sz w:val="24"/>
          <w:szCs w:val="24"/>
        </w:rPr>
        <w:tab/>
      </w:r>
    </w:p>
    <w:p w14:paraId="3070DF82" w14:textId="445ED327" w:rsidR="00D54EE9" w:rsidRPr="00D54EE9" w:rsidRDefault="00D05C80" w:rsidP="00D05C80">
      <w:pPr>
        <w:pStyle w:val="NoSpacing"/>
        <w:spacing w:line="480" w:lineRule="auto"/>
        <w:jc w:val="both"/>
        <w:rPr>
          <w:rFonts w:ascii="Arial" w:hAnsi="Arial" w:cs="Arial"/>
          <w:sz w:val="24"/>
          <w:szCs w:val="24"/>
        </w:rPr>
      </w:pPr>
      <w:r w:rsidRPr="00D54EE9">
        <w:rPr>
          <w:rFonts w:ascii="Arial" w:hAnsi="Arial" w:cs="Arial"/>
          <w:sz w:val="24"/>
          <w:szCs w:val="24"/>
        </w:rPr>
        <w:t>[13]</w:t>
      </w:r>
      <w:r w:rsidRPr="00D54EE9">
        <w:rPr>
          <w:rFonts w:ascii="Arial" w:hAnsi="Arial" w:cs="Arial"/>
          <w:sz w:val="24"/>
          <w:szCs w:val="24"/>
        </w:rPr>
        <w:tab/>
      </w:r>
      <w:r w:rsidR="00021F27">
        <w:rPr>
          <w:rFonts w:ascii="Arial" w:hAnsi="Arial" w:cs="Arial"/>
          <w:sz w:val="24"/>
          <w:szCs w:val="24"/>
        </w:rPr>
        <w:t>Rule 5 is clearly inapplicable as ‘</w:t>
      </w:r>
      <w:r w:rsidR="00D54EE9">
        <w:rPr>
          <w:rFonts w:ascii="Arial" w:hAnsi="Arial" w:cs="Arial"/>
          <w:sz w:val="24"/>
          <w:szCs w:val="24"/>
        </w:rPr>
        <w:t>interlocutory matters’ are defined in the rules to mean:</w:t>
      </w:r>
    </w:p>
    <w:p w14:paraId="753B3B5D" w14:textId="77777777" w:rsidR="00D54EE9" w:rsidRDefault="00D54EE9" w:rsidP="001D7A7F">
      <w:pPr>
        <w:pStyle w:val="NoSpacing"/>
        <w:spacing w:line="480" w:lineRule="auto"/>
        <w:jc w:val="both"/>
        <w:rPr>
          <w:rFonts w:ascii="Arial" w:hAnsi="Arial" w:cs="Arial"/>
          <w:sz w:val="24"/>
          <w:szCs w:val="24"/>
        </w:rPr>
      </w:pPr>
    </w:p>
    <w:p w14:paraId="7C616760" w14:textId="77777777" w:rsidR="00D54EE9" w:rsidRPr="002F1C4B" w:rsidRDefault="00D54EE9" w:rsidP="002F1C4B">
      <w:pPr>
        <w:pStyle w:val="ListParagraph"/>
        <w:spacing w:after="0" w:line="360" w:lineRule="auto"/>
        <w:jc w:val="both"/>
        <w:rPr>
          <w:rFonts w:ascii="Arial" w:hAnsi="Arial" w:cs="Arial"/>
        </w:rPr>
      </w:pPr>
      <w:r w:rsidRPr="00D54EE9">
        <w:rPr>
          <w:rFonts w:ascii="Arial" w:hAnsi="Arial" w:cs="Arial"/>
        </w:rPr>
        <w:t>‘</w:t>
      </w:r>
      <w:r>
        <w:rPr>
          <w:rFonts w:ascii="Arial" w:hAnsi="Arial" w:cs="Arial"/>
        </w:rPr>
        <w:t xml:space="preserve">. . . </w:t>
      </w:r>
      <w:r w:rsidRPr="00D54EE9">
        <w:rPr>
          <w:rFonts w:ascii="Arial" w:hAnsi="Arial" w:cs="Arial"/>
        </w:rPr>
        <w:t>any matter relevant to a pending appeal where the decision on it does not dispose of the appeal’.</w:t>
      </w:r>
    </w:p>
    <w:p w14:paraId="3FC7D32C" w14:textId="77777777" w:rsidR="00D54EE9" w:rsidRDefault="00D54EE9" w:rsidP="001D7A7F">
      <w:pPr>
        <w:spacing w:after="0" w:line="480" w:lineRule="auto"/>
        <w:jc w:val="both"/>
        <w:rPr>
          <w:rFonts w:ascii="Arial" w:hAnsi="Arial" w:cs="Arial"/>
          <w:sz w:val="24"/>
          <w:szCs w:val="24"/>
        </w:rPr>
      </w:pPr>
      <w:r>
        <w:rPr>
          <w:rFonts w:ascii="Arial" w:hAnsi="Arial" w:cs="Arial"/>
          <w:sz w:val="24"/>
          <w:szCs w:val="24"/>
        </w:rPr>
        <w:lastRenderedPageBreak/>
        <w:t>In this matter, there is no pending appeal but only a pending petition which may or may not lead to an appeal</w:t>
      </w:r>
      <w:r w:rsidR="00DE6220">
        <w:rPr>
          <w:rFonts w:ascii="Arial" w:hAnsi="Arial" w:cs="Arial"/>
          <w:sz w:val="24"/>
          <w:szCs w:val="24"/>
        </w:rPr>
        <w:t>,</w:t>
      </w:r>
      <w:r>
        <w:rPr>
          <w:rFonts w:ascii="Arial" w:hAnsi="Arial" w:cs="Arial"/>
          <w:sz w:val="24"/>
          <w:szCs w:val="24"/>
        </w:rPr>
        <w:t xml:space="preserve"> depending on the outcome of the petition. Neither is rule 29 which grants powers to the court to condone non-compliance with any rules applicable. This is so because there is no rule relating to intervention applications that was not complied with.</w:t>
      </w:r>
    </w:p>
    <w:p w14:paraId="6FFD1E37" w14:textId="77777777" w:rsidR="00011361" w:rsidRPr="00D54EE9" w:rsidRDefault="00011361" w:rsidP="001D7A7F">
      <w:pPr>
        <w:spacing w:after="0" w:line="480" w:lineRule="auto"/>
        <w:jc w:val="both"/>
        <w:rPr>
          <w:rFonts w:ascii="Arial" w:hAnsi="Arial" w:cs="Arial"/>
          <w:sz w:val="24"/>
          <w:szCs w:val="24"/>
        </w:rPr>
      </w:pPr>
    </w:p>
    <w:p w14:paraId="5C7D1F03" w14:textId="3D175D30" w:rsidR="00D54EE9" w:rsidRDefault="00D05C80" w:rsidP="00D05C80">
      <w:pPr>
        <w:pStyle w:val="NoSpacing"/>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D54EE9">
        <w:rPr>
          <w:rFonts w:ascii="Arial" w:hAnsi="Arial" w:cs="Arial"/>
          <w:sz w:val="24"/>
          <w:szCs w:val="24"/>
        </w:rPr>
        <w:t xml:space="preserve">The fact that there is no rule of this Court that specifically provides for the procedure where the party intends to intervene in a matter such as the present, does not mean that such party loses any right he/she may have. This is so because </w:t>
      </w:r>
      <w:r w:rsidR="00D54EE9">
        <w:rPr>
          <w:rFonts w:ascii="Arial" w:hAnsi="Arial" w:cs="Arial"/>
          <w:i/>
          <w:sz w:val="24"/>
          <w:szCs w:val="24"/>
        </w:rPr>
        <w:t>ubi j</w:t>
      </w:r>
      <w:r w:rsidR="00D54EE9" w:rsidRPr="00D54EE9">
        <w:rPr>
          <w:rFonts w:ascii="Arial" w:hAnsi="Arial" w:cs="Arial"/>
          <w:i/>
          <w:sz w:val="24"/>
          <w:szCs w:val="24"/>
        </w:rPr>
        <w:t>us ibi remediu</w:t>
      </w:r>
      <w:r w:rsidR="00D54EE9">
        <w:rPr>
          <w:rFonts w:ascii="Arial" w:hAnsi="Arial" w:cs="Arial"/>
          <w:i/>
          <w:sz w:val="24"/>
          <w:szCs w:val="24"/>
        </w:rPr>
        <w:t>m</w:t>
      </w:r>
      <w:r w:rsidR="00D54EE9" w:rsidRPr="00D54EE9">
        <w:rPr>
          <w:rStyle w:val="FootnoteReference"/>
          <w:rFonts w:ascii="Arial" w:hAnsi="Arial" w:cs="Arial"/>
          <w:sz w:val="24"/>
          <w:szCs w:val="24"/>
        </w:rPr>
        <w:footnoteReference w:id="2"/>
      </w:r>
      <w:r w:rsidR="00C71534">
        <w:rPr>
          <w:rFonts w:ascii="Arial" w:hAnsi="Arial" w:cs="Arial"/>
          <w:sz w:val="24"/>
          <w:szCs w:val="24"/>
        </w:rPr>
        <w:t>. In such case the court will</w:t>
      </w:r>
      <w:r w:rsidR="00DE6220">
        <w:rPr>
          <w:rFonts w:ascii="Arial" w:hAnsi="Arial" w:cs="Arial"/>
          <w:sz w:val="24"/>
          <w:szCs w:val="24"/>
        </w:rPr>
        <w:t>,</w:t>
      </w:r>
      <w:r w:rsidR="00C71534">
        <w:rPr>
          <w:rFonts w:ascii="Arial" w:hAnsi="Arial" w:cs="Arial"/>
          <w:sz w:val="24"/>
          <w:szCs w:val="24"/>
        </w:rPr>
        <w:t xml:space="preserve"> in its inherent jurisdiction</w:t>
      </w:r>
      <w:r w:rsidR="00DE6220">
        <w:rPr>
          <w:rFonts w:ascii="Arial" w:hAnsi="Arial" w:cs="Arial"/>
          <w:sz w:val="24"/>
          <w:szCs w:val="24"/>
        </w:rPr>
        <w:t>,</w:t>
      </w:r>
      <w:r w:rsidR="00C71534">
        <w:rPr>
          <w:rFonts w:ascii="Arial" w:hAnsi="Arial" w:cs="Arial"/>
          <w:sz w:val="24"/>
          <w:szCs w:val="24"/>
        </w:rPr>
        <w:t xml:space="preserve"> deal with the matter so as to do justice to the parties involved. As was stated in </w:t>
      </w:r>
      <w:r w:rsidR="00C71534">
        <w:rPr>
          <w:rFonts w:ascii="Arial" w:hAnsi="Arial" w:cs="Arial"/>
          <w:i/>
          <w:sz w:val="24"/>
          <w:szCs w:val="24"/>
        </w:rPr>
        <w:t>Minister of Defence v Mwandingi</w:t>
      </w:r>
      <w:r w:rsidR="00C71534" w:rsidRPr="00C71534">
        <w:rPr>
          <w:rStyle w:val="FootnoteReference"/>
          <w:rFonts w:ascii="Arial" w:hAnsi="Arial" w:cs="Arial"/>
          <w:sz w:val="24"/>
          <w:szCs w:val="24"/>
        </w:rPr>
        <w:footnoteReference w:id="3"/>
      </w:r>
      <w:r w:rsidR="00C71534" w:rsidRPr="00C71534">
        <w:rPr>
          <w:rFonts w:ascii="Arial" w:hAnsi="Arial" w:cs="Arial"/>
          <w:sz w:val="24"/>
          <w:szCs w:val="24"/>
        </w:rPr>
        <w:t>:</w:t>
      </w:r>
    </w:p>
    <w:p w14:paraId="471B99D2" w14:textId="77777777" w:rsidR="001E40B8" w:rsidRDefault="001E40B8" w:rsidP="001D7A7F">
      <w:pPr>
        <w:pStyle w:val="NoSpacing"/>
        <w:spacing w:line="480" w:lineRule="auto"/>
        <w:jc w:val="both"/>
        <w:rPr>
          <w:rFonts w:ascii="Arial" w:hAnsi="Arial" w:cs="Arial"/>
          <w:sz w:val="24"/>
          <w:szCs w:val="24"/>
        </w:rPr>
      </w:pPr>
    </w:p>
    <w:p w14:paraId="08E8DE11" w14:textId="77777777" w:rsidR="001E40B8" w:rsidRPr="001E40B8" w:rsidRDefault="001E40B8" w:rsidP="001D7A7F">
      <w:pPr>
        <w:pStyle w:val="NoSpacing"/>
        <w:spacing w:line="360" w:lineRule="auto"/>
        <w:ind w:left="720"/>
        <w:jc w:val="both"/>
        <w:rPr>
          <w:rFonts w:ascii="Arial" w:hAnsi="Arial" w:cs="Arial"/>
        </w:rPr>
      </w:pPr>
      <w:r w:rsidRPr="001E40B8">
        <w:rPr>
          <w:rFonts w:ascii="Arial" w:hAnsi="Arial" w:cs="Arial"/>
        </w:rPr>
        <w:t>‘There is no doubt that the Supreme Court possess</w:t>
      </w:r>
      <w:r w:rsidR="00AB398C">
        <w:rPr>
          <w:rFonts w:ascii="Arial" w:hAnsi="Arial" w:cs="Arial"/>
        </w:rPr>
        <w:t>es</w:t>
      </w:r>
      <w:r w:rsidRPr="001E40B8">
        <w:rPr>
          <w:rFonts w:ascii="Arial" w:hAnsi="Arial" w:cs="Arial"/>
        </w:rPr>
        <w:t xml:space="preserve"> an inherent reservoir of power </w:t>
      </w:r>
      <w:r w:rsidRPr="001E40B8">
        <w:rPr>
          <w:rFonts w:ascii="Arial" w:hAnsi="Arial" w:cs="Arial"/>
          <w:color w:val="242121"/>
          <w:shd w:val="clear" w:color="auto" w:fill="FFFFFF"/>
        </w:rPr>
        <w:t>to regulate its procedures in the interests of the proper administration of justice</w:t>
      </w:r>
      <w:r>
        <w:rPr>
          <w:rFonts w:ascii="Arial" w:hAnsi="Arial" w:cs="Arial"/>
          <w:color w:val="242121"/>
          <w:shd w:val="clear" w:color="auto" w:fill="FFFFFF"/>
        </w:rPr>
        <w:t>. . ..’</w:t>
      </w:r>
    </w:p>
    <w:p w14:paraId="689BDE4E" w14:textId="77777777" w:rsidR="00C71534" w:rsidRDefault="00C71534" w:rsidP="001D7A7F">
      <w:pPr>
        <w:pStyle w:val="NoSpacing"/>
        <w:spacing w:line="480" w:lineRule="auto"/>
        <w:jc w:val="both"/>
        <w:rPr>
          <w:rFonts w:ascii="Arial" w:hAnsi="Arial" w:cs="Arial"/>
          <w:sz w:val="24"/>
          <w:szCs w:val="24"/>
        </w:rPr>
      </w:pPr>
    </w:p>
    <w:p w14:paraId="3EAC5604" w14:textId="77777777" w:rsidR="002B6961" w:rsidRDefault="00451D38" w:rsidP="001D7A7F">
      <w:pPr>
        <w:pStyle w:val="NoSpacing"/>
        <w:spacing w:line="480" w:lineRule="auto"/>
        <w:jc w:val="both"/>
        <w:rPr>
          <w:rFonts w:ascii="Arial" w:hAnsi="Arial" w:cs="Arial"/>
          <w:sz w:val="24"/>
          <w:szCs w:val="24"/>
        </w:rPr>
      </w:pPr>
      <w:r>
        <w:rPr>
          <w:rFonts w:ascii="Arial" w:hAnsi="Arial" w:cs="Arial"/>
          <w:sz w:val="24"/>
          <w:szCs w:val="24"/>
        </w:rPr>
        <w:t>In fact s 3</w:t>
      </w:r>
      <w:r w:rsidR="002B6961">
        <w:rPr>
          <w:rFonts w:ascii="Arial" w:hAnsi="Arial" w:cs="Arial"/>
          <w:sz w:val="24"/>
          <w:szCs w:val="24"/>
        </w:rPr>
        <w:t>7</w:t>
      </w:r>
      <w:r>
        <w:rPr>
          <w:rFonts w:ascii="Arial" w:hAnsi="Arial" w:cs="Arial"/>
          <w:sz w:val="24"/>
          <w:szCs w:val="24"/>
        </w:rPr>
        <w:t>(2) of the Supreme Court Act 15 of 1990 also expressly grants the court extensive powers in this regard:</w:t>
      </w:r>
    </w:p>
    <w:p w14:paraId="746C9EB5" w14:textId="77777777" w:rsidR="001D7A7F" w:rsidRDefault="001D7A7F" w:rsidP="001D7A7F">
      <w:pPr>
        <w:pStyle w:val="NoSpacing"/>
        <w:spacing w:line="360" w:lineRule="auto"/>
        <w:ind w:left="720"/>
        <w:jc w:val="both"/>
        <w:rPr>
          <w:rFonts w:ascii="Arial" w:hAnsi="Arial" w:cs="Arial"/>
        </w:rPr>
      </w:pPr>
    </w:p>
    <w:p w14:paraId="06117BFF" w14:textId="77777777" w:rsidR="00451D38" w:rsidRPr="002B6961" w:rsidRDefault="002B6961" w:rsidP="001D7A7F">
      <w:pPr>
        <w:pStyle w:val="NoSpacing"/>
        <w:spacing w:line="360" w:lineRule="auto"/>
        <w:ind w:left="720"/>
        <w:jc w:val="both"/>
        <w:rPr>
          <w:rFonts w:ascii="Arial" w:hAnsi="Arial" w:cs="Arial"/>
        </w:rPr>
      </w:pPr>
      <w:r w:rsidRPr="002B6961">
        <w:rPr>
          <w:rFonts w:ascii="Arial" w:hAnsi="Arial" w:cs="Arial"/>
        </w:rPr>
        <w:t>‘Nothing in this section contained shall preclude the Supreme Court from dealing with any matter before it, in such manner and on such principles so as to do substantial justice and to perform i</w:t>
      </w:r>
      <w:r>
        <w:rPr>
          <w:rFonts w:ascii="Arial" w:hAnsi="Arial" w:cs="Arial"/>
        </w:rPr>
        <w:t>ts functions and duties most eff</w:t>
      </w:r>
      <w:r w:rsidRPr="002B6961">
        <w:rPr>
          <w:rFonts w:ascii="Arial" w:hAnsi="Arial" w:cs="Arial"/>
        </w:rPr>
        <w:t>ici</w:t>
      </w:r>
      <w:r>
        <w:rPr>
          <w:rFonts w:ascii="Arial" w:hAnsi="Arial" w:cs="Arial"/>
        </w:rPr>
        <w:t>ent</w:t>
      </w:r>
      <w:r w:rsidRPr="002B6961">
        <w:rPr>
          <w:rFonts w:ascii="Arial" w:hAnsi="Arial" w:cs="Arial"/>
        </w:rPr>
        <w:t>ly.</w:t>
      </w:r>
      <w:r>
        <w:rPr>
          <w:rFonts w:ascii="Arial" w:hAnsi="Arial" w:cs="Arial"/>
        </w:rPr>
        <w:t>’</w:t>
      </w:r>
    </w:p>
    <w:p w14:paraId="67CE8B06" w14:textId="77777777" w:rsidR="002B6961" w:rsidRPr="002B6961" w:rsidRDefault="002B6961" w:rsidP="001D7A7F">
      <w:pPr>
        <w:pStyle w:val="NoSpacing"/>
        <w:spacing w:line="480" w:lineRule="auto"/>
        <w:jc w:val="both"/>
        <w:rPr>
          <w:rFonts w:ascii="Arial" w:hAnsi="Arial" w:cs="Arial"/>
        </w:rPr>
      </w:pPr>
    </w:p>
    <w:p w14:paraId="79B85784" w14:textId="5D1300ED" w:rsidR="00A213A4" w:rsidRPr="002F1C4B" w:rsidRDefault="00D05C80" w:rsidP="00D05C80">
      <w:pPr>
        <w:pStyle w:val="NoSpacing"/>
        <w:spacing w:line="480" w:lineRule="auto"/>
        <w:jc w:val="both"/>
        <w:rPr>
          <w:rFonts w:ascii="Arial" w:hAnsi="Arial" w:cs="Arial"/>
          <w:sz w:val="24"/>
          <w:szCs w:val="24"/>
        </w:rPr>
      </w:pPr>
      <w:r w:rsidRPr="002F1C4B">
        <w:rPr>
          <w:rFonts w:ascii="Arial" w:hAnsi="Arial" w:cs="Arial"/>
          <w:sz w:val="24"/>
          <w:szCs w:val="24"/>
        </w:rPr>
        <w:t>[15]</w:t>
      </w:r>
      <w:r w:rsidRPr="002F1C4B">
        <w:rPr>
          <w:rFonts w:ascii="Arial" w:hAnsi="Arial" w:cs="Arial"/>
          <w:sz w:val="24"/>
          <w:szCs w:val="24"/>
        </w:rPr>
        <w:tab/>
      </w:r>
      <w:r w:rsidR="00A213A4">
        <w:rPr>
          <w:rFonts w:ascii="Arial" w:hAnsi="Arial" w:cs="Arial"/>
          <w:sz w:val="24"/>
          <w:szCs w:val="24"/>
        </w:rPr>
        <w:t>As the manner in which the application was brought caused no prejudice to the respondents, the court dealt with the matter in the exercise of its inherent jurisdiction.</w:t>
      </w:r>
    </w:p>
    <w:p w14:paraId="30026A33" w14:textId="77777777" w:rsidR="00A213A4" w:rsidRPr="00A213A4" w:rsidRDefault="00A213A4" w:rsidP="001D7A7F">
      <w:pPr>
        <w:pStyle w:val="NoSpacing"/>
        <w:spacing w:line="480" w:lineRule="auto"/>
        <w:jc w:val="both"/>
        <w:rPr>
          <w:rFonts w:ascii="Arial" w:hAnsi="Arial" w:cs="Arial"/>
          <w:sz w:val="24"/>
          <w:szCs w:val="24"/>
          <w:u w:val="single"/>
        </w:rPr>
      </w:pPr>
      <w:r>
        <w:rPr>
          <w:rFonts w:ascii="Arial" w:hAnsi="Arial" w:cs="Arial"/>
          <w:sz w:val="24"/>
          <w:szCs w:val="24"/>
          <w:u w:val="single"/>
        </w:rPr>
        <w:lastRenderedPageBreak/>
        <w:t>Condonation application</w:t>
      </w:r>
    </w:p>
    <w:p w14:paraId="67B0FB1F" w14:textId="7205A189" w:rsidR="00A213A4" w:rsidRDefault="00D05C80" w:rsidP="00D05C80">
      <w:pPr>
        <w:pStyle w:val="NoSpacing"/>
        <w:spacing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A213A4">
        <w:rPr>
          <w:rFonts w:ascii="Arial" w:hAnsi="Arial" w:cs="Arial"/>
          <w:sz w:val="24"/>
          <w:szCs w:val="24"/>
        </w:rPr>
        <w:t>The intervention ap</w:t>
      </w:r>
      <w:r w:rsidR="000E2976">
        <w:rPr>
          <w:rFonts w:ascii="Arial" w:hAnsi="Arial" w:cs="Arial"/>
          <w:sz w:val="24"/>
          <w:szCs w:val="24"/>
        </w:rPr>
        <w:t>plication was lodged with this C</w:t>
      </w:r>
      <w:r w:rsidR="00A213A4">
        <w:rPr>
          <w:rFonts w:ascii="Arial" w:hAnsi="Arial" w:cs="Arial"/>
          <w:sz w:val="24"/>
          <w:szCs w:val="24"/>
        </w:rPr>
        <w:t>ourt and served on the State on 26 September 2022. As mentioned above, the State was granted ten days to file an answering affidavit so as to oppose the application. This did not happen and the notice of set down was forwarded to parties on 9 November 2022 indicating that the matter was set down for hearing on 17 November 2022.</w:t>
      </w:r>
    </w:p>
    <w:p w14:paraId="0B9EB0E0" w14:textId="77777777" w:rsidR="00A213A4" w:rsidRDefault="00A213A4" w:rsidP="001D7A7F">
      <w:pPr>
        <w:pStyle w:val="NoSpacing"/>
        <w:spacing w:line="480" w:lineRule="auto"/>
        <w:jc w:val="both"/>
        <w:rPr>
          <w:rFonts w:ascii="Arial" w:hAnsi="Arial" w:cs="Arial"/>
          <w:sz w:val="24"/>
          <w:szCs w:val="24"/>
        </w:rPr>
      </w:pPr>
    </w:p>
    <w:p w14:paraId="61F44855" w14:textId="78A877B7" w:rsidR="00A213A4" w:rsidRDefault="00D05C80" w:rsidP="00D05C80">
      <w:pPr>
        <w:pStyle w:val="NoSpacing"/>
        <w:spacing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A213A4">
        <w:rPr>
          <w:rFonts w:ascii="Arial" w:hAnsi="Arial" w:cs="Arial"/>
          <w:sz w:val="24"/>
          <w:szCs w:val="24"/>
        </w:rPr>
        <w:t xml:space="preserve">During the afternoon of 16 November 2022, the State responded by the filing of </w:t>
      </w:r>
      <w:r w:rsidR="00D13E8A">
        <w:rPr>
          <w:rFonts w:ascii="Arial" w:hAnsi="Arial" w:cs="Arial"/>
          <w:sz w:val="24"/>
          <w:szCs w:val="24"/>
        </w:rPr>
        <w:t xml:space="preserve">a </w:t>
      </w:r>
      <w:r w:rsidR="00A213A4">
        <w:rPr>
          <w:rFonts w:ascii="Arial" w:hAnsi="Arial" w:cs="Arial"/>
          <w:sz w:val="24"/>
          <w:szCs w:val="24"/>
        </w:rPr>
        <w:t>‘Notice of opposition and application for condonation’.</w:t>
      </w:r>
    </w:p>
    <w:p w14:paraId="7387BF3D" w14:textId="77777777" w:rsidR="00A213A4" w:rsidRDefault="00A213A4" w:rsidP="001D7A7F">
      <w:pPr>
        <w:pStyle w:val="ListParagraph"/>
        <w:spacing w:after="0" w:line="480" w:lineRule="auto"/>
        <w:rPr>
          <w:rFonts w:ascii="Arial" w:hAnsi="Arial" w:cs="Arial"/>
          <w:sz w:val="24"/>
          <w:szCs w:val="24"/>
        </w:rPr>
      </w:pPr>
    </w:p>
    <w:p w14:paraId="39C0899C" w14:textId="5866BE89" w:rsidR="003C238D" w:rsidRDefault="00D05C80" w:rsidP="00D05C80">
      <w:pPr>
        <w:pStyle w:val="NoSpacing"/>
        <w:spacing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A213A4">
        <w:rPr>
          <w:rFonts w:ascii="Arial" w:hAnsi="Arial" w:cs="Arial"/>
          <w:sz w:val="24"/>
          <w:szCs w:val="24"/>
        </w:rPr>
        <w:t xml:space="preserve">It is trite </w:t>
      </w:r>
      <w:r w:rsidR="00B06C21">
        <w:rPr>
          <w:rFonts w:ascii="Arial" w:hAnsi="Arial" w:cs="Arial"/>
          <w:sz w:val="24"/>
          <w:szCs w:val="24"/>
        </w:rPr>
        <w:t>law</w:t>
      </w:r>
      <w:r w:rsidR="00A213A4">
        <w:rPr>
          <w:rFonts w:ascii="Arial" w:hAnsi="Arial" w:cs="Arial"/>
          <w:sz w:val="24"/>
          <w:szCs w:val="24"/>
        </w:rPr>
        <w:t xml:space="preserve"> that for condonation to be granted to the State for their late entry into the </w:t>
      </w:r>
      <w:r w:rsidR="003C238D">
        <w:rPr>
          <w:rFonts w:ascii="Arial" w:hAnsi="Arial" w:cs="Arial"/>
          <w:sz w:val="24"/>
          <w:szCs w:val="24"/>
        </w:rPr>
        <w:t>fray</w:t>
      </w:r>
      <w:r w:rsidR="00DE6220">
        <w:rPr>
          <w:rFonts w:ascii="Arial" w:hAnsi="Arial" w:cs="Arial"/>
          <w:sz w:val="24"/>
          <w:szCs w:val="24"/>
        </w:rPr>
        <w:t>,</w:t>
      </w:r>
      <w:r w:rsidR="00A213A4">
        <w:rPr>
          <w:rFonts w:ascii="Arial" w:hAnsi="Arial" w:cs="Arial"/>
          <w:sz w:val="24"/>
          <w:szCs w:val="24"/>
        </w:rPr>
        <w:t xml:space="preserve"> two broad considerations</w:t>
      </w:r>
      <w:r w:rsidR="003C238D">
        <w:rPr>
          <w:rFonts w:ascii="Arial" w:hAnsi="Arial" w:cs="Arial"/>
          <w:sz w:val="24"/>
          <w:szCs w:val="24"/>
        </w:rPr>
        <w:t xml:space="preserve"> are normally at play, firstly</w:t>
      </w:r>
      <w:r w:rsidR="00D13E8A">
        <w:rPr>
          <w:rFonts w:ascii="Arial" w:hAnsi="Arial" w:cs="Arial"/>
          <w:sz w:val="24"/>
          <w:szCs w:val="24"/>
        </w:rPr>
        <w:t>;</w:t>
      </w:r>
      <w:r w:rsidR="003C238D">
        <w:rPr>
          <w:rFonts w:ascii="Arial" w:hAnsi="Arial" w:cs="Arial"/>
          <w:sz w:val="24"/>
          <w:szCs w:val="24"/>
        </w:rPr>
        <w:t xml:space="preserve"> is there a reasonable explanation for the non-compliance(s) with the stipulated rules of procedure, and secondly</w:t>
      </w:r>
      <w:r w:rsidR="00D13E8A">
        <w:rPr>
          <w:rFonts w:ascii="Arial" w:hAnsi="Arial" w:cs="Arial"/>
          <w:sz w:val="24"/>
          <w:szCs w:val="24"/>
        </w:rPr>
        <w:t>;</w:t>
      </w:r>
      <w:r w:rsidR="003C238D">
        <w:rPr>
          <w:rFonts w:ascii="Arial" w:hAnsi="Arial" w:cs="Arial"/>
          <w:sz w:val="24"/>
          <w:szCs w:val="24"/>
        </w:rPr>
        <w:t xml:space="preserve"> what are the prospects of success in relation to the issues raised by such party in response to the relief sought. I say normally because where the non-compliance is flagrant or deliberate, the court will decline the condonation application on such basis only without considering the prospects of success in respect of the applicant’s stance.</w:t>
      </w:r>
    </w:p>
    <w:p w14:paraId="2A6C08A7" w14:textId="77777777" w:rsidR="002F1C4B" w:rsidRPr="000E2976" w:rsidRDefault="002F1C4B" w:rsidP="002F1C4B">
      <w:pPr>
        <w:pStyle w:val="NoSpacing"/>
        <w:spacing w:line="480" w:lineRule="auto"/>
        <w:jc w:val="both"/>
        <w:rPr>
          <w:rFonts w:ascii="Arial" w:hAnsi="Arial" w:cs="Arial"/>
          <w:sz w:val="24"/>
          <w:szCs w:val="24"/>
        </w:rPr>
      </w:pPr>
    </w:p>
    <w:p w14:paraId="0D94C67D" w14:textId="08FC76D0" w:rsidR="00266BD3" w:rsidRPr="002F1C4B" w:rsidRDefault="00D05C80" w:rsidP="00D05C80">
      <w:pPr>
        <w:pStyle w:val="NoSpacing"/>
        <w:spacing w:line="480" w:lineRule="auto"/>
        <w:jc w:val="both"/>
        <w:rPr>
          <w:rFonts w:ascii="Arial" w:hAnsi="Arial" w:cs="Arial"/>
          <w:sz w:val="24"/>
          <w:szCs w:val="24"/>
        </w:rPr>
      </w:pPr>
      <w:r w:rsidRPr="002F1C4B">
        <w:rPr>
          <w:rFonts w:ascii="Arial" w:hAnsi="Arial" w:cs="Arial"/>
          <w:sz w:val="24"/>
          <w:szCs w:val="24"/>
        </w:rPr>
        <w:t>[19]</w:t>
      </w:r>
      <w:r w:rsidRPr="002F1C4B">
        <w:rPr>
          <w:rFonts w:ascii="Arial" w:hAnsi="Arial" w:cs="Arial"/>
          <w:sz w:val="24"/>
          <w:szCs w:val="24"/>
        </w:rPr>
        <w:tab/>
      </w:r>
      <w:r w:rsidR="00266BD3">
        <w:rPr>
          <w:rFonts w:ascii="Arial" w:hAnsi="Arial" w:cs="Arial"/>
          <w:sz w:val="24"/>
          <w:szCs w:val="24"/>
        </w:rPr>
        <w:t>According to the deponent on behalf of the State, when the application was served on it ‘we initially thought it was of no consequence, since Mr Gustavo’s petition was already pending befo</w:t>
      </w:r>
      <w:r w:rsidR="00B06C21">
        <w:rPr>
          <w:rFonts w:ascii="Arial" w:hAnsi="Arial" w:cs="Arial"/>
          <w:sz w:val="24"/>
          <w:szCs w:val="24"/>
        </w:rPr>
        <w:t>re the Honourable Court’. Why they</w:t>
      </w:r>
      <w:r w:rsidR="00266BD3">
        <w:rPr>
          <w:rFonts w:ascii="Arial" w:hAnsi="Arial" w:cs="Arial"/>
          <w:sz w:val="24"/>
          <w:szCs w:val="24"/>
        </w:rPr>
        <w:t xml:space="preserve"> thought it was of no conseque</w:t>
      </w:r>
      <w:r w:rsidR="00B06C21">
        <w:rPr>
          <w:rFonts w:ascii="Arial" w:hAnsi="Arial" w:cs="Arial"/>
          <w:sz w:val="24"/>
          <w:szCs w:val="24"/>
        </w:rPr>
        <w:t>nce is difficult to fathom as the pending petition</w:t>
      </w:r>
      <w:r w:rsidR="00266BD3">
        <w:rPr>
          <w:rFonts w:ascii="Arial" w:hAnsi="Arial" w:cs="Arial"/>
          <w:sz w:val="24"/>
          <w:szCs w:val="24"/>
        </w:rPr>
        <w:t xml:space="preserve"> is exactly why the intervention application was lodged. The fact of the matter is that the State, after service of the application on it deliberately decided not to oppose it.</w:t>
      </w:r>
    </w:p>
    <w:p w14:paraId="1F8F5864" w14:textId="26EDB9C5" w:rsidR="00266BD3" w:rsidRDefault="00D05C80" w:rsidP="00D05C80">
      <w:pPr>
        <w:pStyle w:val="NoSpacing"/>
        <w:spacing w:line="480" w:lineRule="auto"/>
        <w:jc w:val="both"/>
        <w:rPr>
          <w:rFonts w:ascii="Arial" w:hAnsi="Arial" w:cs="Arial"/>
          <w:sz w:val="24"/>
          <w:szCs w:val="24"/>
        </w:rPr>
      </w:pPr>
      <w:r>
        <w:rPr>
          <w:rFonts w:ascii="Arial" w:hAnsi="Arial" w:cs="Arial"/>
          <w:sz w:val="24"/>
          <w:szCs w:val="24"/>
        </w:rPr>
        <w:lastRenderedPageBreak/>
        <w:t>[20]</w:t>
      </w:r>
      <w:r>
        <w:rPr>
          <w:rFonts w:ascii="Arial" w:hAnsi="Arial" w:cs="Arial"/>
          <w:sz w:val="24"/>
          <w:szCs w:val="24"/>
        </w:rPr>
        <w:tab/>
      </w:r>
      <w:r w:rsidR="00266BD3">
        <w:rPr>
          <w:rFonts w:ascii="Arial" w:hAnsi="Arial" w:cs="Arial"/>
          <w:sz w:val="24"/>
          <w:szCs w:val="24"/>
        </w:rPr>
        <w:t>However, after receipt of the notice of set down on 9 November 2022</w:t>
      </w:r>
      <w:r w:rsidR="00F10D97">
        <w:rPr>
          <w:rFonts w:ascii="Arial" w:hAnsi="Arial" w:cs="Arial"/>
          <w:sz w:val="24"/>
          <w:szCs w:val="24"/>
        </w:rPr>
        <w:t>, the State revisited the matter and decided that the intervention application was without merit and instructions were received to oppose it. This led to the condonation application and answering affidavit being filed in the afternoon prior to the date of hearing (ie seven days after deciding to oppose the application).</w:t>
      </w:r>
    </w:p>
    <w:p w14:paraId="593EC9E5" w14:textId="77777777" w:rsidR="00F10D97" w:rsidRDefault="00F10D97" w:rsidP="001D7A7F">
      <w:pPr>
        <w:pStyle w:val="ListParagraph"/>
        <w:spacing w:after="0" w:line="480" w:lineRule="auto"/>
        <w:rPr>
          <w:rFonts w:ascii="Arial" w:hAnsi="Arial" w:cs="Arial"/>
          <w:sz w:val="24"/>
          <w:szCs w:val="24"/>
        </w:rPr>
      </w:pPr>
    </w:p>
    <w:p w14:paraId="58D440AA" w14:textId="30D999CA" w:rsidR="003444C2" w:rsidRDefault="00D05C80" w:rsidP="00D05C80">
      <w:pPr>
        <w:pStyle w:val="NoSpacing"/>
        <w:spacing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F10D97">
        <w:rPr>
          <w:rFonts w:ascii="Arial" w:hAnsi="Arial" w:cs="Arial"/>
          <w:sz w:val="24"/>
          <w:szCs w:val="24"/>
        </w:rPr>
        <w:t xml:space="preserve">It simply cannot be countenanced that parties, for whatever reasons, can decide to ignore the laid down procedures whenever it does not suit them, or they think the process is of no consequence and then revisit the matter when they think it is apposite to do so in their own time and at the </w:t>
      </w:r>
      <w:r w:rsidR="003444C2">
        <w:rPr>
          <w:rFonts w:ascii="Arial" w:hAnsi="Arial" w:cs="Arial"/>
          <w:sz w:val="24"/>
          <w:szCs w:val="24"/>
        </w:rPr>
        <w:t>eleventh hour seek to oppose the matter with all the potential disruption to the proceedings this would normally entail.</w:t>
      </w:r>
    </w:p>
    <w:p w14:paraId="61C197DE" w14:textId="77777777" w:rsidR="003444C2" w:rsidRDefault="003444C2" w:rsidP="001D7A7F">
      <w:pPr>
        <w:pStyle w:val="ListParagraph"/>
        <w:spacing w:after="0" w:line="480" w:lineRule="auto"/>
        <w:rPr>
          <w:rFonts w:ascii="Arial" w:hAnsi="Arial" w:cs="Arial"/>
          <w:sz w:val="24"/>
          <w:szCs w:val="24"/>
        </w:rPr>
      </w:pPr>
    </w:p>
    <w:p w14:paraId="5AEBFEE2" w14:textId="3F36B564" w:rsidR="00056C45" w:rsidRDefault="00D05C80" w:rsidP="00D05C80">
      <w:pPr>
        <w:pStyle w:val="NoSpacing"/>
        <w:spacing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3444C2">
        <w:rPr>
          <w:rFonts w:ascii="Arial" w:hAnsi="Arial" w:cs="Arial"/>
          <w:sz w:val="24"/>
          <w:szCs w:val="24"/>
        </w:rPr>
        <w:t>When it comes to the prospects of success</w:t>
      </w:r>
      <w:r w:rsidR="00E55D3A">
        <w:rPr>
          <w:rFonts w:ascii="Arial" w:hAnsi="Arial" w:cs="Arial"/>
          <w:sz w:val="24"/>
          <w:szCs w:val="24"/>
        </w:rPr>
        <w:t>, it</w:t>
      </w:r>
      <w:r w:rsidR="00B06C21">
        <w:rPr>
          <w:rFonts w:ascii="Arial" w:hAnsi="Arial" w:cs="Arial"/>
          <w:sz w:val="24"/>
          <w:szCs w:val="24"/>
        </w:rPr>
        <w:t xml:space="preserve"> seems that the State la</w:t>
      </w:r>
      <w:r w:rsidR="003444C2">
        <w:rPr>
          <w:rFonts w:ascii="Arial" w:hAnsi="Arial" w:cs="Arial"/>
          <w:sz w:val="24"/>
          <w:szCs w:val="24"/>
        </w:rPr>
        <w:t xml:space="preserve">boured under the misapprehension that this Court would, when hearing the application, deal with the merits of the applicants’ submissions based on the case law referred to by them </w:t>
      </w:r>
      <w:r w:rsidR="00056C45">
        <w:rPr>
          <w:rFonts w:ascii="Arial" w:hAnsi="Arial" w:cs="Arial"/>
          <w:sz w:val="24"/>
          <w:szCs w:val="24"/>
        </w:rPr>
        <w:t>and mentioned above. The State thus resorted to dealing in the opposing affidavit with the said case law and attempted to distinguish it on the facts from the present matter so as to submit that those cases did not apply. The applicants’ stance that they have a direct and substantial interest in the outcome of the petition is not questioned or attacked at all.</w:t>
      </w:r>
    </w:p>
    <w:p w14:paraId="2A9DF8C6" w14:textId="77777777" w:rsidR="00056C45" w:rsidRPr="00056C45" w:rsidRDefault="00056C45" w:rsidP="001D7A7F">
      <w:pPr>
        <w:pStyle w:val="NoSpacing"/>
        <w:spacing w:line="480" w:lineRule="auto"/>
        <w:jc w:val="both"/>
        <w:rPr>
          <w:rFonts w:ascii="Arial" w:hAnsi="Arial" w:cs="Arial"/>
          <w:sz w:val="24"/>
          <w:szCs w:val="24"/>
        </w:rPr>
      </w:pPr>
    </w:p>
    <w:p w14:paraId="095D8126" w14:textId="341C5D5E" w:rsidR="00056C45" w:rsidRDefault="00D05C80" w:rsidP="00D05C80">
      <w:pPr>
        <w:pStyle w:val="NoSpacing"/>
        <w:spacing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056C45">
        <w:rPr>
          <w:rFonts w:ascii="Arial" w:hAnsi="Arial" w:cs="Arial"/>
          <w:sz w:val="24"/>
          <w:szCs w:val="24"/>
        </w:rPr>
        <w:t>The focus in common law intervention applications such as the present one</w:t>
      </w:r>
      <w:r w:rsidR="004E2608">
        <w:rPr>
          <w:rFonts w:ascii="Arial" w:hAnsi="Arial" w:cs="Arial"/>
          <w:sz w:val="24"/>
          <w:szCs w:val="24"/>
        </w:rPr>
        <w:t>,</w:t>
      </w:r>
      <w:r w:rsidR="00056C45">
        <w:rPr>
          <w:rFonts w:ascii="Arial" w:hAnsi="Arial" w:cs="Arial"/>
          <w:sz w:val="24"/>
          <w:szCs w:val="24"/>
        </w:rPr>
        <w:t xml:space="preserve"> as this </w:t>
      </w:r>
      <w:r w:rsidR="000E2976">
        <w:rPr>
          <w:rFonts w:ascii="Arial" w:hAnsi="Arial" w:cs="Arial"/>
          <w:sz w:val="24"/>
          <w:szCs w:val="24"/>
        </w:rPr>
        <w:t>C</w:t>
      </w:r>
      <w:r w:rsidR="00056C45">
        <w:rPr>
          <w:rFonts w:ascii="Arial" w:hAnsi="Arial" w:cs="Arial"/>
          <w:sz w:val="24"/>
          <w:szCs w:val="24"/>
        </w:rPr>
        <w:t>ourt has no rule in this regard</w:t>
      </w:r>
      <w:r w:rsidR="004E2608">
        <w:rPr>
          <w:rFonts w:ascii="Arial" w:hAnsi="Arial" w:cs="Arial"/>
          <w:sz w:val="24"/>
          <w:szCs w:val="24"/>
        </w:rPr>
        <w:t>,</w:t>
      </w:r>
      <w:r w:rsidR="00056C45">
        <w:rPr>
          <w:rFonts w:ascii="Arial" w:hAnsi="Arial" w:cs="Arial"/>
          <w:sz w:val="24"/>
          <w:szCs w:val="24"/>
        </w:rPr>
        <w:t xml:space="preserve"> is on the interest of the applicant and not on the case he or she wants to make once he or she is allowed to intervene. The common law principle has been stated as follows:</w:t>
      </w:r>
    </w:p>
    <w:p w14:paraId="633051A4" w14:textId="77777777" w:rsidR="00056C45" w:rsidRDefault="00056C45" w:rsidP="001D7A7F">
      <w:pPr>
        <w:pStyle w:val="ListParagraph"/>
        <w:spacing w:after="0" w:line="480" w:lineRule="auto"/>
        <w:rPr>
          <w:rFonts w:ascii="Arial" w:hAnsi="Arial" w:cs="Arial"/>
          <w:sz w:val="24"/>
          <w:szCs w:val="24"/>
        </w:rPr>
      </w:pPr>
    </w:p>
    <w:p w14:paraId="4FB8DB51" w14:textId="77777777" w:rsidR="00056C45" w:rsidRPr="002C78EB" w:rsidRDefault="00056C45" w:rsidP="00BF6085">
      <w:pPr>
        <w:pStyle w:val="NoSpacing"/>
        <w:spacing w:line="360" w:lineRule="auto"/>
        <w:ind w:left="720"/>
        <w:jc w:val="both"/>
        <w:rPr>
          <w:rFonts w:ascii="Arial" w:hAnsi="Arial" w:cs="Arial"/>
        </w:rPr>
      </w:pPr>
      <w:r w:rsidRPr="002C78EB">
        <w:rPr>
          <w:rFonts w:ascii="Arial" w:hAnsi="Arial" w:cs="Arial"/>
        </w:rPr>
        <w:t>‘The principle of the common</w:t>
      </w:r>
      <w:r w:rsidR="00B06C21">
        <w:rPr>
          <w:rFonts w:ascii="Arial" w:hAnsi="Arial" w:cs="Arial"/>
        </w:rPr>
        <w:t xml:space="preserve"> law of intervention is, that if</w:t>
      </w:r>
      <w:r w:rsidRPr="002C78EB">
        <w:rPr>
          <w:rFonts w:ascii="Arial" w:hAnsi="Arial" w:cs="Arial"/>
        </w:rPr>
        <w:t xml:space="preserve"> any third person consider that his interest will be affected by a cause which is pending, he is not bound to leave the case </w:t>
      </w:r>
      <w:r w:rsidR="002C78EB" w:rsidRPr="002C78EB">
        <w:rPr>
          <w:rFonts w:ascii="Arial" w:hAnsi="Arial" w:cs="Arial"/>
        </w:rPr>
        <w:t>of his interest to either of the litigants, but has a right to intervene, or be made a party to the cause, and take on</w:t>
      </w:r>
      <w:r w:rsidR="002C78EB">
        <w:rPr>
          <w:rFonts w:ascii="Arial" w:hAnsi="Arial" w:cs="Arial"/>
        </w:rPr>
        <w:t xml:space="preserve"> himself</w:t>
      </w:r>
      <w:r w:rsidR="002C78EB" w:rsidRPr="002C78EB">
        <w:rPr>
          <w:rFonts w:ascii="Arial" w:hAnsi="Arial" w:cs="Arial"/>
        </w:rPr>
        <w:t xml:space="preserve"> the defence </w:t>
      </w:r>
      <w:r w:rsidR="002C78EB">
        <w:rPr>
          <w:rFonts w:ascii="Arial" w:hAnsi="Arial" w:cs="Arial"/>
        </w:rPr>
        <w:t>of his own rights, provided he does not disturb the order of the proceedings. The intervener may come at any stage of the cause, and even after judgment, if an appeal can be delivered against such judgment.’</w:t>
      </w:r>
      <w:r w:rsidR="002C78EB">
        <w:rPr>
          <w:rStyle w:val="FootnoteReference"/>
          <w:rFonts w:ascii="Arial" w:hAnsi="Arial" w:cs="Arial"/>
        </w:rPr>
        <w:footnoteReference w:id="4"/>
      </w:r>
    </w:p>
    <w:p w14:paraId="01C28AFF" w14:textId="77777777" w:rsidR="00056C45" w:rsidRDefault="00056C45" w:rsidP="001D7A7F">
      <w:pPr>
        <w:pStyle w:val="ListParagraph"/>
        <w:spacing w:after="0" w:line="480" w:lineRule="auto"/>
        <w:rPr>
          <w:rFonts w:ascii="Arial" w:hAnsi="Arial" w:cs="Arial"/>
          <w:sz w:val="24"/>
          <w:szCs w:val="24"/>
        </w:rPr>
      </w:pPr>
    </w:p>
    <w:p w14:paraId="1F5B0093" w14:textId="7CDFE335" w:rsidR="004E2608" w:rsidRDefault="00D05C80" w:rsidP="00D05C80">
      <w:pPr>
        <w:pStyle w:val="NoSpacing"/>
        <w:spacing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602DF8">
        <w:rPr>
          <w:rFonts w:ascii="Arial" w:hAnsi="Arial" w:cs="Arial"/>
          <w:sz w:val="24"/>
          <w:szCs w:val="24"/>
        </w:rPr>
        <w:t xml:space="preserve">I accept for the purpose of this application that the applicant must indicate that the application is not frivolous </w:t>
      </w:r>
      <w:r w:rsidR="00C16F3E">
        <w:rPr>
          <w:rFonts w:ascii="Arial" w:hAnsi="Arial" w:cs="Arial"/>
          <w:sz w:val="24"/>
          <w:szCs w:val="24"/>
        </w:rPr>
        <w:t>and for this purpose, must at least satisfy the court that what he would bring to the proceedings he is about to join wil</w:t>
      </w:r>
      <w:r w:rsidR="00B06C21">
        <w:rPr>
          <w:rFonts w:ascii="Arial" w:hAnsi="Arial" w:cs="Arial"/>
          <w:sz w:val="24"/>
          <w:szCs w:val="24"/>
        </w:rPr>
        <w:t>l be worthy of consideration by</w:t>
      </w:r>
      <w:r w:rsidR="00C16F3E">
        <w:rPr>
          <w:rFonts w:ascii="Arial" w:hAnsi="Arial" w:cs="Arial"/>
          <w:sz w:val="24"/>
          <w:szCs w:val="24"/>
        </w:rPr>
        <w:t xml:space="preserve"> the judge(s) presiding at the proceedings. In the present matter, this is clearly the case as is evident from the opposing affidavit which, as mentioned above</w:t>
      </w:r>
      <w:r w:rsidR="00B06C21">
        <w:rPr>
          <w:rFonts w:ascii="Arial" w:hAnsi="Arial" w:cs="Arial"/>
          <w:sz w:val="24"/>
          <w:szCs w:val="24"/>
        </w:rPr>
        <w:t>,</w:t>
      </w:r>
      <w:r w:rsidR="00C16F3E">
        <w:rPr>
          <w:rFonts w:ascii="Arial" w:hAnsi="Arial" w:cs="Arial"/>
          <w:sz w:val="24"/>
          <w:szCs w:val="24"/>
        </w:rPr>
        <w:t xml:space="preserve"> makes submissions </w:t>
      </w:r>
      <w:r w:rsidR="00B06C21">
        <w:rPr>
          <w:rFonts w:ascii="Arial" w:hAnsi="Arial" w:cs="Arial"/>
          <w:sz w:val="24"/>
          <w:szCs w:val="24"/>
        </w:rPr>
        <w:t xml:space="preserve">only </w:t>
      </w:r>
      <w:r w:rsidR="000E2976">
        <w:rPr>
          <w:rFonts w:ascii="Arial" w:hAnsi="Arial" w:cs="Arial"/>
          <w:sz w:val="24"/>
          <w:szCs w:val="24"/>
        </w:rPr>
        <w:t>as to why the case law of this C</w:t>
      </w:r>
      <w:r w:rsidR="00C16F3E">
        <w:rPr>
          <w:rFonts w:ascii="Arial" w:hAnsi="Arial" w:cs="Arial"/>
          <w:sz w:val="24"/>
          <w:szCs w:val="24"/>
        </w:rPr>
        <w:t>ourt on the subject matter of the recusal of judges should be distinguished on the facts so as not to apply in the present matter.</w:t>
      </w:r>
    </w:p>
    <w:p w14:paraId="0131DA21" w14:textId="77777777" w:rsidR="002F1C4B" w:rsidRPr="00E55D3A" w:rsidRDefault="002F1C4B" w:rsidP="002F1C4B">
      <w:pPr>
        <w:pStyle w:val="NoSpacing"/>
        <w:spacing w:line="480" w:lineRule="auto"/>
        <w:jc w:val="both"/>
        <w:rPr>
          <w:rFonts w:ascii="Arial" w:hAnsi="Arial" w:cs="Arial"/>
          <w:sz w:val="24"/>
          <w:szCs w:val="24"/>
        </w:rPr>
      </w:pPr>
    </w:p>
    <w:p w14:paraId="7089DC7B" w14:textId="7C2A4682" w:rsidR="00C16F3E" w:rsidRDefault="00D05C80" w:rsidP="00D05C80">
      <w:pPr>
        <w:pStyle w:val="NoSpacing"/>
        <w:spacing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C16F3E">
        <w:rPr>
          <w:rFonts w:ascii="Arial" w:hAnsi="Arial" w:cs="Arial"/>
          <w:sz w:val="24"/>
          <w:szCs w:val="24"/>
        </w:rPr>
        <w:t>It follows that not only are the reasons for non-compliance to timeous</w:t>
      </w:r>
      <w:r w:rsidR="00B06C21">
        <w:rPr>
          <w:rFonts w:ascii="Arial" w:hAnsi="Arial" w:cs="Arial"/>
          <w:sz w:val="24"/>
          <w:szCs w:val="24"/>
        </w:rPr>
        <w:t>ly</w:t>
      </w:r>
      <w:r w:rsidR="00C16F3E">
        <w:rPr>
          <w:rFonts w:ascii="Arial" w:hAnsi="Arial" w:cs="Arial"/>
          <w:sz w:val="24"/>
          <w:szCs w:val="24"/>
        </w:rPr>
        <w:t xml:space="preserve"> fil</w:t>
      </w:r>
      <w:r w:rsidR="004E2608">
        <w:rPr>
          <w:rFonts w:ascii="Arial" w:hAnsi="Arial" w:cs="Arial"/>
          <w:sz w:val="24"/>
          <w:szCs w:val="24"/>
        </w:rPr>
        <w:t>e</w:t>
      </w:r>
      <w:r w:rsidR="00205C62">
        <w:rPr>
          <w:rFonts w:ascii="Arial" w:hAnsi="Arial" w:cs="Arial"/>
          <w:sz w:val="24"/>
          <w:szCs w:val="24"/>
        </w:rPr>
        <w:t xml:space="preserve"> </w:t>
      </w:r>
      <w:r w:rsidR="00C16F3E">
        <w:rPr>
          <w:rFonts w:ascii="Arial" w:hAnsi="Arial" w:cs="Arial"/>
          <w:sz w:val="24"/>
          <w:szCs w:val="24"/>
        </w:rPr>
        <w:t>the opposing affidavit not reasonable, but also that the belatedly filed affidavit has no prospects of successfully avoiding the intervention application. The condonation application is accordingly refused.</w:t>
      </w:r>
    </w:p>
    <w:p w14:paraId="73DC593C" w14:textId="77777777" w:rsidR="00C16F3E" w:rsidRPr="00E55D3A" w:rsidRDefault="00C16F3E" w:rsidP="001D7A7F">
      <w:pPr>
        <w:spacing w:after="0" w:line="480" w:lineRule="auto"/>
        <w:rPr>
          <w:rFonts w:ascii="Arial" w:hAnsi="Arial" w:cs="Arial"/>
          <w:sz w:val="24"/>
          <w:szCs w:val="24"/>
        </w:rPr>
      </w:pPr>
    </w:p>
    <w:p w14:paraId="67585698" w14:textId="3167F4E2" w:rsidR="00A779F2" w:rsidRDefault="00D05C80" w:rsidP="00D05C80">
      <w:pPr>
        <w:pStyle w:val="NoSpacing"/>
        <w:spacing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C16F3E">
        <w:rPr>
          <w:rFonts w:ascii="Arial" w:hAnsi="Arial" w:cs="Arial"/>
          <w:sz w:val="24"/>
          <w:szCs w:val="24"/>
        </w:rPr>
        <w:t xml:space="preserve">I should mention that </w:t>
      </w:r>
      <w:r w:rsidR="00F33B5F">
        <w:rPr>
          <w:rFonts w:ascii="Arial" w:hAnsi="Arial" w:cs="Arial"/>
          <w:sz w:val="24"/>
          <w:szCs w:val="24"/>
        </w:rPr>
        <w:t xml:space="preserve">in the opposing affidavit the point is taken that the applicants did not follow the correct procedure as rule 5(1) of this Court regulates </w:t>
      </w:r>
      <w:r w:rsidR="00F33B5F">
        <w:rPr>
          <w:rFonts w:ascii="Arial" w:hAnsi="Arial" w:cs="Arial"/>
          <w:sz w:val="24"/>
          <w:szCs w:val="24"/>
        </w:rPr>
        <w:lastRenderedPageBreak/>
        <w:t xml:space="preserve">interlocutory proceedings which the intervention application was not. No suggestion was made as to what procedure should have </w:t>
      </w:r>
      <w:r w:rsidR="00A779F2">
        <w:rPr>
          <w:rFonts w:ascii="Arial" w:hAnsi="Arial" w:cs="Arial"/>
          <w:sz w:val="24"/>
          <w:szCs w:val="24"/>
        </w:rPr>
        <w:t>been followed</w:t>
      </w:r>
      <w:r w:rsidR="004E2608">
        <w:rPr>
          <w:rFonts w:ascii="Arial" w:hAnsi="Arial" w:cs="Arial"/>
          <w:sz w:val="24"/>
          <w:szCs w:val="24"/>
        </w:rPr>
        <w:t>,</w:t>
      </w:r>
      <w:r w:rsidR="00F33B5F">
        <w:rPr>
          <w:rFonts w:ascii="Arial" w:hAnsi="Arial" w:cs="Arial"/>
          <w:sz w:val="24"/>
          <w:szCs w:val="24"/>
        </w:rPr>
        <w:t xml:space="preserve"> nor was any prejudice alleged to be caused to the State by the use of rule 5(1)</w:t>
      </w:r>
      <w:r w:rsidR="00A779F2">
        <w:rPr>
          <w:rFonts w:ascii="Arial" w:hAnsi="Arial" w:cs="Arial"/>
          <w:sz w:val="24"/>
          <w:szCs w:val="24"/>
        </w:rPr>
        <w:t xml:space="preserve"> by the applicants. I have dealt with this issue above and for the reasons </w:t>
      </w:r>
      <w:r w:rsidR="00B06C21">
        <w:rPr>
          <w:rFonts w:ascii="Arial" w:hAnsi="Arial" w:cs="Arial"/>
          <w:sz w:val="24"/>
          <w:szCs w:val="24"/>
        </w:rPr>
        <w:t>already mentioned, this point i</w:t>
      </w:r>
      <w:r w:rsidR="00A779F2">
        <w:rPr>
          <w:rFonts w:ascii="Arial" w:hAnsi="Arial" w:cs="Arial"/>
          <w:sz w:val="24"/>
          <w:szCs w:val="24"/>
        </w:rPr>
        <w:t>s also without merit.</w:t>
      </w:r>
    </w:p>
    <w:p w14:paraId="42FEF28A" w14:textId="77777777" w:rsidR="008F4012" w:rsidRPr="00011361" w:rsidRDefault="008F4012" w:rsidP="001D7A7F">
      <w:pPr>
        <w:pStyle w:val="NoSpacing"/>
        <w:spacing w:line="480" w:lineRule="auto"/>
        <w:jc w:val="both"/>
        <w:rPr>
          <w:rFonts w:ascii="Arial" w:hAnsi="Arial" w:cs="Arial"/>
          <w:sz w:val="24"/>
          <w:szCs w:val="24"/>
        </w:rPr>
      </w:pPr>
    </w:p>
    <w:p w14:paraId="49AB727F" w14:textId="77777777" w:rsidR="00A779F2" w:rsidRPr="00A779F2" w:rsidRDefault="00A779F2" w:rsidP="001D7A7F">
      <w:pPr>
        <w:spacing w:after="0" w:line="480" w:lineRule="auto"/>
        <w:rPr>
          <w:rFonts w:ascii="Arial" w:hAnsi="Arial" w:cs="Arial"/>
          <w:sz w:val="24"/>
          <w:szCs w:val="24"/>
          <w:u w:val="single"/>
        </w:rPr>
      </w:pPr>
      <w:r>
        <w:rPr>
          <w:rFonts w:ascii="Arial" w:hAnsi="Arial" w:cs="Arial"/>
          <w:sz w:val="24"/>
          <w:szCs w:val="24"/>
          <w:u w:val="single"/>
        </w:rPr>
        <w:t>Disposal</w:t>
      </w:r>
    </w:p>
    <w:p w14:paraId="51544E39" w14:textId="6E0ADA5C" w:rsidR="00A779F2" w:rsidRDefault="00D05C80" w:rsidP="00D05C80">
      <w:pPr>
        <w:pStyle w:val="NoSpacing"/>
        <w:spacing w:line="48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A779F2">
        <w:rPr>
          <w:rFonts w:ascii="Arial" w:hAnsi="Arial" w:cs="Arial"/>
          <w:sz w:val="24"/>
          <w:szCs w:val="24"/>
        </w:rPr>
        <w:t>As the condonation application was declined, the intervention application became unopposed and had to be dealt with as such.</w:t>
      </w:r>
    </w:p>
    <w:p w14:paraId="2A49C39D" w14:textId="77777777" w:rsidR="00A779F2" w:rsidRDefault="00A779F2" w:rsidP="001D7A7F">
      <w:pPr>
        <w:pStyle w:val="NoSpacing"/>
        <w:spacing w:line="480" w:lineRule="auto"/>
        <w:jc w:val="both"/>
        <w:rPr>
          <w:rFonts w:ascii="Arial" w:hAnsi="Arial" w:cs="Arial"/>
          <w:sz w:val="24"/>
          <w:szCs w:val="24"/>
        </w:rPr>
      </w:pPr>
    </w:p>
    <w:p w14:paraId="6AE22EE1" w14:textId="376D0FFB" w:rsidR="00A779F2" w:rsidRDefault="00D05C80" w:rsidP="00D05C80">
      <w:pPr>
        <w:pStyle w:val="NoSpacing"/>
        <w:spacing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E55D3A">
        <w:rPr>
          <w:rFonts w:ascii="Arial" w:hAnsi="Arial" w:cs="Arial"/>
          <w:sz w:val="24"/>
          <w:szCs w:val="24"/>
        </w:rPr>
        <w:t>As it a</w:t>
      </w:r>
      <w:r w:rsidR="00A779F2">
        <w:rPr>
          <w:rFonts w:ascii="Arial" w:hAnsi="Arial" w:cs="Arial"/>
          <w:sz w:val="24"/>
          <w:szCs w:val="24"/>
        </w:rPr>
        <w:t xml:space="preserve"> the common law intervention application, the applicants had to establish </w:t>
      </w:r>
      <w:r w:rsidR="00B06C21">
        <w:rPr>
          <w:rFonts w:ascii="Arial" w:hAnsi="Arial" w:cs="Arial"/>
          <w:sz w:val="24"/>
          <w:szCs w:val="24"/>
        </w:rPr>
        <w:t xml:space="preserve">on </w:t>
      </w:r>
      <w:r w:rsidR="00A779F2">
        <w:rPr>
          <w:rFonts w:ascii="Arial" w:hAnsi="Arial" w:cs="Arial"/>
          <w:sz w:val="24"/>
          <w:szCs w:val="24"/>
        </w:rPr>
        <w:t xml:space="preserve">a </w:t>
      </w:r>
      <w:r w:rsidR="00A779F2" w:rsidRPr="00B06C21">
        <w:rPr>
          <w:rFonts w:ascii="Arial" w:hAnsi="Arial" w:cs="Arial"/>
          <w:i/>
          <w:sz w:val="24"/>
          <w:szCs w:val="24"/>
        </w:rPr>
        <w:t>prima facie</w:t>
      </w:r>
      <w:r w:rsidR="00A779F2">
        <w:rPr>
          <w:rFonts w:ascii="Arial" w:hAnsi="Arial" w:cs="Arial"/>
          <w:sz w:val="24"/>
          <w:szCs w:val="24"/>
        </w:rPr>
        <w:t xml:space="preserve"> basis </w:t>
      </w:r>
      <w:r w:rsidR="00B06C21">
        <w:rPr>
          <w:rFonts w:ascii="Arial" w:hAnsi="Arial" w:cs="Arial"/>
          <w:sz w:val="24"/>
          <w:szCs w:val="24"/>
        </w:rPr>
        <w:t xml:space="preserve">that </w:t>
      </w:r>
      <w:r w:rsidR="00A779F2">
        <w:rPr>
          <w:rFonts w:ascii="Arial" w:hAnsi="Arial" w:cs="Arial"/>
          <w:sz w:val="24"/>
          <w:szCs w:val="24"/>
        </w:rPr>
        <w:t>they:</w:t>
      </w:r>
    </w:p>
    <w:p w14:paraId="022D6D92" w14:textId="77777777" w:rsidR="00A779F2" w:rsidRDefault="00A779F2" w:rsidP="001D7A7F">
      <w:pPr>
        <w:pStyle w:val="ListParagraph"/>
        <w:spacing w:after="0" w:line="480" w:lineRule="auto"/>
        <w:rPr>
          <w:rFonts w:ascii="Arial" w:hAnsi="Arial" w:cs="Arial"/>
          <w:sz w:val="24"/>
          <w:szCs w:val="24"/>
        </w:rPr>
      </w:pPr>
    </w:p>
    <w:p w14:paraId="23D12905" w14:textId="3C12C71A" w:rsidR="00A779F2" w:rsidRDefault="00D05C80" w:rsidP="00D05C80">
      <w:pPr>
        <w:pStyle w:val="NoSpacing"/>
        <w:spacing w:line="480" w:lineRule="auto"/>
        <w:ind w:left="720" w:hanging="11"/>
        <w:jc w:val="both"/>
        <w:rPr>
          <w:rFonts w:ascii="Arial" w:hAnsi="Arial" w:cs="Arial"/>
          <w:sz w:val="24"/>
          <w:szCs w:val="24"/>
        </w:rPr>
      </w:pPr>
      <w:r>
        <w:rPr>
          <w:rFonts w:ascii="Arial" w:hAnsi="Arial" w:cs="Arial"/>
          <w:sz w:val="24"/>
          <w:szCs w:val="24"/>
        </w:rPr>
        <w:t>(a)</w:t>
      </w:r>
      <w:r>
        <w:rPr>
          <w:rFonts w:ascii="Arial" w:hAnsi="Arial" w:cs="Arial"/>
          <w:sz w:val="24"/>
          <w:szCs w:val="24"/>
        </w:rPr>
        <w:tab/>
      </w:r>
      <w:r w:rsidR="00A779F2">
        <w:rPr>
          <w:rFonts w:ascii="Arial" w:hAnsi="Arial" w:cs="Arial"/>
          <w:sz w:val="24"/>
          <w:szCs w:val="24"/>
        </w:rPr>
        <w:t>Have an interest in the petition and their interest will probably be affected by the outcome of the petition; and,</w:t>
      </w:r>
    </w:p>
    <w:p w14:paraId="2A1F7A63" w14:textId="77777777" w:rsidR="00011361" w:rsidRDefault="00011361" w:rsidP="001D7A7F">
      <w:pPr>
        <w:pStyle w:val="NoSpacing"/>
        <w:spacing w:line="480" w:lineRule="auto"/>
        <w:ind w:left="720"/>
        <w:jc w:val="both"/>
        <w:rPr>
          <w:rFonts w:ascii="Arial" w:hAnsi="Arial" w:cs="Arial"/>
          <w:sz w:val="24"/>
          <w:szCs w:val="24"/>
        </w:rPr>
      </w:pPr>
    </w:p>
    <w:p w14:paraId="14A70315" w14:textId="62B104D2" w:rsidR="00A779F2" w:rsidRPr="00E95B26" w:rsidRDefault="00D05C80" w:rsidP="00D05C80">
      <w:pPr>
        <w:pStyle w:val="NoSpacing"/>
        <w:spacing w:line="480" w:lineRule="auto"/>
        <w:ind w:left="720" w:hanging="11"/>
        <w:jc w:val="both"/>
        <w:rPr>
          <w:rFonts w:ascii="Arial" w:hAnsi="Arial" w:cs="Arial"/>
          <w:sz w:val="24"/>
          <w:szCs w:val="24"/>
        </w:rPr>
      </w:pPr>
      <w:r w:rsidRPr="00E95B26">
        <w:rPr>
          <w:rFonts w:ascii="Arial" w:hAnsi="Arial" w:cs="Arial"/>
          <w:sz w:val="24"/>
          <w:szCs w:val="24"/>
        </w:rPr>
        <w:t>(b)</w:t>
      </w:r>
      <w:r w:rsidRPr="00E95B26">
        <w:rPr>
          <w:rFonts w:ascii="Arial" w:hAnsi="Arial" w:cs="Arial"/>
          <w:sz w:val="24"/>
          <w:szCs w:val="24"/>
        </w:rPr>
        <w:tab/>
      </w:r>
      <w:r w:rsidR="00A779F2">
        <w:rPr>
          <w:rFonts w:ascii="Arial" w:hAnsi="Arial" w:cs="Arial"/>
          <w:sz w:val="24"/>
          <w:szCs w:val="24"/>
        </w:rPr>
        <w:t>They have a common cause of action or a common ground with Mr Gustavo as far as the petition is concerned.</w:t>
      </w:r>
      <w:r w:rsidR="00A779F2">
        <w:rPr>
          <w:rStyle w:val="FootnoteReference"/>
          <w:rFonts w:ascii="Arial" w:hAnsi="Arial" w:cs="Arial"/>
          <w:sz w:val="24"/>
          <w:szCs w:val="24"/>
        </w:rPr>
        <w:footnoteReference w:id="5"/>
      </w:r>
    </w:p>
    <w:p w14:paraId="662DEB4F" w14:textId="77777777" w:rsidR="00A779F2" w:rsidRPr="00A779F2" w:rsidRDefault="00A779F2" w:rsidP="001D7A7F">
      <w:pPr>
        <w:spacing w:after="0" w:line="480" w:lineRule="auto"/>
        <w:rPr>
          <w:rFonts w:ascii="Arial" w:hAnsi="Arial" w:cs="Arial"/>
          <w:sz w:val="24"/>
          <w:szCs w:val="24"/>
        </w:rPr>
      </w:pPr>
    </w:p>
    <w:p w14:paraId="0AA915C3" w14:textId="5FB0FFC4" w:rsidR="001E6DE1" w:rsidRDefault="00D05C80" w:rsidP="00D05C80">
      <w:pPr>
        <w:pStyle w:val="NoSpacing"/>
        <w:spacing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A779F2">
        <w:rPr>
          <w:rFonts w:ascii="Arial" w:hAnsi="Arial" w:cs="Arial"/>
          <w:sz w:val="24"/>
          <w:szCs w:val="24"/>
        </w:rPr>
        <w:t>This, the applicants did establish as they are co-accused with Mr Gustavo</w:t>
      </w:r>
      <w:r w:rsidR="004E2608">
        <w:rPr>
          <w:rFonts w:ascii="Arial" w:hAnsi="Arial" w:cs="Arial"/>
          <w:sz w:val="24"/>
          <w:szCs w:val="24"/>
        </w:rPr>
        <w:t>, who also seek</w:t>
      </w:r>
      <w:r w:rsidR="001E6DE1">
        <w:rPr>
          <w:rFonts w:ascii="Arial" w:hAnsi="Arial" w:cs="Arial"/>
          <w:sz w:val="24"/>
          <w:szCs w:val="24"/>
        </w:rPr>
        <w:t xml:space="preserve"> the recusal of the trial judge fo</w:t>
      </w:r>
      <w:r w:rsidR="00205C62">
        <w:rPr>
          <w:rFonts w:ascii="Arial" w:hAnsi="Arial" w:cs="Arial"/>
          <w:sz w:val="24"/>
          <w:szCs w:val="24"/>
        </w:rPr>
        <w:t>r similar reasons as those of Mr</w:t>
      </w:r>
      <w:r w:rsidR="001E6DE1">
        <w:rPr>
          <w:rFonts w:ascii="Arial" w:hAnsi="Arial" w:cs="Arial"/>
          <w:sz w:val="24"/>
          <w:szCs w:val="24"/>
        </w:rPr>
        <w:t xml:space="preserve"> Gustavo and are</w:t>
      </w:r>
      <w:r w:rsidR="004E2608">
        <w:rPr>
          <w:rFonts w:ascii="Arial" w:hAnsi="Arial" w:cs="Arial"/>
          <w:sz w:val="24"/>
          <w:szCs w:val="24"/>
        </w:rPr>
        <w:t>,</w:t>
      </w:r>
      <w:r w:rsidR="001E6DE1">
        <w:rPr>
          <w:rFonts w:ascii="Arial" w:hAnsi="Arial" w:cs="Arial"/>
          <w:sz w:val="24"/>
          <w:szCs w:val="24"/>
        </w:rPr>
        <w:t xml:space="preserve"> as accused persons</w:t>
      </w:r>
      <w:r w:rsidR="004E2608">
        <w:rPr>
          <w:rFonts w:ascii="Arial" w:hAnsi="Arial" w:cs="Arial"/>
          <w:sz w:val="24"/>
          <w:szCs w:val="24"/>
        </w:rPr>
        <w:t>,</w:t>
      </w:r>
      <w:r w:rsidR="001E6DE1">
        <w:rPr>
          <w:rFonts w:ascii="Arial" w:hAnsi="Arial" w:cs="Arial"/>
          <w:sz w:val="24"/>
          <w:szCs w:val="24"/>
        </w:rPr>
        <w:t xml:space="preserve"> entitled to a fair trial by an impartial judge.</w:t>
      </w:r>
    </w:p>
    <w:p w14:paraId="13B48813" w14:textId="77777777" w:rsidR="00BF6085" w:rsidRPr="002F1C4B" w:rsidRDefault="00BF6085" w:rsidP="00BF6085">
      <w:pPr>
        <w:pStyle w:val="NoSpacing"/>
        <w:spacing w:line="480" w:lineRule="auto"/>
        <w:jc w:val="both"/>
        <w:rPr>
          <w:rFonts w:ascii="Arial" w:hAnsi="Arial" w:cs="Arial"/>
          <w:sz w:val="24"/>
          <w:szCs w:val="24"/>
        </w:rPr>
      </w:pPr>
    </w:p>
    <w:p w14:paraId="0FD4F727" w14:textId="6EB2E2BB" w:rsidR="001E6DE1" w:rsidRDefault="00D05C80" w:rsidP="00D05C80">
      <w:pPr>
        <w:pStyle w:val="NoSpacing"/>
        <w:spacing w:line="480" w:lineRule="auto"/>
        <w:jc w:val="both"/>
        <w:rPr>
          <w:rFonts w:ascii="Arial" w:hAnsi="Arial" w:cs="Arial"/>
          <w:sz w:val="24"/>
          <w:szCs w:val="24"/>
        </w:rPr>
      </w:pPr>
      <w:r>
        <w:rPr>
          <w:rFonts w:ascii="Arial" w:hAnsi="Arial" w:cs="Arial"/>
          <w:sz w:val="24"/>
          <w:szCs w:val="24"/>
        </w:rPr>
        <w:lastRenderedPageBreak/>
        <w:t>[30]</w:t>
      </w:r>
      <w:r>
        <w:rPr>
          <w:rFonts w:ascii="Arial" w:hAnsi="Arial" w:cs="Arial"/>
          <w:sz w:val="24"/>
          <w:szCs w:val="24"/>
        </w:rPr>
        <w:tab/>
      </w:r>
      <w:r w:rsidR="001E6DE1">
        <w:rPr>
          <w:rFonts w:ascii="Arial" w:hAnsi="Arial" w:cs="Arial"/>
          <w:sz w:val="24"/>
          <w:szCs w:val="24"/>
        </w:rPr>
        <w:t>In so far as they ha</w:t>
      </w:r>
      <w:r w:rsidR="00B06C21">
        <w:rPr>
          <w:rFonts w:ascii="Arial" w:hAnsi="Arial" w:cs="Arial"/>
          <w:sz w:val="24"/>
          <w:szCs w:val="24"/>
        </w:rPr>
        <w:t>d</w:t>
      </w:r>
      <w:r w:rsidR="001E6DE1">
        <w:rPr>
          <w:rFonts w:ascii="Arial" w:hAnsi="Arial" w:cs="Arial"/>
          <w:sz w:val="24"/>
          <w:szCs w:val="24"/>
        </w:rPr>
        <w:t xml:space="preserve"> to establish that the application was not a frivolous one</w:t>
      </w:r>
      <w:r w:rsidR="004337C1">
        <w:rPr>
          <w:rFonts w:ascii="Arial" w:hAnsi="Arial" w:cs="Arial"/>
          <w:sz w:val="24"/>
          <w:szCs w:val="24"/>
        </w:rPr>
        <w:t xml:space="preserve"> it suffices to</w:t>
      </w:r>
      <w:r w:rsidR="001E6DE1">
        <w:rPr>
          <w:rFonts w:ascii="Arial" w:hAnsi="Arial" w:cs="Arial"/>
          <w:sz w:val="24"/>
          <w:szCs w:val="24"/>
        </w:rPr>
        <w:t xml:space="preserve"> say that the case law of this Court referred to by them and mentioned above are of such a nature that they deserve to be brought to the attention of those judges designated to consider the petition of Mr Gustavo.</w:t>
      </w:r>
    </w:p>
    <w:p w14:paraId="781A5A1F" w14:textId="77777777" w:rsidR="001E6DE1" w:rsidRDefault="001E6DE1" w:rsidP="001D7A7F">
      <w:pPr>
        <w:pStyle w:val="ListParagraph"/>
        <w:spacing w:after="0" w:line="480" w:lineRule="auto"/>
        <w:rPr>
          <w:rFonts w:ascii="Arial" w:hAnsi="Arial" w:cs="Arial"/>
          <w:sz w:val="24"/>
          <w:szCs w:val="24"/>
        </w:rPr>
      </w:pPr>
    </w:p>
    <w:p w14:paraId="260057FE" w14:textId="15EE36A4" w:rsidR="001E6DE1" w:rsidRDefault="00D05C80" w:rsidP="00D05C80">
      <w:pPr>
        <w:pStyle w:val="NoSpacing"/>
        <w:spacing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1E6DE1">
        <w:rPr>
          <w:rFonts w:ascii="Arial" w:hAnsi="Arial" w:cs="Arial"/>
          <w:sz w:val="24"/>
          <w:szCs w:val="24"/>
        </w:rPr>
        <w:t xml:space="preserve">It </w:t>
      </w:r>
      <w:r w:rsidR="00205C62">
        <w:rPr>
          <w:rFonts w:ascii="Arial" w:hAnsi="Arial" w:cs="Arial"/>
          <w:sz w:val="24"/>
          <w:szCs w:val="24"/>
        </w:rPr>
        <w:t xml:space="preserve">is </w:t>
      </w:r>
      <w:r w:rsidR="001E6DE1">
        <w:rPr>
          <w:rFonts w:ascii="Arial" w:hAnsi="Arial" w:cs="Arial"/>
          <w:sz w:val="24"/>
          <w:szCs w:val="24"/>
        </w:rPr>
        <w:t>for the above reasons that the following order was granted at the hearing of 17 November 2022:</w:t>
      </w:r>
    </w:p>
    <w:p w14:paraId="763C6125" w14:textId="77777777" w:rsidR="001E6DE1" w:rsidRPr="001E6DE1" w:rsidRDefault="001E6DE1" w:rsidP="001D7A7F">
      <w:pPr>
        <w:spacing w:after="0" w:line="480" w:lineRule="auto"/>
        <w:rPr>
          <w:rFonts w:ascii="Arial" w:hAnsi="Arial" w:cs="Arial"/>
          <w:sz w:val="24"/>
          <w:szCs w:val="24"/>
        </w:rPr>
      </w:pPr>
    </w:p>
    <w:p w14:paraId="0567B94A" w14:textId="10DD540D" w:rsidR="001E6DE1" w:rsidRPr="00D05C80" w:rsidRDefault="00D05C80" w:rsidP="00D05C80">
      <w:pPr>
        <w:spacing w:after="0" w:line="480" w:lineRule="auto"/>
        <w:ind w:left="720" w:hanging="360"/>
        <w:jc w:val="both"/>
        <w:rPr>
          <w:rFonts w:ascii="Arial" w:hAnsi="Arial" w:cs="Arial"/>
          <w:sz w:val="24"/>
          <w:szCs w:val="24"/>
        </w:rPr>
      </w:pPr>
      <w:r w:rsidRPr="001D7A7F">
        <w:rPr>
          <w:rFonts w:ascii="Arial" w:hAnsi="Arial" w:cs="Arial"/>
          <w:sz w:val="24"/>
          <w:szCs w:val="24"/>
        </w:rPr>
        <w:t>(a)</w:t>
      </w:r>
      <w:r w:rsidRPr="001D7A7F">
        <w:rPr>
          <w:rFonts w:ascii="Arial" w:hAnsi="Arial" w:cs="Arial"/>
          <w:sz w:val="24"/>
          <w:szCs w:val="24"/>
        </w:rPr>
        <w:tab/>
      </w:r>
      <w:r w:rsidR="001E6DE1" w:rsidRPr="00D05C80">
        <w:rPr>
          <w:rFonts w:ascii="Arial" w:hAnsi="Arial" w:cs="Arial"/>
          <w:sz w:val="24"/>
          <w:szCs w:val="24"/>
        </w:rPr>
        <w:t>The condonation application by the State is refused.</w:t>
      </w:r>
    </w:p>
    <w:p w14:paraId="773BEE46" w14:textId="77777777" w:rsidR="001E6DE1" w:rsidRDefault="001E6DE1" w:rsidP="001D7A7F">
      <w:pPr>
        <w:pStyle w:val="ListParagraph"/>
        <w:tabs>
          <w:tab w:val="left" w:pos="0"/>
          <w:tab w:val="left" w:pos="851"/>
          <w:tab w:val="left" w:pos="1584"/>
        </w:tabs>
        <w:spacing w:after="0" w:line="480" w:lineRule="auto"/>
        <w:ind w:leftChars="720" w:left="2576" w:hanging="992"/>
        <w:jc w:val="both"/>
        <w:rPr>
          <w:rFonts w:ascii="Arial" w:hAnsi="Arial" w:cs="Arial"/>
          <w:sz w:val="24"/>
          <w:szCs w:val="24"/>
        </w:rPr>
      </w:pPr>
    </w:p>
    <w:p w14:paraId="5130DB94" w14:textId="08269871" w:rsidR="001E6DE1" w:rsidRPr="00D05C80" w:rsidRDefault="00D05C80" w:rsidP="00D05C80">
      <w:pPr>
        <w:tabs>
          <w:tab w:val="left" w:pos="0"/>
          <w:tab w:val="left" w:pos="851"/>
          <w:tab w:val="left" w:pos="1584"/>
        </w:tabs>
        <w:spacing w:after="0" w:line="480" w:lineRule="auto"/>
        <w:ind w:left="720" w:hanging="360"/>
        <w:jc w:val="both"/>
        <w:rPr>
          <w:rFonts w:ascii="Arial" w:hAnsi="Arial" w:cs="Arial"/>
          <w:sz w:val="24"/>
          <w:szCs w:val="24"/>
        </w:rPr>
      </w:pPr>
      <w:r w:rsidRPr="001D7A7F">
        <w:rPr>
          <w:rFonts w:ascii="Arial" w:hAnsi="Arial" w:cs="Arial"/>
          <w:sz w:val="24"/>
          <w:szCs w:val="24"/>
        </w:rPr>
        <w:t>(b)</w:t>
      </w:r>
      <w:r w:rsidRPr="001D7A7F">
        <w:rPr>
          <w:rFonts w:ascii="Arial" w:hAnsi="Arial" w:cs="Arial"/>
          <w:sz w:val="24"/>
          <w:szCs w:val="24"/>
        </w:rPr>
        <w:tab/>
      </w:r>
      <w:r w:rsidR="001E6DE1" w:rsidRPr="00D05C80">
        <w:rPr>
          <w:rFonts w:ascii="Arial" w:hAnsi="Arial" w:cs="Arial"/>
          <w:sz w:val="24"/>
          <w:szCs w:val="24"/>
        </w:rPr>
        <w:t>Applicants are allowed to intervene in the petition of Ricardo J Gustavo, Case No. P15/2022 as petitioners 2 to 4 respectively.</w:t>
      </w:r>
    </w:p>
    <w:p w14:paraId="5A64A930" w14:textId="77777777" w:rsidR="001E6DE1" w:rsidRPr="006302EE" w:rsidRDefault="001E6DE1" w:rsidP="001D7A7F">
      <w:pPr>
        <w:pStyle w:val="ListParagraph"/>
        <w:tabs>
          <w:tab w:val="left" w:pos="0"/>
          <w:tab w:val="left" w:pos="1584"/>
        </w:tabs>
        <w:spacing w:after="0" w:line="480" w:lineRule="auto"/>
        <w:ind w:leftChars="720" w:left="2576" w:hanging="992"/>
        <w:jc w:val="both"/>
        <w:rPr>
          <w:rFonts w:ascii="Arial" w:hAnsi="Arial" w:cs="Arial"/>
          <w:sz w:val="24"/>
          <w:szCs w:val="24"/>
        </w:rPr>
      </w:pPr>
    </w:p>
    <w:p w14:paraId="62BB69E8" w14:textId="301C3736" w:rsidR="001E6DE1" w:rsidRPr="00D05C80" w:rsidRDefault="00D05C80" w:rsidP="00D05C80">
      <w:pPr>
        <w:spacing w:after="0" w:line="480" w:lineRule="auto"/>
        <w:ind w:left="720" w:hanging="360"/>
        <w:jc w:val="both"/>
        <w:rPr>
          <w:rFonts w:ascii="Arial" w:hAnsi="Arial" w:cs="Arial"/>
          <w:sz w:val="24"/>
          <w:szCs w:val="24"/>
        </w:rPr>
      </w:pPr>
      <w:r w:rsidRPr="001D7A7F">
        <w:rPr>
          <w:rFonts w:ascii="Arial" w:hAnsi="Arial" w:cs="Arial"/>
          <w:sz w:val="24"/>
          <w:szCs w:val="24"/>
        </w:rPr>
        <w:t>(c)</w:t>
      </w:r>
      <w:r w:rsidRPr="001D7A7F">
        <w:rPr>
          <w:rFonts w:ascii="Arial" w:hAnsi="Arial" w:cs="Arial"/>
          <w:sz w:val="24"/>
          <w:szCs w:val="24"/>
        </w:rPr>
        <w:tab/>
      </w:r>
      <w:r w:rsidR="001E6DE1" w:rsidRPr="00D05C80">
        <w:rPr>
          <w:rFonts w:ascii="Arial" w:hAnsi="Arial" w:cs="Arial"/>
          <w:sz w:val="24"/>
          <w:szCs w:val="24"/>
        </w:rPr>
        <w:t>The founding affidavit to the intervention application will be used as the supporting affidavit in the petition.</w:t>
      </w:r>
    </w:p>
    <w:p w14:paraId="4ADAD075" w14:textId="77777777" w:rsidR="001E6DE1" w:rsidRDefault="001E6DE1" w:rsidP="001D7A7F">
      <w:pPr>
        <w:pStyle w:val="ListParagraph"/>
        <w:tabs>
          <w:tab w:val="left" w:pos="0"/>
          <w:tab w:val="left" w:pos="1584"/>
        </w:tabs>
        <w:spacing w:after="0" w:line="480" w:lineRule="auto"/>
        <w:ind w:leftChars="720" w:left="2576" w:hanging="992"/>
        <w:jc w:val="both"/>
        <w:rPr>
          <w:rFonts w:ascii="Arial" w:hAnsi="Arial" w:cs="Arial"/>
          <w:sz w:val="24"/>
          <w:szCs w:val="24"/>
        </w:rPr>
      </w:pPr>
    </w:p>
    <w:p w14:paraId="477BF6EA" w14:textId="200F5224" w:rsidR="001E6DE1" w:rsidRPr="00D05C80" w:rsidRDefault="00D05C80" w:rsidP="00D05C80">
      <w:pPr>
        <w:tabs>
          <w:tab w:val="left" w:pos="0"/>
          <w:tab w:val="left" w:pos="709"/>
          <w:tab w:val="left" w:pos="851"/>
          <w:tab w:val="left" w:pos="1584"/>
        </w:tabs>
        <w:spacing w:after="0" w:line="480" w:lineRule="auto"/>
        <w:ind w:left="720" w:hanging="360"/>
        <w:jc w:val="both"/>
        <w:rPr>
          <w:rFonts w:ascii="Arial" w:hAnsi="Arial" w:cs="Arial"/>
          <w:sz w:val="24"/>
          <w:szCs w:val="24"/>
        </w:rPr>
      </w:pPr>
      <w:r w:rsidRPr="001D7A7F">
        <w:rPr>
          <w:rFonts w:ascii="Arial" w:hAnsi="Arial" w:cs="Arial"/>
          <w:sz w:val="24"/>
          <w:szCs w:val="24"/>
        </w:rPr>
        <w:t>(d)</w:t>
      </w:r>
      <w:r w:rsidRPr="001D7A7F">
        <w:rPr>
          <w:rFonts w:ascii="Arial" w:hAnsi="Arial" w:cs="Arial"/>
          <w:sz w:val="24"/>
          <w:szCs w:val="24"/>
        </w:rPr>
        <w:tab/>
      </w:r>
      <w:r w:rsidR="001E6DE1" w:rsidRPr="00D05C80">
        <w:rPr>
          <w:rFonts w:ascii="Arial" w:hAnsi="Arial" w:cs="Arial"/>
          <w:sz w:val="24"/>
          <w:szCs w:val="24"/>
        </w:rPr>
        <w:t xml:space="preserve">The State is to file their answering affidavit in the petition, if it so desires, within 10 days from the date of this order. </w:t>
      </w:r>
    </w:p>
    <w:p w14:paraId="79BC43C0" w14:textId="77777777" w:rsidR="001E6DE1" w:rsidRDefault="001E6DE1" w:rsidP="001D7A7F">
      <w:pPr>
        <w:pStyle w:val="NoSpacing"/>
        <w:rPr>
          <w:rFonts w:ascii="Arial" w:hAnsi="Arial" w:cs="Arial"/>
          <w:sz w:val="24"/>
          <w:szCs w:val="24"/>
        </w:rPr>
      </w:pPr>
    </w:p>
    <w:p w14:paraId="4680074C" w14:textId="77777777" w:rsidR="001E6DE1" w:rsidRDefault="001E6DE1" w:rsidP="001D7A7F">
      <w:pPr>
        <w:pStyle w:val="NoSpacing"/>
        <w:rPr>
          <w:rFonts w:ascii="Arial" w:hAnsi="Arial" w:cs="Arial"/>
          <w:sz w:val="24"/>
          <w:szCs w:val="24"/>
        </w:rPr>
      </w:pPr>
    </w:p>
    <w:p w14:paraId="38A4D3D7" w14:textId="77777777" w:rsidR="001E6DE1" w:rsidRDefault="001E6DE1" w:rsidP="001D7A7F">
      <w:pPr>
        <w:pStyle w:val="NoSpacing"/>
        <w:rPr>
          <w:rFonts w:ascii="Arial" w:hAnsi="Arial" w:cs="Arial"/>
          <w:b/>
          <w:sz w:val="24"/>
          <w:szCs w:val="24"/>
        </w:rPr>
      </w:pPr>
    </w:p>
    <w:p w14:paraId="265FA1CB" w14:textId="77777777" w:rsidR="004337C1" w:rsidRDefault="004337C1" w:rsidP="001D7A7F">
      <w:pPr>
        <w:pStyle w:val="NoSpacing"/>
        <w:rPr>
          <w:rFonts w:ascii="Arial" w:hAnsi="Arial" w:cs="Arial"/>
          <w:b/>
          <w:sz w:val="24"/>
          <w:szCs w:val="24"/>
        </w:rPr>
      </w:pPr>
    </w:p>
    <w:p w14:paraId="3DCEB58C" w14:textId="77777777" w:rsidR="002F1C4B" w:rsidRDefault="002F1C4B" w:rsidP="001D7A7F">
      <w:pPr>
        <w:pStyle w:val="NoSpacing"/>
        <w:rPr>
          <w:rFonts w:ascii="Arial" w:hAnsi="Arial" w:cs="Arial"/>
          <w:b/>
          <w:sz w:val="24"/>
          <w:szCs w:val="24"/>
        </w:rPr>
      </w:pPr>
    </w:p>
    <w:p w14:paraId="3E179CAB" w14:textId="77777777" w:rsidR="002F1C4B" w:rsidRPr="00991107" w:rsidRDefault="002F1C4B" w:rsidP="001D7A7F">
      <w:pPr>
        <w:pStyle w:val="NoSpacing"/>
        <w:rPr>
          <w:rFonts w:ascii="Arial" w:hAnsi="Arial" w:cs="Arial"/>
          <w:b/>
          <w:sz w:val="24"/>
          <w:szCs w:val="24"/>
        </w:rPr>
      </w:pPr>
    </w:p>
    <w:p w14:paraId="2AE219AC" w14:textId="77777777" w:rsidR="002E614C" w:rsidRPr="00F4471E" w:rsidRDefault="002E614C" w:rsidP="001D7A7F">
      <w:pPr>
        <w:spacing w:after="0" w:line="276" w:lineRule="auto"/>
        <w:jc w:val="both"/>
        <w:rPr>
          <w:rFonts w:ascii="Arial" w:hAnsi="Arial" w:cs="Arial"/>
          <w:b/>
          <w:sz w:val="24"/>
          <w:szCs w:val="24"/>
        </w:rPr>
      </w:pPr>
      <w:r>
        <w:rPr>
          <w:rFonts w:ascii="Arial" w:hAnsi="Arial" w:cs="Arial"/>
          <w:b/>
          <w:sz w:val="24"/>
          <w:szCs w:val="24"/>
        </w:rPr>
        <w:t>__________________</w:t>
      </w:r>
    </w:p>
    <w:p w14:paraId="3EFFB540" w14:textId="77777777" w:rsidR="002E614C" w:rsidRPr="00F4471E" w:rsidRDefault="002E614C" w:rsidP="001D7A7F">
      <w:pPr>
        <w:spacing w:after="0" w:line="240" w:lineRule="auto"/>
        <w:jc w:val="both"/>
        <w:rPr>
          <w:rFonts w:ascii="Arial" w:hAnsi="Arial" w:cs="Arial"/>
          <w:b/>
          <w:sz w:val="24"/>
          <w:szCs w:val="24"/>
        </w:rPr>
      </w:pPr>
      <w:r>
        <w:rPr>
          <w:rFonts w:ascii="Arial" w:hAnsi="Arial" w:cs="Arial"/>
          <w:b/>
          <w:sz w:val="24"/>
          <w:szCs w:val="24"/>
        </w:rPr>
        <w:t>FRANK AJA</w:t>
      </w:r>
    </w:p>
    <w:p w14:paraId="72D922F3" w14:textId="77777777" w:rsidR="002E614C" w:rsidRDefault="002E614C" w:rsidP="001D7A7F">
      <w:pPr>
        <w:spacing w:after="0" w:line="240" w:lineRule="auto"/>
        <w:jc w:val="both"/>
        <w:rPr>
          <w:rFonts w:ascii="Arial" w:hAnsi="Arial" w:cs="Arial"/>
          <w:b/>
          <w:sz w:val="24"/>
          <w:szCs w:val="24"/>
        </w:rPr>
      </w:pPr>
    </w:p>
    <w:p w14:paraId="0F1EC828" w14:textId="77777777" w:rsidR="002F1C4B" w:rsidRDefault="002F1C4B" w:rsidP="001D7A7F">
      <w:pPr>
        <w:spacing w:after="0" w:line="240" w:lineRule="auto"/>
        <w:jc w:val="both"/>
        <w:rPr>
          <w:rFonts w:ascii="Arial" w:hAnsi="Arial" w:cs="Arial"/>
          <w:b/>
          <w:sz w:val="24"/>
          <w:szCs w:val="24"/>
        </w:rPr>
      </w:pPr>
    </w:p>
    <w:p w14:paraId="2AF14E05" w14:textId="77777777" w:rsidR="002E614C" w:rsidRDefault="002E614C" w:rsidP="001D7A7F">
      <w:pPr>
        <w:spacing w:after="0" w:line="240" w:lineRule="auto"/>
        <w:jc w:val="both"/>
        <w:rPr>
          <w:rFonts w:ascii="Arial" w:hAnsi="Arial" w:cs="Arial"/>
          <w:b/>
          <w:sz w:val="24"/>
          <w:szCs w:val="24"/>
        </w:rPr>
      </w:pPr>
    </w:p>
    <w:p w14:paraId="064AE518" w14:textId="77777777" w:rsidR="002E23A6" w:rsidRDefault="002E23A6" w:rsidP="001D7A7F">
      <w:pPr>
        <w:spacing w:after="0" w:line="240" w:lineRule="auto"/>
        <w:jc w:val="both"/>
        <w:rPr>
          <w:rFonts w:ascii="Arial" w:hAnsi="Arial" w:cs="Arial"/>
          <w:b/>
          <w:sz w:val="24"/>
          <w:szCs w:val="24"/>
        </w:rPr>
      </w:pPr>
    </w:p>
    <w:p w14:paraId="024383F1" w14:textId="77777777" w:rsidR="002E23A6" w:rsidRDefault="002E23A6" w:rsidP="001D7A7F">
      <w:pPr>
        <w:spacing w:after="0" w:line="240" w:lineRule="auto"/>
        <w:jc w:val="both"/>
        <w:rPr>
          <w:rFonts w:ascii="Arial" w:hAnsi="Arial" w:cs="Arial"/>
          <w:b/>
          <w:sz w:val="24"/>
          <w:szCs w:val="24"/>
        </w:rPr>
      </w:pPr>
    </w:p>
    <w:p w14:paraId="73296D32" w14:textId="77777777" w:rsidR="002E23A6" w:rsidRDefault="002E23A6" w:rsidP="001D7A7F">
      <w:pPr>
        <w:spacing w:after="0" w:line="240" w:lineRule="auto"/>
        <w:jc w:val="both"/>
        <w:rPr>
          <w:rFonts w:ascii="Arial" w:hAnsi="Arial" w:cs="Arial"/>
          <w:b/>
          <w:sz w:val="24"/>
          <w:szCs w:val="24"/>
        </w:rPr>
      </w:pPr>
    </w:p>
    <w:p w14:paraId="174EFD4C" w14:textId="77777777" w:rsidR="002E23A6" w:rsidRDefault="002E23A6" w:rsidP="001D7A7F">
      <w:pPr>
        <w:spacing w:after="0" w:line="240" w:lineRule="auto"/>
        <w:jc w:val="both"/>
        <w:rPr>
          <w:rFonts w:ascii="Arial" w:hAnsi="Arial" w:cs="Arial"/>
          <w:b/>
          <w:sz w:val="24"/>
          <w:szCs w:val="24"/>
        </w:rPr>
      </w:pPr>
    </w:p>
    <w:p w14:paraId="4C5806D4" w14:textId="77777777" w:rsidR="002E23A6" w:rsidRDefault="002E23A6" w:rsidP="001D7A7F">
      <w:pPr>
        <w:spacing w:after="0" w:line="240" w:lineRule="auto"/>
        <w:jc w:val="both"/>
        <w:rPr>
          <w:rFonts w:ascii="Arial" w:hAnsi="Arial" w:cs="Arial"/>
          <w:b/>
          <w:sz w:val="24"/>
          <w:szCs w:val="24"/>
        </w:rPr>
      </w:pPr>
    </w:p>
    <w:p w14:paraId="680AD206" w14:textId="77777777" w:rsidR="002E23A6" w:rsidRDefault="002E23A6" w:rsidP="001D7A7F">
      <w:pPr>
        <w:spacing w:after="0" w:line="240" w:lineRule="auto"/>
        <w:jc w:val="both"/>
        <w:rPr>
          <w:rFonts w:ascii="Arial" w:hAnsi="Arial" w:cs="Arial"/>
          <w:b/>
          <w:sz w:val="24"/>
          <w:szCs w:val="24"/>
        </w:rPr>
      </w:pPr>
    </w:p>
    <w:p w14:paraId="02281650" w14:textId="77777777" w:rsidR="002E23A6" w:rsidRDefault="002E23A6" w:rsidP="001D7A7F">
      <w:pPr>
        <w:spacing w:after="0" w:line="240" w:lineRule="auto"/>
        <w:jc w:val="both"/>
        <w:rPr>
          <w:rFonts w:ascii="Arial" w:hAnsi="Arial" w:cs="Arial"/>
          <w:b/>
          <w:sz w:val="24"/>
          <w:szCs w:val="24"/>
        </w:rPr>
      </w:pPr>
    </w:p>
    <w:p w14:paraId="56EC9E47" w14:textId="77777777" w:rsidR="002E23A6" w:rsidRDefault="002E23A6" w:rsidP="001D7A7F">
      <w:pPr>
        <w:spacing w:after="0" w:line="240" w:lineRule="auto"/>
        <w:jc w:val="both"/>
        <w:rPr>
          <w:rFonts w:ascii="Arial" w:hAnsi="Arial" w:cs="Arial"/>
          <w:b/>
          <w:sz w:val="24"/>
          <w:szCs w:val="24"/>
        </w:rPr>
      </w:pPr>
    </w:p>
    <w:p w14:paraId="4E80F1DF" w14:textId="77777777" w:rsidR="002E614C" w:rsidRDefault="002E614C" w:rsidP="001D7A7F">
      <w:pPr>
        <w:spacing w:after="0" w:line="240" w:lineRule="auto"/>
        <w:jc w:val="both"/>
        <w:rPr>
          <w:rFonts w:ascii="Arial" w:hAnsi="Arial" w:cs="Arial"/>
          <w:b/>
          <w:sz w:val="24"/>
          <w:szCs w:val="24"/>
        </w:rPr>
      </w:pPr>
      <w:r>
        <w:rPr>
          <w:rFonts w:ascii="Arial" w:hAnsi="Arial" w:cs="Arial"/>
          <w:b/>
          <w:sz w:val="24"/>
          <w:szCs w:val="24"/>
        </w:rPr>
        <w:t>__________________</w:t>
      </w:r>
    </w:p>
    <w:p w14:paraId="43CBCDF4" w14:textId="77777777" w:rsidR="002E614C" w:rsidRDefault="001E6DE1" w:rsidP="001D7A7F">
      <w:pPr>
        <w:spacing w:after="0" w:line="240" w:lineRule="auto"/>
        <w:jc w:val="both"/>
        <w:rPr>
          <w:rFonts w:ascii="Arial" w:hAnsi="Arial" w:cs="Arial"/>
          <w:b/>
          <w:sz w:val="24"/>
          <w:szCs w:val="24"/>
        </w:rPr>
      </w:pPr>
      <w:r>
        <w:rPr>
          <w:rFonts w:ascii="Arial" w:hAnsi="Arial" w:cs="Arial"/>
          <w:b/>
          <w:sz w:val="24"/>
          <w:szCs w:val="24"/>
        </w:rPr>
        <w:t>SHONGWE A</w:t>
      </w:r>
      <w:r w:rsidR="002E614C">
        <w:rPr>
          <w:rFonts w:ascii="Arial" w:hAnsi="Arial" w:cs="Arial"/>
          <w:b/>
          <w:sz w:val="24"/>
          <w:szCs w:val="24"/>
        </w:rPr>
        <w:t>J</w:t>
      </w:r>
      <w:r>
        <w:rPr>
          <w:rFonts w:ascii="Arial" w:hAnsi="Arial" w:cs="Arial"/>
          <w:b/>
          <w:sz w:val="24"/>
          <w:szCs w:val="24"/>
        </w:rPr>
        <w:t>A</w:t>
      </w:r>
    </w:p>
    <w:p w14:paraId="7CA8F097" w14:textId="77777777" w:rsidR="002E614C" w:rsidRDefault="002E614C" w:rsidP="001D7A7F">
      <w:pPr>
        <w:spacing w:after="0" w:line="240" w:lineRule="auto"/>
        <w:jc w:val="both"/>
        <w:rPr>
          <w:rFonts w:ascii="Arial" w:hAnsi="Arial" w:cs="Arial"/>
          <w:b/>
          <w:sz w:val="24"/>
          <w:szCs w:val="24"/>
        </w:rPr>
      </w:pPr>
    </w:p>
    <w:p w14:paraId="7822C0B8" w14:textId="77777777" w:rsidR="002F1C4B" w:rsidRDefault="002F1C4B" w:rsidP="001D7A7F">
      <w:pPr>
        <w:spacing w:after="0" w:line="240" w:lineRule="auto"/>
        <w:jc w:val="both"/>
        <w:rPr>
          <w:rFonts w:ascii="Arial" w:hAnsi="Arial" w:cs="Arial"/>
          <w:b/>
          <w:sz w:val="24"/>
          <w:szCs w:val="24"/>
        </w:rPr>
      </w:pPr>
    </w:p>
    <w:p w14:paraId="68485A63" w14:textId="77777777" w:rsidR="002F1C4B" w:rsidRDefault="002F1C4B" w:rsidP="001D7A7F">
      <w:pPr>
        <w:spacing w:after="0" w:line="240" w:lineRule="auto"/>
        <w:jc w:val="both"/>
        <w:rPr>
          <w:rFonts w:ascii="Arial" w:hAnsi="Arial" w:cs="Arial"/>
          <w:b/>
          <w:sz w:val="24"/>
          <w:szCs w:val="24"/>
        </w:rPr>
      </w:pPr>
    </w:p>
    <w:p w14:paraId="3AC0786F" w14:textId="77777777" w:rsidR="002F1C4B" w:rsidRDefault="002F1C4B" w:rsidP="001D7A7F">
      <w:pPr>
        <w:spacing w:after="0" w:line="240" w:lineRule="auto"/>
        <w:jc w:val="both"/>
        <w:rPr>
          <w:rFonts w:ascii="Arial" w:hAnsi="Arial" w:cs="Arial"/>
          <w:b/>
          <w:sz w:val="24"/>
          <w:szCs w:val="24"/>
        </w:rPr>
      </w:pPr>
    </w:p>
    <w:p w14:paraId="04D90675" w14:textId="77777777" w:rsidR="002E614C" w:rsidRDefault="002E614C" w:rsidP="001D7A7F">
      <w:pPr>
        <w:spacing w:after="0" w:line="240" w:lineRule="auto"/>
        <w:jc w:val="both"/>
        <w:rPr>
          <w:rFonts w:ascii="Arial" w:hAnsi="Arial" w:cs="Arial"/>
          <w:b/>
          <w:sz w:val="24"/>
          <w:szCs w:val="24"/>
        </w:rPr>
      </w:pPr>
    </w:p>
    <w:p w14:paraId="14D95899" w14:textId="77777777" w:rsidR="002E614C" w:rsidRDefault="002E614C" w:rsidP="001D7A7F">
      <w:pPr>
        <w:spacing w:after="0" w:line="240" w:lineRule="auto"/>
        <w:jc w:val="both"/>
        <w:rPr>
          <w:rFonts w:ascii="Arial" w:hAnsi="Arial" w:cs="Arial"/>
          <w:b/>
          <w:sz w:val="24"/>
          <w:szCs w:val="24"/>
        </w:rPr>
      </w:pPr>
      <w:r>
        <w:rPr>
          <w:rFonts w:ascii="Arial" w:hAnsi="Arial" w:cs="Arial"/>
          <w:b/>
          <w:sz w:val="24"/>
          <w:szCs w:val="24"/>
        </w:rPr>
        <w:t>__________________</w:t>
      </w:r>
    </w:p>
    <w:p w14:paraId="7128B1DB" w14:textId="77777777" w:rsidR="002E614C" w:rsidRDefault="001E6DE1" w:rsidP="001D7A7F">
      <w:pPr>
        <w:spacing w:after="0" w:line="240" w:lineRule="auto"/>
        <w:jc w:val="both"/>
        <w:rPr>
          <w:rFonts w:ascii="Arial" w:hAnsi="Arial" w:cs="Arial"/>
          <w:b/>
          <w:sz w:val="24"/>
          <w:szCs w:val="24"/>
        </w:rPr>
      </w:pPr>
      <w:r>
        <w:rPr>
          <w:rFonts w:ascii="Arial" w:hAnsi="Arial" w:cs="Arial"/>
          <w:b/>
          <w:sz w:val="24"/>
          <w:szCs w:val="24"/>
        </w:rPr>
        <w:t>MOSITO A</w:t>
      </w:r>
      <w:r w:rsidR="002E614C">
        <w:rPr>
          <w:rFonts w:ascii="Arial" w:hAnsi="Arial" w:cs="Arial"/>
          <w:b/>
          <w:sz w:val="24"/>
          <w:szCs w:val="24"/>
        </w:rPr>
        <w:t>JA</w:t>
      </w:r>
    </w:p>
    <w:p w14:paraId="413C1B51" w14:textId="77777777" w:rsidR="002E614C" w:rsidRDefault="002E614C" w:rsidP="001D7A7F">
      <w:pPr>
        <w:pStyle w:val="BodyText"/>
        <w:autoSpaceDE w:val="0"/>
        <w:autoSpaceDN w:val="0"/>
        <w:adjustRightInd w:val="0"/>
        <w:spacing w:line="480" w:lineRule="auto"/>
        <w:jc w:val="both"/>
        <w:rPr>
          <w:rFonts w:ascii="Arial" w:hAnsi="Arial" w:cs="Arial"/>
        </w:rPr>
      </w:pPr>
    </w:p>
    <w:p w14:paraId="39F0B689" w14:textId="77777777" w:rsidR="002E614C" w:rsidRDefault="002E614C" w:rsidP="001D7A7F">
      <w:pPr>
        <w:pStyle w:val="BodyText"/>
        <w:autoSpaceDE w:val="0"/>
        <w:autoSpaceDN w:val="0"/>
        <w:adjustRightInd w:val="0"/>
        <w:spacing w:line="480" w:lineRule="auto"/>
        <w:jc w:val="both"/>
        <w:rPr>
          <w:rFonts w:ascii="Arial" w:hAnsi="Arial" w:cs="Arial"/>
        </w:rPr>
      </w:pPr>
    </w:p>
    <w:p w14:paraId="629783E1" w14:textId="77777777" w:rsidR="002E614C" w:rsidRDefault="002E614C" w:rsidP="001D7A7F">
      <w:pPr>
        <w:pStyle w:val="BodyText"/>
        <w:autoSpaceDE w:val="0"/>
        <w:autoSpaceDN w:val="0"/>
        <w:adjustRightInd w:val="0"/>
        <w:spacing w:line="480" w:lineRule="auto"/>
        <w:jc w:val="both"/>
        <w:rPr>
          <w:rFonts w:ascii="Arial" w:hAnsi="Arial" w:cs="Arial"/>
        </w:rPr>
      </w:pPr>
    </w:p>
    <w:p w14:paraId="69AB2DF8" w14:textId="77777777" w:rsidR="00654EED" w:rsidRDefault="00654EED" w:rsidP="001D7A7F">
      <w:pPr>
        <w:pStyle w:val="BodyText"/>
        <w:autoSpaceDE w:val="0"/>
        <w:autoSpaceDN w:val="0"/>
        <w:adjustRightInd w:val="0"/>
        <w:spacing w:line="480" w:lineRule="auto"/>
        <w:jc w:val="both"/>
        <w:rPr>
          <w:rFonts w:ascii="Arial" w:hAnsi="Arial" w:cs="Arial"/>
        </w:rPr>
      </w:pPr>
    </w:p>
    <w:p w14:paraId="670F7E20" w14:textId="77777777" w:rsidR="008F4012" w:rsidRDefault="008F4012" w:rsidP="001D7A7F">
      <w:pPr>
        <w:pStyle w:val="BodyText"/>
        <w:autoSpaceDE w:val="0"/>
        <w:autoSpaceDN w:val="0"/>
        <w:adjustRightInd w:val="0"/>
        <w:spacing w:line="480" w:lineRule="auto"/>
        <w:jc w:val="both"/>
        <w:rPr>
          <w:rFonts w:ascii="Arial" w:hAnsi="Arial" w:cs="Arial"/>
        </w:rPr>
      </w:pPr>
    </w:p>
    <w:p w14:paraId="58667534" w14:textId="77777777" w:rsidR="008F4012" w:rsidRDefault="008F4012" w:rsidP="001D7A7F">
      <w:pPr>
        <w:pStyle w:val="BodyText"/>
        <w:autoSpaceDE w:val="0"/>
        <w:autoSpaceDN w:val="0"/>
        <w:adjustRightInd w:val="0"/>
        <w:spacing w:line="480" w:lineRule="auto"/>
        <w:jc w:val="both"/>
        <w:rPr>
          <w:rFonts w:ascii="Arial" w:hAnsi="Arial" w:cs="Arial"/>
        </w:rPr>
      </w:pPr>
    </w:p>
    <w:p w14:paraId="6DAB3516" w14:textId="77777777" w:rsidR="008F4012" w:rsidRDefault="008F4012" w:rsidP="001D7A7F">
      <w:pPr>
        <w:pStyle w:val="BodyText"/>
        <w:autoSpaceDE w:val="0"/>
        <w:autoSpaceDN w:val="0"/>
        <w:adjustRightInd w:val="0"/>
        <w:spacing w:line="480" w:lineRule="auto"/>
        <w:jc w:val="both"/>
        <w:rPr>
          <w:rFonts w:ascii="Arial" w:hAnsi="Arial" w:cs="Arial"/>
        </w:rPr>
      </w:pPr>
    </w:p>
    <w:p w14:paraId="5C208E18" w14:textId="77777777" w:rsidR="008F4012" w:rsidRDefault="008F4012" w:rsidP="001D7A7F">
      <w:pPr>
        <w:pStyle w:val="BodyText"/>
        <w:autoSpaceDE w:val="0"/>
        <w:autoSpaceDN w:val="0"/>
        <w:adjustRightInd w:val="0"/>
        <w:spacing w:line="480" w:lineRule="auto"/>
        <w:jc w:val="both"/>
        <w:rPr>
          <w:rFonts w:ascii="Arial" w:hAnsi="Arial" w:cs="Arial"/>
        </w:rPr>
      </w:pPr>
    </w:p>
    <w:p w14:paraId="67F8075B" w14:textId="77777777" w:rsidR="008F4012" w:rsidRDefault="008F4012" w:rsidP="001D7A7F">
      <w:pPr>
        <w:pStyle w:val="BodyText"/>
        <w:autoSpaceDE w:val="0"/>
        <w:autoSpaceDN w:val="0"/>
        <w:adjustRightInd w:val="0"/>
        <w:spacing w:line="480" w:lineRule="auto"/>
        <w:jc w:val="both"/>
        <w:rPr>
          <w:rFonts w:ascii="Arial" w:hAnsi="Arial" w:cs="Arial"/>
        </w:rPr>
      </w:pPr>
    </w:p>
    <w:p w14:paraId="313F29B1" w14:textId="77777777" w:rsidR="008F4012" w:rsidRDefault="008F4012" w:rsidP="001D7A7F">
      <w:pPr>
        <w:pStyle w:val="BodyText"/>
        <w:autoSpaceDE w:val="0"/>
        <w:autoSpaceDN w:val="0"/>
        <w:adjustRightInd w:val="0"/>
        <w:spacing w:line="480" w:lineRule="auto"/>
        <w:jc w:val="both"/>
        <w:rPr>
          <w:rFonts w:ascii="Arial" w:hAnsi="Arial" w:cs="Arial"/>
        </w:rPr>
      </w:pPr>
    </w:p>
    <w:p w14:paraId="5F2F39E6" w14:textId="77777777" w:rsidR="008F4012" w:rsidRDefault="008F4012" w:rsidP="001D7A7F">
      <w:pPr>
        <w:pStyle w:val="BodyText"/>
        <w:autoSpaceDE w:val="0"/>
        <w:autoSpaceDN w:val="0"/>
        <w:adjustRightInd w:val="0"/>
        <w:spacing w:line="480" w:lineRule="auto"/>
        <w:jc w:val="both"/>
        <w:rPr>
          <w:rFonts w:ascii="Arial" w:hAnsi="Arial" w:cs="Arial"/>
        </w:rPr>
      </w:pPr>
    </w:p>
    <w:p w14:paraId="31CD1B26" w14:textId="77777777" w:rsidR="008F4012" w:rsidRDefault="008F4012" w:rsidP="001D7A7F">
      <w:pPr>
        <w:pStyle w:val="BodyText"/>
        <w:autoSpaceDE w:val="0"/>
        <w:autoSpaceDN w:val="0"/>
        <w:adjustRightInd w:val="0"/>
        <w:spacing w:line="480" w:lineRule="auto"/>
        <w:jc w:val="both"/>
        <w:rPr>
          <w:rFonts w:ascii="Arial" w:hAnsi="Arial" w:cs="Arial"/>
        </w:rPr>
      </w:pPr>
    </w:p>
    <w:p w14:paraId="24975E8B" w14:textId="77777777" w:rsidR="008F4012" w:rsidRDefault="008F4012" w:rsidP="001D7A7F">
      <w:pPr>
        <w:pStyle w:val="BodyText"/>
        <w:autoSpaceDE w:val="0"/>
        <w:autoSpaceDN w:val="0"/>
        <w:adjustRightInd w:val="0"/>
        <w:spacing w:line="480" w:lineRule="auto"/>
        <w:jc w:val="both"/>
        <w:rPr>
          <w:rFonts w:ascii="Arial" w:hAnsi="Arial" w:cs="Arial"/>
        </w:rPr>
      </w:pPr>
    </w:p>
    <w:p w14:paraId="5E12B6E3" w14:textId="77777777" w:rsidR="002F1C4B" w:rsidRDefault="002F1C4B" w:rsidP="001D7A7F">
      <w:pPr>
        <w:pStyle w:val="BodyText"/>
        <w:autoSpaceDE w:val="0"/>
        <w:autoSpaceDN w:val="0"/>
        <w:adjustRightInd w:val="0"/>
        <w:spacing w:line="480" w:lineRule="auto"/>
        <w:jc w:val="both"/>
        <w:rPr>
          <w:rFonts w:ascii="Arial" w:hAnsi="Arial" w:cs="Arial"/>
        </w:rPr>
      </w:pPr>
    </w:p>
    <w:p w14:paraId="0EFF0BBE" w14:textId="77777777" w:rsidR="002F1C4B" w:rsidRDefault="002F1C4B" w:rsidP="001D7A7F">
      <w:pPr>
        <w:pStyle w:val="BodyText"/>
        <w:autoSpaceDE w:val="0"/>
        <w:autoSpaceDN w:val="0"/>
        <w:adjustRightInd w:val="0"/>
        <w:spacing w:line="480" w:lineRule="auto"/>
        <w:jc w:val="both"/>
        <w:rPr>
          <w:rFonts w:ascii="Arial" w:hAnsi="Arial" w:cs="Arial"/>
        </w:rPr>
      </w:pPr>
    </w:p>
    <w:p w14:paraId="6972335D" w14:textId="77777777" w:rsidR="008F4012" w:rsidRDefault="008F4012" w:rsidP="001D7A7F">
      <w:pPr>
        <w:pStyle w:val="BodyText"/>
        <w:autoSpaceDE w:val="0"/>
        <w:autoSpaceDN w:val="0"/>
        <w:adjustRightInd w:val="0"/>
        <w:spacing w:line="480" w:lineRule="auto"/>
        <w:jc w:val="both"/>
        <w:rPr>
          <w:rFonts w:ascii="Arial" w:hAnsi="Arial" w:cs="Arial"/>
        </w:rPr>
      </w:pPr>
    </w:p>
    <w:p w14:paraId="5D297197" w14:textId="77777777" w:rsidR="002F1C4B" w:rsidRDefault="002F1C4B" w:rsidP="001D7A7F">
      <w:pPr>
        <w:pStyle w:val="BodyText"/>
        <w:autoSpaceDE w:val="0"/>
        <w:autoSpaceDN w:val="0"/>
        <w:adjustRightInd w:val="0"/>
        <w:spacing w:line="480" w:lineRule="auto"/>
        <w:jc w:val="both"/>
        <w:rPr>
          <w:rFonts w:ascii="Arial" w:hAnsi="Arial" w:cs="Arial"/>
        </w:rPr>
      </w:pPr>
    </w:p>
    <w:p w14:paraId="19F7A2E5" w14:textId="77777777" w:rsidR="002E23A6" w:rsidRDefault="002E23A6" w:rsidP="001D7A7F">
      <w:pPr>
        <w:pStyle w:val="BodyText"/>
        <w:autoSpaceDE w:val="0"/>
        <w:autoSpaceDN w:val="0"/>
        <w:adjustRightInd w:val="0"/>
        <w:spacing w:line="480" w:lineRule="auto"/>
        <w:jc w:val="both"/>
        <w:rPr>
          <w:rFonts w:ascii="Arial" w:hAnsi="Arial" w:cs="Arial"/>
        </w:rPr>
      </w:pPr>
    </w:p>
    <w:p w14:paraId="4C30FA64" w14:textId="77777777" w:rsidR="002E23A6" w:rsidRDefault="002E23A6" w:rsidP="001D7A7F">
      <w:pPr>
        <w:pStyle w:val="BodyText"/>
        <w:autoSpaceDE w:val="0"/>
        <w:autoSpaceDN w:val="0"/>
        <w:adjustRightInd w:val="0"/>
        <w:spacing w:line="480" w:lineRule="auto"/>
        <w:jc w:val="both"/>
        <w:rPr>
          <w:rFonts w:ascii="Arial" w:hAnsi="Arial" w:cs="Arial"/>
        </w:rPr>
      </w:pPr>
    </w:p>
    <w:p w14:paraId="0E02A7F2" w14:textId="77777777" w:rsidR="002E614C" w:rsidRPr="00F4471E" w:rsidRDefault="002E614C" w:rsidP="001D7A7F">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14:paraId="16F1ABAF" w14:textId="77777777" w:rsidR="002E614C" w:rsidRDefault="002E614C" w:rsidP="001D7A7F">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11"/>
      </w:tblGrid>
      <w:tr w:rsidR="002E614C" w:rsidRPr="008017FE" w14:paraId="312660B3" w14:textId="77777777" w:rsidTr="00654EED">
        <w:tc>
          <w:tcPr>
            <w:tcW w:w="4515" w:type="dxa"/>
          </w:tcPr>
          <w:p w14:paraId="505417F6" w14:textId="77777777" w:rsidR="002E614C" w:rsidRPr="008017FE" w:rsidRDefault="00654EED" w:rsidP="001D7A7F">
            <w:pPr>
              <w:pStyle w:val="BodyText"/>
              <w:autoSpaceDE w:val="0"/>
              <w:autoSpaceDN w:val="0"/>
              <w:adjustRightInd w:val="0"/>
              <w:spacing w:line="480" w:lineRule="auto"/>
              <w:ind w:left="-108"/>
              <w:jc w:val="both"/>
              <w:rPr>
                <w:rFonts w:ascii="Arial" w:hAnsi="Arial" w:cs="Arial"/>
              </w:rPr>
            </w:pPr>
            <w:r>
              <w:rPr>
                <w:rFonts w:ascii="Arial" w:hAnsi="Arial" w:cs="Arial"/>
              </w:rPr>
              <w:t xml:space="preserve">FIRST TO THIRD </w:t>
            </w:r>
            <w:r w:rsidR="002E614C" w:rsidRPr="008017FE">
              <w:rPr>
                <w:rFonts w:ascii="Arial" w:hAnsi="Arial" w:cs="Arial"/>
              </w:rPr>
              <w:t>APPL</w:t>
            </w:r>
            <w:r w:rsidR="001E6DE1">
              <w:rPr>
                <w:rFonts w:ascii="Arial" w:hAnsi="Arial" w:cs="Arial"/>
              </w:rPr>
              <w:t>IC</w:t>
            </w:r>
            <w:r w:rsidR="002E614C" w:rsidRPr="008017FE">
              <w:rPr>
                <w:rFonts w:ascii="Arial" w:hAnsi="Arial" w:cs="Arial"/>
              </w:rPr>
              <w:t>ANT</w:t>
            </w:r>
            <w:r w:rsidR="001E6DE1">
              <w:rPr>
                <w:rFonts w:ascii="Arial" w:hAnsi="Arial" w:cs="Arial"/>
              </w:rPr>
              <w:t>S</w:t>
            </w:r>
            <w:r w:rsidR="002E614C" w:rsidRPr="008017FE">
              <w:rPr>
                <w:rFonts w:ascii="Arial" w:hAnsi="Arial" w:cs="Arial"/>
              </w:rPr>
              <w:t>:</w:t>
            </w:r>
          </w:p>
        </w:tc>
        <w:tc>
          <w:tcPr>
            <w:tcW w:w="4511" w:type="dxa"/>
          </w:tcPr>
          <w:p w14:paraId="45282BD5" w14:textId="77777777" w:rsidR="002E614C" w:rsidRPr="008017FE" w:rsidRDefault="001E6DE1" w:rsidP="001D7A7F">
            <w:pPr>
              <w:pStyle w:val="BodyText"/>
              <w:autoSpaceDE w:val="0"/>
              <w:autoSpaceDN w:val="0"/>
              <w:adjustRightInd w:val="0"/>
              <w:spacing w:line="480" w:lineRule="auto"/>
              <w:jc w:val="both"/>
              <w:rPr>
                <w:rFonts w:ascii="Arial" w:hAnsi="Arial" w:cs="Arial"/>
              </w:rPr>
            </w:pPr>
            <w:r>
              <w:rPr>
                <w:rFonts w:ascii="Arial" w:hAnsi="Arial" w:cs="Arial"/>
              </w:rPr>
              <w:t>V</w:t>
            </w:r>
            <w:r w:rsidR="002E614C" w:rsidRPr="008017FE">
              <w:rPr>
                <w:rFonts w:ascii="Arial" w:hAnsi="Arial" w:cs="Arial"/>
              </w:rPr>
              <w:t xml:space="preserve"> </w:t>
            </w:r>
            <w:r>
              <w:rPr>
                <w:rFonts w:ascii="Arial" w:hAnsi="Arial" w:cs="Arial"/>
              </w:rPr>
              <w:t>Soni, SC</w:t>
            </w:r>
            <w:r w:rsidR="002E614C" w:rsidRPr="008017FE">
              <w:rPr>
                <w:rFonts w:ascii="Arial" w:hAnsi="Arial" w:cs="Arial"/>
              </w:rPr>
              <w:t xml:space="preserve"> (with him </w:t>
            </w:r>
            <w:r>
              <w:rPr>
                <w:rFonts w:ascii="Arial" w:hAnsi="Arial" w:cs="Arial"/>
              </w:rPr>
              <w:t>R</w:t>
            </w:r>
            <w:r w:rsidR="002E614C" w:rsidRPr="008017FE">
              <w:rPr>
                <w:rFonts w:ascii="Arial" w:hAnsi="Arial" w:cs="Arial"/>
              </w:rPr>
              <w:t xml:space="preserve"> </w:t>
            </w:r>
            <w:r>
              <w:rPr>
                <w:rFonts w:ascii="Arial" w:hAnsi="Arial" w:cs="Arial"/>
              </w:rPr>
              <w:t>Kurtz</w:t>
            </w:r>
            <w:r w:rsidR="002E614C" w:rsidRPr="008017FE">
              <w:rPr>
                <w:rFonts w:ascii="Arial" w:hAnsi="Arial" w:cs="Arial"/>
              </w:rPr>
              <w:t>)</w:t>
            </w:r>
          </w:p>
        </w:tc>
      </w:tr>
      <w:tr w:rsidR="002E614C" w:rsidRPr="008017FE" w14:paraId="695E3729" w14:textId="77777777" w:rsidTr="00654EED">
        <w:tc>
          <w:tcPr>
            <w:tcW w:w="4515" w:type="dxa"/>
          </w:tcPr>
          <w:p w14:paraId="28587018" w14:textId="77777777" w:rsidR="002E614C" w:rsidRPr="008017FE" w:rsidRDefault="002E614C" w:rsidP="001D7A7F">
            <w:pPr>
              <w:pStyle w:val="BodyText"/>
              <w:autoSpaceDE w:val="0"/>
              <w:autoSpaceDN w:val="0"/>
              <w:adjustRightInd w:val="0"/>
              <w:spacing w:line="480" w:lineRule="auto"/>
              <w:ind w:left="-108"/>
              <w:jc w:val="both"/>
              <w:rPr>
                <w:rFonts w:ascii="Arial" w:hAnsi="Arial" w:cs="Arial"/>
              </w:rPr>
            </w:pPr>
          </w:p>
        </w:tc>
        <w:tc>
          <w:tcPr>
            <w:tcW w:w="4511" w:type="dxa"/>
          </w:tcPr>
          <w:p w14:paraId="63D123FB" w14:textId="77777777" w:rsidR="002E614C" w:rsidRPr="008017FE" w:rsidRDefault="002E614C" w:rsidP="001D7A7F">
            <w:pPr>
              <w:pStyle w:val="BodyText"/>
              <w:autoSpaceDE w:val="0"/>
              <w:autoSpaceDN w:val="0"/>
              <w:adjustRightInd w:val="0"/>
              <w:spacing w:line="480" w:lineRule="auto"/>
              <w:jc w:val="both"/>
              <w:rPr>
                <w:rFonts w:ascii="Arial" w:hAnsi="Arial" w:cs="Arial"/>
              </w:rPr>
            </w:pPr>
            <w:r w:rsidRPr="008017FE">
              <w:rPr>
                <w:rFonts w:ascii="Arial" w:hAnsi="Arial" w:cs="Arial"/>
              </w:rPr>
              <w:t xml:space="preserve">Instructed by </w:t>
            </w:r>
            <w:r w:rsidR="001E6DE1">
              <w:rPr>
                <w:rFonts w:ascii="Arial" w:hAnsi="Arial" w:cs="Arial"/>
              </w:rPr>
              <w:t>M</w:t>
            </w:r>
            <w:r w:rsidR="00654EED">
              <w:rPr>
                <w:rFonts w:ascii="Arial" w:hAnsi="Arial" w:cs="Arial"/>
              </w:rPr>
              <w:t>urorua</w:t>
            </w:r>
            <w:r w:rsidR="001E6DE1">
              <w:rPr>
                <w:rFonts w:ascii="Arial" w:hAnsi="Arial" w:cs="Arial"/>
              </w:rPr>
              <w:t xml:space="preserve"> Kurtz Kasper Inc</w:t>
            </w:r>
            <w:r w:rsidRPr="008017FE">
              <w:rPr>
                <w:rFonts w:ascii="Arial" w:hAnsi="Arial" w:cs="Arial"/>
              </w:rPr>
              <w:t>.</w:t>
            </w:r>
          </w:p>
        </w:tc>
      </w:tr>
      <w:tr w:rsidR="002E614C" w:rsidRPr="008017FE" w14:paraId="42490A74" w14:textId="77777777" w:rsidTr="00654EED">
        <w:tc>
          <w:tcPr>
            <w:tcW w:w="4515" w:type="dxa"/>
          </w:tcPr>
          <w:p w14:paraId="5E771E12" w14:textId="77777777" w:rsidR="002E614C" w:rsidRPr="008017FE" w:rsidRDefault="002E614C" w:rsidP="001D7A7F">
            <w:pPr>
              <w:pStyle w:val="BodyText"/>
              <w:autoSpaceDE w:val="0"/>
              <w:autoSpaceDN w:val="0"/>
              <w:adjustRightInd w:val="0"/>
              <w:spacing w:line="480" w:lineRule="auto"/>
              <w:ind w:left="-108"/>
              <w:jc w:val="both"/>
              <w:rPr>
                <w:rFonts w:ascii="Arial" w:hAnsi="Arial" w:cs="Arial"/>
              </w:rPr>
            </w:pPr>
          </w:p>
        </w:tc>
        <w:tc>
          <w:tcPr>
            <w:tcW w:w="4511" w:type="dxa"/>
          </w:tcPr>
          <w:p w14:paraId="1AC99440" w14:textId="77777777" w:rsidR="002E614C" w:rsidRPr="008017FE" w:rsidRDefault="002E614C" w:rsidP="001D7A7F">
            <w:pPr>
              <w:pStyle w:val="BodyText"/>
              <w:autoSpaceDE w:val="0"/>
              <w:autoSpaceDN w:val="0"/>
              <w:adjustRightInd w:val="0"/>
              <w:spacing w:line="480" w:lineRule="auto"/>
              <w:jc w:val="both"/>
              <w:rPr>
                <w:rFonts w:ascii="Arial" w:hAnsi="Arial" w:cs="Arial"/>
              </w:rPr>
            </w:pPr>
          </w:p>
        </w:tc>
      </w:tr>
      <w:tr w:rsidR="002E614C" w:rsidRPr="008017FE" w14:paraId="546BF9AD" w14:textId="77777777" w:rsidTr="00654EED">
        <w:tc>
          <w:tcPr>
            <w:tcW w:w="4515" w:type="dxa"/>
          </w:tcPr>
          <w:p w14:paraId="0722EE9E" w14:textId="77777777" w:rsidR="002E614C" w:rsidRPr="008017FE" w:rsidRDefault="002E614C" w:rsidP="001D7A7F">
            <w:pPr>
              <w:pStyle w:val="BodyText"/>
              <w:autoSpaceDE w:val="0"/>
              <w:autoSpaceDN w:val="0"/>
              <w:adjustRightInd w:val="0"/>
              <w:spacing w:line="480" w:lineRule="auto"/>
              <w:ind w:left="-108"/>
              <w:jc w:val="both"/>
              <w:rPr>
                <w:rFonts w:ascii="Arial" w:hAnsi="Arial" w:cs="Arial"/>
              </w:rPr>
            </w:pPr>
          </w:p>
        </w:tc>
        <w:tc>
          <w:tcPr>
            <w:tcW w:w="4511" w:type="dxa"/>
          </w:tcPr>
          <w:p w14:paraId="6228DB25" w14:textId="77777777" w:rsidR="002E614C" w:rsidRPr="008017FE" w:rsidRDefault="002E614C" w:rsidP="001D7A7F">
            <w:pPr>
              <w:pStyle w:val="BodyText"/>
              <w:autoSpaceDE w:val="0"/>
              <w:autoSpaceDN w:val="0"/>
              <w:adjustRightInd w:val="0"/>
              <w:spacing w:line="480" w:lineRule="auto"/>
              <w:jc w:val="both"/>
              <w:rPr>
                <w:rFonts w:ascii="Arial" w:hAnsi="Arial" w:cs="Arial"/>
              </w:rPr>
            </w:pPr>
          </w:p>
        </w:tc>
      </w:tr>
      <w:tr w:rsidR="002E614C" w:rsidRPr="008017FE" w14:paraId="77EFCF9A" w14:textId="77777777" w:rsidTr="00654EED">
        <w:tc>
          <w:tcPr>
            <w:tcW w:w="4515" w:type="dxa"/>
          </w:tcPr>
          <w:p w14:paraId="4D563684" w14:textId="77777777" w:rsidR="002E614C" w:rsidRPr="008017FE" w:rsidRDefault="002E614C" w:rsidP="001D7A7F">
            <w:pPr>
              <w:pStyle w:val="BodyText"/>
              <w:autoSpaceDE w:val="0"/>
              <w:autoSpaceDN w:val="0"/>
              <w:adjustRightInd w:val="0"/>
              <w:spacing w:line="480" w:lineRule="auto"/>
              <w:ind w:left="-108"/>
              <w:jc w:val="both"/>
              <w:rPr>
                <w:rFonts w:ascii="Arial" w:hAnsi="Arial" w:cs="Arial"/>
              </w:rPr>
            </w:pPr>
            <w:r>
              <w:rPr>
                <w:rFonts w:ascii="Arial" w:hAnsi="Arial" w:cs="Arial"/>
              </w:rPr>
              <w:t>FIRST RESPONDENT</w:t>
            </w:r>
            <w:r w:rsidRPr="008017FE">
              <w:rPr>
                <w:rFonts w:ascii="Arial" w:hAnsi="Arial" w:cs="Arial"/>
              </w:rPr>
              <w:t>:</w:t>
            </w:r>
          </w:p>
        </w:tc>
        <w:tc>
          <w:tcPr>
            <w:tcW w:w="4511" w:type="dxa"/>
          </w:tcPr>
          <w:p w14:paraId="7F764987" w14:textId="77777777" w:rsidR="002E614C" w:rsidRPr="008017FE" w:rsidRDefault="00654EED" w:rsidP="001D7A7F">
            <w:pPr>
              <w:pStyle w:val="BodyText"/>
              <w:autoSpaceDE w:val="0"/>
              <w:autoSpaceDN w:val="0"/>
              <w:adjustRightInd w:val="0"/>
              <w:spacing w:line="480" w:lineRule="auto"/>
              <w:jc w:val="both"/>
              <w:rPr>
                <w:rFonts w:ascii="Arial" w:hAnsi="Arial" w:cs="Arial"/>
              </w:rPr>
            </w:pPr>
            <w:r>
              <w:rPr>
                <w:rFonts w:ascii="Arial" w:hAnsi="Arial" w:cs="Arial"/>
              </w:rPr>
              <w:t>No appearance</w:t>
            </w:r>
          </w:p>
        </w:tc>
      </w:tr>
      <w:tr w:rsidR="002E614C" w14:paraId="08194E46" w14:textId="77777777" w:rsidTr="00654EED">
        <w:tc>
          <w:tcPr>
            <w:tcW w:w="4515" w:type="dxa"/>
          </w:tcPr>
          <w:p w14:paraId="45FC480C" w14:textId="77777777" w:rsidR="002E614C" w:rsidRDefault="002E614C" w:rsidP="001D7A7F">
            <w:pPr>
              <w:pStyle w:val="BodyText"/>
              <w:autoSpaceDE w:val="0"/>
              <w:autoSpaceDN w:val="0"/>
              <w:adjustRightInd w:val="0"/>
              <w:spacing w:line="480" w:lineRule="auto"/>
              <w:ind w:left="-108"/>
              <w:jc w:val="both"/>
              <w:rPr>
                <w:rFonts w:ascii="Arial" w:hAnsi="Arial" w:cs="Arial"/>
              </w:rPr>
            </w:pPr>
          </w:p>
        </w:tc>
        <w:tc>
          <w:tcPr>
            <w:tcW w:w="4511" w:type="dxa"/>
          </w:tcPr>
          <w:p w14:paraId="7A64CCFF" w14:textId="77777777" w:rsidR="002E614C" w:rsidRDefault="002E614C" w:rsidP="001D7A7F">
            <w:pPr>
              <w:pStyle w:val="BodyText"/>
              <w:autoSpaceDE w:val="0"/>
              <w:autoSpaceDN w:val="0"/>
              <w:adjustRightInd w:val="0"/>
              <w:spacing w:line="480" w:lineRule="auto"/>
              <w:jc w:val="both"/>
              <w:rPr>
                <w:rFonts w:ascii="Arial" w:hAnsi="Arial" w:cs="Arial"/>
              </w:rPr>
            </w:pPr>
          </w:p>
        </w:tc>
      </w:tr>
      <w:tr w:rsidR="00654EED" w14:paraId="35F68936" w14:textId="77777777" w:rsidTr="00654EED">
        <w:tc>
          <w:tcPr>
            <w:tcW w:w="4515" w:type="dxa"/>
          </w:tcPr>
          <w:p w14:paraId="4DDC7BD1" w14:textId="77777777" w:rsidR="00654EED" w:rsidRDefault="00654EED" w:rsidP="001D7A7F">
            <w:pPr>
              <w:pStyle w:val="BodyText"/>
              <w:autoSpaceDE w:val="0"/>
              <w:autoSpaceDN w:val="0"/>
              <w:adjustRightInd w:val="0"/>
              <w:spacing w:line="480" w:lineRule="auto"/>
              <w:ind w:left="-108"/>
              <w:jc w:val="both"/>
              <w:rPr>
                <w:rFonts w:ascii="Arial" w:hAnsi="Arial" w:cs="Arial"/>
              </w:rPr>
            </w:pPr>
          </w:p>
        </w:tc>
        <w:tc>
          <w:tcPr>
            <w:tcW w:w="4511" w:type="dxa"/>
          </w:tcPr>
          <w:p w14:paraId="1E86D718" w14:textId="77777777" w:rsidR="00654EED" w:rsidRDefault="00654EED" w:rsidP="001D7A7F">
            <w:pPr>
              <w:pStyle w:val="BodyText"/>
              <w:autoSpaceDE w:val="0"/>
              <w:autoSpaceDN w:val="0"/>
              <w:adjustRightInd w:val="0"/>
              <w:spacing w:line="480" w:lineRule="auto"/>
              <w:jc w:val="both"/>
              <w:rPr>
                <w:rFonts w:ascii="Arial" w:hAnsi="Arial" w:cs="Arial"/>
              </w:rPr>
            </w:pPr>
          </w:p>
        </w:tc>
      </w:tr>
      <w:tr w:rsidR="00654EED" w14:paraId="24288BA2" w14:textId="77777777" w:rsidTr="00654EED">
        <w:tc>
          <w:tcPr>
            <w:tcW w:w="4515" w:type="dxa"/>
          </w:tcPr>
          <w:p w14:paraId="4DFAC01F" w14:textId="77777777" w:rsidR="00654EED" w:rsidRDefault="00654EED" w:rsidP="001D7A7F">
            <w:pPr>
              <w:pStyle w:val="BodyText"/>
              <w:autoSpaceDE w:val="0"/>
              <w:autoSpaceDN w:val="0"/>
              <w:adjustRightInd w:val="0"/>
              <w:spacing w:line="480" w:lineRule="auto"/>
              <w:ind w:left="-108"/>
              <w:jc w:val="both"/>
              <w:rPr>
                <w:rFonts w:ascii="Arial" w:hAnsi="Arial" w:cs="Arial"/>
              </w:rPr>
            </w:pPr>
            <w:r>
              <w:rPr>
                <w:rFonts w:ascii="Arial" w:hAnsi="Arial" w:cs="Arial"/>
              </w:rPr>
              <w:t>SECOND RESPONDENT</w:t>
            </w:r>
            <w:r w:rsidRPr="008017FE">
              <w:rPr>
                <w:rFonts w:ascii="Arial" w:hAnsi="Arial" w:cs="Arial"/>
              </w:rPr>
              <w:t>:</w:t>
            </w:r>
          </w:p>
        </w:tc>
        <w:tc>
          <w:tcPr>
            <w:tcW w:w="4511" w:type="dxa"/>
          </w:tcPr>
          <w:p w14:paraId="27A9477F" w14:textId="77777777" w:rsidR="00654EED" w:rsidRPr="00654EED" w:rsidRDefault="00654EED" w:rsidP="001D7A7F">
            <w:pPr>
              <w:pStyle w:val="BodyText"/>
              <w:autoSpaceDE w:val="0"/>
              <w:autoSpaceDN w:val="0"/>
              <w:adjustRightInd w:val="0"/>
              <w:spacing w:line="480" w:lineRule="auto"/>
              <w:jc w:val="both"/>
              <w:rPr>
                <w:rFonts w:ascii="Arial" w:hAnsi="Arial" w:cs="Arial"/>
              </w:rPr>
            </w:pPr>
            <w:r w:rsidRPr="00654EED">
              <w:rPr>
                <w:rFonts w:ascii="Arial" w:hAnsi="Arial" w:cs="Arial"/>
              </w:rPr>
              <w:t>E</w:t>
            </w:r>
            <w:r>
              <w:rPr>
                <w:rFonts w:ascii="Arial" w:hAnsi="Arial" w:cs="Arial"/>
              </w:rPr>
              <w:t xml:space="preserve"> E Marondedze</w:t>
            </w:r>
            <w:r w:rsidRPr="00654EED">
              <w:rPr>
                <w:rFonts w:ascii="Arial" w:hAnsi="Arial" w:cs="Arial"/>
              </w:rPr>
              <w:t xml:space="preserve"> </w:t>
            </w:r>
            <w:r>
              <w:rPr>
                <w:rFonts w:ascii="Arial" w:hAnsi="Arial" w:cs="Arial"/>
              </w:rPr>
              <w:t xml:space="preserve">(with him </w:t>
            </w:r>
            <w:r w:rsidRPr="00654EED">
              <w:rPr>
                <w:rFonts w:ascii="Arial" w:hAnsi="Arial" w:cs="Arial"/>
              </w:rPr>
              <w:t>C K Lutibezi</w:t>
            </w:r>
            <w:r>
              <w:rPr>
                <w:rFonts w:ascii="Arial" w:hAnsi="Arial" w:cs="Arial"/>
              </w:rPr>
              <w:t>)</w:t>
            </w:r>
          </w:p>
        </w:tc>
      </w:tr>
      <w:tr w:rsidR="00654EED" w14:paraId="60828240" w14:textId="77777777" w:rsidTr="00654EED">
        <w:tc>
          <w:tcPr>
            <w:tcW w:w="4515" w:type="dxa"/>
          </w:tcPr>
          <w:p w14:paraId="42819E0B" w14:textId="77777777" w:rsidR="00654EED" w:rsidRDefault="00654EED" w:rsidP="001D7A7F">
            <w:pPr>
              <w:pStyle w:val="BodyText"/>
              <w:autoSpaceDE w:val="0"/>
              <w:autoSpaceDN w:val="0"/>
              <w:adjustRightInd w:val="0"/>
              <w:spacing w:line="480" w:lineRule="auto"/>
              <w:ind w:left="-108"/>
              <w:jc w:val="both"/>
              <w:rPr>
                <w:rFonts w:ascii="Arial" w:hAnsi="Arial" w:cs="Arial"/>
              </w:rPr>
            </w:pPr>
          </w:p>
        </w:tc>
        <w:tc>
          <w:tcPr>
            <w:tcW w:w="4511" w:type="dxa"/>
          </w:tcPr>
          <w:p w14:paraId="0198DDD2" w14:textId="77777777" w:rsidR="00654EED" w:rsidRPr="00654EED" w:rsidRDefault="00654EED" w:rsidP="001D7A7F">
            <w:pPr>
              <w:pStyle w:val="BodyText"/>
              <w:autoSpaceDE w:val="0"/>
              <w:autoSpaceDN w:val="0"/>
              <w:adjustRightInd w:val="0"/>
              <w:spacing w:line="480" w:lineRule="auto"/>
              <w:jc w:val="both"/>
              <w:rPr>
                <w:rFonts w:ascii="Arial" w:hAnsi="Arial" w:cs="Arial"/>
              </w:rPr>
            </w:pPr>
            <w:r>
              <w:rPr>
                <w:rFonts w:ascii="Arial" w:hAnsi="Arial" w:cs="Arial"/>
              </w:rPr>
              <w:t>Of</w:t>
            </w:r>
            <w:r w:rsidRPr="001563C1">
              <w:rPr>
                <w:rFonts w:ascii="Arial" w:hAnsi="Arial" w:cs="Arial"/>
              </w:rPr>
              <w:t xml:space="preserve"> </w:t>
            </w:r>
            <w:r>
              <w:rPr>
                <w:rFonts w:ascii="Arial" w:hAnsi="Arial" w:cs="Arial"/>
              </w:rPr>
              <w:t>the Office of the Prosecutor-General</w:t>
            </w:r>
          </w:p>
        </w:tc>
      </w:tr>
    </w:tbl>
    <w:p w14:paraId="09CBBD9A" w14:textId="77777777" w:rsidR="002E614C" w:rsidRDefault="002E614C" w:rsidP="001D7A7F">
      <w:pPr>
        <w:pStyle w:val="BodyText"/>
        <w:autoSpaceDE w:val="0"/>
        <w:autoSpaceDN w:val="0"/>
        <w:adjustRightInd w:val="0"/>
        <w:spacing w:line="480" w:lineRule="auto"/>
        <w:jc w:val="both"/>
        <w:rPr>
          <w:rFonts w:ascii="Arial" w:hAnsi="Arial" w:cs="Arial"/>
        </w:rPr>
      </w:pPr>
    </w:p>
    <w:p w14:paraId="68356E8C" w14:textId="77777777" w:rsidR="002E614C" w:rsidRDefault="002E614C" w:rsidP="001D7A7F">
      <w:pPr>
        <w:pStyle w:val="NoSpacing"/>
        <w:spacing w:line="480" w:lineRule="auto"/>
        <w:jc w:val="both"/>
        <w:rPr>
          <w:rFonts w:ascii="Arial" w:hAnsi="Arial" w:cs="Arial"/>
          <w:sz w:val="24"/>
          <w:szCs w:val="24"/>
        </w:rPr>
      </w:pPr>
    </w:p>
    <w:p w14:paraId="64DED423" w14:textId="77777777" w:rsidR="002E614C" w:rsidRDefault="002E614C" w:rsidP="001D7A7F">
      <w:pPr>
        <w:pStyle w:val="NoSpacing"/>
        <w:spacing w:line="480" w:lineRule="auto"/>
        <w:jc w:val="both"/>
        <w:rPr>
          <w:rFonts w:ascii="Arial" w:hAnsi="Arial" w:cs="Arial"/>
          <w:sz w:val="24"/>
          <w:szCs w:val="24"/>
        </w:rPr>
      </w:pPr>
    </w:p>
    <w:p w14:paraId="537D3667" w14:textId="77777777" w:rsidR="002E614C" w:rsidRDefault="002E614C" w:rsidP="001D7A7F">
      <w:pPr>
        <w:pStyle w:val="NoSpacing"/>
        <w:spacing w:line="480" w:lineRule="auto"/>
        <w:jc w:val="both"/>
        <w:rPr>
          <w:rFonts w:ascii="Arial" w:hAnsi="Arial" w:cs="Arial"/>
          <w:sz w:val="24"/>
          <w:szCs w:val="24"/>
        </w:rPr>
      </w:pPr>
    </w:p>
    <w:sectPr w:rsidR="002E614C" w:rsidSect="00993C27">
      <w:headerReference w:type="defaul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FB1B9" w14:textId="77777777" w:rsidR="00D00232" w:rsidRDefault="00D00232" w:rsidP="00095B52">
      <w:pPr>
        <w:spacing w:after="0" w:line="240" w:lineRule="auto"/>
      </w:pPr>
      <w:r>
        <w:separator/>
      </w:r>
    </w:p>
  </w:endnote>
  <w:endnote w:type="continuationSeparator" w:id="0">
    <w:p w14:paraId="19606903" w14:textId="77777777" w:rsidR="00D00232" w:rsidRDefault="00D00232" w:rsidP="0009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FD054" w14:textId="77777777" w:rsidR="00D00232" w:rsidRDefault="00D00232" w:rsidP="00095B52">
      <w:pPr>
        <w:spacing w:after="0" w:line="240" w:lineRule="auto"/>
      </w:pPr>
      <w:r>
        <w:separator/>
      </w:r>
    </w:p>
  </w:footnote>
  <w:footnote w:type="continuationSeparator" w:id="0">
    <w:p w14:paraId="117EB710" w14:textId="77777777" w:rsidR="00D00232" w:rsidRDefault="00D00232" w:rsidP="00095B52">
      <w:pPr>
        <w:spacing w:after="0" w:line="240" w:lineRule="auto"/>
      </w:pPr>
      <w:r>
        <w:continuationSeparator/>
      </w:r>
    </w:p>
  </w:footnote>
  <w:footnote w:id="1">
    <w:p w14:paraId="29067C99" w14:textId="77777777" w:rsidR="00095B52" w:rsidRPr="00095B52" w:rsidRDefault="00095B52" w:rsidP="00021F27">
      <w:pPr>
        <w:pStyle w:val="FootnoteText"/>
        <w:jc w:val="both"/>
        <w:rPr>
          <w:rFonts w:ascii="Arial" w:hAnsi="Arial" w:cs="Arial"/>
        </w:rPr>
      </w:pPr>
      <w:r w:rsidRPr="00095B52">
        <w:rPr>
          <w:rStyle w:val="FootnoteReference"/>
          <w:rFonts w:ascii="Arial" w:hAnsi="Arial" w:cs="Arial"/>
        </w:rPr>
        <w:footnoteRef/>
      </w:r>
      <w:r w:rsidRPr="00095B52">
        <w:rPr>
          <w:rFonts w:ascii="Arial" w:hAnsi="Arial" w:cs="Arial"/>
        </w:rPr>
        <w:t xml:space="preserve"> </w:t>
      </w:r>
      <w:r w:rsidRPr="00095B52">
        <w:rPr>
          <w:rFonts w:ascii="Arial" w:hAnsi="Arial" w:cs="Arial"/>
          <w:i/>
        </w:rPr>
        <w:t>Minister of Finance v Hollard Insurance Company of Namibia Limited</w:t>
      </w:r>
      <w:r>
        <w:rPr>
          <w:rFonts w:ascii="Arial" w:hAnsi="Arial" w:cs="Arial"/>
        </w:rPr>
        <w:t xml:space="preserve"> [2019] NASC (</w:t>
      </w:r>
      <w:r w:rsidRPr="00095B52">
        <w:rPr>
          <w:rFonts w:ascii="Arial" w:hAnsi="Arial" w:cs="Arial"/>
        </w:rPr>
        <w:t>28 May 2019</w:t>
      </w:r>
      <w:r>
        <w:rPr>
          <w:rFonts w:ascii="Arial" w:hAnsi="Arial" w:cs="Arial"/>
        </w:rPr>
        <w:t>)</w:t>
      </w:r>
      <w:r w:rsidRPr="00095B52">
        <w:rPr>
          <w:rFonts w:ascii="Arial" w:hAnsi="Arial" w:cs="Arial"/>
        </w:rPr>
        <w:t xml:space="preserve">; </w:t>
      </w:r>
      <w:r w:rsidRPr="00095B52">
        <w:rPr>
          <w:rFonts w:ascii="Arial" w:hAnsi="Arial" w:cs="Arial"/>
          <w:i/>
        </w:rPr>
        <w:t>S v Munuma</w:t>
      </w:r>
      <w:r>
        <w:rPr>
          <w:rFonts w:ascii="Arial" w:hAnsi="Arial" w:cs="Arial"/>
        </w:rPr>
        <w:t xml:space="preserve"> 2013 (4) NR 1156 (SC) and </w:t>
      </w:r>
      <w:r w:rsidRPr="00095B52">
        <w:rPr>
          <w:rFonts w:ascii="Arial" w:hAnsi="Arial" w:cs="Arial"/>
          <w:i/>
        </w:rPr>
        <w:t>S v Lifumbela &amp; others</w:t>
      </w:r>
      <w:r>
        <w:rPr>
          <w:rFonts w:ascii="Arial" w:hAnsi="Arial" w:cs="Arial"/>
        </w:rPr>
        <w:t xml:space="preserve"> 2022 (1) NR 205 (SC)</w:t>
      </w:r>
      <w:r w:rsidR="00021F27">
        <w:rPr>
          <w:rFonts w:ascii="Arial" w:hAnsi="Arial" w:cs="Arial"/>
        </w:rPr>
        <w:t>.</w:t>
      </w:r>
    </w:p>
  </w:footnote>
  <w:footnote w:id="2">
    <w:p w14:paraId="78E6B3CC" w14:textId="77777777" w:rsidR="00D54EE9" w:rsidRPr="00D54EE9" w:rsidRDefault="00D54EE9">
      <w:pPr>
        <w:pStyle w:val="FootnoteText"/>
        <w:rPr>
          <w:rFonts w:ascii="Arial" w:hAnsi="Arial" w:cs="Arial"/>
        </w:rPr>
      </w:pPr>
      <w:r w:rsidRPr="00D54EE9">
        <w:rPr>
          <w:rStyle w:val="FootnoteReference"/>
          <w:rFonts w:ascii="Arial" w:hAnsi="Arial" w:cs="Arial"/>
        </w:rPr>
        <w:footnoteRef/>
      </w:r>
      <w:r w:rsidRPr="00D54EE9">
        <w:rPr>
          <w:rFonts w:ascii="Arial" w:hAnsi="Arial" w:cs="Arial"/>
        </w:rPr>
        <w:t xml:space="preserve"> Where there is a </w:t>
      </w:r>
      <w:r w:rsidRPr="00B06C21">
        <w:rPr>
          <w:rFonts w:ascii="Arial" w:hAnsi="Arial" w:cs="Arial"/>
        </w:rPr>
        <w:t>right, there</w:t>
      </w:r>
      <w:r w:rsidRPr="00D54EE9">
        <w:rPr>
          <w:rFonts w:ascii="Arial" w:hAnsi="Arial" w:cs="Arial"/>
        </w:rPr>
        <w:t xml:space="preserve"> is a remedy</w:t>
      </w:r>
      <w:r w:rsidR="00C71534">
        <w:rPr>
          <w:rFonts w:ascii="Arial" w:hAnsi="Arial" w:cs="Arial"/>
        </w:rPr>
        <w:t>.</w:t>
      </w:r>
    </w:p>
  </w:footnote>
  <w:footnote w:id="3">
    <w:p w14:paraId="458C9E7B" w14:textId="77777777" w:rsidR="00C71534" w:rsidRPr="00C71534" w:rsidRDefault="00C71534">
      <w:pPr>
        <w:pStyle w:val="FootnoteText"/>
        <w:rPr>
          <w:rFonts w:ascii="Arial" w:hAnsi="Arial" w:cs="Arial"/>
        </w:rPr>
      </w:pPr>
      <w:r w:rsidRPr="00C71534">
        <w:rPr>
          <w:rStyle w:val="FootnoteReference"/>
          <w:rFonts w:ascii="Arial" w:hAnsi="Arial" w:cs="Arial"/>
        </w:rPr>
        <w:footnoteRef/>
      </w:r>
      <w:r w:rsidRPr="00C71534">
        <w:rPr>
          <w:rFonts w:ascii="Arial" w:hAnsi="Arial" w:cs="Arial"/>
        </w:rPr>
        <w:t xml:space="preserve"> </w:t>
      </w:r>
      <w:r w:rsidRPr="00C71534">
        <w:rPr>
          <w:rFonts w:ascii="Arial" w:hAnsi="Arial" w:cs="Arial"/>
          <w:i/>
        </w:rPr>
        <w:t>Minister of Defence v Mwandingi</w:t>
      </w:r>
      <w:r w:rsidRPr="00C71534">
        <w:rPr>
          <w:rFonts w:ascii="Arial" w:hAnsi="Arial" w:cs="Arial"/>
        </w:rPr>
        <w:t xml:space="preserve"> 1993 NR 63 (SC)</w:t>
      </w:r>
      <w:r w:rsidR="001E40B8">
        <w:rPr>
          <w:rFonts w:ascii="Arial" w:hAnsi="Arial" w:cs="Arial"/>
        </w:rPr>
        <w:t xml:space="preserve"> at 76H</w:t>
      </w:r>
      <w:r w:rsidRPr="00C71534">
        <w:rPr>
          <w:rFonts w:ascii="Arial" w:hAnsi="Arial" w:cs="Arial"/>
        </w:rPr>
        <w:t>.</w:t>
      </w:r>
    </w:p>
  </w:footnote>
  <w:footnote w:id="4">
    <w:p w14:paraId="3EA8BAD0" w14:textId="77777777" w:rsidR="002C78EB" w:rsidRPr="002C78EB" w:rsidRDefault="002C78EB" w:rsidP="00602DF8">
      <w:pPr>
        <w:pStyle w:val="NoSpacing"/>
        <w:jc w:val="both"/>
        <w:rPr>
          <w:rFonts w:ascii="Arial" w:hAnsi="Arial" w:cs="Arial"/>
          <w:sz w:val="20"/>
          <w:szCs w:val="20"/>
        </w:rPr>
      </w:pPr>
      <w:r w:rsidRPr="002C78EB">
        <w:rPr>
          <w:rStyle w:val="FootnoteReference"/>
          <w:rFonts w:ascii="Arial" w:hAnsi="Arial" w:cs="Arial"/>
          <w:sz w:val="20"/>
          <w:szCs w:val="20"/>
        </w:rPr>
        <w:footnoteRef/>
      </w:r>
      <w:r w:rsidRPr="002C78EB">
        <w:rPr>
          <w:rFonts w:ascii="Arial" w:hAnsi="Arial" w:cs="Arial"/>
          <w:sz w:val="20"/>
          <w:szCs w:val="20"/>
        </w:rPr>
        <w:t xml:space="preserve"> </w:t>
      </w:r>
      <w:r w:rsidRPr="002C78EB">
        <w:rPr>
          <w:rFonts w:ascii="Arial" w:hAnsi="Arial" w:cs="Arial"/>
          <w:i/>
          <w:sz w:val="20"/>
          <w:szCs w:val="20"/>
        </w:rPr>
        <w:t>[President and Members of the] Orphan Board v [Johannes Gysbertus] Van Reenen &amp; Bayley</w:t>
      </w:r>
      <w:r w:rsidRPr="002C78EB">
        <w:rPr>
          <w:rFonts w:ascii="Arial" w:hAnsi="Arial" w:cs="Arial"/>
          <w:sz w:val="20"/>
          <w:szCs w:val="20"/>
        </w:rPr>
        <w:t xml:space="preserve"> (1829) 1 Knapp 82</w:t>
      </w:r>
      <w:r>
        <w:rPr>
          <w:rFonts w:ascii="Arial" w:hAnsi="Arial" w:cs="Arial"/>
          <w:sz w:val="20"/>
          <w:szCs w:val="20"/>
        </w:rPr>
        <w:t xml:space="preserve"> (PC)</w:t>
      </w:r>
      <w:r w:rsidRPr="002C78EB">
        <w:rPr>
          <w:rFonts w:ascii="Arial" w:hAnsi="Arial" w:cs="Arial"/>
          <w:sz w:val="20"/>
          <w:szCs w:val="20"/>
        </w:rPr>
        <w:t>, 12 ER 252</w:t>
      </w:r>
      <w:r w:rsidR="004E2608">
        <w:rPr>
          <w:rFonts w:ascii="Arial" w:hAnsi="Arial" w:cs="Arial"/>
          <w:sz w:val="20"/>
          <w:szCs w:val="20"/>
        </w:rPr>
        <w:t xml:space="preserve"> at 255</w:t>
      </w:r>
      <w:r>
        <w:rPr>
          <w:rFonts w:ascii="Arial" w:hAnsi="Arial" w:cs="Arial"/>
          <w:sz w:val="20"/>
          <w:szCs w:val="20"/>
        </w:rPr>
        <w:t xml:space="preserve">, as quoted in </w:t>
      </w:r>
      <w:r w:rsidR="00602DF8" w:rsidRPr="00602DF8">
        <w:rPr>
          <w:rFonts w:ascii="Arial" w:hAnsi="Arial" w:cs="Arial"/>
          <w:i/>
          <w:sz w:val="20"/>
          <w:szCs w:val="20"/>
        </w:rPr>
        <w:t>S</w:t>
      </w:r>
      <w:r w:rsidRPr="00602DF8">
        <w:rPr>
          <w:rFonts w:ascii="Arial" w:hAnsi="Arial" w:cs="Arial"/>
          <w:i/>
          <w:sz w:val="20"/>
          <w:szCs w:val="20"/>
        </w:rPr>
        <w:t xml:space="preserve">uderhavid v </w:t>
      </w:r>
      <w:r w:rsidR="00602DF8" w:rsidRPr="00602DF8">
        <w:rPr>
          <w:rFonts w:ascii="Arial" w:hAnsi="Arial" w:cs="Arial"/>
          <w:i/>
          <w:sz w:val="20"/>
          <w:szCs w:val="20"/>
        </w:rPr>
        <w:t>Fe</w:t>
      </w:r>
      <w:r w:rsidRPr="00602DF8">
        <w:rPr>
          <w:rFonts w:ascii="Arial" w:hAnsi="Arial" w:cs="Arial"/>
          <w:i/>
          <w:sz w:val="20"/>
          <w:szCs w:val="20"/>
        </w:rPr>
        <w:t>rina</w:t>
      </w:r>
      <w:r>
        <w:rPr>
          <w:rFonts w:ascii="Arial" w:hAnsi="Arial" w:cs="Arial"/>
          <w:sz w:val="20"/>
          <w:szCs w:val="20"/>
        </w:rPr>
        <w:t xml:space="preserve"> 1992 NR 316 (</w:t>
      </w:r>
      <w:r w:rsidR="00E55D3A">
        <w:rPr>
          <w:rFonts w:ascii="Arial" w:hAnsi="Arial" w:cs="Arial"/>
          <w:sz w:val="20"/>
          <w:szCs w:val="20"/>
        </w:rPr>
        <w:t>HC</w:t>
      </w:r>
      <w:r w:rsidR="00602DF8">
        <w:rPr>
          <w:rFonts w:ascii="Arial" w:hAnsi="Arial" w:cs="Arial"/>
          <w:sz w:val="20"/>
          <w:szCs w:val="20"/>
        </w:rPr>
        <w:t>) at 319F-G.</w:t>
      </w:r>
    </w:p>
    <w:p w14:paraId="6A138724" w14:textId="77777777" w:rsidR="002C78EB" w:rsidRPr="002C78EB" w:rsidRDefault="002C78EB" w:rsidP="00602DF8">
      <w:pPr>
        <w:pStyle w:val="FootnoteText"/>
        <w:jc w:val="both"/>
        <w:rPr>
          <w:rFonts w:ascii="Arial" w:hAnsi="Arial" w:cs="Arial"/>
        </w:rPr>
      </w:pPr>
    </w:p>
  </w:footnote>
  <w:footnote w:id="5">
    <w:p w14:paraId="0A345828" w14:textId="77777777" w:rsidR="00A779F2" w:rsidRPr="001E6DE1" w:rsidRDefault="00A779F2" w:rsidP="00A779F2">
      <w:pPr>
        <w:pStyle w:val="FootnoteText"/>
        <w:rPr>
          <w:rFonts w:ascii="Arial" w:hAnsi="Arial" w:cs="Arial"/>
        </w:rPr>
      </w:pPr>
      <w:r w:rsidRPr="001E6DE1">
        <w:rPr>
          <w:rStyle w:val="FootnoteReference"/>
          <w:rFonts w:ascii="Arial" w:hAnsi="Arial" w:cs="Arial"/>
        </w:rPr>
        <w:footnoteRef/>
      </w:r>
      <w:r w:rsidRPr="001E6DE1">
        <w:rPr>
          <w:rFonts w:ascii="Arial" w:hAnsi="Arial" w:cs="Arial"/>
        </w:rPr>
        <w:t xml:space="preserve"> </w:t>
      </w:r>
      <w:r w:rsidRPr="001E6DE1">
        <w:rPr>
          <w:rFonts w:ascii="Arial" w:hAnsi="Arial" w:cs="Arial"/>
          <w:i/>
        </w:rPr>
        <w:t>Elliot v Bax</w:t>
      </w:r>
      <w:r w:rsidRPr="001E6DE1">
        <w:rPr>
          <w:rFonts w:ascii="Arial" w:hAnsi="Arial" w:cs="Arial"/>
        </w:rPr>
        <w:t xml:space="preserve"> 1923 WLD 228 and </w:t>
      </w:r>
      <w:r w:rsidRPr="001E6DE1">
        <w:rPr>
          <w:rFonts w:ascii="Arial" w:hAnsi="Arial" w:cs="Arial"/>
          <w:i/>
        </w:rPr>
        <w:t>Ex parte Ferreira Deep Supply Stores</w:t>
      </w:r>
      <w:r w:rsidRPr="001E6DE1">
        <w:rPr>
          <w:rFonts w:ascii="Arial" w:hAnsi="Arial" w:cs="Arial"/>
        </w:rPr>
        <w:t xml:space="preserve"> 1932 TPD 271</w:t>
      </w:r>
      <w:r w:rsidR="001E6DE1">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811169118"/>
      <w:docPartObj>
        <w:docPartGallery w:val="Page Numbers (Top of Page)"/>
        <w:docPartUnique/>
      </w:docPartObj>
    </w:sdtPr>
    <w:sdtEndPr>
      <w:rPr>
        <w:noProof/>
      </w:rPr>
    </w:sdtEndPr>
    <w:sdtContent>
      <w:p w14:paraId="56936B04" w14:textId="77777777" w:rsidR="00993C27" w:rsidRPr="00993C27" w:rsidRDefault="00993C27">
        <w:pPr>
          <w:pStyle w:val="Header"/>
          <w:jc w:val="right"/>
          <w:rPr>
            <w:rFonts w:ascii="Arial" w:hAnsi="Arial" w:cs="Arial"/>
            <w:sz w:val="24"/>
            <w:szCs w:val="24"/>
          </w:rPr>
        </w:pPr>
        <w:r w:rsidRPr="00993C27">
          <w:rPr>
            <w:rFonts w:ascii="Arial" w:hAnsi="Arial" w:cs="Arial"/>
            <w:sz w:val="24"/>
            <w:szCs w:val="24"/>
          </w:rPr>
          <w:fldChar w:fldCharType="begin"/>
        </w:r>
        <w:r w:rsidRPr="00993C27">
          <w:rPr>
            <w:rFonts w:ascii="Arial" w:hAnsi="Arial" w:cs="Arial"/>
            <w:sz w:val="24"/>
            <w:szCs w:val="24"/>
          </w:rPr>
          <w:instrText xml:space="preserve"> PAGE   \* MERGEFORMAT </w:instrText>
        </w:r>
        <w:r w:rsidRPr="00993C27">
          <w:rPr>
            <w:rFonts w:ascii="Arial" w:hAnsi="Arial" w:cs="Arial"/>
            <w:sz w:val="24"/>
            <w:szCs w:val="24"/>
          </w:rPr>
          <w:fldChar w:fldCharType="separate"/>
        </w:r>
        <w:r w:rsidR="00594169">
          <w:rPr>
            <w:rFonts w:ascii="Arial" w:hAnsi="Arial" w:cs="Arial"/>
            <w:noProof/>
            <w:sz w:val="24"/>
            <w:szCs w:val="24"/>
          </w:rPr>
          <w:t>6</w:t>
        </w:r>
        <w:r w:rsidRPr="00993C27">
          <w:rPr>
            <w:rFonts w:ascii="Arial" w:hAnsi="Arial" w:cs="Arial"/>
            <w:noProof/>
            <w:sz w:val="24"/>
            <w:szCs w:val="24"/>
          </w:rPr>
          <w:fldChar w:fldCharType="end"/>
        </w:r>
      </w:p>
    </w:sdtContent>
  </w:sdt>
  <w:p w14:paraId="707D5762" w14:textId="77777777" w:rsidR="00993C27" w:rsidRDefault="00993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D3E2E2F"/>
    <w:multiLevelType w:val="hybridMultilevel"/>
    <w:tmpl w:val="DF320664"/>
    <w:lvl w:ilvl="0" w:tplc="346C81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25B5CC0"/>
    <w:multiLevelType w:val="hybridMultilevel"/>
    <w:tmpl w:val="F5E61458"/>
    <w:lvl w:ilvl="0" w:tplc="6A606DE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67B2659"/>
    <w:multiLevelType w:val="hybridMultilevel"/>
    <w:tmpl w:val="C92AE7B6"/>
    <w:lvl w:ilvl="0" w:tplc="DFFC5838">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16cid:durableId="1347438563">
    <w:abstractNumId w:val="0"/>
  </w:num>
  <w:num w:numId="2" w16cid:durableId="64885086">
    <w:abstractNumId w:val="1"/>
  </w:num>
  <w:num w:numId="3" w16cid:durableId="1580364846">
    <w:abstractNumId w:val="3"/>
  </w:num>
  <w:num w:numId="4" w16cid:durableId="39978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96E"/>
    <w:rsid w:val="00011361"/>
    <w:rsid w:val="00021EB8"/>
    <w:rsid w:val="00021F27"/>
    <w:rsid w:val="000520CC"/>
    <w:rsid w:val="00056C45"/>
    <w:rsid w:val="00095B52"/>
    <w:rsid w:val="000A3BD7"/>
    <w:rsid w:val="000B4FA3"/>
    <w:rsid w:val="000D6CCB"/>
    <w:rsid w:val="000E2976"/>
    <w:rsid w:val="001D7A7F"/>
    <w:rsid w:val="001E40B8"/>
    <w:rsid w:val="001E6DE1"/>
    <w:rsid w:val="00205C62"/>
    <w:rsid w:val="00217239"/>
    <w:rsid w:val="00242323"/>
    <w:rsid w:val="00266BD3"/>
    <w:rsid w:val="002B6961"/>
    <w:rsid w:val="002C78EB"/>
    <w:rsid w:val="002E23A6"/>
    <w:rsid w:val="002E614C"/>
    <w:rsid w:val="002F1C4B"/>
    <w:rsid w:val="003444C2"/>
    <w:rsid w:val="00347F53"/>
    <w:rsid w:val="003C238D"/>
    <w:rsid w:val="004337C1"/>
    <w:rsid w:val="00451D38"/>
    <w:rsid w:val="0048673F"/>
    <w:rsid w:val="004B58D9"/>
    <w:rsid w:val="004E2608"/>
    <w:rsid w:val="005120DB"/>
    <w:rsid w:val="00566BFC"/>
    <w:rsid w:val="00594169"/>
    <w:rsid w:val="005F596E"/>
    <w:rsid w:val="00602DF8"/>
    <w:rsid w:val="006474E9"/>
    <w:rsid w:val="00654EED"/>
    <w:rsid w:val="00685347"/>
    <w:rsid w:val="006E1A96"/>
    <w:rsid w:val="007C233E"/>
    <w:rsid w:val="007C4F24"/>
    <w:rsid w:val="007E7ABB"/>
    <w:rsid w:val="00803BAA"/>
    <w:rsid w:val="0088630C"/>
    <w:rsid w:val="008F4012"/>
    <w:rsid w:val="00915B3F"/>
    <w:rsid w:val="00950A10"/>
    <w:rsid w:val="009707BF"/>
    <w:rsid w:val="00993C27"/>
    <w:rsid w:val="009A1AC4"/>
    <w:rsid w:val="009A3019"/>
    <w:rsid w:val="009F62F9"/>
    <w:rsid w:val="009F63D5"/>
    <w:rsid w:val="00A03F08"/>
    <w:rsid w:val="00A213A4"/>
    <w:rsid w:val="00A779F2"/>
    <w:rsid w:val="00A9335D"/>
    <w:rsid w:val="00AB398C"/>
    <w:rsid w:val="00B06C21"/>
    <w:rsid w:val="00BA1782"/>
    <w:rsid w:val="00BF6085"/>
    <w:rsid w:val="00C12726"/>
    <w:rsid w:val="00C16F3E"/>
    <w:rsid w:val="00C54BB3"/>
    <w:rsid w:val="00C71534"/>
    <w:rsid w:val="00CC0144"/>
    <w:rsid w:val="00D00232"/>
    <w:rsid w:val="00D05C80"/>
    <w:rsid w:val="00D13E8A"/>
    <w:rsid w:val="00D25FB7"/>
    <w:rsid w:val="00D54EE9"/>
    <w:rsid w:val="00DE5523"/>
    <w:rsid w:val="00DE6220"/>
    <w:rsid w:val="00DE62D9"/>
    <w:rsid w:val="00E547B4"/>
    <w:rsid w:val="00E55D3A"/>
    <w:rsid w:val="00E95B26"/>
    <w:rsid w:val="00EF2822"/>
    <w:rsid w:val="00F10D97"/>
    <w:rsid w:val="00F17832"/>
    <w:rsid w:val="00F33B5F"/>
    <w:rsid w:val="00F70A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CBB7"/>
  <w15:chartTrackingRefBased/>
  <w15:docId w15:val="{F4AB0EE9-43CB-475B-9411-4CB87B6E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96E"/>
    <w:pPr>
      <w:spacing w:after="0" w:line="240" w:lineRule="auto"/>
    </w:pPr>
  </w:style>
  <w:style w:type="paragraph" w:styleId="BodyText">
    <w:name w:val="Body Text"/>
    <w:basedOn w:val="Normal"/>
    <w:link w:val="BodyTextChar"/>
    <w:rsid w:val="002E614C"/>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2E614C"/>
    <w:rPr>
      <w:rFonts w:ascii="Times New Roman" w:eastAsia="Times New Roman" w:hAnsi="Times New Roman" w:cs="Times New Roman"/>
      <w:sz w:val="24"/>
      <w:szCs w:val="24"/>
      <w:lang w:val="en-GB"/>
    </w:rPr>
  </w:style>
  <w:style w:type="table" w:styleId="TableGrid">
    <w:name w:val="Table Grid"/>
    <w:basedOn w:val="TableNormal"/>
    <w:uiPriority w:val="39"/>
    <w:rsid w:val="002E6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6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14C"/>
    <w:rPr>
      <w:rFonts w:ascii="Segoe UI" w:hAnsi="Segoe UI" w:cs="Segoe UI"/>
      <w:sz w:val="18"/>
      <w:szCs w:val="18"/>
    </w:rPr>
  </w:style>
  <w:style w:type="paragraph" w:styleId="ListParagraph">
    <w:name w:val="List Paragraph"/>
    <w:aliases w:val="Bullet Main"/>
    <w:basedOn w:val="Normal"/>
    <w:link w:val="ListParagraphChar"/>
    <w:uiPriority w:val="34"/>
    <w:qFormat/>
    <w:rsid w:val="009F62F9"/>
    <w:pPr>
      <w:ind w:left="720"/>
      <w:contextualSpacing/>
    </w:pPr>
  </w:style>
  <w:style w:type="paragraph" w:styleId="FootnoteText">
    <w:name w:val="footnote text"/>
    <w:basedOn w:val="Normal"/>
    <w:link w:val="FootnoteTextChar"/>
    <w:uiPriority w:val="99"/>
    <w:semiHidden/>
    <w:unhideWhenUsed/>
    <w:rsid w:val="00095B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5B52"/>
    <w:rPr>
      <w:sz w:val="20"/>
      <w:szCs w:val="20"/>
    </w:rPr>
  </w:style>
  <w:style w:type="character" w:styleId="FootnoteReference">
    <w:name w:val="footnote reference"/>
    <w:basedOn w:val="DefaultParagraphFont"/>
    <w:uiPriority w:val="99"/>
    <w:semiHidden/>
    <w:unhideWhenUsed/>
    <w:rsid w:val="00095B52"/>
    <w:rPr>
      <w:vertAlign w:val="superscript"/>
    </w:rPr>
  </w:style>
  <w:style w:type="character" w:customStyle="1" w:styleId="ListParagraphChar">
    <w:name w:val="List Paragraph Char"/>
    <w:aliases w:val="Bullet Main Char"/>
    <w:link w:val="ListParagraph"/>
    <w:uiPriority w:val="34"/>
    <w:locked/>
    <w:rsid w:val="001E6DE1"/>
  </w:style>
  <w:style w:type="paragraph" w:styleId="Header">
    <w:name w:val="header"/>
    <w:basedOn w:val="Normal"/>
    <w:link w:val="HeaderChar"/>
    <w:uiPriority w:val="99"/>
    <w:unhideWhenUsed/>
    <w:rsid w:val="00993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C27"/>
  </w:style>
  <w:style w:type="paragraph" w:styleId="Footer">
    <w:name w:val="footer"/>
    <w:basedOn w:val="Normal"/>
    <w:link w:val="FooterChar"/>
    <w:uiPriority w:val="99"/>
    <w:unhideWhenUsed/>
    <w:rsid w:val="00993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2022-12-05T18:30:00+00:00</Judgment_x0020_Date>
    <Year xmlns="63bdd487-88aa-4c54-b893-ddaa81ed2e7c">2022</Ye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BCAE59-E8A4-46E1-9E64-1E5E21134AEF}">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4C68FCC0-2B09-42BB-8615-7B79DD9B089A}">
  <ds:schemaRefs>
    <ds:schemaRef ds:uri="http://schemas.openxmlformats.org/officeDocument/2006/bibliography"/>
  </ds:schemaRefs>
</ds:datastoreItem>
</file>

<file path=customXml/itemProps3.xml><?xml version="1.0" encoding="utf-8"?>
<ds:datastoreItem xmlns:ds="http://schemas.openxmlformats.org/officeDocument/2006/customXml" ds:itemID="{3A256EAD-A4F4-4723-BB5E-A02F01272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7DB5E7-7B95-4822-812D-6440BC916E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Hatuikulipi v Gustavo (P15-2022) [2022] NASC (6 December 2022)</dc:title>
  <dc:subject/>
  <dc:creator>Kemanya Amkongo</dc:creator>
  <cp:keywords/>
  <dc:description/>
  <cp:lastModifiedBy>Mariana Anguelov</cp:lastModifiedBy>
  <cp:revision>3</cp:revision>
  <cp:lastPrinted>2022-12-06T07:58:00Z</cp:lastPrinted>
  <dcterms:created xsi:type="dcterms:W3CDTF">2022-12-07T09:04:00Z</dcterms:created>
  <dcterms:modified xsi:type="dcterms:W3CDTF">2022-12-13T10:43:00Z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