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7390" w14:textId="25095CCF" w:rsidR="005F16ED" w:rsidRDefault="00BC454B" w:rsidP="005F16ED">
      <w:pPr>
        <w:pStyle w:val="NoSpacing"/>
        <w:spacing w:line="480" w:lineRule="auto"/>
        <w:jc w:val="center"/>
        <w:rPr>
          <w:rFonts w:ascii="Arial" w:hAnsi="Arial" w:cs="Arial"/>
          <w:b/>
          <w:sz w:val="24"/>
          <w:szCs w:val="24"/>
        </w:rPr>
      </w:pPr>
      <w:r w:rsidRPr="00A41CEE">
        <w:rPr>
          <w:b/>
          <w:noProof/>
          <w:sz w:val="24"/>
          <w:szCs w:val="24"/>
          <w:lang w:val="en-US"/>
        </w:rPr>
        <w:drawing>
          <wp:inline distT="0" distB="0" distL="0" distR="0" wp14:anchorId="1D576917" wp14:editId="3D6753F9">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36F4AC09" w14:textId="7B4BCFC2" w:rsidR="00E31058" w:rsidRDefault="005F16ED" w:rsidP="00E31058">
      <w:pPr>
        <w:pStyle w:val="NoSpacing"/>
        <w:jc w:val="right"/>
        <w:rPr>
          <w:rFonts w:ascii="Arial" w:hAnsi="Arial" w:cs="Arial"/>
          <w:b/>
          <w:sz w:val="24"/>
          <w:szCs w:val="24"/>
        </w:rPr>
      </w:pPr>
      <w:r>
        <w:rPr>
          <w:rFonts w:ascii="Arial" w:hAnsi="Arial" w:cs="Arial"/>
          <w:b/>
          <w:sz w:val="24"/>
          <w:szCs w:val="24"/>
        </w:rPr>
        <w:t>REPORTABLE</w:t>
      </w:r>
    </w:p>
    <w:p w14:paraId="27336F91" w14:textId="77777777" w:rsidR="005F16ED" w:rsidRPr="005F16ED" w:rsidRDefault="005F16ED" w:rsidP="005F16ED">
      <w:pPr>
        <w:pStyle w:val="NoSpacing"/>
        <w:spacing w:line="480" w:lineRule="auto"/>
        <w:jc w:val="right"/>
        <w:rPr>
          <w:rFonts w:ascii="Arial" w:hAnsi="Arial" w:cs="Arial"/>
          <w:b/>
          <w:sz w:val="24"/>
          <w:szCs w:val="24"/>
        </w:rPr>
      </w:pPr>
    </w:p>
    <w:p w14:paraId="6378B3AD" w14:textId="77777777" w:rsidR="00E31058" w:rsidRDefault="00E31058" w:rsidP="00E31058">
      <w:pPr>
        <w:pStyle w:val="NoSpacing"/>
        <w:jc w:val="right"/>
        <w:rPr>
          <w:rFonts w:ascii="Arial" w:hAnsi="Arial" w:cs="Arial"/>
          <w:sz w:val="24"/>
          <w:szCs w:val="24"/>
        </w:rPr>
      </w:pPr>
      <w:r>
        <w:rPr>
          <w:rFonts w:ascii="Arial" w:hAnsi="Arial" w:cs="Arial"/>
          <w:sz w:val="24"/>
          <w:szCs w:val="24"/>
        </w:rPr>
        <w:t xml:space="preserve">CASE NO: </w:t>
      </w:r>
      <w:r w:rsidR="00D84D63">
        <w:rPr>
          <w:rFonts w:ascii="Arial" w:hAnsi="Arial" w:cs="Arial"/>
          <w:sz w:val="24"/>
          <w:szCs w:val="24"/>
        </w:rPr>
        <w:t>SA 76/2020</w:t>
      </w:r>
    </w:p>
    <w:p w14:paraId="2891EEF5" w14:textId="77777777" w:rsidR="00E31058" w:rsidRPr="00991107" w:rsidRDefault="00E31058" w:rsidP="00E31058">
      <w:pPr>
        <w:pStyle w:val="NoSpacing"/>
        <w:rPr>
          <w:rFonts w:ascii="Arial" w:hAnsi="Arial" w:cs="Arial"/>
          <w:sz w:val="24"/>
          <w:szCs w:val="24"/>
        </w:rPr>
      </w:pPr>
    </w:p>
    <w:p w14:paraId="0188F131" w14:textId="77777777" w:rsidR="00E31058" w:rsidRPr="00970591" w:rsidRDefault="00E31058" w:rsidP="00E31058">
      <w:pPr>
        <w:pStyle w:val="NoSpacing"/>
        <w:rPr>
          <w:rFonts w:ascii="Arial" w:hAnsi="Arial" w:cs="Arial"/>
          <w:b/>
          <w:sz w:val="24"/>
          <w:szCs w:val="24"/>
        </w:rPr>
      </w:pPr>
      <w:r w:rsidRPr="00970591">
        <w:rPr>
          <w:rFonts w:ascii="Arial" w:hAnsi="Arial" w:cs="Arial"/>
          <w:b/>
          <w:sz w:val="24"/>
          <w:szCs w:val="24"/>
        </w:rPr>
        <w:t>IN THE SUPREME COURT OF NAMIBIA</w:t>
      </w:r>
    </w:p>
    <w:p w14:paraId="7D99A383" w14:textId="77777777" w:rsidR="00E31058" w:rsidRDefault="00E31058" w:rsidP="00E31058">
      <w:pPr>
        <w:pStyle w:val="NoSpacing"/>
        <w:rPr>
          <w:rFonts w:ascii="Arial" w:hAnsi="Arial" w:cs="Arial"/>
          <w:sz w:val="24"/>
          <w:szCs w:val="24"/>
        </w:rPr>
      </w:pPr>
    </w:p>
    <w:p w14:paraId="0A22DA12" w14:textId="77777777" w:rsidR="00E31058" w:rsidRDefault="00E31058" w:rsidP="005F16ED">
      <w:pPr>
        <w:pStyle w:val="NoSpacing"/>
        <w:spacing w:line="480" w:lineRule="auto"/>
        <w:jc w:val="both"/>
        <w:rPr>
          <w:rFonts w:ascii="Arial" w:hAnsi="Arial" w:cs="Arial"/>
          <w:sz w:val="24"/>
          <w:szCs w:val="24"/>
        </w:rPr>
      </w:pPr>
    </w:p>
    <w:p w14:paraId="76149EC1" w14:textId="77777777" w:rsidR="00E31058" w:rsidRDefault="00E31058" w:rsidP="00E31058">
      <w:pPr>
        <w:pStyle w:val="NoSpacing"/>
        <w:rPr>
          <w:rFonts w:ascii="Arial" w:hAnsi="Arial" w:cs="Arial"/>
          <w:sz w:val="24"/>
          <w:szCs w:val="24"/>
        </w:rPr>
      </w:pPr>
      <w:r>
        <w:rPr>
          <w:rFonts w:ascii="Arial" w:hAnsi="Arial" w:cs="Arial"/>
          <w:sz w:val="24"/>
          <w:szCs w:val="24"/>
        </w:rPr>
        <w:t>In the matter between:</w:t>
      </w:r>
    </w:p>
    <w:p w14:paraId="101B577D" w14:textId="77777777" w:rsidR="00E31058" w:rsidRDefault="00E31058" w:rsidP="005F16ED">
      <w:pPr>
        <w:pStyle w:val="NoSpacing"/>
        <w:spacing w:line="480" w:lineRule="auto"/>
        <w:jc w:val="both"/>
        <w:rPr>
          <w:rFonts w:ascii="Arial" w:hAnsi="Arial" w:cs="Arial"/>
          <w:sz w:val="24"/>
          <w:szCs w:val="24"/>
        </w:rPr>
      </w:pPr>
    </w:p>
    <w:p w14:paraId="03F8162E" w14:textId="7795527F" w:rsid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MARÉN BRYNARD DE KLERK                                         </w:t>
      </w:r>
      <w:r>
        <w:rPr>
          <w:rFonts w:ascii="Arial" w:hAnsi="Arial" w:cs="Arial"/>
          <w:b/>
          <w:sz w:val="24"/>
          <w:szCs w:val="24"/>
          <w:lang w:val="en-GB"/>
        </w:rPr>
        <w:t xml:space="preserve">                     A</w:t>
      </w:r>
      <w:r w:rsidR="00BC454B">
        <w:rPr>
          <w:rFonts w:ascii="Arial" w:hAnsi="Arial" w:cs="Arial"/>
          <w:b/>
          <w:sz w:val="24"/>
          <w:szCs w:val="24"/>
          <w:lang w:val="en-GB"/>
        </w:rPr>
        <w:t xml:space="preserve">ppellant   </w:t>
      </w:r>
      <w:r>
        <w:rPr>
          <w:rFonts w:ascii="Arial" w:hAnsi="Arial" w:cs="Arial"/>
          <w:b/>
          <w:sz w:val="24"/>
          <w:szCs w:val="24"/>
          <w:lang w:val="en-GB"/>
        </w:rPr>
        <w:t xml:space="preserve">                  </w:t>
      </w:r>
    </w:p>
    <w:p w14:paraId="5F7785ED" w14:textId="77777777" w:rsidR="00F77FC9" w:rsidRDefault="00F77FC9" w:rsidP="005F16ED">
      <w:pPr>
        <w:pStyle w:val="NoSpacing"/>
        <w:spacing w:line="480" w:lineRule="auto"/>
        <w:jc w:val="both"/>
        <w:rPr>
          <w:rFonts w:ascii="Arial" w:hAnsi="Arial" w:cs="Arial"/>
          <w:b/>
          <w:sz w:val="24"/>
          <w:szCs w:val="24"/>
          <w:lang w:val="en-GB"/>
        </w:rPr>
      </w:pPr>
    </w:p>
    <w:p w14:paraId="0759BD2D" w14:textId="77777777" w:rsidR="00F77FC9" w:rsidRPr="00F77FC9" w:rsidRDefault="00F77FC9" w:rsidP="00F77FC9">
      <w:pPr>
        <w:pStyle w:val="NoSpacing"/>
        <w:rPr>
          <w:rFonts w:ascii="Arial" w:hAnsi="Arial" w:cs="Arial"/>
          <w:sz w:val="24"/>
          <w:szCs w:val="24"/>
          <w:lang w:val="en-GB"/>
        </w:rPr>
      </w:pPr>
      <w:r w:rsidRPr="00F77FC9">
        <w:rPr>
          <w:rFonts w:ascii="Arial" w:hAnsi="Arial" w:cs="Arial"/>
          <w:sz w:val="24"/>
          <w:szCs w:val="24"/>
          <w:lang w:val="en-GB"/>
        </w:rPr>
        <w:t>and</w:t>
      </w:r>
    </w:p>
    <w:p w14:paraId="18BB264A" w14:textId="77777777" w:rsidR="00F77FC9" w:rsidRDefault="00F77FC9" w:rsidP="005F16ED">
      <w:pPr>
        <w:pStyle w:val="NoSpacing"/>
        <w:spacing w:line="480" w:lineRule="auto"/>
        <w:jc w:val="both"/>
        <w:rPr>
          <w:rFonts w:ascii="Arial" w:hAnsi="Arial" w:cs="Arial"/>
          <w:b/>
          <w:sz w:val="24"/>
          <w:szCs w:val="24"/>
          <w:lang w:val="en-GB"/>
        </w:rPr>
      </w:pPr>
    </w:p>
    <w:p w14:paraId="5EB8AE89" w14:textId="136776A0"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JOHAN ANDRE PENDERIS                                                    </w:t>
      </w:r>
      <w:r>
        <w:rPr>
          <w:rFonts w:ascii="Arial" w:hAnsi="Arial" w:cs="Arial"/>
          <w:b/>
          <w:sz w:val="24"/>
          <w:szCs w:val="24"/>
          <w:lang w:val="en-GB"/>
        </w:rPr>
        <w:t xml:space="preserve">      </w:t>
      </w:r>
      <w:r w:rsidR="00A85618">
        <w:rPr>
          <w:rFonts w:ascii="Arial" w:hAnsi="Arial" w:cs="Arial"/>
          <w:b/>
          <w:sz w:val="24"/>
          <w:szCs w:val="24"/>
          <w:lang w:val="en-GB"/>
        </w:rPr>
        <w:t xml:space="preserve"> First R</w:t>
      </w:r>
      <w:r w:rsidR="00BC454B">
        <w:rPr>
          <w:rFonts w:ascii="Arial" w:hAnsi="Arial" w:cs="Arial"/>
          <w:b/>
          <w:sz w:val="24"/>
          <w:szCs w:val="24"/>
          <w:lang w:val="en-GB"/>
        </w:rPr>
        <w:t>espondent</w:t>
      </w:r>
    </w:p>
    <w:p w14:paraId="6E0CACD0" w14:textId="77777777" w:rsidR="00F77FC9" w:rsidRPr="00F77FC9" w:rsidRDefault="00F77FC9" w:rsidP="005F16ED">
      <w:pPr>
        <w:pStyle w:val="NoSpacing"/>
        <w:spacing w:line="480" w:lineRule="auto"/>
        <w:jc w:val="both"/>
        <w:rPr>
          <w:rFonts w:ascii="Arial" w:hAnsi="Arial" w:cs="Arial"/>
          <w:b/>
          <w:sz w:val="24"/>
          <w:szCs w:val="24"/>
          <w:lang w:val="en-GB"/>
        </w:rPr>
      </w:pPr>
    </w:p>
    <w:p w14:paraId="774E88BE" w14:textId="725D22CD"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PHILLIPUS VILJOEN ELLIS                                                   </w:t>
      </w:r>
      <w:r w:rsidR="00A85618">
        <w:rPr>
          <w:rFonts w:ascii="Arial" w:hAnsi="Arial" w:cs="Arial"/>
          <w:b/>
          <w:sz w:val="24"/>
          <w:szCs w:val="24"/>
          <w:lang w:val="en-GB"/>
        </w:rPr>
        <w:t xml:space="preserve">   Second </w:t>
      </w:r>
      <w:r w:rsidR="00A85618" w:rsidRPr="00F77FC9">
        <w:rPr>
          <w:rFonts w:ascii="Arial" w:hAnsi="Arial" w:cs="Arial"/>
          <w:b/>
          <w:sz w:val="24"/>
          <w:szCs w:val="24"/>
          <w:lang w:val="en-GB"/>
        </w:rPr>
        <w:t>Respondent</w:t>
      </w:r>
    </w:p>
    <w:p w14:paraId="1AE0D17E" w14:textId="77777777" w:rsidR="00F77FC9" w:rsidRPr="00F77FC9" w:rsidRDefault="00F77FC9" w:rsidP="005F16ED">
      <w:pPr>
        <w:pStyle w:val="NoSpacing"/>
        <w:spacing w:line="480" w:lineRule="auto"/>
        <w:jc w:val="both"/>
        <w:rPr>
          <w:rFonts w:ascii="Arial" w:hAnsi="Arial" w:cs="Arial"/>
          <w:b/>
          <w:sz w:val="24"/>
          <w:szCs w:val="24"/>
          <w:lang w:val="en-GB"/>
        </w:rPr>
      </w:pPr>
    </w:p>
    <w:p w14:paraId="3DD19AFA" w14:textId="5E798932"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ADOLPHINE MUSHIMBA                                                       </w:t>
      </w:r>
      <w:r w:rsidRPr="00F77FC9">
        <w:rPr>
          <w:rFonts w:ascii="Arial" w:hAnsi="Arial" w:cs="Arial"/>
          <w:b/>
          <w:sz w:val="24"/>
          <w:szCs w:val="24"/>
          <w:lang w:val="en-GB"/>
        </w:rPr>
        <w:tab/>
      </w:r>
      <w:r w:rsidR="000B595F">
        <w:rPr>
          <w:rFonts w:ascii="Arial" w:hAnsi="Arial" w:cs="Arial"/>
          <w:b/>
          <w:sz w:val="24"/>
          <w:szCs w:val="24"/>
          <w:lang w:val="en-GB"/>
        </w:rPr>
        <w:t xml:space="preserve">      </w:t>
      </w:r>
      <w:r w:rsidR="00A85618">
        <w:rPr>
          <w:rFonts w:ascii="Arial" w:hAnsi="Arial" w:cs="Arial"/>
          <w:b/>
          <w:sz w:val="24"/>
          <w:szCs w:val="24"/>
          <w:lang w:val="en-GB"/>
        </w:rPr>
        <w:t xml:space="preserve"> Third</w:t>
      </w:r>
      <w:r w:rsidRPr="00F77FC9">
        <w:rPr>
          <w:rFonts w:ascii="Arial" w:hAnsi="Arial" w:cs="Arial"/>
          <w:b/>
          <w:sz w:val="24"/>
          <w:szCs w:val="24"/>
          <w:lang w:val="en-GB"/>
        </w:rPr>
        <w:t xml:space="preserve"> </w:t>
      </w:r>
      <w:r w:rsidR="000B595F" w:rsidRPr="000B595F">
        <w:rPr>
          <w:rFonts w:ascii="Arial" w:hAnsi="Arial" w:cs="Arial"/>
          <w:b/>
          <w:sz w:val="24"/>
          <w:szCs w:val="24"/>
          <w:lang w:val="en-GB"/>
        </w:rPr>
        <w:t>R</w:t>
      </w:r>
      <w:r w:rsidR="00BC454B" w:rsidRPr="000B595F">
        <w:rPr>
          <w:rFonts w:ascii="Arial" w:hAnsi="Arial" w:cs="Arial"/>
          <w:b/>
          <w:sz w:val="24"/>
          <w:szCs w:val="24"/>
          <w:lang w:val="en-GB"/>
        </w:rPr>
        <w:t>espondent</w:t>
      </w:r>
    </w:p>
    <w:p w14:paraId="2D33383F" w14:textId="77777777" w:rsidR="00F77FC9" w:rsidRPr="00F77FC9" w:rsidRDefault="00F77FC9" w:rsidP="005F16ED">
      <w:pPr>
        <w:pStyle w:val="NoSpacing"/>
        <w:spacing w:line="480" w:lineRule="auto"/>
        <w:jc w:val="both"/>
        <w:rPr>
          <w:rFonts w:ascii="Arial" w:hAnsi="Arial" w:cs="Arial"/>
          <w:b/>
          <w:sz w:val="24"/>
          <w:szCs w:val="24"/>
          <w:lang w:val="en-GB"/>
        </w:rPr>
      </w:pPr>
    </w:p>
    <w:p w14:paraId="2101910B" w14:textId="249427E9"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JUNE WAILLING                                                                    </w:t>
      </w:r>
      <w:r w:rsidR="00A85618">
        <w:rPr>
          <w:rFonts w:ascii="Arial" w:hAnsi="Arial" w:cs="Arial"/>
          <w:b/>
          <w:sz w:val="24"/>
          <w:szCs w:val="24"/>
          <w:lang w:val="en-GB"/>
        </w:rPr>
        <w:t xml:space="preserve">   </w:t>
      </w:r>
      <w:r w:rsidR="00BC454B">
        <w:rPr>
          <w:rFonts w:ascii="Arial" w:hAnsi="Arial" w:cs="Arial"/>
          <w:b/>
          <w:sz w:val="24"/>
          <w:szCs w:val="24"/>
          <w:lang w:val="en-GB"/>
        </w:rPr>
        <w:t xml:space="preserve"> </w:t>
      </w:r>
      <w:r w:rsidR="00A85618">
        <w:rPr>
          <w:rFonts w:ascii="Arial" w:hAnsi="Arial" w:cs="Arial"/>
          <w:b/>
          <w:sz w:val="24"/>
          <w:szCs w:val="24"/>
          <w:lang w:val="en-GB"/>
        </w:rPr>
        <w:t xml:space="preserve"> Fourth </w:t>
      </w:r>
      <w:r w:rsidR="00A85618" w:rsidRPr="00F77FC9">
        <w:rPr>
          <w:rFonts w:ascii="Arial" w:hAnsi="Arial" w:cs="Arial"/>
          <w:b/>
          <w:sz w:val="24"/>
          <w:szCs w:val="24"/>
          <w:lang w:val="en-GB"/>
        </w:rPr>
        <w:t>Respondent</w:t>
      </w:r>
    </w:p>
    <w:p w14:paraId="542629C3" w14:textId="77777777" w:rsidR="00F77FC9" w:rsidRPr="00F77FC9" w:rsidRDefault="00F77FC9" w:rsidP="005F16ED">
      <w:pPr>
        <w:pStyle w:val="NoSpacing"/>
        <w:spacing w:line="480" w:lineRule="auto"/>
        <w:jc w:val="both"/>
        <w:rPr>
          <w:rFonts w:ascii="Arial" w:hAnsi="Arial" w:cs="Arial"/>
          <w:b/>
          <w:sz w:val="24"/>
          <w:szCs w:val="24"/>
          <w:lang w:val="en-GB"/>
        </w:rPr>
      </w:pPr>
    </w:p>
    <w:p w14:paraId="571D04B7" w14:textId="37C9AD33"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DESIREE REVIGLIO                                                              </w:t>
      </w:r>
      <w:r w:rsidRPr="00F77FC9">
        <w:rPr>
          <w:rFonts w:ascii="Arial" w:hAnsi="Arial" w:cs="Arial"/>
          <w:b/>
          <w:sz w:val="24"/>
          <w:szCs w:val="24"/>
          <w:lang w:val="en-GB"/>
        </w:rPr>
        <w:tab/>
      </w:r>
      <w:r w:rsidR="000B595F">
        <w:rPr>
          <w:rFonts w:ascii="Arial" w:hAnsi="Arial" w:cs="Arial"/>
          <w:b/>
          <w:sz w:val="24"/>
          <w:szCs w:val="24"/>
          <w:lang w:val="en-GB"/>
        </w:rPr>
        <w:t xml:space="preserve">      </w:t>
      </w:r>
      <w:r w:rsidR="00A85618">
        <w:rPr>
          <w:rFonts w:ascii="Arial" w:hAnsi="Arial" w:cs="Arial"/>
          <w:b/>
          <w:sz w:val="24"/>
          <w:szCs w:val="24"/>
          <w:lang w:val="en-GB"/>
        </w:rPr>
        <w:t xml:space="preserve">  Fifth </w:t>
      </w:r>
      <w:r w:rsidR="00A85618" w:rsidRPr="00F77FC9">
        <w:rPr>
          <w:rFonts w:ascii="Arial" w:hAnsi="Arial" w:cs="Arial"/>
          <w:b/>
          <w:sz w:val="24"/>
          <w:szCs w:val="24"/>
          <w:lang w:val="en-GB"/>
        </w:rPr>
        <w:t>Respondent</w:t>
      </w:r>
    </w:p>
    <w:p w14:paraId="0F4AC962" w14:textId="77777777" w:rsidR="00F77FC9" w:rsidRPr="00F77FC9" w:rsidRDefault="00F77FC9" w:rsidP="005F16ED">
      <w:pPr>
        <w:pStyle w:val="NoSpacing"/>
        <w:spacing w:line="480" w:lineRule="auto"/>
        <w:jc w:val="both"/>
        <w:rPr>
          <w:rFonts w:ascii="Arial" w:hAnsi="Arial" w:cs="Arial"/>
          <w:b/>
          <w:sz w:val="24"/>
          <w:szCs w:val="24"/>
          <w:lang w:val="en-GB"/>
        </w:rPr>
      </w:pPr>
    </w:p>
    <w:p w14:paraId="431C7377" w14:textId="17778CDA"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DANILO MIWA REVIGLIO                                                     </w:t>
      </w:r>
      <w:r w:rsidRPr="00F77FC9">
        <w:rPr>
          <w:rFonts w:ascii="Arial" w:hAnsi="Arial" w:cs="Arial"/>
          <w:b/>
          <w:sz w:val="24"/>
          <w:szCs w:val="24"/>
          <w:lang w:val="en-GB"/>
        </w:rPr>
        <w:tab/>
      </w:r>
      <w:r w:rsidR="000B595F">
        <w:rPr>
          <w:rFonts w:ascii="Arial" w:hAnsi="Arial" w:cs="Arial"/>
          <w:b/>
          <w:sz w:val="24"/>
          <w:szCs w:val="24"/>
          <w:lang w:val="en-GB"/>
        </w:rPr>
        <w:t xml:space="preserve">      </w:t>
      </w:r>
      <w:r w:rsidR="00A85618">
        <w:rPr>
          <w:rFonts w:ascii="Arial" w:hAnsi="Arial" w:cs="Arial"/>
          <w:b/>
          <w:sz w:val="24"/>
          <w:szCs w:val="24"/>
          <w:lang w:val="en-GB"/>
        </w:rPr>
        <w:t xml:space="preserve"> Sixth </w:t>
      </w:r>
      <w:r w:rsidR="000B595F" w:rsidRPr="000B595F">
        <w:rPr>
          <w:rFonts w:ascii="Arial" w:hAnsi="Arial" w:cs="Arial"/>
          <w:b/>
          <w:sz w:val="24"/>
          <w:szCs w:val="24"/>
          <w:lang w:val="en-GB"/>
        </w:rPr>
        <w:t>R</w:t>
      </w:r>
      <w:r w:rsidR="00BC454B" w:rsidRPr="000B595F">
        <w:rPr>
          <w:rFonts w:ascii="Arial" w:hAnsi="Arial" w:cs="Arial"/>
          <w:b/>
          <w:sz w:val="24"/>
          <w:szCs w:val="24"/>
          <w:lang w:val="en-GB"/>
        </w:rPr>
        <w:t>espondent</w:t>
      </w:r>
    </w:p>
    <w:p w14:paraId="35868548" w14:textId="77777777" w:rsidR="00F77FC9" w:rsidRPr="00F77FC9" w:rsidRDefault="00F77FC9" w:rsidP="005F16ED">
      <w:pPr>
        <w:pStyle w:val="NoSpacing"/>
        <w:spacing w:line="480" w:lineRule="auto"/>
        <w:jc w:val="both"/>
        <w:rPr>
          <w:rFonts w:ascii="Arial" w:hAnsi="Arial" w:cs="Arial"/>
          <w:b/>
          <w:sz w:val="24"/>
          <w:szCs w:val="24"/>
          <w:lang w:val="en-GB"/>
        </w:rPr>
      </w:pPr>
    </w:p>
    <w:p w14:paraId="04B3E7F6" w14:textId="415692EB" w:rsidR="00F77FC9" w:rsidRPr="000B595F"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DOMINIQUE GUISEPHINE REVIGLIO                                   </w:t>
      </w:r>
      <w:r w:rsidR="00A85618">
        <w:rPr>
          <w:rFonts w:ascii="Arial" w:hAnsi="Arial" w:cs="Arial"/>
          <w:b/>
          <w:sz w:val="24"/>
          <w:szCs w:val="24"/>
          <w:lang w:val="en-GB"/>
        </w:rPr>
        <w:t xml:space="preserve">  Seventh Respondent</w:t>
      </w:r>
      <w:r w:rsidR="00BC454B" w:rsidRPr="000B595F">
        <w:rPr>
          <w:rFonts w:ascii="Arial" w:hAnsi="Arial" w:cs="Arial"/>
          <w:b/>
          <w:sz w:val="24"/>
          <w:szCs w:val="24"/>
          <w:lang w:val="en-GB"/>
        </w:rPr>
        <w:t xml:space="preserve"> </w:t>
      </w:r>
    </w:p>
    <w:p w14:paraId="04D682D1" w14:textId="77777777" w:rsidR="00F77FC9" w:rsidRPr="00F77FC9" w:rsidRDefault="00F77FC9" w:rsidP="005F16ED">
      <w:pPr>
        <w:pStyle w:val="NoSpacing"/>
        <w:spacing w:line="480" w:lineRule="auto"/>
        <w:jc w:val="both"/>
        <w:rPr>
          <w:rFonts w:ascii="Arial" w:hAnsi="Arial" w:cs="Arial"/>
          <w:b/>
          <w:sz w:val="24"/>
          <w:szCs w:val="24"/>
          <w:lang w:val="en-GB"/>
        </w:rPr>
      </w:pPr>
    </w:p>
    <w:p w14:paraId="3465331D" w14:textId="699E3B2C"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THE MASTER OF THE</w:t>
      </w:r>
      <w:r w:rsidR="000B595F">
        <w:rPr>
          <w:rFonts w:ascii="Arial" w:hAnsi="Arial" w:cs="Arial"/>
          <w:b/>
          <w:sz w:val="24"/>
          <w:szCs w:val="24"/>
          <w:lang w:val="en-GB"/>
        </w:rPr>
        <w:t xml:space="preserve"> HIGH COUR</w:t>
      </w:r>
      <w:r w:rsidR="00A85618">
        <w:rPr>
          <w:rFonts w:ascii="Arial" w:hAnsi="Arial" w:cs="Arial"/>
          <w:b/>
          <w:sz w:val="24"/>
          <w:szCs w:val="24"/>
          <w:lang w:val="en-GB"/>
        </w:rPr>
        <w:t>T OF NAMIBIA                    Eight Respondent</w:t>
      </w:r>
    </w:p>
    <w:p w14:paraId="2966B94D" w14:textId="77777777" w:rsidR="00F77FC9" w:rsidRPr="00F77FC9" w:rsidRDefault="00F77FC9" w:rsidP="005F16ED">
      <w:pPr>
        <w:pStyle w:val="NoSpacing"/>
        <w:spacing w:line="480" w:lineRule="auto"/>
        <w:jc w:val="both"/>
        <w:rPr>
          <w:rFonts w:ascii="Arial" w:hAnsi="Arial" w:cs="Arial"/>
          <w:b/>
          <w:sz w:val="24"/>
          <w:szCs w:val="24"/>
          <w:lang w:val="en-GB"/>
        </w:rPr>
      </w:pPr>
    </w:p>
    <w:p w14:paraId="64DF89AD" w14:textId="287FB886"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lastRenderedPageBreak/>
        <w:t xml:space="preserve">PIETER DANIEL THERON                  </w:t>
      </w:r>
      <w:r w:rsidR="000B595F">
        <w:rPr>
          <w:rFonts w:ascii="Arial" w:hAnsi="Arial" w:cs="Arial"/>
          <w:b/>
          <w:sz w:val="24"/>
          <w:szCs w:val="24"/>
          <w:lang w:val="en-GB"/>
        </w:rPr>
        <w:t xml:space="preserve">          </w:t>
      </w:r>
      <w:r w:rsidR="00A85618">
        <w:rPr>
          <w:rFonts w:ascii="Arial" w:hAnsi="Arial" w:cs="Arial"/>
          <w:b/>
          <w:sz w:val="24"/>
          <w:szCs w:val="24"/>
          <w:lang w:val="en-GB"/>
        </w:rPr>
        <w:t xml:space="preserve">                                Ninth Respondent</w:t>
      </w:r>
    </w:p>
    <w:p w14:paraId="6EB18F5B" w14:textId="77777777" w:rsidR="00F77FC9" w:rsidRPr="00F77FC9" w:rsidRDefault="00F77FC9" w:rsidP="005F16ED">
      <w:pPr>
        <w:pStyle w:val="NoSpacing"/>
        <w:spacing w:line="480" w:lineRule="auto"/>
        <w:jc w:val="both"/>
        <w:rPr>
          <w:rFonts w:ascii="Arial" w:hAnsi="Arial" w:cs="Arial"/>
          <w:b/>
          <w:sz w:val="24"/>
          <w:szCs w:val="24"/>
          <w:lang w:val="en-GB"/>
        </w:rPr>
      </w:pPr>
    </w:p>
    <w:p w14:paraId="2CD58A46" w14:textId="249ACB36"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BORRIS ERASMUS                             </w:t>
      </w:r>
      <w:r w:rsidR="000B595F">
        <w:rPr>
          <w:rFonts w:ascii="Arial" w:hAnsi="Arial" w:cs="Arial"/>
          <w:b/>
          <w:sz w:val="24"/>
          <w:szCs w:val="24"/>
          <w:lang w:val="en-GB"/>
        </w:rPr>
        <w:t xml:space="preserve">                                        </w:t>
      </w:r>
      <w:r w:rsidR="00A85618">
        <w:rPr>
          <w:rFonts w:ascii="Arial" w:hAnsi="Arial" w:cs="Arial"/>
          <w:b/>
          <w:sz w:val="24"/>
          <w:szCs w:val="24"/>
          <w:lang w:val="en-GB"/>
        </w:rPr>
        <w:t xml:space="preserve"> Tenth </w:t>
      </w:r>
      <w:r w:rsidR="00A85618" w:rsidRPr="00F77FC9">
        <w:rPr>
          <w:rFonts w:ascii="Arial" w:hAnsi="Arial" w:cs="Arial"/>
          <w:b/>
          <w:sz w:val="24"/>
          <w:szCs w:val="24"/>
          <w:lang w:val="en-GB"/>
        </w:rPr>
        <w:t>Respondent</w:t>
      </w:r>
    </w:p>
    <w:p w14:paraId="17266EC8" w14:textId="77777777" w:rsidR="00F77FC9" w:rsidRPr="00F77FC9" w:rsidRDefault="00F77FC9" w:rsidP="005F16ED">
      <w:pPr>
        <w:pStyle w:val="NoSpacing"/>
        <w:spacing w:line="480" w:lineRule="auto"/>
        <w:jc w:val="both"/>
        <w:rPr>
          <w:rFonts w:ascii="Arial" w:hAnsi="Arial" w:cs="Arial"/>
          <w:b/>
          <w:sz w:val="24"/>
          <w:szCs w:val="24"/>
          <w:lang w:val="en-GB"/>
        </w:rPr>
      </w:pPr>
    </w:p>
    <w:p w14:paraId="3874AFD8" w14:textId="6172AFC8"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STOAN HORN                                      </w:t>
      </w:r>
      <w:r w:rsidR="000B595F">
        <w:rPr>
          <w:rFonts w:ascii="Arial" w:hAnsi="Arial" w:cs="Arial"/>
          <w:b/>
          <w:sz w:val="24"/>
          <w:szCs w:val="24"/>
          <w:lang w:val="en-GB"/>
        </w:rPr>
        <w:t xml:space="preserve">       </w:t>
      </w:r>
      <w:r w:rsidR="00A85618">
        <w:rPr>
          <w:rFonts w:ascii="Arial" w:hAnsi="Arial" w:cs="Arial"/>
          <w:b/>
          <w:sz w:val="24"/>
          <w:szCs w:val="24"/>
          <w:lang w:val="en-GB"/>
        </w:rPr>
        <w:t xml:space="preserve">                             Eleventh </w:t>
      </w:r>
      <w:r w:rsidR="00A85618" w:rsidRPr="00F77FC9">
        <w:rPr>
          <w:rFonts w:ascii="Arial" w:hAnsi="Arial" w:cs="Arial"/>
          <w:b/>
          <w:sz w:val="24"/>
          <w:szCs w:val="24"/>
          <w:lang w:val="en-GB"/>
        </w:rPr>
        <w:t>Respondent</w:t>
      </w:r>
    </w:p>
    <w:p w14:paraId="6F8ACC5B" w14:textId="77777777" w:rsidR="00F77FC9" w:rsidRPr="00F77FC9" w:rsidRDefault="00F77FC9" w:rsidP="005F16ED">
      <w:pPr>
        <w:pStyle w:val="NoSpacing"/>
        <w:spacing w:line="480" w:lineRule="auto"/>
        <w:jc w:val="both"/>
        <w:rPr>
          <w:rFonts w:ascii="Arial" w:hAnsi="Arial" w:cs="Arial"/>
          <w:b/>
          <w:sz w:val="24"/>
          <w:szCs w:val="24"/>
          <w:lang w:val="en-GB"/>
        </w:rPr>
      </w:pPr>
    </w:p>
    <w:p w14:paraId="3ACEA590" w14:textId="699A06BC"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CELESTE COETZEE                           </w:t>
      </w:r>
      <w:r w:rsidR="000B595F">
        <w:rPr>
          <w:rFonts w:ascii="Arial" w:hAnsi="Arial" w:cs="Arial"/>
          <w:b/>
          <w:sz w:val="24"/>
          <w:szCs w:val="24"/>
          <w:lang w:val="en-GB"/>
        </w:rPr>
        <w:t xml:space="preserve">        </w:t>
      </w:r>
      <w:r w:rsidR="00A85618">
        <w:rPr>
          <w:rFonts w:ascii="Arial" w:hAnsi="Arial" w:cs="Arial"/>
          <w:b/>
          <w:sz w:val="24"/>
          <w:szCs w:val="24"/>
          <w:lang w:val="en-GB"/>
        </w:rPr>
        <w:t xml:space="preserve">                               Twelve </w:t>
      </w:r>
      <w:r w:rsidR="00A85618" w:rsidRPr="00F77FC9">
        <w:rPr>
          <w:rFonts w:ascii="Arial" w:hAnsi="Arial" w:cs="Arial"/>
          <w:b/>
          <w:sz w:val="24"/>
          <w:szCs w:val="24"/>
          <w:lang w:val="en-GB"/>
        </w:rPr>
        <w:t>Respondent</w:t>
      </w:r>
    </w:p>
    <w:p w14:paraId="24B24B5F" w14:textId="77777777" w:rsidR="00F77FC9" w:rsidRPr="00F77FC9" w:rsidRDefault="00F77FC9" w:rsidP="005F16ED">
      <w:pPr>
        <w:pStyle w:val="NoSpacing"/>
        <w:spacing w:line="480" w:lineRule="auto"/>
        <w:jc w:val="both"/>
        <w:rPr>
          <w:rFonts w:ascii="Arial" w:hAnsi="Arial" w:cs="Arial"/>
          <w:b/>
          <w:sz w:val="24"/>
          <w:szCs w:val="24"/>
          <w:lang w:val="en-GB"/>
        </w:rPr>
      </w:pPr>
    </w:p>
    <w:p w14:paraId="67024EFB" w14:textId="1EC35B0A"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PETRUS GERHARDUS STRAUSS     </w:t>
      </w:r>
      <w:r w:rsidR="000B595F">
        <w:rPr>
          <w:rFonts w:ascii="Arial" w:hAnsi="Arial" w:cs="Arial"/>
          <w:b/>
          <w:sz w:val="24"/>
          <w:szCs w:val="24"/>
          <w:lang w:val="en-GB"/>
        </w:rPr>
        <w:t xml:space="preserve">        </w:t>
      </w:r>
      <w:r w:rsidR="00A85618">
        <w:rPr>
          <w:rFonts w:ascii="Arial" w:hAnsi="Arial" w:cs="Arial"/>
          <w:b/>
          <w:sz w:val="24"/>
          <w:szCs w:val="24"/>
          <w:lang w:val="en-GB"/>
        </w:rPr>
        <w:t xml:space="preserve">                         Thirteenth </w:t>
      </w:r>
      <w:r w:rsidR="00A85618" w:rsidRPr="00F77FC9">
        <w:rPr>
          <w:rFonts w:ascii="Arial" w:hAnsi="Arial" w:cs="Arial"/>
          <w:b/>
          <w:sz w:val="24"/>
          <w:szCs w:val="24"/>
          <w:lang w:val="en-GB"/>
        </w:rPr>
        <w:t>Respondent</w:t>
      </w:r>
    </w:p>
    <w:p w14:paraId="5E9CDA5C" w14:textId="77777777" w:rsidR="00F77FC9" w:rsidRPr="00F77FC9" w:rsidRDefault="00F77FC9" w:rsidP="005F16ED">
      <w:pPr>
        <w:pStyle w:val="NoSpacing"/>
        <w:spacing w:line="480" w:lineRule="auto"/>
        <w:jc w:val="both"/>
        <w:rPr>
          <w:rFonts w:ascii="Arial" w:hAnsi="Arial" w:cs="Arial"/>
          <w:b/>
          <w:sz w:val="24"/>
          <w:szCs w:val="24"/>
          <w:lang w:val="en-GB"/>
        </w:rPr>
      </w:pPr>
    </w:p>
    <w:p w14:paraId="4271D9D5" w14:textId="07A56BB0" w:rsidR="00F77FC9" w:rsidRPr="00F77FC9" w:rsidRDefault="00F77FC9" w:rsidP="00F77FC9">
      <w:pPr>
        <w:pStyle w:val="NoSpacing"/>
        <w:rPr>
          <w:rFonts w:ascii="Arial" w:hAnsi="Arial" w:cs="Arial"/>
          <w:b/>
          <w:sz w:val="24"/>
          <w:szCs w:val="24"/>
          <w:lang w:val="en-GB"/>
        </w:rPr>
      </w:pPr>
      <w:r w:rsidRPr="00F77FC9">
        <w:rPr>
          <w:rFonts w:ascii="Arial" w:hAnsi="Arial" w:cs="Arial"/>
          <w:b/>
          <w:sz w:val="24"/>
          <w:szCs w:val="24"/>
          <w:lang w:val="en-GB"/>
        </w:rPr>
        <w:t xml:space="preserve">NORMAN TJOMBE                              </w:t>
      </w:r>
      <w:r w:rsidR="000B595F">
        <w:rPr>
          <w:rFonts w:ascii="Arial" w:hAnsi="Arial" w:cs="Arial"/>
          <w:b/>
          <w:sz w:val="24"/>
          <w:szCs w:val="24"/>
          <w:lang w:val="en-GB"/>
        </w:rPr>
        <w:t xml:space="preserve">       </w:t>
      </w:r>
      <w:r w:rsidR="00A85618">
        <w:rPr>
          <w:rFonts w:ascii="Arial" w:hAnsi="Arial" w:cs="Arial"/>
          <w:b/>
          <w:sz w:val="24"/>
          <w:szCs w:val="24"/>
          <w:lang w:val="en-GB"/>
        </w:rPr>
        <w:t xml:space="preserve">                         Fourteenth </w:t>
      </w:r>
      <w:r w:rsidR="00A85618" w:rsidRPr="00F77FC9">
        <w:rPr>
          <w:rFonts w:ascii="Arial" w:hAnsi="Arial" w:cs="Arial"/>
          <w:b/>
          <w:sz w:val="24"/>
          <w:szCs w:val="24"/>
          <w:lang w:val="en-GB"/>
        </w:rPr>
        <w:t>Respondent</w:t>
      </w:r>
    </w:p>
    <w:p w14:paraId="24BE9520" w14:textId="77777777" w:rsidR="00F77FC9" w:rsidRDefault="00F77FC9" w:rsidP="00E31058">
      <w:pPr>
        <w:pStyle w:val="NoSpacing"/>
        <w:rPr>
          <w:rFonts w:ascii="Arial" w:hAnsi="Arial" w:cs="Arial"/>
          <w:sz w:val="24"/>
          <w:szCs w:val="24"/>
        </w:rPr>
      </w:pPr>
    </w:p>
    <w:p w14:paraId="3E6BB0CF" w14:textId="77777777" w:rsidR="00F77FC9" w:rsidRPr="00991107" w:rsidRDefault="00F77FC9" w:rsidP="005F16ED">
      <w:pPr>
        <w:pStyle w:val="NoSpacing"/>
        <w:spacing w:line="480" w:lineRule="auto"/>
        <w:jc w:val="both"/>
        <w:rPr>
          <w:rFonts w:ascii="Arial" w:hAnsi="Arial" w:cs="Arial"/>
          <w:sz w:val="24"/>
          <w:szCs w:val="24"/>
        </w:rPr>
      </w:pPr>
    </w:p>
    <w:p w14:paraId="446ADA47" w14:textId="7C8D6E7F" w:rsidR="00E31058" w:rsidRPr="00E31058" w:rsidRDefault="00E31058" w:rsidP="005F16ED">
      <w:pPr>
        <w:spacing w:line="480" w:lineRule="auto"/>
        <w:jc w:val="both"/>
        <w:rPr>
          <w:rFonts w:ascii="Arial" w:hAnsi="Arial" w:cs="Arial"/>
          <w:sz w:val="24"/>
          <w:szCs w:val="24"/>
          <w:lang w:val="en-US"/>
        </w:rPr>
      </w:pPr>
      <w:r w:rsidRPr="00970591">
        <w:rPr>
          <w:rFonts w:ascii="Arial" w:hAnsi="Arial" w:cs="Arial"/>
          <w:b/>
          <w:sz w:val="24"/>
          <w:szCs w:val="24"/>
        </w:rPr>
        <w:t>Coram:</w:t>
      </w:r>
      <w:r>
        <w:rPr>
          <w:rFonts w:ascii="Arial" w:hAnsi="Arial" w:cs="Arial"/>
          <w:sz w:val="24"/>
          <w:szCs w:val="24"/>
        </w:rPr>
        <w:tab/>
      </w:r>
      <w:r w:rsidR="00BC454B">
        <w:rPr>
          <w:rFonts w:ascii="Arial" w:hAnsi="Arial" w:cs="Arial"/>
          <w:sz w:val="24"/>
          <w:szCs w:val="24"/>
          <w:lang w:val="en-US"/>
        </w:rPr>
        <w:t xml:space="preserve"> DAMASEB DCJ,</w:t>
      </w:r>
      <w:r>
        <w:rPr>
          <w:rFonts w:ascii="Arial" w:hAnsi="Arial" w:cs="Arial"/>
          <w:sz w:val="24"/>
          <w:szCs w:val="24"/>
          <w:lang w:val="en-US"/>
        </w:rPr>
        <w:t xml:space="preserve"> MAINGA JA</w:t>
      </w:r>
      <w:r w:rsidR="003A579F">
        <w:rPr>
          <w:rFonts w:ascii="Arial" w:hAnsi="Arial" w:cs="Arial"/>
          <w:sz w:val="24"/>
          <w:szCs w:val="24"/>
          <w:lang w:val="en-US"/>
        </w:rPr>
        <w:t xml:space="preserve"> and ANGULA AJA</w:t>
      </w:r>
    </w:p>
    <w:p w14:paraId="5244B0E8" w14:textId="77777777" w:rsidR="00E31058" w:rsidRPr="00466830" w:rsidRDefault="00E31058" w:rsidP="00E31058">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D84D63">
        <w:rPr>
          <w:rFonts w:ascii="Arial" w:hAnsi="Arial" w:cs="Arial"/>
          <w:b/>
          <w:sz w:val="24"/>
          <w:szCs w:val="24"/>
        </w:rPr>
        <w:t>07 November 2022</w:t>
      </w:r>
    </w:p>
    <w:p w14:paraId="30438953" w14:textId="77777777" w:rsidR="00E31058" w:rsidRPr="00466830" w:rsidRDefault="00E31058" w:rsidP="005F16ED">
      <w:pPr>
        <w:pStyle w:val="NoSpacing"/>
        <w:spacing w:line="480" w:lineRule="auto"/>
        <w:jc w:val="both"/>
        <w:rPr>
          <w:rFonts w:ascii="Arial" w:hAnsi="Arial" w:cs="Arial"/>
          <w:b/>
          <w:sz w:val="24"/>
          <w:szCs w:val="24"/>
        </w:rPr>
      </w:pPr>
    </w:p>
    <w:p w14:paraId="29F81536" w14:textId="1C78297F" w:rsidR="00E31058" w:rsidRPr="00466830" w:rsidRDefault="00E31058" w:rsidP="00E31058">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E66AA6">
        <w:rPr>
          <w:rFonts w:ascii="Arial" w:hAnsi="Arial" w:cs="Arial"/>
          <w:b/>
          <w:sz w:val="24"/>
          <w:szCs w:val="24"/>
        </w:rPr>
        <w:t>1 March 2023</w:t>
      </w:r>
    </w:p>
    <w:p w14:paraId="2D528D36" w14:textId="77777777" w:rsidR="00E31058" w:rsidRDefault="00E31058" w:rsidP="00E31058">
      <w:pPr>
        <w:pStyle w:val="NoSpacing"/>
        <w:rPr>
          <w:rFonts w:ascii="Arial" w:hAnsi="Arial" w:cs="Arial"/>
          <w:sz w:val="24"/>
          <w:szCs w:val="24"/>
        </w:rPr>
      </w:pPr>
    </w:p>
    <w:p w14:paraId="53002D3A" w14:textId="77777777" w:rsidR="00E31058" w:rsidRPr="00ED06A7" w:rsidRDefault="00E31058" w:rsidP="005F16ED">
      <w:pPr>
        <w:pStyle w:val="NoSpacing"/>
        <w:spacing w:line="480" w:lineRule="auto"/>
        <w:jc w:val="both"/>
        <w:rPr>
          <w:rFonts w:ascii="Arial" w:hAnsi="Arial" w:cs="Arial"/>
          <w:sz w:val="24"/>
          <w:szCs w:val="24"/>
        </w:rPr>
      </w:pPr>
    </w:p>
    <w:p w14:paraId="48D3F764" w14:textId="43839921" w:rsidR="00E31058" w:rsidRPr="00ED06A7" w:rsidRDefault="00E31058" w:rsidP="00E31058">
      <w:pPr>
        <w:pStyle w:val="NoSpacing"/>
        <w:spacing w:line="360" w:lineRule="auto"/>
        <w:jc w:val="both"/>
        <w:rPr>
          <w:rFonts w:ascii="Arial" w:hAnsi="Arial" w:cs="Arial"/>
          <w:sz w:val="24"/>
          <w:szCs w:val="24"/>
        </w:rPr>
      </w:pPr>
      <w:r w:rsidRPr="00ED06A7">
        <w:rPr>
          <w:rFonts w:ascii="Arial" w:hAnsi="Arial" w:cs="Arial"/>
          <w:b/>
          <w:sz w:val="24"/>
          <w:szCs w:val="24"/>
        </w:rPr>
        <w:t>Summary:</w:t>
      </w:r>
      <w:r w:rsidRPr="00ED06A7">
        <w:rPr>
          <w:rFonts w:ascii="Arial" w:hAnsi="Arial" w:cs="Arial"/>
          <w:b/>
          <w:sz w:val="24"/>
          <w:szCs w:val="24"/>
        </w:rPr>
        <w:tab/>
      </w:r>
      <w:r w:rsidRPr="00ED06A7">
        <w:rPr>
          <w:rFonts w:ascii="Arial" w:hAnsi="Arial" w:cs="Arial"/>
          <w:sz w:val="24"/>
          <w:szCs w:val="24"/>
        </w:rPr>
        <w:t>Condonation applications – there is</w:t>
      </w:r>
      <w:r w:rsidR="00A84B7A">
        <w:rPr>
          <w:rFonts w:ascii="Arial" w:hAnsi="Arial" w:cs="Arial"/>
          <w:sz w:val="24"/>
          <w:szCs w:val="24"/>
        </w:rPr>
        <w:t xml:space="preserve"> a</w:t>
      </w:r>
      <w:r w:rsidR="00881198" w:rsidRPr="00ED06A7">
        <w:rPr>
          <w:rFonts w:ascii="Arial" w:hAnsi="Arial" w:cs="Arial"/>
          <w:sz w:val="24"/>
          <w:szCs w:val="24"/>
        </w:rPr>
        <w:t xml:space="preserve"> strong</w:t>
      </w:r>
      <w:r w:rsidRPr="00ED06A7">
        <w:rPr>
          <w:rFonts w:ascii="Arial" w:hAnsi="Arial" w:cs="Arial"/>
          <w:sz w:val="24"/>
          <w:szCs w:val="24"/>
        </w:rPr>
        <w:t xml:space="preserve"> interplay between the obligation to provide a reasonable and acceptable explanation for the non-compliance of a rule of court and the reasonable prospects of success on appeal.</w:t>
      </w:r>
    </w:p>
    <w:p w14:paraId="06C691B2" w14:textId="77777777" w:rsidR="00E31058" w:rsidRPr="00ED06A7" w:rsidRDefault="00E31058" w:rsidP="00E31058">
      <w:pPr>
        <w:pStyle w:val="NoSpacing"/>
        <w:spacing w:line="360" w:lineRule="auto"/>
        <w:jc w:val="both"/>
        <w:rPr>
          <w:rFonts w:ascii="Arial" w:hAnsi="Arial" w:cs="Arial"/>
          <w:sz w:val="24"/>
          <w:szCs w:val="24"/>
        </w:rPr>
      </w:pPr>
    </w:p>
    <w:p w14:paraId="0AD00F64" w14:textId="77777777" w:rsidR="00E31058" w:rsidRPr="00ED06A7" w:rsidRDefault="00F77FC9" w:rsidP="00E31058">
      <w:pPr>
        <w:pStyle w:val="NoSpacing"/>
        <w:spacing w:line="360" w:lineRule="auto"/>
        <w:jc w:val="both"/>
        <w:rPr>
          <w:rFonts w:ascii="Arial" w:hAnsi="Arial" w:cs="Arial"/>
          <w:sz w:val="24"/>
          <w:szCs w:val="24"/>
        </w:rPr>
      </w:pPr>
      <w:r w:rsidRPr="00ED06A7">
        <w:rPr>
          <w:rFonts w:ascii="Arial" w:hAnsi="Arial" w:cs="Arial"/>
          <w:sz w:val="24"/>
          <w:szCs w:val="24"/>
          <w:lang w:val="en-GB"/>
        </w:rPr>
        <w:t>C</w:t>
      </w:r>
      <w:r w:rsidR="00101139" w:rsidRPr="00ED06A7">
        <w:rPr>
          <w:rFonts w:ascii="Arial" w:hAnsi="Arial" w:cs="Arial"/>
          <w:sz w:val="24"/>
          <w:szCs w:val="24"/>
          <w:lang w:val="en-GB"/>
        </w:rPr>
        <w:t>ondonation may</w:t>
      </w:r>
      <w:r w:rsidRPr="00ED06A7">
        <w:rPr>
          <w:rFonts w:ascii="Arial" w:hAnsi="Arial" w:cs="Arial"/>
          <w:sz w:val="24"/>
          <w:szCs w:val="24"/>
          <w:lang w:val="en-GB"/>
        </w:rPr>
        <w:t xml:space="preserve"> </w:t>
      </w:r>
      <w:r w:rsidR="00101139" w:rsidRPr="00ED06A7">
        <w:rPr>
          <w:rFonts w:ascii="Arial" w:hAnsi="Arial" w:cs="Arial"/>
          <w:sz w:val="24"/>
          <w:szCs w:val="24"/>
          <w:lang w:val="en-GB"/>
        </w:rPr>
        <w:t>be refused where a litigant has provided a good and acceptable reason</w:t>
      </w:r>
      <w:r w:rsidR="006A2578" w:rsidRPr="00ED06A7">
        <w:rPr>
          <w:rFonts w:ascii="Arial" w:hAnsi="Arial" w:cs="Arial"/>
          <w:sz w:val="24"/>
          <w:szCs w:val="24"/>
          <w:lang w:val="en-GB"/>
        </w:rPr>
        <w:t xml:space="preserve"> for his or her non-compliance</w:t>
      </w:r>
      <w:r w:rsidR="00101139" w:rsidRPr="00ED06A7">
        <w:rPr>
          <w:rFonts w:ascii="Arial" w:hAnsi="Arial" w:cs="Arial"/>
          <w:sz w:val="24"/>
          <w:szCs w:val="24"/>
          <w:lang w:val="en-GB"/>
        </w:rPr>
        <w:t xml:space="preserve"> but has failed to convince the court that there are reasonable prospects o</w:t>
      </w:r>
      <w:r w:rsidR="0028230E" w:rsidRPr="00ED06A7">
        <w:rPr>
          <w:rFonts w:ascii="Arial" w:hAnsi="Arial" w:cs="Arial"/>
          <w:sz w:val="24"/>
          <w:szCs w:val="24"/>
          <w:lang w:val="en-GB"/>
        </w:rPr>
        <w:t>f succ</w:t>
      </w:r>
      <w:r w:rsidR="00150DD9" w:rsidRPr="00ED06A7">
        <w:rPr>
          <w:rFonts w:ascii="Arial" w:hAnsi="Arial" w:cs="Arial"/>
          <w:sz w:val="24"/>
          <w:szCs w:val="24"/>
          <w:lang w:val="en-GB"/>
        </w:rPr>
        <w:t>ess on appeal.</w:t>
      </w:r>
      <w:r w:rsidR="00074291" w:rsidRPr="00ED06A7">
        <w:rPr>
          <w:rFonts w:ascii="Arial" w:hAnsi="Arial" w:cs="Arial"/>
          <w:sz w:val="24"/>
          <w:szCs w:val="24"/>
          <w:lang w:val="en-GB"/>
        </w:rPr>
        <w:t xml:space="preserve"> On the other hand</w:t>
      </w:r>
      <w:r w:rsidRPr="00ED06A7">
        <w:rPr>
          <w:rFonts w:ascii="Arial" w:hAnsi="Arial" w:cs="Arial"/>
          <w:sz w:val="24"/>
          <w:szCs w:val="24"/>
          <w:lang w:val="en-GB"/>
        </w:rPr>
        <w:t xml:space="preserve">, </w:t>
      </w:r>
      <w:r w:rsidRPr="00ED06A7">
        <w:rPr>
          <w:rFonts w:ascii="Arial" w:hAnsi="Arial" w:cs="Arial"/>
          <w:sz w:val="24"/>
          <w:szCs w:val="24"/>
        </w:rPr>
        <w:t>g</w:t>
      </w:r>
      <w:r w:rsidR="00E31058" w:rsidRPr="00ED06A7">
        <w:rPr>
          <w:rFonts w:ascii="Arial" w:hAnsi="Arial" w:cs="Arial"/>
          <w:sz w:val="24"/>
          <w:szCs w:val="24"/>
        </w:rPr>
        <w:t>ood prospects of success on appeal may lead to a condonation and reinstatement application being granted in spite of the fact that the explanation for the non-compliance is weak or not entirely satisfactory.</w:t>
      </w:r>
    </w:p>
    <w:p w14:paraId="6AEB2BDE" w14:textId="77777777" w:rsidR="00E31058" w:rsidRPr="00ED06A7" w:rsidRDefault="00E31058" w:rsidP="00E31058">
      <w:pPr>
        <w:pStyle w:val="NoSpacing"/>
        <w:spacing w:line="360" w:lineRule="auto"/>
        <w:jc w:val="both"/>
        <w:rPr>
          <w:rFonts w:ascii="Arial" w:hAnsi="Arial" w:cs="Arial"/>
          <w:sz w:val="24"/>
          <w:szCs w:val="24"/>
        </w:rPr>
      </w:pPr>
    </w:p>
    <w:p w14:paraId="5AFEDADC" w14:textId="2A9663FA" w:rsidR="00F77FC9" w:rsidRPr="00ED06A7" w:rsidRDefault="00D66B3D" w:rsidP="00F77FC9">
      <w:pPr>
        <w:pStyle w:val="NoSpacing"/>
        <w:spacing w:line="360" w:lineRule="auto"/>
        <w:jc w:val="both"/>
        <w:rPr>
          <w:rFonts w:ascii="Arial" w:hAnsi="Arial" w:cs="Arial"/>
          <w:sz w:val="24"/>
          <w:szCs w:val="24"/>
          <w:lang w:val="en-US"/>
        </w:rPr>
      </w:pPr>
      <w:r w:rsidRPr="00ED06A7">
        <w:rPr>
          <w:rFonts w:ascii="Arial" w:hAnsi="Arial" w:cs="Arial"/>
          <w:sz w:val="24"/>
          <w:szCs w:val="24"/>
          <w:lang w:val="en-US"/>
        </w:rPr>
        <w:t>As a result of</w:t>
      </w:r>
      <w:r w:rsidR="00F77FC9" w:rsidRPr="00ED06A7">
        <w:rPr>
          <w:rFonts w:ascii="Arial" w:hAnsi="Arial" w:cs="Arial"/>
          <w:sz w:val="24"/>
          <w:szCs w:val="24"/>
          <w:lang w:val="en-US"/>
        </w:rPr>
        <w:t xml:space="preserve"> the </w:t>
      </w:r>
      <w:r w:rsidR="00440532" w:rsidRPr="00ED06A7">
        <w:rPr>
          <w:rFonts w:ascii="Arial" w:hAnsi="Arial" w:cs="Arial"/>
          <w:sz w:val="24"/>
          <w:szCs w:val="24"/>
          <w:lang w:val="en-US"/>
        </w:rPr>
        <w:t>appellant’s</w:t>
      </w:r>
      <w:r w:rsidR="00515071" w:rsidRPr="00ED06A7">
        <w:rPr>
          <w:rFonts w:ascii="Arial" w:hAnsi="Arial" w:cs="Arial"/>
          <w:sz w:val="24"/>
          <w:szCs w:val="24"/>
          <w:lang w:val="en-US"/>
        </w:rPr>
        <w:t xml:space="preserve"> multiple non-compliance</w:t>
      </w:r>
      <w:r w:rsidR="00A84B7A">
        <w:rPr>
          <w:rFonts w:ascii="Arial" w:hAnsi="Arial" w:cs="Arial"/>
          <w:sz w:val="24"/>
          <w:szCs w:val="24"/>
          <w:lang w:val="en-US"/>
        </w:rPr>
        <w:t>s</w:t>
      </w:r>
      <w:r w:rsidR="00515071" w:rsidRPr="00ED06A7">
        <w:rPr>
          <w:rFonts w:ascii="Arial" w:hAnsi="Arial" w:cs="Arial"/>
          <w:sz w:val="24"/>
          <w:szCs w:val="24"/>
          <w:lang w:val="en-US"/>
        </w:rPr>
        <w:t xml:space="preserve"> with the rules of this court</w:t>
      </w:r>
      <w:r w:rsidR="007463BF" w:rsidRPr="00ED06A7">
        <w:rPr>
          <w:rFonts w:ascii="Arial" w:hAnsi="Arial" w:cs="Arial"/>
          <w:sz w:val="24"/>
          <w:szCs w:val="24"/>
          <w:lang w:val="en-US"/>
        </w:rPr>
        <w:t>,</w:t>
      </w:r>
      <w:r w:rsidR="00515071" w:rsidRPr="00ED06A7">
        <w:rPr>
          <w:rFonts w:ascii="Arial" w:hAnsi="Arial" w:cs="Arial"/>
          <w:sz w:val="24"/>
          <w:szCs w:val="24"/>
          <w:lang w:val="en-US"/>
        </w:rPr>
        <w:t xml:space="preserve"> he was obliged to file an application for condonation a</w:t>
      </w:r>
      <w:r w:rsidR="00E31058" w:rsidRPr="00ED06A7">
        <w:rPr>
          <w:rFonts w:ascii="Arial" w:hAnsi="Arial" w:cs="Arial"/>
          <w:sz w:val="24"/>
          <w:szCs w:val="24"/>
          <w:lang w:val="en-US"/>
        </w:rPr>
        <w:t>nd reinstatement of his appeal.</w:t>
      </w:r>
      <w:r w:rsidR="00515071" w:rsidRPr="00ED06A7">
        <w:rPr>
          <w:rFonts w:ascii="Arial" w:hAnsi="Arial" w:cs="Arial"/>
          <w:sz w:val="24"/>
          <w:szCs w:val="24"/>
          <w:lang w:val="en-US"/>
        </w:rPr>
        <w:t xml:space="preserve"> The application was filed on 1</w:t>
      </w:r>
      <w:r w:rsidR="00E31058" w:rsidRPr="00ED06A7">
        <w:rPr>
          <w:rFonts w:ascii="Arial" w:hAnsi="Arial" w:cs="Arial"/>
          <w:sz w:val="24"/>
          <w:szCs w:val="24"/>
          <w:lang w:val="en-US"/>
        </w:rPr>
        <w:t xml:space="preserve"> </w:t>
      </w:r>
      <w:r w:rsidR="00515071" w:rsidRPr="00ED06A7">
        <w:rPr>
          <w:rFonts w:ascii="Arial" w:hAnsi="Arial" w:cs="Arial"/>
          <w:sz w:val="24"/>
          <w:szCs w:val="24"/>
          <w:lang w:val="en-US"/>
        </w:rPr>
        <w:t>November 2022</w:t>
      </w:r>
      <w:r w:rsidR="004E59A9" w:rsidRPr="00ED06A7">
        <w:rPr>
          <w:rFonts w:ascii="Arial" w:hAnsi="Arial" w:cs="Arial"/>
          <w:sz w:val="24"/>
          <w:szCs w:val="24"/>
          <w:lang w:val="en-US"/>
        </w:rPr>
        <w:t xml:space="preserve"> – three court days before the date of hearing </w:t>
      </w:r>
      <w:r w:rsidR="004E59A9" w:rsidRPr="00ED06A7">
        <w:rPr>
          <w:rFonts w:ascii="Arial" w:hAnsi="Arial" w:cs="Arial"/>
          <w:sz w:val="24"/>
          <w:szCs w:val="24"/>
          <w:lang w:val="en-US"/>
        </w:rPr>
        <w:lastRenderedPageBreak/>
        <w:t>of the appeal.</w:t>
      </w:r>
      <w:r w:rsidR="00A04E71" w:rsidRPr="00ED06A7">
        <w:rPr>
          <w:rFonts w:ascii="Arial" w:hAnsi="Arial" w:cs="Arial"/>
          <w:sz w:val="24"/>
          <w:szCs w:val="24"/>
          <w:lang w:val="en-US"/>
        </w:rPr>
        <w:t xml:space="preserve"> The respondents oppose</w:t>
      </w:r>
      <w:r w:rsidR="00F77FC9" w:rsidRPr="00ED06A7">
        <w:rPr>
          <w:rFonts w:ascii="Arial" w:hAnsi="Arial" w:cs="Arial"/>
          <w:sz w:val="24"/>
          <w:szCs w:val="24"/>
          <w:lang w:val="en-US"/>
        </w:rPr>
        <w:t xml:space="preserve">d the application. </w:t>
      </w:r>
      <w:r w:rsidR="00D00AEF" w:rsidRPr="00ED06A7">
        <w:rPr>
          <w:rFonts w:ascii="Arial" w:hAnsi="Arial" w:cs="Arial"/>
          <w:sz w:val="24"/>
          <w:szCs w:val="24"/>
          <w:lang w:val="en-US"/>
        </w:rPr>
        <w:t>When the matter was called, c</w:t>
      </w:r>
      <w:r w:rsidR="007463BF" w:rsidRPr="00ED06A7">
        <w:rPr>
          <w:rFonts w:ascii="Arial" w:hAnsi="Arial" w:cs="Arial"/>
          <w:sz w:val="24"/>
          <w:szCs w:val="24"/>
          <w:lang w:val="en-US"/>
        </w:rPr>
        <w:t>ounsel</w:t>
      </w:r>
      <w:r w:rsidR="00A04E71" w:rsidRPr="00ED06A7">
        <w:rPr>
          <w:rFonts w:ascii="Arial" w:hAnsi="Arial" w:cs="Arial"/>
          <w:sz w:val="24"/>
          <w:szCs w:val="24"/>
          <w:lang w:val="en-US"/>
        </w:rPr>
        <w:t xml:space="preserve"> were ordered to argue the application</w:t>
      </w:r>
      <w:r w:rsidR="007463BF" w:rsidRPr="00ED06A7">
        <w:rPr>
          <w:rFonts w:ascii="Arial" w:hAnsi="Arial" w:cs="Arial"/>
          <w:sz w:val="24"/>
          <w:szCs w:val="24"/>
          <w:lang w:val="en-US"/>
        </w:rPr>
        <w:t xml:space="preserve"> for condonation</w:t>
      </w:r>
      <w:r w:rsidR="00A04E71" w:rsidRPr="00ED06A7">
        <w:rPr>
          <w:rFonts w:ascii="Arial" w:hAnsi="Arial" w:cs="Arial"/>
          <w:sz w:val="24"/>
          <w:szCs w:val="24"/>
          <w:lang w:val="en-US"/>
        </w:rPr>
        <w:t xml:space="preserve"> only and depending on the outcome of the application, to address the</w:t>
      </w:r>
      <w:r w:rsidR="007463BF" w:rsidRPr="00ED06A7">
        <w:rPr>
          <w:rFonts w:ascii="Arial" w:hAnsi="Arial" w:cs="Arial"/>
          <w:sz w:val="24"/>
          <w:szCs w:val="24"/>
          <w:lang w:val="en-US"/>
        </w:rPr>
        <w:t xml:space="preserve"> court on</w:t>
      </w:r>
      <w:r w:rsidR="00A04E71" w:rsidRPr="00ED06A7">
        <w:rPr>
          <w:rFonts w:ascii="Arial" w:hAnsi="Arial" w:cs="Arial"/>
          <w:sz w:val="24"/>
          <w:szCs w:val="24"/>
          <w:lang w:val="en-US"/>
        </w:rPr>
        <w:t xml:space="preserve"> merits </w:t>
      </w:r>
      <w:r w:rsidR="007463BF" w:rsidRPr="00ED06A7">
        <w:rPr>
          <w:rFonts w:ascii="Arial" w:hAnsi="Arial" w:cs="Arial"/>
          <w:sz w:val="24"/>
          <w:szCs w:val="24"/>
          <w:lang w:val="en-US"/>
        </w:rPr>
        <w:t xml:space="preserve">at a </w:t>
      </w:r>
      <w:r w:rsidR="00A04E71" w:rsidRPr="00ED06A7">
        <w:rPr>
          <w:rFonts w:ascii="Arial" w:hAnsi="Arial" w:cs="Arial"/>
          <w:sz w:val="24"/>
          <w:szCs w:val="24"/>
          <w:lang w:val="en-US"/>
        </w:rPr>
        <w:t>later</w:t>
      </w:r>
      <w:r w:rsidR="007463BF" w:rsidRPr="00ED06A7">
        <w:rPr>
          <w:rFonts w:ascii="Arial" w:hAnsi="Arial" w:cs="Arial"/>
          <w:sz w:val="24"/>
          <w:szCs w:val="24"/>
          <w:lang w:val="en-US"/>
        </w:rPr>
        <w:t xml:space="preserve"> stage</w:t>
      </w:r>
      <w:r w:rsidR="00A04E71" w:rsidRPr="00ED06A7">
        <w:rPr>
          <w:rFonts w:ascii="Arial" w:hAnsi="Arial" w:cs="Arial"/>
          <w:sz w:val="24"/>
          <w:szCs w:val="24"/>
          <w:lang w:val="en-US"/>
        </w:rPr>
        <w:t>.</w:t>
      </w:r>
    </w:p>
    <w:p w14:paraId="7E1F0375" w14:textId="77777777" w:rsidR="00F77FC9" w:rsidRPr="00ED06A7" w:rsidRDefault="00F77FC9" w:rsidP="00F77FC9">
      <w:pPr>
        <w:pStyle w:val="NoSpacing"/>
        <w:spacing w:line="360" w:lineRule="auto"/>
        <w:jc w:val="both"/>
        <w:rPr>
          <w:rFonts w:ascii="Arial" w:hAnsi="Arial" w:cs="Arial"/>
          <w:sz w:val="24"/>
          <w:szCs w:val="24"/>
          <w:lang w:val="en-US"/>
        </w:rPr>
      </w:pPr>
    </w:p>
    <w:p w14:paraId="06D4A208" w14:textId="66863141" w:rsidR="00E31058" w:rsidRPr="00ED06A7" w:rsidRDefault="00E31058" w:rsidP="00E31058">
      <w:pPr>
        <w:pStyle w:val="NoSpacing"/>
        <w:spacing w:line="360" w:lineRule="auto"/>
        <w:jc w:val="both"/>
        <w:rPr>
          <w:rFonts w:ascii="Arial" w:hAnsi="Arial" w:cs="Arial"/>
          <w:sz w:val="24"/>
          <w:szCs w:val="24"/>
        </w:rPr>
      </w:pPr>
      <w:r w:rsidRPr="00ED06A7">
        <w:rPr>
          <w:rFonts w:ascii="Arial" w:hAnsi="Arial" w:cs="Arial"/>
          <w:i/>
          <w:sz w:val="24"/>
          <w:szCs w:val="24"/>
        </w:rPr>
        <w:t>Held</w:t>
      </w:r>
      <w:r w:rsidRPr="00ED06A7">
        <w:rPr>
          <w:rFonts w:ascii="Arial" w:hAnsi="Arial" w:cs="Arial"/>
          <w:sz w:val="24"/>
          <w:szCs w:val="24"/>
        </w:rPr>
        <w:t xml:space="preserve">, </w:t>
      </w:r>
      <w:r w:rsidR="00F77FC9" w:rsidRPr="00ED06A7">
        <w:rPr>
          <w:rFonts w:ascii="Arial" w:hAnsi="Arial" w:cs="Arial"/>
          <w:sz w:val="24"/>
          <w:szCs w:val="24"/>
          <w:lang w:val="en-US"/>
        </w:rPr>
        <w:t>the</w:t>
      </w:r>
      <w:r w:rsidRPr="00ED06A7">
        <w:rPr>
          <w:rFonts w:ascii="Arial" w:hAnsi="Arial" w:cs="Arial"/>
          <w:sz w:val="24"/>
          <w:szCs w:val="24"/>
          <w:lang w:val="en-US"/>
        </w:rPr>
        <w:t xml:space="preserve"> first dictate is that an application for condonation must be brought as soon as the non-compliance has been detected. Second, the applicant must provide a reasonable and acceptable explanation for his or her non-compliance</w:t>
      </w:r>
      <w:r w:rsidR="00172172">
        <w:rPr>
          <w:rFonts w:ascii="Arial" w:hAnsi="Arial" w:cs="Arial"/>
          <w:sz w:val="24"/>
          <w:szCs w:val="24"/>
          <w:lang w:val="en-US"/>
        </w:rPr>
        <w:t xml:space="preserve"> and</w:t>
      </w:r>
      <w:r w:rsidRPr="00ED06A7">
        <w:rPr>
          <w:rFonts w:ascii="Arial" w:hAnsi="Arial" w:cs="Arial"/>
          <w:sz w:val="24"/>
          <w:szCs w:val="24"/>
          <w:lang w:val="en-US"/>
        </w:rPr>
        <w:t xml:space="preserve"> show that the main matter has prospects of success. </w:t>
      </w:r>
      <w:r w:rsidR="00172172">
        <w:rPr>
          <w:rFonts w:ascii="Arial" w:hAnsi="Arial" w:cs="Arial"/>
          <w:sz w:val="24"/>
          <w:szCs w:val="24"/>
        </w:rPr>
        <w:t xml:space="preserve">Third, </w:t>
      </w:r>
      <w:r w:rsidRPr="00ED06A7">
        <w:rPr>
          <w:rFonts w:ascii="Arial" w:hAnsi="Arial" w:cs="Arial"/>
          <w:sz w:val="24"/>
          <w:szCs w:val="24"/>
        </w:rPr>
        <w:t>an application for condonation may be refused because the non-compliance with the rules has been glaring, flagrant or i</w:t>
      </w:r>
      <w:r w:rsidR="00172172">
        <w:rPr>
          <w:rFonts w:ascii="Arial" w:hAnsi="Arial" w:cs="Arial"/>
          <w:sz w:val="24"/>
          <w:szCs w:val="24"/>
        </w:rPr>
        <w:t>nexplicable and fourth</w:t>
      </w:r>
      <w:r w:rsidRPr="00ED06A7">
        <w:rPr>
          <w:rFonts w:ascii="Arial" w:hAnsi="Arial" w:cs="Arial"/>
          <w:sz w:val="24"/>
          <w:szCs w:val="24"/>
        </w:rPr>
        <w:t xml:space="preserve">, the </w:t>
      </w:r>
      <w:r w:rsidRPr="00ED06A7">
        <w:rPr>
          <w:rFonts w:ascii="Arial" w:hAnsi="Arial" w:cs="Arial"/>
          <w:i/>
          <w:sz w:val="24"/>
          <w:szCs w:val="24"/>
        </w:rPr>
        <w:t>bona fide</w:t>
      </w:r>
      <w:r w:rsidRPr="00ED06A7">
        <w:rPr>
          <w:rFonts w:ascii="Arial" w:hAnsi="Arial" w:cs="Arial"/>
          <w:sz w:val="24"/>
          <w:szCs w:val="24"/>
        </w:rPr>
        <w:t xml:space="preserve"> of the application has also been held as a factor to be taken into account by the court in exercising its discretion </w:t>
      </w:r>
      <w:r w:rsidR="00A84B7A">
        <w:rPr>
          <w:rFonts w:ascii="Arial" w:hAnsi="Arial" w:cs="Arial"/>
          <w:sz w:val="24"/>
          <w:szCs w:val="24"/>
        </w:rPr>
        <w:t xml:space="preserve">on </w:t>
      </w:r>
      <w:r w:rsidRPr="00ED06A7">
        <w:rPr>
          <w:rFonts w:ascii="Arial" w:hAnsi="Arial" w:cs="Arial"/>
          <w:sz w:val="24"/>
          <w:szCs w:val="24"/>
        </w:rPr>
        <w:t>whether to grant condonation or to refuse condonation.</w:t>
      </w:r>
    </w:p>
    <w:p w14:paraId="2658D092" w14:textId="77777777" w:rsidR="00E31058" w:rsidRPr="00ED06A7" w:rsidRDefault="00E31058" w:rsidP="00E31058">
      <w:pPr>
        <w:pStyle w:val="NoSpacing"/>
        <w:spacing w:line="360" w:lineRule="auto"/>
        <w:jc w:val="both"/>
        <w:rPr>
          <w:rFonts w:ascii="Arial" w:hAnsi="Arial" w:cs="Arial"/>
          <w:sz w:val="24"/>
          <w:szCs w:val="24"/>
        </w:rPr>
      </w:pPr>
    </w:p>
    <w:p w14:paraId="38462557" w14:textId="451C76BC" w:rsidR="00E31058" w:rsidRPr="00ED06A7" w:rsidRDefault="00E31058" w:rsidP="00E31058">
      <w:pPr>
        <w:pStyle w:val="NoSpacing"/>
        <w:spacing w:line="360" w:lineRule="auto"/>
        <w:jc w:val="both"/>
        <w:rPr>
          <w:rFonts w:ascii="Arial" w:hAnsi="Arial" w:cs="Arial"/>
          <w:sz w:val="24"/>
          <w:szCs w:val="24"/>
        </w:rPr>
      </w:pPr>
      <w:r w:rsidRPr="00ED06A7">
        <w:rPr>
          <w:rFonts w:ascii="Arial" w:hAnsi="Arial" w:cs="Arial"/>
          <w:i/>
          <w:sz w:val="24"/>
          <w:szCs w:val="24"/>
        </w:rPr>
        <w:t>Held</w:t>
      </w:r>
      <w:r w:rsidRPr="00ED06A7">
        <w:rPr>
          <w:rFonts w:ascii="Arial" w:hAnsi="Arial" w:cs="Arial"/>
          <w:sz w:val="24"/>
          <w:szCs w:val="24"/>
        </w:rPr>
        <w:t xml:space="preserve">, </w:t>
      </w:r>
      <w:r w:rsidR="00F77FC9" w:rsidRPr="00ED06A7">
        <w:rPr>
          <w:rFonts w:ascii="Arial" w:hAnsi="Arial" w:cs="Arial"/>
          <w:sz w:val="24"/>
          <w:szCs w:val="24"/>
        </w:rPr>
        <w:t>that the cumulative effect of the appellant’s multip</w:t>
      </w:r>
      <w:r w:rsidR="008E480D">
        <w:rPr>
          <w:rFonts w:ascii="Arial" w:hAnsi="Arial" w:cs="Arial"/>
          <w:sz w:val="24"/>
          <w:szCs w:val="24"/>
        </w:rPr>
        <w:t>le non-compliance</w:t>
      </w:r>
      <w:r w:rsidR="00A84B7A">
        <w:rPr>
          <w:rFonts w:ascii="Arial" w:hAnsi="Arial" w:cs="Arial"/>
          <w:sz w:val="24"/>
          <w:szCs w:val="24"/>
        </w:rPr>
        <w:t>s</w:t>
      </w:r>
      <w:r w:rsidR="008E480D">
        <w:rPr>
          <w:rFonts w:ascii="Arial" w:hAnsi="Arial" w:cs="Arial"/>
          <w:sz w:val="24"/>
          <w:szCs w:val="24"/>
        </w:rPr>
        <w:t xml:space="preserve"> with rules are so glaring, </w:t>
      </w:r>
      <w:r w:rsidR="00F77FC9" w:rsidRPr="00ED06A7">
        <w:rPr>
          <w:rFonts w:ascii="Arial" w:hAnsi="Arial" w:cs="Arial"/>
          <w:sz w:val="24"/>
          <w:szCs w:val="24"/>
        </w:rPr>
        <w:t xml:space="preserve">flagrant </w:t>
      </w:r>
      <w:r w:rsidR="008E480D">
        <w:rPr>
          <w:rFonts w:ascii="Arial" w:hAnsi="Arial" w:cs="Arial"/>
          <w:sz w:val="24"/>
          <w:szCs w:val="24"/>
        </w:rPr>
        <w:t xml:space="preserve">and inexplicable so much that </w:t>
      </w:r>
      <w:r w:rsidR="00F77FC9" w:rsidRPr="00ED06A7">
        <w:rPr>
          <w:rFonts w:ascii="Arial" w:hAnsi="Arial" w:cs="Arial"/>
          <w:sz w:val="24"/>
          <w:szCs w:val="24"/>
        </w:rPr>
        <w:t>the application</w:t>
      </w:r>
      <w:r w:rsidR="008E480D">
        <w:rPr>
          <w:rFonts w:ascii="Arial" w:hAnsi="Arial" w:cs="Arial"/>
          <w:sz w:val="24"/>
          <w:szCs w:val="24"/>
        </w:rPr>
        <w:t xml:space="preserve"> would have been </w:t>
      </w:r>
      <w:r w:rsidR="00D00AEF" w:rsidRPr="00ED06A7">
        <w:rPr>
          <w:rFonts w:ascii="Arial" w:hAnsi="Arial" w:cs="Arial"/>
          <w:sz w:val="24"/>
          <w:szCs w:val="24"/>
        </w:rPr>
        <w:t>refused</w:t>
      </w:r>
      <w:r w:rsidR="00F77FC9" w:rsidRPr="00ED06A7">
        <w:rPr>
          <w:rFonts w:ascii="Arial" w:hAnsi="Arial" w:cs="Arial"/>
          <w:sz w:val="24"/>
          <w:szCs w:val="24"/>
        </w:rPr>
        <w:t xml:space="preserve"> without</w:t>
      </w:r>
      <w:r w:rsidR="00D00AEF" w:rsidRPr="00ED06A7">
        <w:rPr>
          <w:rFonts w:ascii="Arial" w:hAnsi="Arial" w:cs="Arial"/>
          <w:sz w:val="24"/>
          <w:szCs w:val="24"/>
        </w:rPr>
        <w:t xml:space="preserve"> the court</w:t>
      </w:r>
      <w:r w:rsidR="00F77FC9" w:rsidRPr="00ED06A7">
        <w:rPr>
          <w:rFonts w:ascii="Arial" w:hAnsi="Arial" w:cs="Arial"/>
          <w:sz w:val="24"/>
          <w:szCs w:val="24"/>
        </w:rPr>
        <w:t xml:space="preserve"> considering the prospects of success.</w:t>
      </w:r>
      <w:r w:rsidR="008E480D" w:rsidRPr="008E480D">
        <w:rPr>
          <w:rFonts w:ascii="Arial" w:hAnsi="Arial" w:cs="Arial"/>
          <w:sz w:val="24"/>
          <w:szCs w:val="24"/>
          <w:lang w:val="en-GB"/>
        </w:rPr>
        <w:t xml:space="preserve"> </w:t>
      </w:r>
    </w:p>
    <w:p w14:paraId="76134C33" w14:textId="77777777" w:rsidR="00E31058" w:rsidRPr="00ED06A7" w:rsidRDefault="00E31058" w:rsidP="00E31058">
      <w:pPr>
        <w:pStyle w:val="NoSpacing"/>
        <w:spacing w:line="360" w:lineRule="auto"/>
        <w:jc w:val="both"/>
        <w:rPr>
          <w:rFonts w:ascii="Arial" w:hAnsi="Arial" w:cs="Arial"/>
          <w:sz w:val="24"/>
          <w:szCs w:val="24"/>
        </w:rPr>
      </w:pPr>
    </w:p>
    <w:p w14:paraId="5D5F394F" w14:textId="708E8D89" w:rsidR="00F77FC9" w:rsidRPr="00ED06A7" w:rsidRDefault="00E31058" w:rsidP="00F77FC9">
      <w:pPr>
        <w:pStyle w:val="NoSpacing"/>
        <w:spacing w:line="360" w:lineRule="auto"/>
        <w:jc w:val="both"/>
        <w:rPr>
          <w:rFonts w:ascii="Arial" w:hAnsi="Arial" w:cs="Arial"/>
          <w:sz w:val="24"/>
          <w:szCs w:val="24"/>
        </w:rPr>
      </w:pPr>
      <w:r w:rsidRPr="00ED06A7">
        <w:rPr>
          <w:rFonts w:ascii="Arial" w:hAnsi="Arial" w:cs="Arial"/>
          <w:i/>
          <w:sz w:val="24"/>
          <w:szCs w:val="24"/>
        </w:rPr>
        <w:t>Held</w:t>
      </w:r>
      <w:r w:rsidRPr="00ED06A7">
        <w:rPr>
          <w:rFonts w:ascii="Arial" w:hAnsi="Arial" w:cs="Arial"/>
          <w:sz w:val="24"/>
          <w:szCs w:val="24"/>
        </w:rPr>
        <w:t xml:space="preserve">, </w:t>
      </w:r>
      <w:r w:rsidR="008E480D">
        <w:rPr>
          <w:rFonts w:ascii="Arial" w:hAnsi="Arial" w:cs="Arial"/>
          <w:sz w:val="24"/>
          <w:szCs w:val="24"/>
        </w:rPr>
        <w:t>i</w:t>
      </w:r>
      <w:r w:rsidR="00F77FC9" w:rsidRPr="00ED06A7">
        <w:rPr>
          <w:rFonts w:ascii="Arial" w:hAnsi="Arial" w:cs="Arial"/>
          <w:sz w:val="24"/>
          <w:szCs w:val="24"/>
        </w:rPr>
        <w:t xml:space="preserve">n any event, the </w:t>
      </w:r>
      <w:r w:rsidRPr="00ED06A7">
        <w:rPr>
          <w:rFonts w:ascii="Arial" w:hAnsi="Arial" w:cs="Arial"/>
          <w:sz w:val="24"/>
          <w:szCs w:val="24"/>
        </w:rPr>
        <w:t>appellant failed to address the question</w:t>
      </w:r>
      <w:r w:rsidR="00A84B7A">
        <w:rPr>
          <w:rFonts w:ascii="Arial" w:hAnsi="Arial" w:cs="Arial"/>
          <w:sz w:val="24"/>
          <w:szCs w:val="24"/>
        </w:rPr>
        <w:t xml:space="preserve"> of</w:t>
      </w:r>
      <w:r w:rsidRPr="00ED06A7">
        <w:rPr>
          <w:rFonts w:ascii="Arial" w:hAnsi="Arial" w:cs="Arial"/>
          <w:sz w:val="24"/>
          <w:szCs w:val="24"/>
        </w:rPr>
        <w:t xml:space="preserve"> whether his appeal enjoy</w:t>
      </w:r>
      <w:r w:rsidR="00A84B7A">
        <w:rPr>
          <w:rFonts w:ascii="Arial" w:hAnsi="Arial" w:cs="Arial"/>
          <w:sz w:val="24"/>
          <w:szCs w:val="24"/>
        </w:rPr>
        <w:t>s</w:t>
      </w:r>
      <w:r w:rsidRPr="00ED06A7">
        <w:rPr>
          <w:rFonts w:ascii="Arial" w:hAnsi="Arial" w:cs="Arial"/>
          <w:sz w:val="24"/>
          <w:szCs w:val="24"/>
        </w:rPr>
        <w:t xml:space="preserve"> good prospects of success</w:t>
      </w:r>
      <w:r w:rsidR="008E480D">
        <w:rPr>
          <w:rFonts w:ascii="Arial" w:hAnsi="Arial" w:cs="Arial"/>
          <w:sz w:val="24"/>
          <w:szCs w:val="24"/>
        </w:rPr>
        <w:t xml:space="preserve"> and </w:t>
      </w:r>
      <w:r w:rsidR="00D00AEF" w:rsidRPr="00ED06A7">
        <w:rPr>
          <w:rFonts w:ascii="Arial" w:hAnsi="Arial" w:cs="Arial"/>
          <w:sz w:val="24"/>
          <w:szCs w:val="24"/>
        </w:rPr>
        <w:t>such</w:t>
      </w:r>
      <w:r w:rsidRPr="00ED06A7">
        <w:rPr>
          <w:rFonts w:ascii="Arial" w:hAnsi="Arial" w:cs="Arial"/>
          <w:sz w:val="24"/>
          <w:szCs w:val="24"/>
        </w:rPr>
        <w:t xml:space="preserve"> fai</w:t>
      </w:r>
      <w:r w:rsidR="008E480D">
        <w:rPr>
          <w:rFonts w:ascii="Arial" w:hAnsi="Arial" w:cs="Arial"/>
          <w:sz w:val="24"/>
          <w:szCs w:val="24"/>
        </w:rPr>
        <w:t>lure i</w:t>
      </w:r>
      <w:r w:rsidR="00D00AEF" w:rsidRPr="00ED06A7">
        <w:rPr>
          <w:rFonts w:ascii="Arial" w:hAnsi="Arial" w:cs="Arial"/>
          <w:sz w:val="24"/>
          <w:szCs w:val="24"/>
        </w:rPr>
        <w:t xml:space="preserve">s </w:t>
      </w:r>
      <w:r w:rsidRPr="00ED06A7">
        <w:rPr>
          <w:rFonts w:ascii="Arial" w:hAnsi="Arial" w:cs="Arial"/>
          <w:sz w:val="24"/>
          <w:szCs w:val="24"/>
        </w:rPr>
        <w:t>fatal to the appellant</w:t>
      </w:r>
      <w:r w:rsidR="00A84B7A">
        <w:rPr>
          <w:rFonts w:ascii="Arial" w:hAnsi="Arial" w:cs="Arial"/>
          <w:sz w:val="24"/>
          <w:szCs w:val="24"/>
        </w:rPr>
        <w:t>’s</w:t>
      </w:r>
      <w:r w:rsidRPr="00ED06A7">
        <w:rPr>
          <w:rFonts w:ascii="Arial" w:hAnsi="Arial" w:cs="Arial"/>
          <w:sz w:val="24"/>
          <w:szCs w:val="24"/>
        </w:rPr>
        <w:t xml:space="preserve"> application for condonation. </w:t>
      </w:r>
    </w:p>
    <w:p w14:paraId="29268469" w14:textId="77777777" w:rsidR="00F77FC9" w:rsidRPr="00ED06A7" w:rsidRDefault="00F77FC9" w:rsidP="00F77FC9">
      <w:pPr>
        <w:pStyle w:val="NoSpacing"/>
        <w:spacing w:line="360" w:lineRule="auto"/>
        <w:jc w:val="both"/>
        <w:rPr>
          <w:rFonts w:ascii="Arial" w:hAnsi="Arial" w:cs="Arial"/>
          <w:sz w:val="24"/>
          <w:szCs w:val="24"/>
        </w:rPr>
      </w:pPr>
    </w:p>
    <w:p w14:paraId="45B27B86" w14:textId="44B0C7FD" w:rsidR="00F77FC9" w:rsidRPr="00ED06A7" w:rsidRDefault="008E21AA" w:rsidP="00E31058">
      <w:pPr>
        <w:pStyle w:val="NoSpacing"/>
        <w:spacing w:line="360" w:lineRule="auto"/>
        <w:jc w:val="both"/>
        <w:rPr>
          <w:rFonts w:ascii="Arial" w:hAnsi="Arial" w:cs="Arial"/>
          <w:sz w:val="24"/>
          <w:szCs w:val="24"/>
        </w:rPr>
      </w:pPr>
      <w:r w:rsidRPr="00ED06A7">
        <w:rPr>
          <w:rFonts w:ascii="Arial" w:hAnsi="Arial" w:cs="Arial"/>
          <w:sz w:val="24"/>
          <w:szCs w:val="24"/>
          <w:lang w:val="en-US"/>
        </w:rPr>
        <w:t>Accordingly t</w:t>
      </w:r>
      <w:r w:rsidR="00682636" w:rsidRPr="00ED06A7">
        <w:rPr>
          <w:rFonts w:ascii="Arial" w:hAnsi="Arial" w:cs="Arial"/>
          <w:sz w:val="24"/>
          <w:szCs w:val="24"/>
          <w:lang w:val="en-US"/>
        </w:rPr>
        <w:t xml:space="preserve">he application for condonation and re-instatement </w:t>
      </w:r>
      <w:r w:rsidR="00A84B7A">
        <w:rPr>
          <w:rFonts w:ascii="Arial" w:hAnsi="Arial" w:cs="Arial"/>
          <w:sz w:val="24"/>
          <w:szCs w:val="24"/>
          <w:lang w:val="en-US"/>
        </w:rPr>
        <w:t xml:space="preserve">is refused and struck from </w:t>
      </w:r>
      <w:r w:rsidR="00682636" w:rsidRPr="00ED06A7">
        <w:rPr>
          <w:rFonts w:ascii="Arial" w:hAnsi="Arial" w:cs="Arial"/>
          <w:sz w:val="24"/>
          <w:szCs w:val="24"/>
          <w:lang w:val="en-US"/>
        </w:rPr>
        <w:t>the roll</w:t>
      </w:r>
      <w:r w:rsidRPr="00ED06A7">
        <w:rPr>
          <w:rFonts w:ascii="Arial" w:hAnsi="Arial" w:cs="Arial"/>
          <w:sz w:val="24"/>
          <w:szCs w:val="24"/>
          <w:lang w:val="en-US"/>
        </w:rPr>
        <w:t xml:space="preserve"> with costs</w:t>
      </w:r>
      <w:r w:rsidR="00682636" w:rsidRPr="00ED06A7">
        <w:rPr>
          <w:rFonts w:ascii="Arial" w:hAnsi="Arial" w:cs="Arial"/>
          <w:sz w:val="24"/>
          <w:szCs w:val="24"/>
          <w:lang w:val="en-US"/>
        </w:rPr>
        <w:t>.</w:t>
      </w:r>
    </w:p>
    <w:p w14:paraId="6B39932D" w14:textId="77777777" w:rsidR="00E31058" w:rsidRPr="00ED06A7" w:rsidRDefault="00E31058" w:rsidP="005F16ED">
      <w:pPr>
        <w:pStyle w:val="NoSpacing"/>
        <w:spacing w:line="360" w:lineRule="auto"/>
        <w:jc w:val="both"/>
        <w:rPr>
          <w:rFonts w:ascii="Arial" w:hAnsi="Arial" w:cs="Arial"/>
          <w:sz w:val="24"/>
          <w:szCs w:val="24"/>
        </w:rPr>
      </w:pPr>
    </w:p>
    <w:p w14:paraId="1AD01AD6" w14:textId="77777777" w:rsidR="00E31058" w:rsidRPr="00ED06A7" w:rsidRDefault="00E31058" w:rsidP="00E31058">
      <w:pPr>
        <w:pStyle w:val="NoSpacing"/>
        <w:rPr>
          <w:rFonts w:ascii="Arial" w:hAnsi="Arial" w:cs="Arial"/>
          <w:sz w:val="24"/>
          <w:szCs w:val="24"/>
        </w:rPr>
      </w:pPr>
      <w:r w:rsidRPr="00ED06A7">
        <w:rPr>
          <w:rFonts w:ascii="Arial" w:hAnsi="Arial" w:cs="Arial"/>
          <w:sz w:val="24"/>
          <w:szCs w:val="24"/>
        </w:rPr>
        <w:t>___________________________________________________________________</w:t>
      </w:r>
    </w:p>
    <w:p w14:paraId="3CA25663" w14:textId="77777777" w:rsidR="00E31058" w:rsidRPr="00ED06A7" w:rsidRDefault="00E31058" w:rsidP="00E31058">
      <w:pPr>
        <w:pStyle w:val="NoSpacing"/>
        <w:rPr>
          <w:rFonts w:ascii="Arial" w:hAnsi="Arial" w:cs="Arial"/>
          <w:sz w:val="24"/>
          <w:szCs w:val="24"/>
        </w:rPr>
      </w:pPr>
    </w:p>
    <w:p w14:paraId="3AD8FB37" w14:textId="77777777" w:rsidR="00E31058" w:rsidRPr="00ED06A7" w:rsidRDefault="00E31058" w:rsidP="00E31058">
      <w:pPr>
        <w:pStyle w:val="NoSpacing"/>
        <w:jc w:val="center"/>
        <w:rPr>
          <w:rFonts w:ascii="Arial" w:hAnsi="Arial" w:cs="Arial"/>
          <w:b/>
          <w:sz w:val="24"/>
          <w:szCs w:val="24"/>
        </w:rPr>
      </w:pPr>
      <w:r w:rsidRPr="00ED06A7">
        <w:rPr>
          <w:rFonts w:ascii="Arial" w:hAnsi="Arial" w:cs="Arial"/>
          <w:b/>
          <w:sz w:val="24"/>
          <w:szCs w:val="24"/>
        </w:rPr>
        <w:t>APPEAL JUDGMENT</w:t>
      </w:r>
    </w:p>
    <w:p w14:paraId="312A525C" w14:textId="77777777" w:rsidR="00E31058" w:rsidRPr="00ED06A7" w:rsidRDefault="00E31058" w:rsidP="00E31058">
      <w:pPr>
        <w:pStyle w:val="NoSpacing"/>
        <w:rPr>
          <w:rFonts w:ascii="Arial" w:hAnsi="Arial" w:cs="Arial"/>
          <w:sz w:val="24"/>
          <w:szCs w:val="24"/>
        </w:rPr>
      </w:pPr>
      <w:r w:rsidRPr="00ED06A7">
        <w:rPr>
          <w:rFonts w:ascii="Arial" w:hAnsi="Arial" w:cs="Arial"/>
          <w:sz w:val="24"/>
          <w:szCs w:val="24"/>
        </w:rPr>
        <w:t>___________________________________________________________________</w:t>
      </w:r>
    </w:p>
    <w:p w14:paraId="6D58E4EB" w14:textId="77777777" w:rsidR="00470AD0" w:rsidRPr="00ED06A7" w:rsidRDefault="00470AD0" w:rsidP="005F16ED">
      <w:pPr>
        <w:spacing w:after="0" w:line="480" w:lineRule="auto"/>
        <w:jc w:val="both"/>
        <w:rPr>
          <w:rFonts w:ascii="Arial" w:hAnsi="Arial" w:cs="Arial"/>
          <w:b/>
          <w:sz w:val="24"/>
          <w:szCs w:val="24"/>
          <w:lang w:val="en-US"/>
        </w:rPr>
      </w:pPr>
    </w:p>
    <w:p w14:paraId="0652ECEE" w14:textId="15712826" w:rsidR="00470AD0" w:rsidRPr="00ED06A7" w:rsidRDefault="00311934" w:rsidP="005F16ED">
      <w:pPr>
        <w:spacing w:after="0" w:line="480" w:lineRule="auto"/>
        <w:jc w:val="both"/>
        <w:rPr>
          <w:rFonts w:ascii="Arial" w:hAnsi="Arial" w:cs="Arial"/>
          <w:sz w:val="24"/>
          <w:szCs w:val="24"/>
          <w:lang w:val="en-US"/>
        </w:rPr>
      </w:pPr>
      <w:r w:rsidRPr="00ED06A7">
        <w:rPr>
          <w:rFonts w:ascii="Arial" w:hAnsi="Arial" w:cs="Arial"/>
          <w:sz w:val="24"/>
          <w:szCs w:val="24"/>
          <w:lang w:val="en-US"/>
        </w:rPr>
        <w:t>ANGULA AJA (DAMASEB DCJ and MAINGA JA concurring)</w:t>
      </w:r>
      <w:r w:rsidR="00A84B7A">
        <w:rPr>
          <w:rFonts w:ascii="Arial" w:hAnsi="Arial" w:cs="Arial"/>
          <w:sz w:val="24"/>
          <w:szCs w:val="24"/>
          <w:lang w:val="en-US"/>
        </w:rPr>
        <w:t>:</w:t>
      </w:r>
    </w:p>
    <w:p w14:paraId="6FC7BCC0" w14:textId="6DDC8918" w:rsidR="00826430" w:rsidRPr="00ED06A7" w:rsidRDefault="00A84B7A" w:rsidP="005F16ED">
      <w:pPr>
        <w:pStyle w:val="ListParagraph"/>
        <w:spacing w:after="0" w:line="480" w:lineRule="auto"/>
        <w:ind w:left="0"/>
        <w:jc w:val="both"/>
        <w:rPr>
          <w:rFonts w:ascii="Arial" w:hAnsi="Arial" w:cs="Arial"/>
          <w:sz w:val="24"/>
          <w:szCs w:val="24"/>
          <w:u w:val="single"/>
          <w:lang w:val="en-US"/>
        </w:rPr>
      </w:pPr>
      <w:r>
        <w:rPr>
          <w:rFonts w:ascii="Arial" w:hAnsi="Arial" w:cs="Arial"/>
          <w:sz w:val="24"/>
          <w:szCs w:val="24"/>
          <w:u w:val="single"/>
          <w:lang w:val="en-US"/>
        </w:rPr>
        <w:t>Introduction</w:t>
      </w:r>
    </w:p>
    <w:p w14:paraId="27497146" w14:textId="4C1539B3" w:rsidR="00826430"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[1]</w:t>
      </w:r>
      <w:r w:rsidRPr="00ED06A7">
        <w:rPr>
          <w:rFonts w:ascii="Arial" w:hAnsi="Arial" w:cs="Arial"/>
          <w:sz w:val="24"/>
          <w:szCs w:val="24"/>
          <w:lang w:val="en-US"/>
        </w:rPr>
        <w:tab/>
      </w:r>
      <w:r w:rsidR="00396462" w:rsidRPr="00623D06">
        <w:rPr>
          <w:rFonts w:ascii="Arial" w:hAnsi="Arial" w:cs="Arial"/>
          <w:sz w:val="24"/>
          <w:szCs w:val="24"/>
          <w:lang w:val="en-US"/>
        </w:rPr>
        <w:t>This appeal concerns the removal of the appellant</w:t>
      </w:r>
      <w:r w:rsidR="003E457C" w:rsidRPr="00623D06">
        <w:rPr>
          <w:rFonts w:ascii="Arial" w:hAnsi="Arial" w:cs="Arial"/>
          <w:sz w:val="24"/>
          <w:szCs w:val="24"/>
          <w:lang w:val="en-US"/>
        </w:rPr>
        <w:t xml:space="preserve"> by the High Court order</w:t>
      </w:r>
      <w:r w:rsidR="00396462" w:rsidRPr="00623D06">
        <w:rPr>
          <w:rFonts w:ascii="Arial" w:hAnsi="Arial" w:cs="Arial"/>
          <w:sz w:val="24"/>
          <w:szCs w:val="24"/>
          <w:lang w:val="en-US"/>
        </w:rPr>
        <w:t xml:space="preserve"> as executor of three deceased estates whic</w:t>
      </w:r>
      <w:r w:rsidR="00086B5A" w:rsidRPr="00623D06">
        <w:rPr>
          <w:rFonts w:ascii="Arial" w:hAnsi="Arial" w:cs="Arial"/>
          <w:sz w:val="24"/>
          <w:szCs w:val="24"/>
          <w:lang w:val="en-US"/>
        </w:rPr>
        <w:t xml:space="preserve">h he was administering </w:t>
      </w:r>
      <w:r w:rsidR="003E457C" w:rsidRPr="00623D06">
        <w:rPr>
          <w:rFonts w:ascii="Arial" w:hAnsi="Arial" w:cs="Arial"/>
          <w:sz w:val="24"/>
          <w:szCs w:val="24"/>
          <w:lang w:val="en-US"/>
        </w:rPr>
        <w:t xml:space="preserve">prior to his abrupt </w:t>
      </w:r>
      <w:r w:rsidR="003E457C" w:rsidRPr="00623D06">
        <w:rPr>
          <w:rFonts w:ascii="Arial" w:hAnsi="Arial" w:cs="Arial"/>
          <w:sz w:val="24"/>
          <w:szCs w:val="24"/>
          <w:lang w:val="en-US"/>
        </w:rPr>
        <w:lastRenderedPageBreak/>
        <w:t>departure</w:t>
      </w:r>
      <w:r w:rsidR="00396462" w:rsidRPr="00623D06">
        <w:rPr>
          <w:rFonts w:ascii="Arial" w:hAnsi="Arial" w:cs="Arial"/>
          <w:sz w:val="24"/>
          <w:szCs w:val="24"/>
          <w:lang w:val="en-US"/>
        </w:rPr>
        <w:t xml:space="preserve"> </w:t>
      </w:r>
      <w:r w:rsidR="00617868" w:rsidRPr="00623D06">
        <w:rPr>
          <w:rFonts w:ascii="Arial" w:hAnsi="Arial" w:cs="Arial"/>
          <w:sz w:val="24"/>
          <w:szCs w:val="24"/>
          <w:lang w:val="en-US"/>
        </w:rPr>
        <w:t>from Namibia</w:t>
      </w:r>
      <w:r w:rsidR="003E457C" w:rsidRPr="00623D06">
        <w:rPr>
          <w:rFonts w:ascii="Arial" w:hAnsi="Arial" w:cs="Arial"/>
          <w:sz w:val="24"/>
          <w:szCs w:val="24"/>
          <w:lang w:val="en-US"/>
        </w:rPr>
        <w:t xml:space="preserve"> and</w:t>
      </w:r>
      <w:r w:rsidR="00A84B7A" w:rsidRPr="00623D06">
        <w:rPr>
          <w:rFonts w:ascii="Arial" w:hAnsi="Arial" w:cs="Arial"/>
          <w:sz w:val="24"/>
          <w:szCs w:val="24"/>
          <w:lang w:val="en-US"/>
        </w:rPr>
        <w:t xml:space="preserve"> his</w:t>
      </w:r>
      <w:r w:rsidR="003E457C" w:rsidRPr="00623D06">
        <w:rPr>
          <w:rFonts w:ascii="Arial" w:hAnsi="Arial" w:cs="Arial"/>
          <w:sz w:val="24"/>
          <w:szCs w:val="24"/>
          <w:lang w:val="en-US"/>
        </w:rPr>
        <w:t xml:space="preserve"> subsequent inordinate absence from the country.</w:t>
      </w:r>
      <w:r w:rsidR="006D5A85" w:rsidRPr="00623D06">
        <w:rPr>
          <w:rFonts w:ascii="Arial" w:hAnsi="Arial" w:cs="Arial"/>
          <w:sz w:val="24"/>
          <w:szCs w:val="24"/>
          <w:lang w:val="en-US"/>
        </w:rPr>
        <w:t xml:space="preserve"> The High Court declared him as a fugitive from justice and ordered him amongst other things</w:t>
      </w:r>
      <w:r w:rsidR="00A84B7A" w:rsidRPr="00623D06">
        <w:rPr>
          <w:rFonts w:ascii="Arial" w:hAnsi="Arial" w:cs="Arial"/>
          <w:sz w:val="24"/>
          <w:szCs w:val="24"/>
          <w:lang w:val="en-US"/>
        </w:rPr>
        <w:t>,</w:t>
      </w:r>
      <w:r w:rsidR="006D5A85" w:rsidRPr="00623D06">
        <w:rPr>
          <w:rFonts w:ascii="Arial" w:hAnsi="Arial" w:cs="Arial"/>
          <w:sz w:val="24"/>
          <w:szCs w:val="24"/>
          <w:lang w:val="en-US"/>
        </w:rPr>
        <w:t xml:space="preserve"> to surrender to the Master of the High Court his letters of appointment as executor of the</w:t>
      </w:r>
      <w:r w:rsidR="008E21AA" w:rsidRPr="00623D06">
        <w:rPr>
          <w:rFonts w:ascii="Arial" w:hAnsi="Arial" w:cs="Arial"/>
          <w:sz w:val="24"/>
          <w:szCs w:val="24"/>
          <w:lang w:val="en-US"/>
        </w:rPr>
        <w:t xml:space="preserve"> said</w:t>
      </w:r>
      <w:r w:rsidR="006D5A85" w:rsidRPr="00623D06">
        <w:rPr>
          <w:rFonts w:ascii="Arial" w:hAnsi="Arial" w:cs="Arial"/>
          <w:sz w:val="24"/>
          <w:szCs w:val="24"/>
          <w:lang w:val="en-US"/>
        </w:rPr>
        <w:t xml:space="preserve"> three estates. The appeal is in essence against the order declaring</w:t>
      </w:r>
      <w:r w:rsidR="006572EC" w:rsidRPr="00623D06">
        <w:rPr>
          <w:rFonts w:ascii="Arial" w:hAnsi="Arial" w:cs="Arial"/>
          <w:sz w:val="24"/>
          <w:szCs w:val="24"/>
          <w:lang w:val="en-US"/>
        </w:rPr>
        <w:t xml:space="preserve"> the appellant as</w:t>
      </w:r>
      <w:r w:rsidR="006D5A85" w:rsidRPr="00623D06">
        <w:rPr>
          <w:rFonts w:ascii="Arial" w:hAnsi="Arial" w:cs="Arial"/>
          <w:sz w:val="24"/>
          <w:szCs w:val="24"/>
          <w:lang w:val="en-US"/>
        </w:rPr>
        <w:t xml:space="preserve"> a fugitive from justice as well as resultant costs orders.</w:t>
      </w:r>
      <w:r w:rsidR="00396462" w:rsidRPr="00623D06">
        <w:rPr>
          <w:rFonts w:ascii="Arial" w:hAnsi="Arial" w:cs="Arial"/>
          <w:sz w:val="24"/>
          <w:szCs w:val="24"/>
          <w:lang w:val="en-US"/>
        </w:rPr>
        <w:t xml:space="preserve"> </w:t>
      </w:r>
    </w:p>
    <w:p w14:paraId="478B49F8" w14:textId="77777777" w:rsidR="00826430" w:rsidRPr="00ED06A7" w:rsidRDefault="00826430" w:rsidP="005F16ED">
      <w:pPr>
        <w:pStyle w:val="ListParagraph"/>
        <w:spacing w:after="0" w:line="480" w:lineRule="auto"/>
        <w:ind w:left="0"/>
        <w:jc w:val="both"/>
        <w:rPr>
          <w:rFonts w:ascii="Arial" w:hAnsi="Arial" w:cs="Arial"/>
          <w:sz w:val="24"/>
          <w:szCs w:val="24"/>
          <w:u w:val="single"/>
          <w:lang w:val="en-US"/>
        </w:rPr>
      </w:pPr>
    </w:p>
    <w:p w14:paraId="45A18A22" w14:textId="1249DD33" w:rsidR="00826430" w:rsidRPr="00ED06A7" w:rsidRDefault="00A84B7A" w:rsidP="005F16ED">
      <w:pPr>
        <w:pStyle w:val="ListParagraph"/>
        <w:spacing w:after="0" w:line="480" w:lineRule="auto"/>
        <w:ind w:left="0"/>
        <w:jc w:val="both"/>
        <w:rPr>
          <w:rFonts w:ascii="Arial" w:hAnsi="Arial" w:cs="Arial"/>
          <w:sz w:val="24"/>
          <w:szCs w:val="24"/>
          <w:u w:val="single"/>
          <w:lang w:val="en-US"/>
        </w:rPr>
      </w:pPr>
      <w:r>
        <w:rPr>
          <w:rFonts w:ascii="Arial" w:hAnsi="Arial" w:cs="Arial"/>
          <w:sz w:val="24"/>
          <w:szCs w:val="24"/>
          <w:u w:val="single"/>
          <w:lang w:val="en-US"/>
        </w:rPr>
        <w:t>Factual background</w:t>
      </w:r>
    </w:p>
    <w:p w14:paraId="7D7921C6" w14:textId="77E41680" w:rsidR="00826430"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[2]</w:t>
      </w:r>
      <w:r w:rsidRPr="00ED06A7">
        <w:rPr>
          <w:rFonts w:ascii="Arial" w:hAnsi="Arial" w:cs="Arial"/>
          <w:sz w:val="24"/>
          <w:szCs w:val="24"/>
          <w:lang w:val="en-US"/>
        </w:rPr>
        <w:tab/>
      </w:r>
      <w:r w:rsidR="00F24F1C" w:rsidRPr="00623D06">
        <w:rPr>
          <w:rFonts w:ascii="Arial" w:hAnsi="Arial" w:cs="Arial"/>
          <w:sz w:val="24"/>
          <w:szCs w:val="24"/>
          <w:lang w:val="en-US"/>
        </w:rPr>
        <w:t>The appellant is Mr</w:t>
      </w:r>
      <w:r w:rsidR="008E21AA" w:rsidRPr="00623D06">
        <w:rPr>
          <w:rFonts w:ascii="Arial" w:hAnsi="Arial" w:cs="Arial"/>
          <w:sz w:val="24"/>
          <w:szCs w:val="24"/>
          <w:lang w:val="en-US"/>
        </w:rPr>
        <w:t>.</w:t>
      </w:r>
      <w:r w:rsidR="00F24F1C" w:rsidRPr="00623D06">
        <w:rPr>
          <w:rFonts w:ascii="Arial" w:hAnsi="Arial" w:cs="Arial"/>
          <w:sz w:val="24"/>
          <w:szCs w:val="24"/>
          <w:lang w:val="en-US"/>
        </w:rPr>
        <w:t xml:space="preserve"> </w:t>
      </w:r>
      <w:r w:rsidR="00A84B7A" w:rsidRPr="00623D06">
        <w:rPr>
          <w:rFonts w:ascii="Arial" w:hAnsi="Arial" w:cs="Arial"/>
          <w:sz w:val="24"/>
          <w:szCs w:val="24"/>
          <w:lang w:val="en-US"/>
        </w:rPr>
        <w:t>Marè</w:t>
      </w:r>
      <w:r w:rsidR="00826430" w:rsidRPr="00623D06">
        <w:rPr>
          <w:rFonts w:ascii="Arial" w:hAnsi="Arial" w:cs="Arial"/>
          <w:sz w:val="24"/>
          <w:szCs w:val="24"/>
          <w:lang w:val="en-US"/>
        </w:rPr>
        <w:t>n</w:t>
      </w:r>
      <w:r w:rsidR="003E457C" w:rsidRPr="00623D06">
        <w:rPr>
          <w:rFonts w:ascii="Arial" w:hAnsi="Arial" w:cs="Arial"/>
          <w:sz w:val="24"/>
          <w:szCs w:val="24"/>
          <w:lang w:val="en-US"/>
        </w:rPr>
        <w:t xml:space="preserve"> Brynard de Klerk, an admitted</w:t>
      </w:r>
      <w:r w:rsidR="00F24F1C" w:rsidRPr="00623D06">
        <w:rPr>
          <w:rFonts w:ascii="Arial" w:hAnsi="Arial" w:cs="Arial"/>
          <w:sz w:val="24"/>
          <w:szCs w:val="24"/>
          <w:lang w:val="en-US"/>
        </w:rPr>
        <w:t xml:space="preserve"> legal practitioner </w:t>
      </w:r>
      <w:r w:rsidR="006D5A85" w:rsidRPr="00623D06">
        <w:rPr>
          <w:rFonts w:ascii="Arial" w:hAnsi="Arial" w:cs="Arial"/>
          <w:sz w:val="24"/>
          <w:szCs w:val="24"/>
          <w:lang w:val="en-US"/>
        </w:rPr>
        <w:t>in</w:t>
      </w:r>
      <w:r w:rsidR="00617868" w:rsidRPr="00623D06">
        <w:rPr>
          <w:rFonts w:ascii="Arial" w:hAnsi="Arial" w:cs="Arial"/>
          <w:sz w:val="24"/>
          <w:szCs w:val="24"/>
          <w:lang w:val="en-US"/>
        </w:rPr>
        <w:t xml:space="preserve"> Namibia</w:t>
      </w:r>
      <w:r w:rsidR="00F24F1C" w:rsidRPr="00623D06">
        <w:rPr>
          <w:rFonts w:ascii="Arial" w:hAnsi="Arial" w:cs="Arial"/>
          <w:sz w:val="24"/>
          <w:szCs w:val="24"/>
          <w:lang w:val="en-US"/>
        </w:rPr>
        <w:t xml:space="preserve">. Prior to the event that gave rise to the </w:t>
      </w:r>
      <w:r w:rsidR="00A82D58" w:rsidRPr="00623D06">
        <w:rPr>
          <w:rFonts w:ascii="Arial" w:hAnsi="Arial" w:cs="Arial"/>
          <w:sz w:val="24"/>
          <w:szCs w:val="24"/>
          <w:lang w:val="en-US"/>
        </w:rPr>
        <w:t xml:space="preserve">proceedings in the court </w:t>
      </w:r>
      <w:r w:rsidR="00A82D58" w:rsidRPr="00623D06">
        <w:rPr>
          <w:rFonts w:ascii="Arial" w:hAnsi="Arial" w:cs="Arial"/>
          <w:i/>
          <w:sz w:val="24"/>
          <w:szCs w:val="24"/>
          <w:lang w:val="en-US"/>
        </w:rPr>
        <w:t>a</w:t>
      </w:r>
      <w:r w:rsidR="00D46936" w:rsidRPr="00623D06">
        <w:rPr>
          <w:rFonts w:ascii="Arial" w:hAnsi="Arial" w:cs="Arial"/>
          <w:i/>
          <w:sz w:val="24"/>
          <w:szCs w:val="24"/>
          <w:lang w:val="en-US"/>
        </w:rPr>
        <w:t xml:space="preserve"> quo,</w:t>
      </w:r>
      <w:r w:rsidR="00A82D58" w:rsidRPr="00623D06">
        <w:rPr>
          <w:rFonts w:ascii="Arial" w:hAnsi="Arial" w:cs="Arial"/>
          <w:sz w:val="24"/>
          <w:szCs w:val="24"/>
          <w:lang w:val="en-US"/>
        </w:rPr>
        <w:t xml:space="preserve"> the appellant was practicing</w:t>
      </w:r>
      <w:r w:rsidR="006572EC" w:rsidRPr="00623D06">
        <w:rPr>
          <w:rFonts w:ascii="Arial" w:hAnsi="Arial" w:cs="Arial"/>
          <w:sz w:val="24"/>
          <w:szCs w:val="24"/>
          <w:lang w:val="en-US"/>
        </w:rPr>
        <w:t xml:space="preserve"> </w:t>
      </w:r>
      <w:r w:rsidR="00A84B7A" w:rsidRPr="00623D06">
        <w:rPr>
          <w:rFonts w:ascii="Arial" w:hAnsi="Arial" w:cs="Arial"/>
          <w:sz w:val="24"/>
          <w:szCs w:val="24"/>
          <w:lang w:val="en-US"/>
        </w:rPr>
        <w:t xml:space="preserve">as </w:t>
      </w:r>
      <w:r w:rsidR="006572EC" w:rsidRPr="00623D06">
        <w:rPr>
          <w:rFonts w:ascii="Arial" w:hAnsi="Arial" w:cs="Arial"/>
          <w:sz w:val="24"/>
          <w:szCs w:val="24"/>
          <w:lang w:val="en-US"/>
        </w:rPr>
        <w:t>a legal practitioner</w:t>
      </w:r>
      <w:r w:rsidR="00A82D58" w:rsidRPr="00623D06">
        <w:rPr>
          <w:rFonts w:ascii="Arial" w:hAnsi="Arial" w:cs="Arial"/>
          <w:sz w:val="24"/>
          <w:szCs w:val="24"/>
          <w:lang w:val="en-US"/>
        </w:rPr>
        <w:t>, at Windhoek</w:t>
      </w:r>
      <w:r w:rsidR="008E21AA" w:rsidRPr="00623D06">
        <w:rPr>
          <w:rFonts w:ascii="Arial" w:hAnsi="Arial" w:cs="Arial"/>
          <w:sz w:val="24"/>
          <w:szCs w:val="24"/>
          <w:lang w:val="en-US"/>
        </w:rPr>
        <w:t>. He was</w:t>
      </w:r>
      <w:r w:rsidR="00A82D58" w:rsidRPr="00623D06">
        <w:rPr>
          <w:rFonts w:ascii="Arial" w:hAnsi="Arial" w:cs="Arial"/>
          <w:sz w:val="24"/>
          <w:szCs w:val="24"/>
          <w:lang w:val="en-US"/>
        </w:rPr>
        <w:t xml:space="preserve"> </w:t>
      </w:r>
      <w:r w:rsidR="00A84B7A" w:rsidRPr="00623D06">
        <w:rPr>
          <w:rFonts w:ascii="Arial" w:hAnsi="Arial" w:cs="Arial"/>
          <w:sz w:val="24"/>
          <w:szCs w:val="24"/>
          <w:lang w:val="en-US"/>
        </w:rPr>
        <w:t xml:space="preserve">practicing as </w:t>
      </w:r>
      <w:r w:rsidR="00A82D58" w:rsidRPr="00623D06">
        <w:rPr>
          <w:rFonts w:ascii="Arial" w:hAnsi="Arial" w:cs="Arial"/>
          <w:sz w:val="24"/>
          <w:szCs w:val="24"/>
          <w:lang w:val="en-US"/>
        </w:rPr>
        <w:t>a senior director and shareholder together with the 11</w:t>
      </w:r>
      <w:r w:rsidR="00A82D58" w:rsidRPr="00623D06">
        <w:rPr>
          <w:rFonts w:ascii="Arial" w:hAnsi="Arial" w:cs="Arial"/>
          <w:sz w:val="24"/>
          <w:szCs w:val="24"/>
          <w:vertAlign w:val="superscript"/>
          <w:lang w:val="en-US"/>
        </w:rPr>
        <w:t>th</w:t>
      </w:r>
      <w:r w:rsidR="00A82D58" w:rsidRPr="00623D06">
        <w:rPr>
          <w:rFonts w:ascii="Arial" w:hAnsi="Arial" w:cs="Arial"/>
          <w:sz w:val="24"/>
          <w:szCs w:val="24"/>
          <w:lang w:val="en-US"/>
        </w:rPr>
        <w:t>, 12</w:t>
      </w:r>
      <w:r w:rsidR="00A82D58" w:rsidRPr="00623D06">
        <w:rPr>
          <w:rFonts w:ascii="Arial" w:hAnsi="Arial" w:cs="Arial"/>
          <w:sz w:val="24"/>
          <w:szCs w:val="24"/>
          <w:vertAlign w:val="superscript"/>
          <w:lang w:val="en-US"/>
        </w:rPr>
        <w:t>th</w:t>
      </w:r>
      <w:r w:rsidR="00A82D58" w:rsidRPr="00623D06">
        <w:rPr>
          <w:rFonts w:ascii="Arial" w:hAnsi="Arial" w:cs="Arial"/>
          <w:sz w:val="24"/>
          <w:szCs w:val="24"/>
          <w:lang w:val="en-US"/>
        </w:rPr>
        <w:t xml:space="preserve"> and 13</w:t>
      </w:r>
      <w:r w:rsidR="00A84B7A" w:rsidRPr="00623D06">
        <w:rPr>
          <w:rFonts w:ascii="Arial" w:hAnsi="Arial" w:cs="Arial"/>
          <w:sz w:val="24"/>
          <w:szCs w:val="24"/>
          <w:vertAlign w:val="superscript"/>
          <w:lang w:val="en-US"/>
        </w:rPr>
        <w:t>th</w:t>
      </w:r>
      <w:r w:rsidR="00A82D58" w:rsidRPr="00623D06">
        <w:rPr>
          <w:rFonts w:ascii="Arial" w:hAnsi="Arial" w:cs="Arial"/>
          <w:sz w:val="24"/>
          <w:szCs w:val="24"/>
          <w:lang w:val="en-US"/>
        </w:rPr>
        <w:t xml:space="preserve"> respondents</w:t>
      </w:r>
      <w:r w:rsidR="00826430" w:rsidRPr="00623D06">
        <w:rPr>
          <w:rFonts w:ascii="Arial" w:hAnsi="Arial" w:cs="Arial"/>
          <w:sz w:val="24"/>
          <w:szCs w:val="24"/>
          <w:lang w:val="en-US"/>
        </w:rPr>
        <w:t xml:space="preserve"> (</w:t>
      </w:r>
      <w:r w:rsidR="00AE796A" w:rsidRPr="00623D06">
        <w:rPr>
          <w:rFonts w:ascii="Arial" w:hAnsi="Arial" w:cs="Arial"/>
          <w:sz w:val="24"/>
          <w:szCs w:val="24"/>
          <w:lang w:val="en-US"/>
        </w:rPr>
        <w:t>‘the DHC respondents’)</w:t>
      </w:r>
      <w:r w:rsidR="00A82D58" w:rsidRPr="00623D06">
        <w:rPr>
          <w:rFonts w:ascii="Arial" w:hAnsi="Arial" w:cs="Arial"/>
          <w:sz w:val="24"/>
          <w:szCs w:val="24"/>
          <w:lang w:val="en-US"/>
        </w:rPr>
        <w:t xml:space="preserve"> under the name and style</w:t>
      </w:r>
      <w:r w:rsidR="00FA4776" w:rsidRPr="00623D06">
        <w:rPr>
          <w:rFonts w:ascii="Arial" w:hAnsi="Arial" w:cs="Arial"/>
          <w:sz w:val="24"/>
          <w:szCs w:val="24"/>
          <w:lang w:val="en-US"/>
        </w:rPr>
        <w:t xml:space="preserve"> of</w:t>
      </w:r>
      <w:r w:rsidR="00A82D58" w:rsidRPr="00623D06">
        <w:rPr>
          <w:rFonts w:ascii="Arial" w:hAnsi="Arial" w:cs="Arial"/>
          <w:sz w:val="24"/>
          <w:szCs w:val="24"/>
          <w:lang w:val="en-US"/>
        </w:rPr>
        <w:t xml:space="preserve"> De Klerk, Horn and Coetzee Incorporated (DHC Incorporated).</w:t>
      </w:r>
      <w:r w:rsidR="00833B30" w:rsidRPr="00623D06">
        <w:rPr>
          <w:rFonts w:ascii="Arial" w:hAnsi="Arial" w:cs="Arial"/>
          <w:sz w:val="24"/>
          <w:szCs w:val="24"/>
          <w:lang w:val="en-US"/>
        </w:rPr>
        <w:t xml:space="preserve"> It would appear that the law firm ha</w:t>
      </w:r>
      <w:r w:rsidR="00D46936" w:rsidRPr="00623D06">
        <w:rPr>
          <w:rFonts w:ascii="Arial" w:hAnsi="Arial" w:cs="Arial"/>
          <w:sz w:val="24"/>
          <w:szCs w:val="24"/>
          <w:lang w:val="en-US"/>
        </w:rPr>
        <w:t>s i</w:t>
      </w:r>
      <w:r w:rsidR="00617868" w:rsidRPr="00623D06">
        <w:rPr>
          <w:rFonts w:ascii="Arial" w:hAnsi="Arial" w:cs="Arial"/>
          <w:sz w:val="24"/>
          <w:szCs w:val="24"/>
          <w:lang w:val="en-US"/>
        </w:rPr>
        <w:t xml:space="preserve">n the meantime been dissolved </w:t>
      </w:r>
      <w:r w:rsidR="006572EC" w:rsidRPr="00623D06">
        <w:rPr>
          <w:rFonts w:ascii="Arial" w:hAnsi="Arial" w:cs="Arial"/>
          <w:sz w:val="24"/>
          <w:szCs w:val="24"/>
          <w:lang w:val="en-US"/>
        </w:rPr>
        <w:t xml:space="preserve">as </w:t>
      </w:r>
      <w:r w:rsidR="005B24E7" w:rsidRPr="00623D06">
        <w:rPr>
          <w:rFonts w:ascii="Arial" w:hAnsi="Arial" w:cs="Arial"/>
          <w:sz w:val="24"/>
          <w:szCs w:val="24"/>
          <w:lang w:val="en-US"/>
        </w:rPr>
        <w:t xml:space="preserve">a </w:t>
      </w:r>
      <w:r w:rsidR="006572EC" w:rsidRPr="00623D06">
        <w:rPr>
          <w:rFonts w:ascii="Arial" w:hAnsi="Arial" w:cs="Arial"/>
          <w:sz w:val="24"/>
          <w:szCs w:val="24"/>
          <w:lang w:val="en-US"/>
        </w:rPr>
        <w:t>result</w:t>
      </w:r>
      <w:r w:rsidR="00833B30" w:rsidRPr="00623D06">
        <w:rPr>
          <w:rFonts w:ascii="Arial" w:hAnsi="Arial" w:cs="Arial"/>
          <w:sz w:val="24"/>
          <w:szCs w:val="24"/>
          <w:lang w:val="en-US"/>
        </w:rPr>
        <w:t xml:space="preserve"> of the appellant’s long absence from Namibia.</w:t>
      </w:r>
    </w:p>
    <w:p w14:paraId="2B11A384" w14:textId="77777777" w:rsidR="00826430" w:rsidRPr="00ED06A7" w:rsidRDefault="00826430" w:rsidP="005F16ED">
      <w:pPr>
        <w:pStyle w:val="ListParagraph"/>
        <w:spacing w:after="0" w:line="480" w:lineRule="auto"/>
        <w:ind w:left="0"/>
        <w:jc w:val="both"/>
        <w:rPr>
          <w:rFonts w:ascii="Arial" w:hAnsi="Arial" w:cs="Arial"/>
          <w:sz w:val="24"/>
          <w:szCs w:val="24"/>
          <w:u w:val="single"/>
          <w:lang w:val="en-US"/>
        </w:rPr>
      </w:pPr>
    </w:p>
    <w:p w14:paraId="5EBAB8B9" w14:textId="02301FD6" w:rsidR="00826430"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[3]</w:t>
      </w:r>
      <w:r w:rsidRPr="00ED06A7">
        <w:rPr>
          <w:rFonts w:ascii="Arial" w:hAnsi="Arial" w:cs="Arial"/>
          <w:sz w:val="24"/>
          <w:szCs w:val="24"/>
          <w:lang w:val="en-US"/>
        </w:rPr>
        <w:tab/>
      </w:r>
      <w:r w:rsidR="006572EC" w:rsidRPr="00623D06">
        <w:rPr>
          <w:rFonts w:ascii="Arial" w:hAnsi="Arial" w:cs="Arial"/>
          <w:sz w:val="24"/>
          <w:szCs w:val="24"/>
          <w:lang w:val="en-US"/>
        </w:rPr>
        <w:t>While the appellant was practicing</w:t>
      </w:r>
      <w:r w:rsidR="00826430" w:rsidRPr="00623D06">
        <w:rPr>
          <w:rFonts w:ascii="Arial" w:hAnsi="Arial" w:cs="Arial"/>
          <w:sz w:val="24"/>
          <w:szCs w:val="24"/>
          <w:lang w:val="en-US"/>
        </w:rPr>
        <w:t>,</w:t>
      </w:r>
      <w:r w:rsidR="006572EC" w:rsidRPr="00623D06">
        <w:rPr>
          <w:rFonts w:ascii="Arial" w:hAnsi="Arial" w:cs="Arial"/>
          <w:sz w:val="24"/>
          <w:szCs w:val="24"/>
          <w:lang w:val="en-US"/>
        </w:rPr>
        <w:t xml:space="preserve"> he</w:t>
      </w:r>
      <w:r w:rsidR="005F49A9" w:rsidRPr="00623D06">
        <w:rPr>
          <w:rFonts w:ascii="Arial" w:hAnsi="Arial" w:cs="Arial"/>
          <w:sz w:val="24"/>
          <w:szCs w:val="24"/>
          <w:lang w:val="en-US"/>
        </w:rPr>
        <w:t xml:space="preserve"> was appointed</w:t>
      </w:r>
      <w:r w:rsidR="006572EC" w:rsidRPr="00623D06">
        <w:rPr>
          <w:rFonts w:ascii="Arial" w:hAnsi="Arial" w:cs="Arial"/>
          <w:sz w:val="24"/>
          <w:szCs w:val="24"/>
          <w:lang w:val="en-US"/>
        </w:rPr>
        <w:t xml:space="preserve"> by</w:t>
      </w:r>
      <w:r w:rsidR="005B24E7" w:rsidRPr="00623D06">
        <w:rPr>
          <w:rFonts w:ascii="Arial" w:hAnsi="Arial" w:cs="Arial"/>
          <w:sz w:val="24"/>
          <w:szCs w:val="24"/>
          <w:lang w:val="en-US"/>
        </w:rPr>
        <w:t xml:space="preserve"> the</w:t>
      </w:r>
      <w:r w:rsidR="006572EC" w:rsidRPr="00623D06">
        <w:rPr>
          <w:rFonts w:ascii="Arial" w:hAnsi="Arial" w:cs="Arial"/>
          <w:sz w:val="24"/>
          <w:szCs w:val="24"/>
          <w:lang w:val="en-US"/>
        </w:rPr>
        <w:t xml:space="preserve"> Master of the High Court</w:t>
      </w:r>
      <w:r w:rsidR="005F49A9" w:rsidRPr="00623D06">
        <w:rPr>
          <w:rFonts w:ascii="Arial" w:hAnsi="Arial" w:cs="Arial"/>
          <w:sz w:val="24"/>
          <w:szCs w:val="24"/>
          <w:lang w:val="en-US"/>
        </w:rPr>
        <w:t xml:space="preserve"> as executor of</w:t>
      </w:r>
      <w:r w:rsidR="00617868" w:rsidRPr="00623D06">
        <w:rPr>
          <w:rFonts w:ascii="Arial" w:hAnsi="Arial" w:cs="Arial"/>
          <w:sz w:val="24"/>
          <w:szCs w:val="24"/>
          <w:lang w:val="en-US"/>
        </w:rPr>
        <w:t xml:space="preserve"> three</w:t>
      </w:r>
      <w:r w:rsidR="005F49A9" w:rsidRPr="00623D06">
        <w:rPr>
          <w:rFonts w:ascii="Arial" w:hAnsi="Arial" w:cs="Arial"/>
          <w:sz w:val="24"/>
          <w:szCs w:val="24"/>
          <w:lang w:val="en-US"/>
        </w:rPr>
        <w:t xml:space="preserve"> estates</w:t>
      </w:r>
      <w:r w:rsidR="00617868" w:rsidRPr="00623D06">
        <w:rPr>
          <w:rFonts w:ascii="Arial" w:hAnsi="Arial" w:cs="Arial"/>
          <w:sz w:val="24"/>
          <w:szCs w:val="24"/>
          <w:lang w:val="en-US"/>
        </w:rPr>
        <w:t>, namely</w:t>
      </w:r>
      <w:r w:rsidR="003A579F" w:rsidRPr="00623D06">
        <w:rPr>
          <w:rFonts w:ascii="Arial" w:hAnsi="Arial" w:cs="Arial"/>
          <w:sz w:val="24"/>
          <w:szCs w:val="24"/>
          <w:lang w:val="en-US"/>
        </w:rPr>
        <w:t>,</w:t>
      </w:r>
      <w:r w:rsidR="00617868" w:rsidRPr="00623D06">
        <w:rPr>
          <w:rFonts w:ascii="Arial" w:hAnsi="Arial" w:cs="Arial"/>
          <w:sz w:val="24"/>
          <w:szCs w:val="24"/>
          <w:lang w:val="en-US"/>
        </w:rPr>
        <w:t xml:space="preserve"> estate</w:t>
      </w:r>
      <w:r w:rsidR="005F49A9" w:rsidRPr="00623D06">
        <w:rPr>
          <w:rFonts w:ascii="Arial" w:hAnsi="Arial" w:cs="Arial"/>
          <w:sz w:val="24"/>
          <w:szCs w:val="24"/>
          <w:lang w:val="en-US"/>
        </w:rPr>
        <w:t xml:space="preserve"> late Mushimba, estate late Reviglio and esta</w:t>
      </w:r>
      <w:r w:rsidR="00BC32BD" w:rsidRPr="00623D06">
        <w:rPr>
          <w:rFonts w:ascii="Arial" w:hAnsi="Arial" w:cs="Arial"/>
          <w:sz w:val="24"/>
          <w:szCs w:val="24"/>
          <w:lang w:val="en-US"/>
        </w:rPr>
        <w:t>t</w:t>
      </w:r>
      <w:r w:rsidR="005F49A9" w:rsidRPr="00623D06">
        <w:rPr>
          <w:rFonts w:ascii="Arial" w:hAnsi="Arial" w:cs="Arial"/>
          <w:sz w:val="24"/>
          <w:szCs w:val="24"/>
          <w:lang w:val="en-US"/>
        </w:rPr>
        <w:t>e late Penderis</w:t>
      </w:r>
      <w:r w:rsidR="00E73B59" w:rsidRPr="00623D06">
        <w:rPr>
          <w:rFonts w:ascii="Arial" w:hAnsi="Arial" w:cs="Arial"/>
          <w:sz w:val="24"/>
          <w:szCs w:val="24"/>
          <w:lang w:val="en-US"/>
        </w:rPr>
        <w:t xml:space="preserve"> (</w:t>
      </w:r>
      <w:r w:rsidR="006572EC" w:rsidRPr="00623D06">
        <w:rPr>
          <w:rFonts w:ascii="Arial" w:hAnsi="Arial" w:cs="Arial"/>
          <w:sz w:val="24"/>
          <w:szCs w:val="24"/>
          <w:lang w:val="en-US"/>
        </w:rPr>
        <w:t>‘</w:t>
      </w:r>
      <w:r w:rsidR="00E73B59" w:rsidRPr="00623D06">
        <w:rPr>
          <w:rFonts w:ascii="Arial" w:hAnsi="Arial" w:cs="Arial"/>
          <w:sz w:val="24"/>
          <w:szCs w:val="24"/>
          <w:lang w:val="en-US"/>
        </w:rPr>
        <w:t>the estates</w:t>
      </w:r>
      <w:r w:rsidR="006572EC" w:rsidRPr="00623D06">
        <w:rPr>
          <w:rFonts w:ascii="Arial" w:hAnsi="Arial" w:cs="Arial"/>
          <w:sz w:val="24"/>
          <w:szCs w:val="24"/>
          <w:lang w:val="en-US"/>
        </w:rPr>
        <w:t>’</w:t>
      </w:r>
      <w:r w:rsidR="00E73B59" w:rsidRPr="00623D06">
        <w:rPr>
          <w:rFonts w:ascii="Arial" w:hAnsi="Arial" w:cs="Arial"/>
          <w:sz w:val="24"/>
          <w:szCs w:val="24"/>
          <w:lang w:val="en-US"/>
        </w:rPr>
        <w:t>)</w:t>
      </w:r>
      <w:r w:rsidR="00BC32BD" w:rsidRPr="00623D06">
        <w:rPr>
          <w:rFonts w:ascii="Arial" w:hAnsi="Arial" w:cs="Arial"/>
          <w:sz w:val="24"/>
          <w:szCs w:val="24"/>
          <w:lang w:val="en-US"/>
        </w:rPr>
        <w:t>. During November 2019</w:t>
      </w:r>
      <w:r w:rsidR="00826430" w:rsidRPr="00623D06">
        <w:rPr>
          <w:rFonts w:ascii="Arial" w:hAnsi="Arial" w:cs="Arial"/>
          <w:sz w:val="24"/>
          <w:szCs w:val="24"/>
          <w:lang w:val="en-US"/>
        </w:rPr>
        <w:t>,</w:t>
      </w:r>
      <w:r w:rsidR="00BC32BD" w:rsidRPr="00623D06">
        <w:rPr>
          <w:rFonts w:ascii="Arial" w:hAnsi="Arial" w:cs="Arial"/>
          <w:sz w:val="24"/>
          <w:szCs w:val="24"/>
          <w:lang w:val="en-US"/>
        </w:rPr>
        <w:t xml:space="preserve"> </w:t>
      </w:r>
      <w:r w:rsidR="00617868" w:rsidRPr="00623D06">
        <w:rPr>
          <w:rFonts w:ascii="Arial" w:hAnsi="Arial" w:cs="Arial"/>
          <w:sz w:val="24"/>
          <w:szCs w:val="24"/>
          <w:lang w:val="en-US"/>
        </w:rPr>
        <w:t>the international</w:t>
      </w:r>
      <w:r w:rsidR="00BC32BD" w:rsidRPr="00623D06">
        <w:rPr>
          <w:rFonts w:ascii="Arial" w:hAnsi="Arial" w:cs="Arial"/>
          <w:sz w:val="24"/>
          <w:szCs w:val="24"/>
          <w:lang w:val="en-US"/>
        </w:rPr>
        <w:t xml:space="preserve"> television channel</w:t>
      </w:r>
      <w:r w:rsidR="00617868" w:rsidRPr="00623D06">
        <w:rPr>
          <w:rFonts w:ascii="Arial" w:hAnsi="Arial" w:cs="Arial"/>
          <w:sz w:val="24"/>
          <w:szCs w:val="24"/>
          <w:lang w:val="en-US"/>
        </w:rPr>
        <w:t>, Al Jazeera,</w:t>
      </w:r>
      <w:r w:rsidR="00BC32BD" w:rsidRPr="00623D06">
        <w:rPr>
          <w:rFonts w:ascii="Arial" w:hAnsi="Arial" w:cs="Arial"/>
          <w:sz w:val="24"/>
          <w:szCs w:val="24"/>
          <w:lang w:val="en-US"/>
        </w:rPr>
        <w:t xml:space="preserve"> broadcasted a documentary concerning allegation</w:t>
      </w:r>
      <w:r w:rsidR="005B24E7" w:rsidRPr="00623D06">
        <w:rPr>
          <w:rFonts w:ascii="Arial" w:hAnsi="Arial" w:cs="Arial"/>
          <w:sz w:val="24"/>
          <w:szCs w:val="24"/>
          <w:lang w:val="en-US"/>
        </w:rPr>
        <w:t>s</w:t>
      </w:r>
      <w:r w:rsidR="00BC32BD" w:rsidRPr="00623D06">
        <w:rPr>
          <w:rFonts w:ascii="Arial" w:hAnsi="Arial" w:cs="Arial"/>
          <w:sz w:val="24"/>
          <w:szCs w:val="24"/>
          <w:lang w:val="en-US"/>
        </w:rPr>
        <w:t xml:space="preserve"> of corruption in Namibia</w:t>
      </w:r>
      <w:r w:rsidR="008E21AA" w:rsidRPr="00623D06">
        <w:rPr>
          <w:rFonts w:ascii="Arial" w:hAnsi="Arial" w:cs="Arial"/>
          <w:sz w:val="24"/>
          <w:szCs w:val="24"/>
          <w:lang w:val="en-US"/>
        </w:rPr>
        <w:t>’s</w:t>
      </w:r>
      <w:r w:rsidR="00BC32BD" w:rsidRPr="00623D06">
        <w:rPr>
          <w:rFonts w:ascii="Arial" w:hAnsi="Arial" w:cs="Arial"/>
          <w:sz w:val="24"/>
          <w:szCs w:val="24"/>
          <w:lang w:val="en-US"/>
        </w:rPr>
        <w:t xml:space="preserve"> fishing industry, including alleged acts of bribery and money laundering.</w:t>
      </w:r>
      <w:r w:rsidR="00A30A4F" w:rsidRPr="00623D06">
        <w:rPr>
          <w:rFonts w:ascii="Arial" w:hAnsi="Arial" w:cs="Arial"/>
          <w:sz w:val="24"/>
          <w:szCs w:val="24"/>
          <w:lang w:val="en-US"/>
        </w:rPr>
        <w:t xml:space="preserve"> The allegations </w:t>
      </w:r>
      <w:r w:rsidR="00042103" w:rsidRPr="00623D06">
        <w:rPr>
          <w:rFonts w:ascii="Arial" w:hAnsi="Arial" w:cs="Arial"/>
          <w:sz w:val="24"/>
          <w:szCs w:val="24"/>
          <w:lang w:val="en-US"/>
        </w:rPr>
        <w:t>c</w:t>
      </w:r>
      <w:r w:rsidR="00FA4776" w:rsidRPr="00623D06">
        <w:rPr>
          <w:rFonts w:ascii="Arial" w:hAnsi="Arial" w:cs="Arial"/>
          <w:sz w:val="24"/>
          <w:szCs w:val="24"/>
          <w:lang w:val="en-US"/>
        </w:rPr>
        <w:t xml:space="preserve">ame to be known as the </w:t>
      </w:r>
      <w:r w:rsidR="00617868" w:rsidRPr="00623D06">
        <w:rPr>
          <w:rFonts w:ascii="Arial" w:hAnsi="Arial" w:cs="Arial"/>
          <w:sz w:val="24"/>
          <w:szCs w:val="24"/>
          <w:lang w:val="en-US"/>
        </w:rPr>
        <w:t>‘</w:t>
      </w:r>
      <w:r w:rsidR="00FA4776" w:rsidRPr="00623D06">
        <w:rPr>
          <w:rFonts w:ascii="Arial" w:hAnsi="Arial" w:cs="Arial"/>
          <w:sz w:val="24"/>
          <w:szCs w:val="24"/>
          <w:lang w:val="en-US"/>
        </w:rPr>
        <w:t>Fishrot S</w:t>
      </w:r>
      <w:r w:rsidR="00042103" w:rsidRPr="00623D06">
        <w:rPr>
          <w:rFonts w:ascii="Arial" w:hAnsi="Arial" w:cs="Arial"/>
          <w:sz w:val="24"/>
          <w:szCs w:val="24"/>
          <w:lang w:val="en-US"/>
        </w:rPr>
        <w:t>candal</w:t>
      </w:r>
      <w:r w:rsidR="00617868" w:rsidRPr="00623D06">
        <w:rPr>
          <w:rFonts w:ascii="Arial" w:hAnsi="Arial" w:cs="Arial"/>
          <w:sz w:val="24"/>
          <w:szCs w:val="24"/>
          <w:lang w:val="en-US"/>
        </w:rPr>
        <w:t>’</w:t>
      </w:r>
      <w:r w:rsidR="00042103" w:rsidRPr="00623D06">
        <w:rPr>
          <w:rFonts w:ascii="Arial" w:hAnsi="Arial" w:cs="Arial"/>
          <w:sz w:val="24"/>
          <w:szCs w:val="24"/>
          <w:lang w:val="en-US"/>
        </w:rPr>
        <w:t>.</w:t>
      </w:r>
      <w:r w:rsidR="00BC32BD" w:rsidRPr="00623D06">
        <w:rPr>
          <w:rFonts w:ascii="Arial" w:hAnsi="Arial" w:cs="Arial"/>
          <w:sz w:val="24"/>
          <w:szCs w:val="24"/>
          <w:lang w:val="en-US"/>
        </w:rPr>
        <w:t xml:space="preserve"> </w:t>
      </w:r>
      <w:r w:rsidR="00042103" w:rsidRPr="00623D06">
        <w:rPr>
          <w:rFonts w:ascii="Arial" w:hAnsi="Arial" w:cs="Arial"/>
          <w:sz w:val="24"/>
          <w:szCs w:val="24"/>
          <w:lang w:val="en-US"/>
        </w:rPr>
        <w:t xml:space="preserve">The appellant was alleged to have been involved </w:t>
      </w:r>
      <w:r w:rsidR="00A84B7A" w:rsidRPr="00623D06">
        <w:rPr>
          <w:rFonts w:ascii="Arial" w:hAnsi="Arial" w:cs="Arial"/>
          <w:sz w:val="24"/>
          <w:szCs w:val="24"/>
          <w:lang w:val="en-US"/>
        </w:rPr>
        <w:t>in the said scandal and</w:t>
      </w:r>
      <w:r w:rsidR="00042103" w:rsidRPr="00623D06">
        <w:rPr>
          <w:rFonts w:ascii="Arial" w:hAnsi="Arial" w:cs="Arial"/>
          <w:sz w:val="24"/>
          <w:szCs w:val="24"/>
          <w:lang w:val="en-US"/>
        </w:rPr>
        <w:t xml:space="preserve"> his arrest</w:t>
      </w:r>
      <w:r w:rsidR="00617868" w:rsidRPr="00623D06">
        <w:rPr>
          <w:rFonts w:ascii="Arial" w:hAnsi="Arial" w:cs="Arial"/>
          <w:sz w:val="24"/>
          <w:szCs w:val="24"/>
          <w:lang w:val="en-US"/>
        </w:rPr>
        <w:t xml:space="preserve"> by the law enforcement agencies</w:t>
      </w:r>
      <w:r w:rsidR="00042103" w:rsidRPr="00623D06">
        <w:rPr>
          <w:rFonts w:ascii="Arial" w:hAnsi="Arial" w:cs="Arial"/>
          <w:sz w:val="24"/>
          <w:szCs w:val="24"/>
          <w:lang w:val="en-US"/>
        </w:rPr>
        <w:t xml:space="preserve"> was imminent.</w:t>
      </w:r>
      <w:r w:rsidR="002F4CE3" w:rsidRPr="00623D06">
        <w:rPr>
          <w:rFonts w:ascii="Arial" w:hAnsi="Arial" w:cs="Arial"/>
          <w:sz w:val="24"/>
          <w:szCs w:val="24"/>
          <w:lang w:val="en-US"/>
        </w:rPr>
        <w:t xml:space="preserve"> His name and photographs were published in the local print media.</w:t>
      </w:r>
      <w:r w:rsidR="00BC32BD" w:rsidRPr="00623D06">
        <w:rPr>
          <w:rFonts w:ascii="Arial" w:hAnsi="Arial" w:cs="Arial"/>
          <w:sz w:val="24"/>
          <w:szCs w:val="24"/>
          <w:lang w:val="en-US"/>
        </w:rPr>
        <w:t xml:space="preserve"> </w:t>
      </w:r>
      <w:r w:rsidR="00042103" w:rsidRPr="00623D06">
        <w:rPr>
          <w:rFonts w:ascii="Arial" w:hAnsi="Arial" w:cs="Arial"/>
          <w:sz w:val="24"/>
          <w:szCs w:val="24"/>
          <w:lang w:val="en-US"/>
        </w:rPr>
        <w:t>In the wake of those allegations the appellant</w:t>
      </w:r>
      <w:r w:rsidR="006572EC" w:rsidRPr="00623D06">
        <w:rPr>
          <w:rFonts w:ascii="Arial" w:hAnsi="Arial" w:cs="Arial"/>
          <w:sz w:val="24"/>
          <w:szCs w:val="24"/>
          <w:lang w:val="en-US"/>
        </w:rPr>
        <w:t xml:space="preserve"> abruptly</w:t>
      </w:r>
      <w:r w:rsidR="00042103" w:rsidRPr="00623D06">
        <w:rPr>
          <w:rFonts w:ascii="Arial" w:hAnsi="Arial" w:cs="Arial"/>
          <w:sz w:val="24"/>
          <w:szCs w:val="24"/>
          <w:lang w:val="en-US"/>
        </w:rPr>
        <w:t xml:space="preserve"> left Namibia</w:t>
      </w:r>
      <w:r w:rsidR="00826430" w:rsidRPr="00623D06">
        <w:rPr>
          <w:rFonts w:ascii="Arial" w:hAnsi="Arial" w:cs="Arial"/>
          <w:sz w:val="24"/>
          <w:szCs w:val="24"/>
          <w:lang w:val="en-US"/>
        </w:rPr>
        <w:t xml:space="preserve"> in</w:t>
      </w:r>
      <w:r w:rsidR="00042103" w:rsidRPr="00623D06">
        <w:rPr>
          <w:rFonts w:ascii="Arial" w:hAnsi="Arial" w:cs="Arial"/>
          <w:sz w:val="24"/>
          <w:szCs w:val="24"/>
          <w:lang w:val="en-US"/>
        </w:rPr>
        <w:t xml:space="preserve"> early January 2020. He has been absent from the country ever since.</w:t>
      </w:r>
    </w:p>
    <w:p w14:paraId="01529A10" w14:textId="0792DC96" w:rsidR="00826430"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lastRenderedPageBreak/>
        <w:t>[4]</w:t>
      </w:r>
      <w:r w:rsidRPr="00ED06A7">
        <w:rPr>
          <w:rFonts w:ascii="Arial" w:hAnsi="Arial" w:cs="Arial"/>
          <w:sz w:val="24"/>
          <w:szCs w:val="24"/>
          <w:lang w:val="en-US"/>
        </w:rPr>
        <w:tab/>
      </w:r>
      <w:r w:rsidR="00E73B59" w:rsidRPr="00623D06">
        <w:rPr>
          <w:rFonts w:ascii="Arial" w:hAnsi="Arial" w:cs="Arial"/>
          <w:sz w:val="24"/>
          <w:szCs w:val="24"/>
          <w:lang w:val="en-US"/>
        </w:rPr>
        <w:t xml:space="preserve">The first to seventh respondents then launched an urgent application </w:t>
      </w:r>
      <w:r w:rsidR="003A579F" w:rsidRPr="00623D06">
        <w:rPr>
          <w:rFonts w:ascii="Arial" w:hAnsi="Arial" w:cs="Arial"/>
          <w:sz w:val="24"/>
          <w:szCs w:val="24"/>
          <w:lang w:val="en-US"/>
        </w:rPr>
        <w:t>in</w:t>
      </w:r>
      <w:r w:rsidR="00E73B59" w:rsidRPr="00623D06">
        <w:rPr>
          <w:rFonts w:ascii="Arial" w:hAnsi="Arial" w:cs="Arial"/>
          <w:sz w:val="24"/>
          <w:szCs w:val="24"/>
          <w:lang w:val="en-US"/>
        </w:rPr>
        <w:t xml:space="preserve"> the High Court in which they sought orders </w:t>
      </w:r>
      <w:r w:rsidR="00E73B59" w:rsidRPr="00623D06">
        <w:rPr>
          <w:rFonts w:ascii="Arial" w:hAnsi="Arial" w:cs="Arial"/>
          <w:i/>
          <w:sz w:val="24"/>
          <w:szCs w:val="24"/>
          <w:lang w:val="en-US"/>
        </w:rPr>
        <w:t>inter alia</w:t>
      </w:r>
      <w:r w:rsidR="0059671E" w:rsidRPr="00623D06">
        <w:rPr>
          <w:rFonts w:ascii="Arial" w:hAnsi="Arial" w:cs="Arial"/>
          <w:i/>
          <w:sz w:val="24"/>
          <w:szCs w:val="24"/>
          <w:lang w:val="en-US"/>
        </w:rPr>
        <w:t>:</w:t>
      </w:r>
      <w:r w:rsidR="00E73B59" w:rsidRPr="00623D06">
        <w:rPr>
          <w:rFonts w:ascii="Arial" w:hAnsi="Arial" w:cs="Arial"/>
          <w:sz w:val="24"/>
          <w:szCs w:val="24"/>
          <w:lang w:val="en-US"/>
        </w:rPr>
        <w:t xml:space="preserve"> declaring that it was </w:t>
      </w:r>
      <w:r w:rsidR="00811E27" w:rsidRPr="00623D06">
        <w:rPr>
          <w:rFonts w:ascii="Arial" w:hAnsi="Arial" w:cs="Arial"/>
          <w:sz w:val="24"/>
          <w:szCs w:val="24"/>
          <w:lang w:val="en-US"/>
        </w:rPr>
        <w:t>undesirable</w:t>
      </w:r>
      <w:r w:rsidR="008E21AA" w:rsidRPr="00623D06">
        <w:rPr>
          <w:rFonts w:ascii="Arial" w:hAnsi="Arial" w:cs="Arial"/>
          <w:sz w:val="24"/>
          <w:szCs w:val="24"/>
          <w:lang w:val="en-US"/>
        </w:rPr>
        <w:t>,</w:t>
      </w:r>
      <w:r w:rsidR="00811E27" w:rsidRPr="00623D06">
        <w:rPr>
          <w:rFonts w:ascii="Arial" w:hAnsi="Arial" w:cs="Arial"/>
          <w:sz w:val="24"/>
          <w:szCs w:val="24"/>
          <w:lang w:val="en-US"/>
        </w:rPr>
        <w:t xml:space="preserve"> within the meaning of s</w:t>
      </w:r>
      <w:r w:rsidR="00826430" w:rsidRPr="00623D06">
        <w:rPr>
          <w:rFonts w:ascii="Arial" w:hAnsi="Arial" w:cs="Arial"/>
          <w:sz w:val="24"/>
          <w:szCs w:val="24"/>
          <w:lang w:val="en-US"/>
        </w:rPr>
        <w:t xml:space="preserve"> 54(1)</w:t>
      </w:r>
      <w:r w:rsidR="00826430" w:rsidRPr="00623D06">
        <w:rPr>
          <w:rFonts w:ascii="Arial" w:hAnsi="Arial" w:cs="Arial"/>
          <w:i/>
          <w:sz w:val="24"/>
          <w:szCs w:val="24"/>
          <w:lang w:val="en-US"/>
        </w:rPr>
        <w:t>(a)</w:t>
      </w:r>
      <w:r w:rsidR="00811E27" w:rsidRPr="00623D06">
        <w:rPr>
          <w:rFonts w:ascii="Arial" w:hAnsi="Arial" w:cs="Arial"/>
          <w:sz w:val="24"/>
          <w:szCs w:val="24"/>
          <w:lang w:val="en-US"/>
        </w:rPr>
        <w:t>(v) of the Administration of Estates Act</w:t>
      </w:r>
      <w:r w:rsidR="005B24E7" w:rsidRPr="00623D06">
        <w:rPr>
          <w:rFonts w:ascii="Arial" w:hAnsi="Arial" w:cs="Arial"/>
          <w:sz w:val="24"/>
          <w:szCs w:val="24"/>
          <w:lang w:val="en-US"/>
        </w:rPr>
        <w:t>,</w:t>
      </w:r>
      <w:r w:rsidR="00811E27" w:rsidRPr="00623D06">
        <w:rPr>
          <w:rFonts w:ascii="Arial" w:hAnsi="Arial" w:cs="Arial"/>
          <w:sz w:val="24"/>
          <w:szCs w:val="24"/>
          <w:lang w:val="en-US"/>
        </w:rPr>
        <w:t xml:space="preserve"> No 66 of 1965 for</w:t>
      </w:r>
      <w:r w:rsidR="00E73B59" w:rsidRPr="00623D06">
        <w:rPr>
          <w:rFonts w:ascii="Arial" w:hAnsi="Arial" w:cs="Arial"/>
          <w:sz w:val="24"/>
          <w:szCs w:val="24"/>
          <w:lang w:val="en-US"/>
        </w:rPr>
        <w:t xml:space="preserve"> the appellant to continue to act as</w:t>
      </w:r>
      <w:r w:rsidR="00A84B7A" w:rsidRPr="00623D06">
        <w:rPr>
          <w:rFonts w:ascii="Arial" w:hAnsi="Arial" w:cs="Arial"/>
          <w:sz w:val="24"/>
          <w:szCs w:val="24"/>
          <w:lang w:val="en-US"/>
        </w:rPr>
        <w:t xml:space="preserve"> an</w:t>
      </w:r>
      <w:r w:rsidR="00E73B59" w:rsidRPr="00623D06">
        <w:rPr>
          <w:rFonts w:ascii="Arial" w:hAnsi="Arial" w:cs="Arial"/>
          <w:sz w:val="24"/>
          <w:szCs w:val="24"/>
          <w:lang w:val="en-US"/>
        </w:rPr>
        <w:t xml:space="preserve"> executo</w:t>
      </w:r>
      <w:r w:rsidR="00FA4776" w:rsidRPr="00623D06">
        <w:rPr>
          <w:rFonts w:ascii="Arial" w:hAnsi="Arial" w:cs="Arial"/>
          <w:sz w:val="24"/>
          <w:szCs w:val="24"/>
          <w:lang w:val="en-US"/>
        </w:rPr>
        <w:t xml:space="preserve">r of the </w:t>
      </w:r>
      <w:r w:rsidR="00E73B59" w:rsidRPr="00623D06">
        <w:rPr>
          <w:rFonts w:ascii="Arial" w:hAnsi="Arial" w:cs="Arial"/>
          <w:sz w:val="24"/>
          <w:szCs w:val="24"/>
          <w:lang w:val="en-US"/>
        </w:rPr>
        <w:t xml:space="preserve"> estates; </w:t>
      </w:r>
      <w:r w:rsidR="00514B47" w:rsidRPr="00623D06">
        <w:rPr>
          <w:rFonts w:ascii="Arial" w:hAnsi="Arial" w:cs="Arial"/>
          <w:sz w:val="24"/>
          <w:szCs w:val="24"/>
          <w:lang w:val="en-US"/>
        </w:rPr>
        <w:t xml:space="preserve">removing the appellant </w:t>
      </w:r>
      <w:r w:rsidR="002100B9" w:rsidRPr="00623D06">
        <w:rPr>
          <w:rFonts w:ascii="Arial" w:hAnsi="Arial" w:cs="Arial"/>
          <w:sz w:val="24"/>
          <w:szCs w:val="24"/>
          <w:lang w:val="en-US"/>
        </w:rPr>
        <w:t>as trustee of the ABP Trust; declaring the appellan</w:t>
      </w:r>
      <w:r w:rsidR="00A84B7A" w:rsidRPr="00623D06">
        <w:rPr>
          <w:rFonts w:ascii="Arial" w:hAnsi="Arial" w:cs="Arial"/>
          <w:sz w:val="24"/>
          <w:szCs w:val="24"/>
          <w:lang w:val="en-US"/>
        </w:rPr>
        <w:t xml:space="preserve">t to be incapable of holding </w:t>
      </w:r>
      <w:r w:rsidR="002100B9" w:rsidRPr="00623D06">
        <w:rPr>
          <w:rFonts w:ascii="Arial" w:hAnsi="Arial" w:cs="Arial"/>
          <w:sz w:val="24"/>
          <w:szCs w:val="24"/>
          <w:lang w:val="en-US"/>
        </w:rPr>
        <w:t>office as an executor during his life time; and ordering the appellant to pay the costs of the application. During the course of the proceedings the appellant resigned as trustee of the ABP Trust and the Mushimba Family Trust</w:t>
      </w:r>
      <w:r w:rsidR="00811E27" w:rsidRPr="00623D06">
        <w:rPr>
          <w:rFonts w:ascii="Arial" w:hAnsi="Arial" w:cs="Arial"/>
          <w:sz w:val="24"/>
          <w:szCs w:val="24"/>
          <w:lang w:val="en-US"/>
        </w:rPr>
        <w:t>. He</w:t>
      </w:r>
      <w:r w:rsidR="00826430" w:rsidRPr="00623D06">
        <w:rPr>
          <w:rFonts w:ascii="Arial" w:hAnsi="Arial" w:cs="Arial"/>
          <w:sz w:val="24"/>
          <w:szCs w:val="24"/>
          <w:lang w:val="en-US"/>
        </w:rPr>
        <w:t>,</w:t>
      </w:r>
      <w:r w:rsidR="009F3BFF" w:rsidRPr="00623D06">
        <w:rPr>
          <w:rFonts w:ascii="Arial" w:hAnsi="Arial" w:cs="Arial"/>
          <w:sz w:val="24"/>
          <w:szCs w:val="24"/>
          <w:lang w:val="en-US"/>
        </w:rPr>
        <w:t xml:space="preserve"> however</w:t>
      </w:r>
      <w:r w:rsidR="00826430" w:rsidRPr="00623D06">
        <w:rPr>
          <w:rFonts w:ascii="Arial" w:hAnsi="Arial" w:cs="Arial"/>
          <w:sz w:val="24"/>
          <w:szCs w:val="24"/>
          <w:lang w:val="en-US"/>
        </w:rPr>
        <w:t>,</w:t>
      </w:r>
      <w:r w:rsidR="009F3BFF" w:rsidRPr="00623D06">
        <w:rPr>
          <w:rFonts w:ascii="Arial" w:hAnsi="Arial" w:cs="Arial"/>
          <w:sz w:val="24"/>
          <w:szCs w:val="24"/>
          <w:lang w:val="en-US"/>
        </w:rPr>
        <w:t xml:space="preserve"> refused to resign as executor of the</w:t>
      </w:r>
      <w:r w:rsidR="0059671E" w:rsidRPr="00623D06">
        <w:rPr>
          <w:rFonts w:ascii="Arial" w:hAnsi="Arial" w:cs="Arial"/>
          <w:sz w:val="24"/>
          <w:szCs w:val="24"/>
          <w:lang w:val="en-US"/>
        </w:rPr>
        <w:t xml:space="preserve"> </w:t>
      </w:r>
      <w:r w:rsidR="009F3BFF" w:rsidRPr="00623D06">
        <w:rPr>
          <w:rFonts w:ascii="Arial" w:hAnsi="Arial" w:cs="Arial"/>
          <w:sz w:val="24"/>
          <w:szCs w:val="24"/>
          <w:lang w:val="en-US"/>
        </w:rPr>
        <w:t>estates.</w:t>
      </w:r>
    </w:p>
    <w:p w14:paraId="58ECF8C8" w14:textId="77777777" w:rsidR="00826430" w:rsidRPr="00ED06A7" w:rsidRDefault="00826430" w:rsidP="005F16ED">
      <w:pPr>
        <w:pStyle w:val="ListParagraph"/>
        <w:spacing w:after="0" w:line="480" w:lineRule="auto"/>
        <w:jc w:val="both"/>
        <w:rPr>
          <w:rFonts w:ascii="Arial" w:hAnsi="Arial" w:cs="Arial"/>
          <w:sz w:val="24"/>
          <w:szCs w:val="24"/>
          <w:lang w:val="en-US"/>
        </w:rPr>
      </w:pPr>
    </w:p>
    <w:p w14:paraId="1610E781" w14:textId="5A169093" w:rsidR="00826430"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[5]</w:t>
      </w:r>
      <w:r w:rsidRPr="00ED06A7">
        <w:rPr>
          <w:rFonts w:ascii="Arial" w:hAnsi="Arial" w:cs="Arial"/>
          <w:sz w:val="24"/>
          <w:szCs w:val="24"/>
          <w:lang w:val="en-US"/>
        </w:rPr>
        <w:tab/>
      </w:r>
      <w:r w:rsidR="006572EC" w:rsidRPr="00623D06">
        <w:rPr>
          <w:rFonts w:ascii="Arial" w:hAnsi="Arial" w:cs="Arial"/>
          <w:sz w:val="24"/>
          <w:szCs w:val="24"/>
          <w:lang w:val="en-US"/>
        </w:rPr>
        <w:t xml:space="preserve">The appellant opposed the </w:t>
      </w:r>
      <w:r w:rsidR="007C67D1" w:rsidRPr="00623D06">
        <w:rPr>
          <w:rFonts w:ascii="Arial" w:hAnsi="Arial" w:cs="Arial"/>
          <w:sz w:val="24"/>
          <w:szCs w:val="24"/>
          <w:lang w:val="en-US"/>
        </w:rPr>
        <w:t>application</w:t>
      </w:r>
      <w:r w:rsidR="006572EC" w:rsidRPr="00623D06">
        <w:rPr>
          <w:rFonts w:ascii="Arial" w:hAnsi="Arial" w:cs="Arial"/>
          <w:sz w:val="24"/>
          <w:szCs w:val="24"/>
          <w:lang w:val="en-US"/>
        </w:rPr>
        <w:t xml:space="preserve"> </w:t>
      </w:r>
      <w:r w:rsidR="008E21AA" w:rsidRPr="00623D06">
        <w:rPr>
          <w:rFonts w:ascii="Arial" w:hAnsi="Arial" w:cs="Arial"/>
          <w:sz w:val="24"/>
          <w:szCs w:val="24"/>
          <w:lang w:val="en-US"/>
        </w:rPr>
        <w:t xml:space="preserve">from his hiding </w:t>
      </w:r>
      <w:r w:rsidR="006572EC" w:rsidRPr="00623D06">
        <w:rPr>
          <w:rFonts w:ascii="Arial" w:hAnsi="Arial" w:cs="Arial"/>
          <w:sz w:val="24"/>
          <w:szCs w:val="24"/>
          <w:lang w:val="en-US"/>
        </w:rPr>
        <w:t>in South Africa.</w:t>
      </w:r>
      <w:r w:rsidR="007C67D1" w:rsidRPr="00623D06">
        <w:rPr>
          <w:rFonts w:ascii="Arial" w:hAnsi="Arial" w:cs="Arial"/>
          <w:sz w:val="24"/>
          <w:szCs w:val="24"/>
          <w:lang w:val="en-US"/>
        </w:rPr>
        <w:t xml:space="preserve"> </w:t>
      </w:r>
      <w:r w:rsidR="006531CC" w:rsidRPr="00623D06">
        <w:rPr>
          <w:rFonts w:ascii="Arial" w:hAnsi="Arial" w:cs="Arial"/>
          <w:sz w:val="24"/>
          <w:szCs w:val="24"/>
          <w:lang w:val="en-US"/>
        </w:rPr>
        <w:t>In opposition to the relief sought</w:t>
      </w:r>
      <w:r w:rsidR="006A20A7" w:rsidRPr="00623D06">
        <w:rPr>
          <w:rFonts w:ascii="Arial" w:hAnsi="Arial" w:cs="Arial"/>
          <w:sz w:val="24"/>
          <w:szCs w:val="24"/>
          <w:lang w:val="en-US"/>
        </w:rPr>
        <w:t>,</w:t>
      </w:r>
      <w:r w:rsidR="00811E27" w:rsidRPr="00623D06">
        <w:rPr>
          <w:rFonts w:ascii="Arial" w:hAnsi="Arial" w:cs="Arial"/>
          <w:sz w:val="24"/>
          <w:szCs w:val="24"/>
          <w:lang w:val="en-US"/>
        </w:rPr>
        <w:t xml:space="preserve"> the appellant denied that he was</w:t>
      </w:r>
      <w:r w:rsidR="006531CC" w:rsidRPr="00623D06">
        <w:rPr>
          <w:rFonts w:ascii="Arial" w:hAnsi="Arial" w:cs="Arial"/>
          <w:sz w:val="24"/>
          <w:szCs w:val="24"/>
          <w:lang w:val="en-US"/>
        </w:rPr>
        <w:t xml:space="preserve"> unfit to hold office as an executor or </w:t>
      </w:r>
      <w:r w:rsidR="00811E27" w:rsidRPr="00623D06">
        <w:rPr>
          <w:rFonts w:ascii="Arial" w:hAnsi="Arial" w:cs="Arial"/>
          <w:sz w:val="24"/>
          <w:szCs w:val="24"/>
          <w:lang w:val="en-US"/>
        </w:rPr>
        <w:t xml:space="preserve">that his absence </w:t>
      </w:r>
      <w:r w:rsidR="003A579F" w:rsidRPr="00623D06">
        <w:rPr>
          <w:rFonts w:ascii="Arial" w:hAnsi="Arial" w:cs="Arial"/>
          <w:sz w:val="24"/>
          <w:szCs w:val="24"/>
          <w:lang w:val="en-US"/>
        </w:rPr>
        <w:t>from</w:t>
      </w:r>
      <w:r w:rsidR="00811E27" w:rsidRPr="00623D06">
        <w:rPr>
          <w:rFonts w:ascii="Arial" w:hAnsi="Arial" w:cs="Arial"/>
          <w:sz w:val="24"/>
          <w:szCs w:val="24"/>
          <w:lang w:val="en-US"/>
        </w:rPr>
        <w:t xml:space="preserve"> Namibia was</w:t>
      </w:r>
      <w:r w:rsidR="006531CC" w:rsidRPr="00623D06">
        <w:rPr>
          <w:rFonts w:ascii="Arial" w:hAnsi="Arial" w:cs="Arial"/>
          <w:sz w:val="24"/>
          <w:szCs w:val="24"/>
          <w:lang w:val="en-US"/>
        </w:rPr>
        <w:t xml:space="preserve"> because of his alleged involvement in the Fishrot scandal. According to the appellant</w:t>
      </w:r>
      <w:r w:rsidR="00A84B7A" w:rsidRPr="00623D06">
        <w:rPr>
          <w:rFonts w:ascii="Arial" w:hAnsi="Arial" w:cs="Arial"/>
          <w:sz w:val="24"/>
          <w:szCs w:val="24"/>
          <w:lang w:val="en-US"/>
        </w:rPr>
        <w:t>,</w:t>
      </w:r>
      <w:r w:rsidR="006531CC" w:rsidRPr="00623D06">
        <w:rPr>
          <w:rFonts w:ascii="Arial" w:hAnsi="Arial" w:cs="Arial"/>
          <w:sz w:val="24"/>
          <w:szCs w:val="24"/>
          <w:lang w:val="en-US"/>
        </w:rPr>
        <w:t xml:space="preserve"> the allegation</w:t>
      </w:r>
      <w:r w:rsidR="007C67D1" w:rsidRPr="00623D06">
        <w:rPr>
          <w:rFonts w:ascii="Arial" w:hAnsi="Arial" w:cs="Arial"/>
          <w:sz w:val="24"/>
          <w:szCs w:val="24"/>
          <w:lang w:val="en-US"/>
        </w:rPr>
        <w:t>s</w:t>
      </w:r>
      <w:r w:rsidR="006531CC" w:rsidRPr="00623D06">
        <w:rPr>
          <w:rFonts w:ascii="Arial" w:hAnsi="Arial" w:cs="Arial"/>
          <w:sz w:val="24"/>
          <w:szCs w:val="24"/>
          <w:lang w:val="en-US"/>
        </w:rPr>
        <w:t xml:space="preserve"> connectin</w:t>
      </w:r>
      <w:r w:rsidR="007C67D1" w:rsidRPr="00623D06">
        <w:rPr>
          <w:rFonts w:ascii="Arial" w:hAnsi="Arial" w:cs="Arial"/>
          <w:sz w:val="24"/>
          <w:szCs w:val="24"/>
          <w:lang w:val="en-US"/>
        </w:rPr>
        <w:t>g him to the Fishrot scandal have</w:t>
      </w:r>
      <w:r w:rsidR="006531CC" w:rsidRPr="00623D06">
        <w:rPr>
          <w:rFonts w:ascii="Arial" w:hAnsi="Arial" w:cs="Arial"/>
          <w:sz w:val="24"/>
          <w:szCs w:val="24"/>
          <w:lang w:val="en-US"/>
        </w:rPr>
        <w:t xml:space="preserve"> impacted his health as a r</w:t>
      </w:r>
      <w:r w:rsidR="007C67D1" w:rsidRPr="00623D06">
        <w:rPr>
          <w:rFonts w:ascii="Arial" w:hAnsi="Arial" w:cs="Arial"/>
          <w:sz w:val="24"/>
          <w:szCs w:val="24"/>
          <w:lang w:val="en-US"/>
        </w:rPr>
        <w:t>esult of which he was hospitalis</w:t>
      </w:r>
      <w:r w:rsidR="006531CC" w:rsidRPr="00623D06">
        <w:rPr>
          <w:rFonts w:ascii="Arial" w:hAnsi="Arial" w:cs="Arial"/>
          <w:sz w:val="24"/>
          <w:szCs w:val="24"/>
          <w:lang w:val="en-US"/>
        </w:rPr>
        <w:t>ed. Furthermore</w:t>
      </w:r>
      <w:r w:rsidR="00826430" w:rsidRPr="00623D06">
        <w:rPr>
          <w:rFonts w:ascii="Arial" w:hAnsi="Arial" w:cs="Arial"/>
          <w:sz w:val="24"/>
          <w:szCs w:val="24"/>
          <w:lang w:val="en-US"/>
        </w:rPr>
        <w:t>,</w:t>
      </w:r>
      <w:r w:rsidR="006531CC" w:rsidRPr="00623D06">
        <w:rPr>
          <w:rFonts w:ascii="Arial" w:hAnsi="Arial" w:cs="Arial"/>
          <w:sz w:val="24"/>
          <w:szCs w:val="24"/>
          <w:lang w:val="en-US"/>
        </w:rPr>
        <w:t xml:space="preserve"> he </w:t>
      </w:r>
      <w:r w:rsidR="00A84B7A" w:rsidRPr="00623D06">
        <w:rPr>
          <w:rFonts w:ascii="Arial" w:hAnsi="Arial" w:cs="Arial"/>
          <w:sz w:val="24"/>
          <w:szCs w:val="24"/>
          <w:lang w:val="en-US"/>
        </w:rPr>
        <w:t>received several threats to</w:t>
      </w:r>
      <w:r w:rsidR="006531CC" w:rsidRPr="00623D06">
        <w:rPr>
          <w:rFonts w:ascii="Arial" w:hAnsi="Arial" w:cs="Arial"/>
          <w:sz w:val="24"/>
          <w:szCs w:val="24"/>
          <w:lang w:val="en-US"/>
        </w:rPr>
        <w:t xml:space="preserve"> his life</w:t>
      </w:r>
      <w:r w:rsidR="00811E27" w:rsidRPr="00623D06">
        <w:rPr>
          <w:rFonts w:ascii="Arial" w:hAnsi="Arial" w:cs="Arial"/>
          <w:sz w:val="24"/>
          <w:szCs w:val="24"/>
          <w:lang w:val="en-US"/>
        </w:rPr>
        <w:t xml:space="preserve"> and that he</w:t>
      </w:r>
      <w:r w:rsidR="00CC64BE" w:rsidRPr="00623D06">
        <w:rPr>
          <w:rFonts w:ascii="Arial" w:hAnsi="Arial" w:cs="Arial"/>
          <w:sz w:val="24"/>
          <w:szCs w:val="24"/>
          <w:lang w:val="en-US"/>
        </w:rPr>
        <w:t xml:space="preserve"> believe</w:t>
      </w:r>
      <w:r w:rsidR="00826430" w:rsidRPr="00623D06">
        <w:rPr>
          <w:rFonts w:ascii="Arial" w:hAnsi="Arial" w:cs="Arial"/>
          <w:sz w:val="24"/>
          <w:szCs w:val="24"/>
          <w:lang w:val="en-US"/>
        </w:rPr>
        <w:t>s</w:t>
      </w:r>
      <w:r w:rsidR="00A84B7A" w:rsidRPr="00623D06">
        <w:rPr>
          <w:rFonts w:ascii="Arial" w:hAnsi="Arial" w:cs="Arial"/>
          <w:sz w:val="24"/>
          <w:szCs w:val="24"/>
          <w:lang w:val="en-US"/>
        </w:rPr>
        <w:t xml:space="preserve"> his </w:t>
      </w:r>
      <w:r w:rsidR="00CC64BE" w:rsidRPr="00623D06">
        <w:rPr>
          <w:rFonts w:ascii="Arial" w:hAnsi="Arial" w:cs="Arial"/>
          <w:sz w:val="24"/>
          <w:szCs w:val="24"/>
          <w:lang w:val="en-US"/>
        </w:rPr>
        <w:t>life would be in danger if he were to return to Namibia</w:t>
      </w:r>
      <w:r w:rsidR="00811E27" w:rsidRPr="00623D06">
        <w:rPr>
          <w:rFonts w:ascii="Arial" w:hAnsi="Arial" w:cs="Arial"/>
          <w:sz w:val="24"/>
          <w:szCs w:val="24"/>
          <w:lang w:val="en-US"/>
        </w:rPr>
        <w:t>.</w:t>
      </w:r>
      <w:r w:rsidR="00CC64BE" w:rsidRPr="00623D06">
        <w:rPr>
          <w:rFonts w:ascii="Arial" w:hAnsi="Arial" w:cs="Arial"/>
          <w:sz w:val="24"/>
          <w:szCs w:val="24"/>
          <w:lang w:val="en-US"/>
        </w:rPr>
        <w:t xml:space="preserve"> </w:t>
      </w:r>
      <w:r w:rsidR="006531CC" w:rsidRPr="00623D06">
        <w:rPr>
          <w:rFonts w:ascii="Arial" w:hAnsi="Arial" w:cs="Arial"/>
          <w:sz w:val="24"/>
          <w:szCs w:val="24"/>
          <w:lang w:val="en-US"/>
        </w:rPr>
        <w:t xml:space="preserve">He was receiving </w:t>
      </w:r>
      <w:r w:rsidR="006C4B9F" w:rsidRPr="00623D06">
        <w:rPr>
          <w:rFonts w:ascii="Arial" w:hAnsi="Arial" w:cs="Arial"/>
          <w:sz w:val="24"/>
          <w:szCs w:val="24"/>
          <w:lang w:val="en-US"/>
        </w:rPr>
        <w:t>ongoing care from mental health care professionals</w:t>
      </w:r>
      <w:r w:rsidR="004A3547" w:rsidRPr="00623D06">
        <w:rPr>
          <w:rFonts w:ascii="Arial" w:hAnsi="Arial" w:cs="Arial"/>
          <w:sz w:val="24"/>
          <w:szCs w:val="24"/>
          <w:lang w:val="en-US"/>
        </w:rPr>
        <w:t xml:space="preserve"> and therefore his</w:t>
      </w:r>
      <w:r w:rsidR="00A84B7A" w:rsidRPr="00623D06">
        <w:rPr>
          <w:rFonts w:ascii="Arial" w:hAnsi="Arial" w:cs="Arial"/>
          <w:sz w:val="24"/>
          <w:szCs w:val="24"/>
          <w:lang w:val="en-US"/>
        </w:rPr>
        <w:t xml:space="preserve"> absence from</w:t>
      </w:r>
      <w:r w:rsidR="004A3547" w:rsidRPr="00623D06">
        <w:rPr>
          <w:rFonts w:ascii="Arial" w:hAnsi="Arial" w:cs="Arial"/>
          <w:sz w:val="24"/>
          <w:szCs w:val="24"/>
          <w:lang w:val="en-US"/>
        </w:rPr>
        <w:t xml:space="preserve"> Namibia was occasioned by reason that</w:t>
      </w:r>
      <w:r w:rsidR="007C67D1" w:rsidRPr="00623D06">
        <w:rPr>
          <w:rFonts w:ascii="Arial" w:hAnsi="Arial" w:cs="Arial"/>
          <w:sz w:val="24"/>
          <w:szCs w:val="24"/>
          <w:lang w:val="en-US"/>
        </w:rPr>
        <w:t xml:space="preserve"> he was undergoing</w:t>
      </w:r>
      <w:r w:rsidR="006C4B9F" w:rsidRPr="00623D06">
        <w:rPr>
          <w:rFonts w:ascii="Arial" w:hAnsi="Arial" w:cs="Arial"/>
          <w:sz w:val="24"/>
          <w:szCs w:val="24"/>
          <w:lang w:val="en-US"/>
        </w:rPr>
        <w:t xml:space="preserve"> medical treatment in South Africa.</w:t>
      </w:r>
    </w:p>
    <w:p w14:paraId="218DEC73" w14:textId="77777777" w:rsidR="00826430" w:rsidRPr="00ED06A7" w:rsidRDefault="00826430" w:rsidP="006A3720">
      <w:pPr>
        <w:pStyle w:val="ListParagraph"/>
        <w:spacing w:after="0" w:line="480" w:lineRule="auto"/>
        <w:jc w:val="both"/>
        <w:rPr>
          <w:rFonts w:ascii="Arial" w:hAnsi="Arial" w:cs="Arial"/>
          <w:sz w:val="24"/>
          <w:szCs w:val="24"/>
          <w:lang w:val="en-US"/>
        </w:rPr>
      </w:pPr>
    </w:p>
    <w:p w14:paraId="5CB4AE2D" w14:textId="27A66B1E" w:rsidR="00826430"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[6]</w:t>
      </w:r>
      <w:r w:rsidRPr="00ED06A7">
        <w:rPr>
          <w:rFonts w:ascii="Arial" w:hAnsi="Arial" w:cs="Arial"/>
          <w:sz w:val="24"/>
          <w:szCs w:val="24"/>
          <w:lang w:val="en-US"/>
        </w:rPr>
        <w:tab/>
      </w:r>
      <w:r w:rsidR="006C4B9F" w:rsidRPr="00623D06">
        <w:rPr>
          <w:rFonts w:ascii="Arial" w:hAnsi="Arial" w:cs="Arial"/>
          <w:sz w:val="24"/>
          <w:szCs w:val="24"/>
          <w:lang w:val="en-US"/>
        </w:rPr>
        <w:t>The appellant further denied that he was neglecting</w:t>
      </w:r>
      <w:r w:rsidR="007C67D1" w:rsidRPr="00623D06">
        <w:rPr>
          <w:rFonts w:ascii="Arial" w:hAnsi="Arial" w:cs="Arial"/>
          <w:sz w:val="24"/>
          <w:szCs w:val="24"/>
          <w:lang w:val="en-US"/>
        </w:rPr>
        <w:t xml:space="preserve"> </w:t>
      </w:r>
      <w:r w:rsidR="006C4B9F" w:rsidRPr="00623D06">
        <w:rPr>
          <w:rFonts w:ascii="Arial" w:hAnsi="Arial" w:cs="Arial"/>
          <w:sz w:val="24"/>
          <w:szCs w:val="24"/>
          <w:lang w:val="en-US"/>
        </w:rPr>
        <w:t>his duties as an executor or as trustee.</w:t>
      </w:r>
      <w:r w:rsidR="006531CC" w:rsidRPr="00623D06">
        <w:rPr>
          <w:rFonts w:ascii="Arial" w:hAnsi="Arial" w:cs="Arial"/>
          <w:sz w:val="24"/>
          <w:szCs w:val="24"/>
          <w:lang w:val="en-US"/>
        </w:rPr>
        <w:t xml:space="preserve"> </w:t>
      </w:r>
      <w:r w:rsidR="006C4B9F" w:rsidRPr="00623D06">
        <w:rPr>
          <w:rFonts w:ascii="Arial" w:hAnsi="Arial" w:cs="Arial"/>
          <w:sz w:val="24"/>
          <w:szCs w:val="24"/>
          <w:lang w:val="en-US"/>
        </w:rPr>
        <w:t xml:space="preserve">He asserted that notwithstanding his absence </w:t>
      </w:r>
      <w:r w:rsidR="003A579F" w:rsidRPr="00623D06">
        <w:rPr>
          <w:rFonts w:ascii="Arial" w:hAnsi="Arial" w:cs="Arial"/>
          <w:sz w:val="24"/>
          <w:szCs w:val="24"/>
          <w:lang w:val="en-US"/>
        </w:rPr>
        <w:t>from</w:t>
      </w:r>
      <w:r w:rsidR="006C4B9F" w:rsidRPr="00623D06">
        <w:rPr>
          <w:rFonts w:ascii="Arial" w:hAnsi="Arial" w:cs="Arial"/>
          <w:sz w:val="24"/>
          <w:szCs w:val="24"/>
          <w:lang w:val="en-US"/>
        </w:rPr>
        <w:t xml:space="preserve"> Namibia</w:t>
      </w:r>
      <w:r w:rsidR="00A84B7A" w:rsidRPr="00623D06">
        <w:rPr>
          <w:rFonts w:ascii="Arial" w:hAnsi="Arial" w:cs="Arial"/>
          <w:sz w:val="24"/>
          <w:szCs w:val="24"/>
          <w:lang w:val="en-US"/>
        </w:rPr>
        <w:t>,</w:t>
      </w:r>
      <w:r w:rsidR="006C4B9F" w:rsidRPr="00623D06">
        <w:rPr>
          <w:rFonts w:ascii="Arial" w:hAnsi="Arial" w:cs="Arial"/>
          <w:sz w:val="24"/>
          <w:szCs w:val="24"/>
          <w:lang w:val="en-US"/>
        </w:rPr>
        <w:t xml:space="preserve"> he continued to perform all his d</w:t>
      </w:r>
      <w:r w:rsidR="00CC64BE" w:rsidRPr="00623D06">
        <w:rPr>
          <w:rFonts w:ascii="Arial" w:hAnsi="Arial" w:cs="Arial"/>
          <w:sz w:val="24"/>
          <w:szCs w:val="24"/>
          <w:lang w:val="en-US"/>
        </w:rPr>
        <w:t>uties as executor of the estates</w:t>
      </w:r>
      <w:r w:rsidR="006C4B9F" w:rsidRPr="00623D06">
        <w:rPr>
          <w:rFonts w:ascii="Arial" w:hAnsi="Arial" w:cs="Arial"/>
          <w:sz w:val="24"/>
          <w:szCs w:val="24"/>
          <w:lang w:val="en-US"/>
        </w:rPr>
        <w:t xml:space="preserve"> concerned.</w:t>
      </w:r>
      <w:r w:rsidR="00CC64BE" w:rsidRPr="00623D06">
        <w:rPr>
          <w:rFonts w:ascii="Arial" w:hAnsi="Arial" w:cs="Arial"/>
          <w:sz w:val="24"/>
          <w:szCs w:val="24"/>
          <w:lang w:val="en-US"/>
        </w:rPr>
        <w:t xml:space="preserve"> In respect of the Mushimba estate</w:t>
      </w:r>
      <w:r w:rsidR="006A20A7" w:rsidRPr="00623D06">
        <w:rPr>
          <w:rFonts w:ascii="Arial" w:hAnsi="Arial" w:cs="Arial"/>
          <w:sz w:val="24"/>
          <w:szCs w:val="24"/>
          <w:lang w:val="en-US"/>
        </w:rPr>
        <w:t xml:space="preserve"> he alleged that</w:t>
      </w:r>
      <w:r w:rsidR="00CC64BE" w:rsidRPr="00623D06">
        <w:rPr>
          <w:rFonts w:ascii="Arial" w:hAnsi="Arial" w:cs="Arial"/>
          <w:sz w:val="24"/>
          <w:szCs w:val="24"/>
          <w:lang w:val="en-US"/>
        </w:rPr>
        <w:t xml:space="preserve"> it was about 95% complete while the Reviglio estate was about 70%</w:t>
      </w:r>
      <w:r w:rsidR="00826430" w:rsidRPr="00623D06">
        <w:rPr>
          <w:rFonts w:ascii="Arial" w:hAnsi="Arial" w:cs="Arial"/>
          <w:sz w:val="24"/>
          <w:szCs w:val="24"/>
          <w:lang w:val="en-US"/>
        </w:rPr>
        <w:t xml:space="preserve"> complete.</w:t>
      </w:r>
      <w:r w:rsidR="00CC64BE" w:rsidRPr="00623D06">
        <w:rPr>
          <w:rFonts w:ascii="Arial" w:hAnsi="Arial" w:cs="Arial"/>
          <w:sz w:val="24"/>
          <w:szCs w:val="24"/>
          <w:lang w:val="en-US"/>
        </w:rPr>
        <w:t xml:space="preserve"> The appellant pointed out that during March 2020</w:t>
      </w:r>
      <w:r w:rsidR="00826430" w:rsidRPr="00623D06">
        <w:rPr>
          <w:rFonts w:ascii="Arial" w:hAnsi="Arial" w:cs="Arial"/>
          <w:sz w:val="24"/>
          <w:szCs w:val="24"/>
          <w:lang w:val="en-US"/>
        </w:rPr>
        <w:t>,</w:t>
      </w:r>
      <w:r w:rsidR="00CC64BE" w:rsidRPr="00623D06">
        <w:rPr>
          <w:rFonts w:ascii="Arial" w:hAnsi="Arial" w:cs="Arial"/>
          <w:sz w:val="24"/>
          <w:szCs w:val="24"/>
          <w:lang w:val="en-US"/>
        </w:rPr>
        <w:t xml:space="preserve"> </w:t>
      </w:r>
      <w:r w:rsidR="00CC64BE" w:rsidRPr="00623D06">
        <w:rPr>
          <w:rFonts w:ascii="Arial" w:hAnsi="Arial" w:cs="Arial"/>
          <w:sz w:val="24"/>
          <w:szCs w:val="24"/>
          <w:lang w:val="en-US"/>
        </w:rPr>
        <w:lastRenderedPageBreak/>
        <w:t>he appointed third and fourth respondents as</w:t>
      </w:r>
      <w:r w:rsidR="006A20A7" w:rsidRPr="00623D06">
        <w:rPr>
          <w:rFonts w:ascii="Arial" w:hAnsi="Arial" w:cs="Arial"/>
          <w:sz w:val="24"/>
          <w:szCs w:val="24"/>
          <w:lang w:val="en-US"/>
        </w:rPr>
        <w:t xml:space="preserve"> his</w:t>
      </w:r>
      <w:r w:rsidR="00CC64BE" w:rsidRPr="00623D06">
        <w:rPr>
          <w:rFonts w:ascii="Arial" w:hAnsi="Arial" w:cs="Arial"/>
          <w:sz w:val="24"/>
          <w:szCs w:val="24"/>
          <w:lang w:val="en-US"/>
        </w:rPr>
        <w:t xml:space="preserve"> agents in Namibia in respect of the administration of the estates</w:t>
      </w:r>
      <w:r w:rsidR="00A05C6E" w:rsidRPr="00623D06">
        <w:rPr>
          <w:rFonts w:ascii="Arial" w:hAnsi="Arial" w:cs="Arial"/>
          <w:sz w:val="24"/>
          <w:szCs w:val="24"/>
          <w:lang w:val="en-US"/>
        </w:rPr>
        <w:t xml:space="preserve"> concerned</w:t>
      </w:r>
      <w:r w:rsidR="008E480D" w:rsidRPr="00623D06">
        <w:rPr>
          <w:rFonts w:ascii="Arial" w:hAnsi="Arial" w:cs="Arial"/>
          <w:sz w:val="24"/>
          <w:szCs w:val="24"/>
          <w:lang w:val="en-US"/>
        </w:rPr>
        <w:t>.</w:t>
      </w:r>
    </w:p>
    <w:p w14:paraId="1A8AC93E" w14:textId="77777777" w:rsidR="00826430" w:rsidRPr="00ED06A7" w:rsidRDefault="00826430" w:rsidP="006A3720">
      <w:pPr>
        <w:pStyle w:val="ListParagraph"/>
        <w:spacing w:after="0" w:line="480" w:lineRule="auto"/>
        <w:jc w:val="both"/>
        <w:rPr>
          <w:rFonts w:ascii="Arial" w:hAnsi="Arial" w:cs="Arial"/>
          <w:sz w:val="24"/>
          <w:szCs w:val="24"/>
          <w:u w:val="single"/>
          <w:lang w:val="en-US"/>
        </w:rPr>
      </w:pPr>
    </w:p>
    <w:p w14:paraId="595721A5" w14:textId="77777777" w:rsidR="00826430" w:rsidRPr="00ED06A7" w:rsidRDefault="004A3547" w:rsidP="005F16ED">
      <w:pPr>
        <w:pStyle w:val="ListParagraph"/>
        <w:spacing w:after="0" w:line="480" w:lineRule="auto"/>
        <w:ind w:left="0"/>
        <w:jc w:val="both"/>
        <w:rPr>
          <w:rFonts w:ascii="Arial" w:hAnsi="Arial" w:cs="Arial"/>
          <w:sz w:val="24"/>
          <w:szCs w:val="24"/>
          <w:u w:val="single"/>
          <w:lang w:val="en-US"/>
        </w:rPr>
      </w:pPr>
      <w:r w:rsidRPr="00ED06A7">
        <w:rPr>
          <w:rFonts w:ascii="Arial" w:hAnsi="Arial" w:cs="Arial"/>
          <w:sz w:val="24"/>
          <w:szCs w:val="24"/>
          <w:u w:val="single"/>
          <w:lang w:val="en-US"/>
        </w:rPr>
        <w:t xml:space="preserve">Approach by </w:t>
      </w:r>
      <w:r w:rsidR="00311934" w:rsidRPr="00ED06A7">
        <w:rPr>
          <w:rFonts w:ascii="Arial" w:hAnsi="Arial" w:cs="Arial"/>
          <w:sz w:val="24"/>
          <w:szCs w:val="24"/>
          <w:u w:val="single"/>
          <w:lang w:val="en-US"/>
        </w:rPr>
        <w:t>the High Court</w:t>
      </w:r>
    </w:p>
    <w:p w14:paraId="23DC1528" w14:textId="2230B796" w:rsidR="002F21ED"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[7]</w:t>
      </w:r>
      <w:r w:rsidRPr="00ED06A7">
        <w:rPr>
          <w:rFonts w:ascii="Arial" w:hAnsi="Arial" w:cs="Arial"/>
          <w:sz w:val="24"/>
          <w:szCs w:val="24"/>
          <w:lang w:val="en-US"/>
        </w:rPr>
        <w:tab/>
      </w:r>
      <w:r w:rsidR="00A05C6E" w:rsidRPr="00623D06">
        <w:rPr>
          <w:rFonts w:ascii="Arial" w:hAnsi="Arial" w:cs="Arial"/>
          <w:sz w:val="24"/>
          <w:szCs w:val="24"/>
          <w:lang w:val="en-US"/>
        </w:rPr>
        <w:t xml:space="preserve">The </w:t>
      </w:r>
      <w:r w:rsidR="00B97479" w:rsidRPr="00623D06">
        <w:rPr>
          <w:rFonts w:ascii="Arial" w:hAnsi="Arial" w:cs="Arial"/>
          <w:sz w:val="24"/>
          <w:szCs w:val="24"/>
          <w:lang w:val="en-US"/>
        </w:rPr>
        <w:t>court decided</w:t>
      </w:r>
      <w:r w:rsidR="00A05C6E" w:rsidRPr="00623D06">
        <w:rPr>
          <w:rFonts w:ascii="Arial" w:hAnsi="Arial" w:cs="Arial"/>
          <w:sz w:val="24"/>
          <w:szCs w:val="24"/>
          <w:lang w:val="en-US"/>
        </w:rPr>
        <w:t xml:space="preserve"> to first determine the legal point that was raised</w:t>
      </w:r>
      <w:r w:rsidR="008A549B" w:rsidRPr="00623D06">
        <w:rPr>
          <w:rFonts w:ascii="Arial" w:hAnsi="Arial" w:cs="Arial"/>
          <w:sz w:val="24"/>
          <w:szCs w:val="24"/>
          <w:lang w:val="en-US"/>
        </w:rPr>
        <w:t xml:space="preserve"> </w:t>
      </w:r>
      <w:r w:rsidR="008A549B" w:rsidRPr="00623D06">
        <w:rPr>
          <w:rFonts w:ascii="Arial" w:hAnsi="Arial" w:cs="Arial"/>
          <w:i/>
          <w:sz w:val="24"/>
          <w:szCs w:val="24"/>
          <w:lang w:val="en-US"/>
        </w:rPr>
        <w:t>in limine</w:t>
      </w:r>
      <w:r w:rsidR="00A05C6E" w:rsidRPr="00623D06">
        <w:rPr>
          <w:rFonts w:ascii="Arial" w:hAnsi="Arial" w:cs="Arial"/>
          <w:sz w:val="24"/>
          <w:szCs w:val="24"/>
          <w:lang w:val="en-US"/>
        </w:rPr>
        <w:t xml:space="preserve"> by the respondents</w:t>
      </w:r>
      <w:r w:rsidR="00B97479" w:rsidRPr="00623D06">
        <w:rPr>
          <w:rFonts w:ascii="Arial" w:hAnsi="Arial" w:cs="Arial"/>
          <w:sz w:val="24"/>
          <w:szCs w:val="24"/>
          <w:lang w:val="en-US"/>
        </w:rPr>
        <w:t xml:space="preserve"> before it could consider the merits. </w:t>
      </w:r>
      <w:r w:rsidR="007C67D1" w:rsidRPr="00623D06">
        <w:rPr>
          <w:rFonts w:ascii="Arial" w:hAnsi="Arial" w:cs="Arial"/>
          <w:sz w:val="24"/>
          <w:szCs w:val="24"/>
          <w:lang w:val="en-US"/>
        </w:rPr>
        <w:t xml:space="preserve">The court took the view </w:t>
      </w:r>
      <w:r w:rsidR="00B97479" w:rsidRPr="00623D06">
        <w:rPr>
          <w:rFonts w:ascii="Arial" w:hAnsi="Arial" w:cs="Arial"/>
          <w:sz w:val="24"/>
          <w:szCs w:val="24"/>
          <w:lang w:val="en-US"/>
        </w:rPr>
        <w:t xml:space="preserve">that </w:t>
      </w:r>
      <w:r w:rsidR="00D86E0E" w:rsidRPr="00623D06">
        <w:rPr>
          <w:rFonts w:ascii="Arial" w:hAnsi="Arial" w:cs="Arial"/>
          <w:sz w:val="24"/>
          <w:szCs w:val="24"/>
          <w:lang w:val="en-US"/>
        </w:rPr>
        <w:t>if the point</w:t>
      </w:r>
      <w:r w:rsidR="007C67D1" w:rsidRPr="00623D06">
        <w:rPr>
          <w:rFonts w:ascii="Arial" w:hAnsi="Arial" w:cs="Arial"/>
          <w:sz w:val="24"/>
          <w:szCs w:val="24"/>
          <w:lang w:val="en-US"/>
        </w:rPr>
        <w:t xml:space="preserve"> </w:t>
      </w:r>
      <w:r w:rsidR="007C67D1" w:rsidRPr="00623D06">
        <w:rPr>
          <w:rFonts w:ascii="Arial" w:hAnsi="Arial" w:cs="Arial"/>
          <w:i/>
          <w:sz w:val="24"/>
          <w:szCs w:val="24"/>
          <w:lang w:val="en-US"/>
        </w:rPr>
        <w:t>in limine</w:t>
      </w:r>
      <w:r w:rsidR="00D86E0E" w:rsidRPr="00623D06">
        <w:rPr>
          <w:rFonts w:ascii="Arial" w:hAnsi="Arial" w:cs="Arial"/>
          <w:i/>
          <w:sz w:val="24"/>
          <w:szCs w:val="24"/>
          <w:lang w:val="en-US"/>
        </w:rPr>
        <w:t xml:space="preserve"> </w:t>
      </w:r>
      <w:r w:rsidR="00D86E0E" w:rsidRPr="00623D06">
        <w:rPr>
          <w:rFonts w:ascii="Arial" w:hAnsi="Arial" w:cs="Arial"/>
          <w:sz w:val="24"/>
          <w:szCs w:val="24"/>
          <w:lang w:val="en-US"/>
        </w:rPr>
        <w:t>was upheld it might bring the proceedings to an end.</w:t>
      </w:r>
      <w:r w:rsidR="00B97479" w:rsidRPr="00623D06">
        <w:rPr>
          <w:rFonts w:ascii="Arial" w:hAnsi="Arial" w:cs="Arial"/>
          <w:sz w:val="24"/>
          <w:szCs w:val="24"/>
          <w:lang w:val="en-US"/>
        </w:rPr>
        <w:t xml:space="preserve"> The </w:t>
      </w:r>
      <w:r w:rsidR="008A549B" w:rsidRPr="00623D06">
        <w:rPr>
          <w:rFonts w:ascii="Arial" w:hAnsi="Arial" w:cs="Arial"/>
          <w:sz w:val="24"/>
          <w:szCs w:val="24"/>
          <w:lang w:val="en-US"/>
        </w:rPr>
        <w:t xml:space="preserve">point </w:t>
      </w:r>
      <w:r w:rsidR="00A84B7A" w:rsidRPr="00623D06">
        <w:rPr>
          <w:rFonts w:ascii="Arial" w:hAnsi="Arial" w:cs="Arial"/>
          <w:sz w:val="24"/>
          <w:szCs w:val="24"/>
          <w:lang w:val="en-US"/>
        </w:rPr>
        <w:t>was twofold: F</w:t>
      </w:r>
      <w:r w:rsidR="00B97479" w:rsidRPr="00623D06">
        <w:rPr>
          <w:rFonts w:ascii="Arial" w:hAnsi="Arial" w:cs="Arial"/>
          <w:sz w:val="24"/>
          <w:szCs w:val="24"/>
          <w:lang w:val="en-US"/>
        </w:rPr>
        <w:t>irst</w:t>
      </w:r>
      <w:r w:rsidR="00A05C6E" w:rsidRPr="00623D06">
        <w:rPr>
          <w:rFonts w:ascii="Arial" w:hAnsi="Arial" w:cs="Arial"/>
          <w:sz w:val="24"/>
          <w:szCs w:val="24"/>
          <w:lang w:val="en-US"/>
        </w:rPr>
        <w:t xml:space="preserve"> whether the appellant was a fugitive from justice</w:t>
      </w:r>
      <w:r w:rsidR="005B24E7" w:rsidRPr="00623D06">
        <w:rPr>
          <w:rFonts w:ascii="Arial" w:hAnsi="Arial" w:cs="Arial"/>
          <w:sz w:val="24"/>
          <w:szCs w:val="24"/>
          <w:lang w:val="en-US"/>
        </w:rPr>
        <w:t>;</w:t>
      </w:r>
      <w:r w:rsidR="00A05C6E" w:rsidRPr="00623D06">
        <w:rPr>
          <w:rFonts w:ascii="Arial" w:hAnsi="Arial" w:cs="Arial"/>
          <w:sz w:val="24"/>
          <w:szCs w:val="24"/>
          <w:lang w:val="en-US"/>
        </w:rPr>
        <w:t xml:space="preserve"> </w:t>
      </w:r>
      <w:r w:rsidR="00B97479" w:rsidRPr="00623D06">
        <w:rPr>
          <w:rFonts w:ascii="Arial" w:hAnsi="Arial" w:cs="Arial"/>
          <w:sz w:val="24"/>
          <w:szCs w:val="24"/>
          <w:lang w:val="en-US"/>
        </w:rPr>
        <w:t>Second, i</w:t>
      </w:r>
      <w:r w:rsidR="007C67D1" w:rsidRPr="00623D06">
        <w:rPr>
          <w:rFonts w:ascii="Arial" w:hAnsi="Arial" w:cs="Arial"/>
          <w:sz w:val="24"/>
          <w:szCs w:val="24"/>
          <w:lang w:val="en-US"/>
        </w:rPr>
        <w:t xml:space="preserve">f it </w:t>
      </w:r>
      <w:r w:rsidR="008A549B" w:rsidRPr="00623D06">
        <w:rPr>
          <w:rFonts w:ascii="Arial" w:hAnsi="Arial" w:cs="Arial"/>
          <w:sz w:val="24"/>
          <w:szCs w:val="24"/>
          <w:lang w:val="en-US"/>
        </w:rPr>
        <w:t>was</w:t>
      </w:r>
      <w:r w:rsidR="00FA4776" w:rsidRPr="00623D06">
        <w:rPr>
          <w:rFonts w:ascii="Arial" w:hAnsi="Arial" w:cs="Arial"/>
          <w:sz w:val="24"/>
          <w:szCs w:val="24"/>
          <w:lang w:val="en-US"/>
        </w:rPr>
        <w:t xml:space="preserve"> found</w:t>
      </w:r>
      <w:r w:rsidR="007C67D1" w:rsidRPr="00623D06">
        <w:rPr>
          <w:rFonts w:ascii="Arial" w:hAnsi="Arial" w:cs="Arial"/>
          <w:sz w:val="24"/>
          <w:szCs w:val="24"/>
          <w:lang w:val="en-US"/>
        </w:rPr>
        <w:t xml:space="preserve"> that he was indeed a fugitive from justice</w:t>
      </w:r>
      <w:r w:rsidR="00FA4776" w:rsidRPr="00623D06">
        <w:rPr>
          <w:rFonts w:ascii="Arial" w:hAnsi="Arial" w:cs="Arial"/>
          <w:sz w:val="24"/>
          <w:szCs w:val="24"/>
          <w:lang w:val="en-US"/>
        </w:rPr>
        <w:t>,</w:t>
      </w:r>
      <w:r w:rsidR="00A05C6E" w:rsidRPr="00623D06">
        <w:rPr>
          <w:rFonts w:ascii="Arial" w:hAnsi="Arial" w:cs="Arial"/>
          <w:sz w:val="24"/>
          <w:szCs w:val="24"/>
          <w:lang w:val="en-US"/>
        </w:rPr>
        <w:t xml:space="preserve"> whether he did have the </w:t>
      </w:r>
      <w:r w:rsidR="00A05C6E" w:rsidRPr="00623D06">
        <w:rPr>
          <w:rFonts w:ascii="Arial" w:hAnsi="Arial" w:cs="Arial"/>
          <w:i/>
          <w:sz w:val="24"/>
          <w:szCs w:val="24"/>
          <w:lang w:val="en-US"/>
        </w:rPr>
        <w:t>locus standi</w:t>
      </w:r>
      <w:r w:rsidR="00A05C6E" w:rsidRPr="00623D06">
        <w:rPr>
          <w:rFonts w:ascii="Arial" w:hAnsi="Arial" w:cs="Arial"/>
          <w:sz w:val="24"/>
          <w:szCs w:val="24"/>
          <w:lang w:val="en-US"/>
        </w:rPr>
        <w:t xml:space="preserve"> to oppose the application.</w:t>
      </w:r>
    </w:p>
    <w:p w14:paraId="4D246DAE" w14:textId="77777777" w:rsidR="002F21ED" w:rsidRPr="00ED06A7" w:rsidRDefault="002F21ED" w:rsidP="005F16ED">
      <w:pPr>
        <w:pStyle w:val="ListParagraph"/>
        <w:spacing w:after="0" w:line="480" w:lineRule="auto"/>
        <w:ind w:left="0"/>
        <w:jc w:val="both"/>
        <w:rPr>
          <w:rFonts w:ascii="Arial" w:hAnsi="Arial" w:cs="Arial"/>
          <w:sz w:val="24"/>
          <w:szCs w:val="24"/>
          <w:u w:val="single"/>
          <w:lang w:val="en-US"/>
        </w:rPr>
      </w:pPr>
    </w:p>
    <w:p w14:paraId="0990975D" w14:textId="062CAF8F" w:rsidR="002F21ED"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[8]</w:t>
      </w:r>
      <w:r w:rsidRPr="00ED06A7">
        <w:rPr>
          <w:rFonts w:ascii="Arial" w:hAnsi="Arial" w:cs="Arial"/>
          <w:sz w:val="24"/>
          <w:szCs w:val="24"/>
          <w:lang w:val="en-US"/>
        </w:rPr>
        <w:tab/>
      </w:r>
      <w:r w:rsidR="00D86E0E" w:rsidRPr="00623D06">
        <w:rPr>
          <w:rFonts w:ascii="Arial" w:hAnsi="Arial" w:cs="Arial"/>
          <w:sz w:val="24"/>
          <w:szCs w:val="24"/>
          <w:lang w:val="en-US"/>
        </w:rPr>
        <w:t>In considering the meaning and import of the concept ‘fugitive from justice’ the court conducted a survey of various</w:t>
      </w:r>
      <w:r w:rsidR="00B32FD3" w:rsidRPr="00623D06">
        <w:rPr>
          <w:rFonts w:ascii="Arial" w:hAnsi="Arial" w:cs="Arial"/>
          <w:sz w:val="24"/>
          <w:szCs w:val="24"/>
          <w:lang w:val="en-US"/>
        </w:rPr>
        <w:t xml:space="preserve"> leading</w:t>
      </w:r>
      <w:r w:rsidR="00D86E0E" w:rsidRPr="00623D06">
        <w:rPr>
          <w:rFonts w:ascii="Arial" w:hAnsi="Arial" w:cs="Arial"/>
          <w:sz w:val="24"/>
          <w:szCs w:val="24"/>
          <w:lang w:val="en-US"/>
        </w:rPr>
        <w:t xml:space="preserve"> judgments in the sub</w:t>
      </w:r>
      <w:r w:rsidR="00ED06A7" w:rsidRPr="00623D06">
        <w:rPr>
          <w:rFonts w:ascii="Arial" w:hAnsi="Arial" w:cs="Arial"/>
          <w:sz w:val="24"/>
          <w:szCs w:val="24"/>
          <w:lang w:val="en-US"/>
        </w:rPr>
        <w:t>-region including South Africa, Zimbabwe</w:t>
      </w:r>
      <w:r w:rsidR="00D84D63" w:rsidRPr="00623D06">
        <w:rPr>
          <w:rFonts w:ascii="Arial" w:hAnsi="Arial" w:cs="Arial"/>
          <w:sz w:val="24"/>
          <w:szCs w:val="24"/>
          <w:lang w:val="en-US"/>
        </w:rPr>
        <w:t xml:space="preserve"> </w:t>
      </w:r>
      <w:r w:rsidR="00D86E0E" w:rsidRPr="00623D06">
        <w:rPr>
          <w:rFonts w:ascii="Arial" w:hAnsi="Arial" w:cs="Arial"/>
          <w:sz w:val="24"/>
          <w:szCs w:val="24"/>
          <w:lang w:val="en-US"/>
        </w:rPr>
        <w:t>and Lesotho</w:t>
      </w:r>
      <w:r w:rsidR="00B32FD3" w:rsidRPr="00623D06">
        <w:rPr>
          <w:rFonts w:ascii="Arial" w:hAnsi="Arial" w:cs="Arial"/>
          <w:sz w:val="24"/>
          <w:szCs w:val="24"/>
          <w:lang w:val="en-US"/>
        </w:rPr>
        <w:t>. At the end of that exercise</w:t>
      </w:r>
      <w:r w:rsidR="002F21ED" w:rsidRPr="00623D06">
        <w:rPr>
          <w:rFonts w:ascii="Arial" w:hAnsi="Arial" w:cs="Arial"/>
          <w:sz w:val="24"/>
          <w:szCs w:val="24"/>
          <w:lang w:val="en-US"/>
        </w:rPr>
        <w:t>,</w:t>
      </w:r>
      <w:r w:rsidR="00B32FD3" w:rsidRPr="00623D06">
        <w:rPr>
          <w:rFonts w:ascii="Arial" w:hAnsi="Arial" w:cs="Arial"/>
          <w:sz w:val="24"/>
          <w:szCs w:val="24"/>
          <w:lang w:val="en-US"/>
        </w:rPr>
        <w:t xml:space="preserve"> the court </w:t>
      </w:r>
      <w:r w:rsidR="006C6040" w:rsidRPr="00623D06">
        <w:rPr>
          <w:rFonts w:ascii="Arial" w:hAnsi="Arial" w:cs="Arial"/>
          <w:sz w:val="24"/>
          <w:szCs w:val="24"/>
          <w:lang w:val="en-US"/>
        </w:rPr>
        <w:t>f</w:t>
      </w:r>
      <w:r w:rsidR="004A3547" w:rsidRPr="00623D06">
        <w:rPr>
          <w:rFonts w:ascii="Arial" w:hAnsi="Arial" w:cs="Arial"/>
          <w:sz w:val="24"/>
          <w:szCs w:val="24"/>
          <w:lang w:val="en-US"/>
        </w:rPr>
        <w:t xml:space="preserve">ound that a </w:t>
      </w:r>
      <w:r w:rsidR="00442C58" w:rsidRPr="00623D06">
        <w:rPr>
          <w:rFonts w:ascii="Arial" w:hAnsi="Arial" w:cs="Arial"/>
          <w:sz w:val="24"/>
          <w:szCs w:val="24"/>
          <w:lang w:val="en-US"/>
        </w:rPr>
        <w:t>fugitive from</w:t>
      </w:r>
      <w:r w:rsidR="00B32FD3" w:rsidRPr="00623D06">
        <w:rPr>
          <w:rFonts w:ascii="Arial" w:hAnsi="Arial" w:cs="Arial"/>
          <w:sz w:val="24"/>
          <w:szCs w:val="24"/>
          <w:lang w:val="en-US"/>
        </w:rPr>
        <w:t xml:space="preserve"> justice </w:t>
      </w:r>
      <w:r w:rsidR="006C6040" w:rsidRPr="00623D06">
        <w:rPr>
          <w:rFonts w:ascii="Arial" w:hAnsi="Arial" w:cs="Arial"/>
          <w:sz w:val="24"/>
          <w:szCs w:val="24"/>
          <w:lang w:val="en-US"/>
        </w:rPr>
        <w:t>is a person who escapes or</w:t>
      </w:r>
      <w:r w:rsidR="00442C58" w:rsidRPr="00623D06">
        <w:rPr>
          <w:rFonts w:ascii="Arial" w:hAnsi="Arial" w:cs="Arial"/>
          <w:sz w:val="24"/>
          <w:szCs w:val="24"/>
          <w:lang w:val="en-US"/>
        </w:rPr>
        <w:t xml:space="preserve"> hides from justice.</w:t>
      </w:r>
      <w:r w:rsidR="00FD4C2B" w:rsidRPr="00623D06">
        <w:rPr>
          <w:rFonts w:ascii="Arial" w:hAnsi="Arial" w:cs="Arial"/>
          <w:sz w:val="24"/>
          <w:szCs w:val="24"/>
          <w:lang w:val="en-US"/>
        </w:rPr>
        <w:t xml:space="preserve"> </w:t>
      </w:r>
      <w:r w:rsidR="00442C58" w:rsidRPr="00623D06">
        <w:rPr>
          <w:rFonts w:ascii="Arial" w:hAnsi="Arial" w:cs="Arial"/>
          <w:sz w:val="24"/>
          <w:szCs w:val="24"/>
          <w:lang w:val="en-US"/>
        </w:rPr>
        <w:t>The court then proceeded to consider whether on the facts before it and the submission advanced by counsel</w:t>
      </w:r>
      <w:r w:rsidR="007C67D1" w:rsidRPr="00623D06">
        <w:rPr>
          <w:rFonts w:ascii="Arial" w:hAnsi="Arial" w:cs="Arial"/>
          <w:sz w:val="24"/>
          <w:szCs w:val="24"/>
          <w:lang w:val="en-US"/>
        </w:rPr>
        <w:t xml:space="preserve"> for the parties</w:t>
      </w:r>
      <w:r w:rsidR="00442C58" w:rsidRPr="00623D06">
        <w:rPr>
          <w:rFonts w:ascii="Arial" w:hAnsi="Arial" w:cs="Arial"/>
          <w:sz w:val="24"/>
          <w:szCs w:val="24"/>
          <w:lang w:val="en-US"/>
        </w:rPr>
        <w:t xml:space="preserve">, the </w:t>
      </w:r>
      <w:r w:rsidR="00AA19D9" w:rsidRPr="00623D06">
        <w:rPr>
          <w:rFonts w:ascii="Arial" w:hAnsi="Arial" w:cs="Arial"/>
          <w:sz w:val="24"/>
          <w:szCs w:val="24"/>
          <w:lang w:val="en-US"/>
        </w:rPr>
        <w:t>appellant</w:t>
      </w:r>
      <w:r w:rsidR="00442C58" w:rsidRPr="00623D06">
        <w:rPr>
          <w:rFonts w:ascii="Arial" w:hAnsi="Arial" w:cs="Arial"/>
          <w:sz w:val="24"/>
          <w:szCs w:val="24"/>
          <w:lang w:val="en-US"/>
        </w:rPr>
        <w:t xml:space="preserve"> could </w:t>
      </w:r>
      <w:r w:rsidR="00AA19D9" w:rsidRPr="00623D06">
        <w:rPr>
          <w:rFonts w:ascii="Arial" w:hAnsi="Arial" w:cs="Arial"/>
          <w:sz w:val="24"/>
          <w:szCs w:val="24"/>
          <w:lang w:val="en-US"/>
        </w:rPr>
        <w:t>appropriately be said to be a fugitive from justice.</w:t>
      </w:r>
      <w:r w:rsidR="00FD4C2B" w:rsidRPr="00623D06">
        <w:rPr>
          <w:rFonts w:ascii="Arial" w:hAnsi="Arial" w:cs="Arial"/>
          <w:sz w:val="24"/>
          <w:szCs w:val="24"/>
          <w:lang w:val="en-US"/>
        </w:rPr>
        <w:t xml:space="preserve"> </w:t>
      </w:r>
      <w:r w:rsidR="008A549B" w:rsidRPr="00623D06">
        <w:rPr>
          <w:rFonts w:ascii="Arial" w:hAnsi="Arial" w:cs="Arial"/>
          <w:sz w:val="24"/>
          <w:szCs w:val="24"/>
          <w:lang w:val="en-US"/>
        </w:rPr>
        <w:t>T</w:t>
      </w:r>
      <w:r w:rsidR="00641F41" w:rsidRPr="00623D06">
        <w:rPr>
          <w:rFonts w:ascii="Arial" w:hAnsi="Arial" w:cs="Arial"/>
          <w:sz w:val="24"/>
          <w:szCs w:val="24"/>
          <w:lang w:val="en-US"/>
        </w:rPr>
        <w:t xml:space="preserve">he court concluded that it was satisfied on a balance of probabilities that </w:t>
      </w:r>
      <w:r w:rsidR="00A30A4F" w:rsidRPr="00623D06">
        <w:rPr>
          <w:rFonts w:ascii="Arial" w:hAnsi="Arial" w:cs="Arial"/>
          <w:sz w:val="24"/>
          <w:szCs w:val="24"/>
          <w:lang w:val="en-US"/>
        </w:rPr>
        <w:t>the appellant was</w:t>
      </w:r>
      <w:r w:rsidR="00641F41" w:rsidRPr="00623D06">
        <w:rPr>
          <w:rFonts w:ascii="Arial" w:hAnsi="Arial" w:cs="Arial"/>
          <w:sz w:val="24"/>
          <w:szCs w:val="24"/>
          <w:lang w:val="en-US"/>
        </w:rPr>
        <w:t xml:space="preserve"> a fugitive from justice.</w:t>
      </w:r>
    </w:p>
    <w:p w14:paraId="0B0B7486" w14:textId="77777777" w:rsidR="002F21ED" w:rsidRPr="00ED06A7" w:rsidRDefault="002F21ED" w:rsidP="006A3720">
      <w:pPr>
        <w:pStyle w:val="ListParagraph"/>
        <w:spacing w:after="0" w:line="480" w:lineRule="auto"/>
        <w:jc w:val="both"/>
        <w:rPr>
          <w:rFonts w:ascii="Arial" w:hAnsi="Arial" w:cs="Arial"/>
          <w:sz w:val="24"/>
          <w:szCs w:val="24"/>
          <w:lang w:val="en-US"/>
        </w:rPr>
      </w:pPr>
    </w:p>
    <w:p w14:paraId="5181F2D3" w14:textId="742BE651" w:rsidR="002F21ED"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[9]</w:t>
      </w:r>
      <w:r w:rsidRPr="00ED06A7">
        <w:rPr>
          <w:rFonts w:ascii="Arial" w:hAnsi="Arial" w:cs="Arial"/>
          <w:sz w:val="24"/>
          <w:szCs w:val="24"/>
          <w:lang w:val="en-US"/>
        </w:rPr>
        <w:tab/>
      </w:r>
      <w:r w:rsidR="00641F41" w:rsidRPr="00623D06">
        <w:rPr>
          <w:rFonts w:ascii="Arial" w:hAnsi="Arial" w:cs="Arial"/>
          <w:sz w:val="24"/>
          <w:szCs w:val="24"/>
          <w:lang w:val="en-US"/>
        </w:rPr>
        <w:t>The court</w:t>
      </w:r>
      <w:r w:rsidR="006C6040" w:rsidRPr="00623D06">
        <w:rPr>
          <w:rFonts w:ascii="Arial" w:hAnsi="Arial" w:cs="Arial"/>
          <w:sz w:val="24"/>
          <w:szCs w:val="24"/>
          <w:lang w:val="en-US"/>
        </w:rPr>
        <w:t xml:space="preserve"> then turned</w:t>
      </w:r>
      <w:r w:rsidR="00641F41" w:rsidRPr="00623D06">
        <w:rPr>
          <w:rFonts w:ascii="Arial" w:hAnsi="Arial" w:cs="Arial"/>
          <w:sz w:val="24"/>
          <w:szCs w:val="24"/>
          <w:lang w:val="en-US"/>
        </w:rPr>
        <w:t xml:space="preserve"> to consider whether the appellant, as fugitive from justice had the necessary </w:t>
      </w:r>
      <w:r w:rsidR="00641F41" w:rsidRPr="00623D06">
        <w:rPr>
          <w:rFonts w:ascii="Arial" w:hAnsi="Arial" w:cs="Arial"/>
          <w:i/>
          <w:sz w:val="24"/>
          <w:szCs w:val="24"/>
          <w:lang w:val="en-US"/>
        </w:rPr>
        <w:t xml:space="preserve">locus standi </w:t>
      </w:r>
      <w:r w:rsidR="00641F41" w:rsidRPr="00623D06">
        <w:rPr>
          <w:rFonts w:ascii="Arial" w:hAnsi="Arial" w:cs="Arial"/>
          <w:sz w:val="24"/>
          <w:szCs w:val="24"/>
          <w:lang w:val="en-US"/>
        </w:rPr>
        <w:t xml:space="preserve">in the sense </w:t>
      </w:r>
      <w:r w:rsidR="000E18A4" w:rsidRPr="00623D06">
        <w:rPr>
          <w:rFonts w:ascii="Arial" w:hAnsi="Arial" w:cs="Arial"/>
          <w:sz w:val="24"/>
          <w:szCs w:val="24"/>
          <w:lang w:val="en-US"/>
        </w:rPr>
        <w:t xml:space="preserve">of </w:t>
      </w:r>
      <w:r w:rsidR="00641F41" w:rsidRPr="00623D06">
        <w:rPr>
          <w:rFonts w:ascii="Arial" w:hAnsi="Arial" w:cs="Arial"/>
          <w:sz w:val="24"/>
          <w:szCs w:val="24"/>
          <w:lang w:val="en-US"/>
        </w:rPr>
        <w:t>whether he was entitled to be heard</w:t>
      </w:r>
      <w:r w:rsidR="006C6040" w:rsidRPr="00623D06">
        <w:rPr>
          <w:rFonts w:ascii="Arial" w:hAnsi="Arial" w:cs="Arial"/>
          <w:sz w:val="24"/>
          <w:szCs w:val="24"/>
          <w:lang w:val="en-US"/>
        </w:rPr>
        <w:t xml:space="preserve"> by the court</w:t>
      </w:r>
      <w:r w:rsidR="00E36EB9" w:rsidRPr="00623D06">
        <w:rPr>
          <w:rFonts w:ascii="Arial" w:hAnsi="Arial" w:cs="Arial"/>
          <w:sz w:val="24"/>
          <w:szCs w:val="24"/>
          <w:lang w:val="en-US"/>
        </w:rPr>
        <w:t xml:space="preserve"> in his opposition to the relief sought against him by the applicants.</w:t>
      </w:r>
    </w:p>
    <w:p w14:paraId="014D60B2" w14:textId="77777777" w:rsidR="002F21ED" w:rsidRPr="00ED06A7" w:rsidRDefault="002F21ED" w:rsidP="006A3720">
      <w:pPr>
        <w:pStyle w:val="ListParagraph"/>
        <w:spacing w:after="0" w:line="480" w:lineRule="auto"/>
        <w:jc w:val="both"/>
        <w:rPr>
          <w:rFonts w:ascii="Arial" w:hAnsi="Arial" w:cs="Arial"/>
          <w:sz w:val="24"/>
          <w:szCs w:val="24"/>
          <w:lang w:val="en-US"/>
        </w:rPr>
      </w:pPr>
    </w:p>
    <w:p w14:paraId="1083508D" w14:textId="240C7318" w:rsidR="002F21ED"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lastRenderedPageBreak/>
        <w:t>[10]</w:t>
      </w:r>
      <w:r w:rsidRPr="00ED06A7">
        <w:rPr>
          <w:rFonts w:ascii="Arial" w:hAnsi="Arial" w:cs="Arial"/>
          <w:sz w:val="24"/>
          <w:szCs w:val="24"/>
          <w:lang w:val="en-US"/>
        </w:rPr>
        <w:tab/>
      </w:r>
      <w:r w:rsidR="00122C72" w:rsidRPr="00623D06">
        <w:rPr>
          <w:rFonts w:ascii="Arial" w:hAnsi="Arial" w:cs="Arial"/>
          <w:sz w:val="24"/>
          <w:szCs w:val="24"/>
          <w:lang w:val="en-US"/>
        </w:rPr>
        <w:t>Again</w:t>
      </w:r>
      <w:r w:rsidR="000E18A4" w:rsidRPr="00623D06">
        <w:rPr>
          <w:rFonts w:ascii="Arial" w:hAnsi="Arial" w:cs="Arial"/>
          <w:sz w:val="24"/>
          <w:szCs w:val="24"/>
          <w:lang w:val="en-US"/>
        </w:rPr>
        <w:t>,</w:t>
      </w:r>
      <w:r w:rsidR="00122C72" w:rsidRPr="00623D06">
        <w:rPr>
          <w:rFonts w:ascii="Arial" w:hAnsi="Arial" w:cs="Arial"/>
          <w:sz w:val="24"/>
          <w:szCs w:val="24"/>
          <w:lang w:val="en-US"/>
        </w:rPr>
        <w:t xml:space="preserve"> the court embarked upon a comparative study of variou</w:t>
      </w:r>
      <w:r w:rsidR="006C6040" w:rsidRPr="00623D06">
        <w:rPr>
          <w:rFonts w:ascii="Arial" w:hAnsi="Arial" w:cs="Arial"/>
          <w:sz w:val="24"/>
          <w:szCs w:val="24"/>
          <w:lang w:val="en-US"/>
        </w:rPr>
        <w:t xml:space="preserve">s leading judgments on whether a fugitive </w:t>
      </w:r>
      <w:r w:rsidR="00E36EB9" w:rsidRPr="00623D06">
        <w:rPr>
          <w:rFonts w:ascii="Arial" w:hAnsi="Arial" w:cs="Arial"/>
          <w:sz w:val="24"/>
          <w:szCs w:val="24"/>
          <w:lang w:val="en-US"/>
        </w:rPr>
        <w:t>from justice is</w:t>
      </w:r>
      <w:r w:rsidR="006C6040" w:rsidRPr="00623D06">
        <w:rPr>
          <w:rFonts w:ascii="Arial" w:hAnsi="Arial" w:cs="Arial"/>
          <w:sz w:val="24"/>
          <w:szCs w:val="24"/>
          <w:lang w:val="en-US"/>
        </w:rPr>
        <w:t xml:space="preserve"> entitled to be heard by a court. It considered the judgment</w:t>
      </w:r>
      <w:r w:rsidR="008A549B" w:rsidRPr="00623D06">
        <w:rPr>
          <w:rFonts w:ascii="Arial" w:hAnsi="Arial" w:cs="Arial"/>
          <w:sz w:val="24"/>
          <w:szCs w:val="24"/>
          <w:lang w:val="en-US"/>
        </w:rPr>
        <w:t>s</w:t>
      </w:r>
      <w:r w:rsidR="006C6040" w:rsidRPr="00623D06">
        <w:rPr>
          <w:rFonts w:ascii="Arial" w:hAnsi="Arial" w:cs="Arial"/>
          <w:sz w:val="24"/>
          <w:szCs w:val="24"/>
          <w:lang w:val="en-US"/>
        </w:rPr>
        <w:t xml:space="preserve"> from</w:t>
      </w:r>
      <w:r w:rsidR="00122C72" w:rsidRPr="00623D06">
        <w:rPr>
          <w:rFonts w:ascii="Arial" w:hAnsi="Arial" w:cs="Arial"/>
          <w:sz w:val="24"/>
          <w:szCs w:val="24"/>
          <w:lang w:val="en-US"/>
        </w:rPr>
        <w:t xml:space="preserve"> the United </w:t>
      </w:r>
      <w:r w:rsidR="006C6040" w:rsidRPr="00623D06">
        <w:rPr>
          <w:rFonts w:ascii="Arial" w:hAnsi="Arial" w:cs="Arial"/>
          <w:sz w:val="24"/>
          <w:szCs w:val="24"/>
          <w:lang w:val="en-US"/>
        </w:rPr>
        <w:t>States of America,</w:t>
      </w:r>
      <w:r w:rsidR="004468F7" w:rsidRPr="00623D06">
        <w:rPr>
          <w:rFonts w:ascii="Arial" w:hAnsi="Arial" w:cs="Arial"/>
          <w:sz w:val="24"/>
          <w:szCs w:val="24"/>
          <w:lang w:val="en-US"/>
        </w:rPr>
        <w:t xml:space="preserve"> England</w:t>
      </w:r>
      <w:r w:rsidR="006C6040" w:rsidRPr="00623D06">
        <w:rPr>
          <w:rFonts w:ascii="Arial" w:hAnsi="Arial" w:cs="Arial"/>
          <w:sz w:val="24"/>
          <w:szCs w:val="24"/>
          <w:lang w:val="en-US"/>
        </w:rPr>
        <w:t xml:space="preserve"> and from the </w:t>
      </w:r>
      <w:r w:rsidR="000E18A4" w:rsidRPr="00623D06">
        <w:rPr>
          <w:rFonts w:ascii="Arial" w:hAnsi="Arial" w:cs="Arial"/>
          <w:sz w:val="24"/>
          <w:szCs w:val="24"/>
          <w:lang w:val="en-US"/>
        </w:rPr>
        <w:t>S</w:t>
      </w:r>
      <w:r w:rsidR="006C6040" w:rsidRPr="00623D06">
        <w:rPr>
          <w:rFonts w:ascii="Arial" w:hAnsi="Arial" w:cs="Arial"/>
          <w:sz w:val="24"/>
          <w:szCs w:val="24"/>
          <w:lang w:val="en-US"/>
        </w:rPr>
        <w:t>outhern Africa</w:t>
      </w:r>
      <w:r w:rsidR="000E18A4" w:rsidRPr="00623D06">
        <w:rPr>
          <w:rFonts w:ascii="Arial" w:hAnsi="Arial" w:cs="Arial"/>
          <w:sz w:val="24"/>
          <w:szCs w:val="24"/>
          <w:lang w:val="en-US"/>
        </w:rPr>
        <w:t>n</w:t>
      </w:r>
      <w:r w:rsidR="006C6040" w:rsidRPr="00623D06">
        <w:rPr>
          <w:rFonts w:ascii="Arial" w:hAnsi="Arial" w:cs="Arial"/>
          <w:sz w:val="24"/>
          <w:szCs w:val="24"/>
          <w:lang w:val="en-US"/>
        </w:rPr>
        <w:t xml:space="preserve"> sub-region</w:t>
      </w:r>
      <w:r w:rsidR="00E36EB9" w:rsidRPr="00623D06">
        <w:rPr>
          <w:rFonts w:ascii="Arial" w:hAnsi="Arial" w:cs="Arial"/>
          <w:sz w:val="24"/>
          <w:szCs w:val="24"/>
          <w:lang w:val="en-US"/>
        </w:rPr>
        <w:t>. A</w:t>
      </w:r>
      <w:r w:rsidR="00FD4C2B" w:rsidRPr="00623D06">
        <w:rPr>
          <w:rFonts w:ascii="Arial" w:hAnsi="Arial" w:cs="Arial"/>
          <w:sz w:val="24"/>
          <w:szCs w:val="24"/>
          <w:lang w:val="en-US"/>
        </w:rPr>
        <w:t xml:space="preserve">t the end of </w:t>
      </w:r>
      <w:r w:rsidR="00E36EB9" w:rsidRPr="00623D06">
        <w:rPr>
          <w:rFonts w:ascii="Arial" w:hAnsi="Arial" w:cs="Arial"/>
          <w:sz w:val="24"/>
          <w:szCs w:val="24"/>
          <w:lang w:val="en-US"/>
        </w:rPr>
        <w:t xml:space="preserve">that </w:t>
      </w:r>
      <w:r w:rsidR="00FD4C2B" w:rsidRPr="00623D06">
        <w:rPr>
          <w:rFonts w:ascii="Arial" w:hAnsi="Arial" w:cs="Arial"/>
          <w:sz w:val="24"/>
          <w:szCs w:val="24"/>
          <w:lang w:val="en-US"/>
        </w:rPr>
        <w:t>the exercise, the court decided</w:t>
      </w:r>
      <w:r w:rsidR="00342169" w:rsidRPr="00623D06">
        <w:rPr>
          <w:rFonts w:ascii="Arial" w:hAnsi="Arial" w:cs="Arial"/>
          <w:sz w:val="24"/>
          <w:szCs w:val="24"/>
          <w:lang w:val="en-US"/>
        </w:rPr>
        <w:t xml:space="preserve"> to adopt the approach by</w:t>
      </w:r>
      <w:r w:rsidR="006C6040" w:rsidRPr="00623D06">
        <w:rPr>
          <w:rFonts w:ascii="Arial" w:hAnsi="Arial" w:cs="Arial"/>
          <w:sz w:val="24"/>
          <w:szCs w:val="24"/>
          <w:lang w:val="en-US"/>
        </w:rPr>
        <w:t xml:space="preserve"> the courts</w:t>
      </w:r>
      <w:r w:rsidR="00342169" w:rsidRPr="00623D06">
        <w:rPr>
          <w:rFonts w:ascii="Arial" w:hAnsi="Arial" w:cs="Arial"/>
          <w:sz w:val="24"/>
          <w:szCs w:val="24"/>
          <w:lang w:val="en-US"/>
        </w:rPr>
        <w:t xml:space="preserve"> in the sub-region</w:t>
      </w:r>
      <w:r w:rsidR="00E36EB9" w:rsidRPr="00623D06">
        <w:rPr>
          <w:rFonts w:ascii="Arial" w:hAnsi="Arial" w:cs="Arial"/>
          <w:sz w:val="24"/>
          <w:szCs w:val="24"/>
          <w:lang w:val="en-US"/>
        </w:rPr>
        <w:t xml:space="preserve"> in particular the </w:t>
      </w:r>
      <w:r w:rsidR="00E36EB9" w:rsidRPr="00623D06">
        <w:rPr>
          <w:rFonts w:ascii="Arial" w:hAnsi="Arial" w:cs="Arial"/>
          <w:i/>
          <w:sz w:val="24"/>
          <w:szCs w:val="24"/>
          <w:lang w:val="en-US"/>
        </w:rPr>
        <w:t>Mulligan</w:t>
      </w:r>
      <w:r w:rsidR="00E36EB9" w:rsidRPr="00623D06">
        <w:rPr>
          <w:rFonts w:ascii="Arial" w:hAnsi="Arial" w:cs="Arial"/>
          <w:sz w:val="24"/>
          <w:szCs w:val="24"/>
          <w:lang w:val="en-US"/>
        </w:rPr>
        <w:t xml:space="preserve"> judgment</w:t>
      </w:r>
      <w:r w:rsidR="00667167" w:rsidRPr="00623D06">
        <w:rPr>
          <w:rFonts w:ascii="Arial" w:hAnsi="Arial" w:cs="Arial"/>
          <w:sz w:val="24"/>
          <w:szCs w:val="24"/>
          <w:lang w:val="en-US"/>
        </w:rPr>
        <w:t>.</w:t>
      </w:r>
      <w:r w:rsidR="00667167" w:rsidRPr="00ED06A7">
        <w:rPr>
          <w:rStyle w:val="FootnoteReference"/>
          <w:rFonts w:ascii="Arial" w:hAnsi="Arial" w:cs="Arial"/>
          <w:sz w:val="24"/>
          <w:szCs w:val="24"/>
          <w:lang w:val="en-US"/>
        </w:rPr>
        <w:footnoteReference w:id="1"/>
      </w:r>
    </w:p>
    <w:p w14:paraId="18B5FA6E" w14:textId="77777777" w:rsidR="002F21ED" w:rsidRPr="00ED06A7" w:rsidRDefault="002F21ED" w:rsidP="006A3720">
      <w:pPr>
        <w:pStyle w:val="ListParagraph"/>
        <w:spacing w:after="0" w:line="480" w:lineRule="auto"/>
        <w:jc w:val="both"/>
        <w:rPr>
          <w:rFonts w:ascii="Arial" w:hAnsi="Arial" w:cs="Arial"/>
          <w:sz w:val="24"/>
          <w:szCs w:val="24"/>
          <w:lang w:val="en-US"/>
        </w:rPr>
      </w:pPr>
    </w:p>
    <w:p w14:paraId="18551EB3" w14:textId="052C860B" w:rsidR="002F21ED"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[11]</w:t>
      </w:r>
      <w:r w:rsidRPr="00ED06A7">
        <w:rPr>
          <w:rFonts w:ascii="Arial" w:hAnsi="Arial" w:cs="Arial"/>
          <w:sz w:val="24"/>
          <w:szCs w:val="24"/>
          <w:lang w:val="en-US"/>
        </w:rPr>
        <w:tab/>
      </w:r>
      <w:r w:rsidR="00342169" w:rsidRPr="00623D06">
        <w:rPr>
          <w:rFonts w:ascii="Arial" w:hAnsi="Arial" w:cs="Arial"/>
          <w:sz w:val="24"/>
          <w:szCs w:val="24"/>
          <w:lang w:val="en-US"/>
        </w:rPr>
        <w:t xml:space="preserve">The court observed that the regional approach is based on the </w:t>
      </w:r>
      <w:r w:rsidR="00342169" w:rsidRPr="00623D06">
        <w:rPr>
          <w:rFonts w:ascii="Arial" w:hAnsi="Arial" w:cs="Arial"/>
          <w:i/>
          <w:sz w:val="24"/>
          <w:szCs w:val="24"/>
          <w:lang w:val="en-US"/>
        </w:rPr>
        <w:t>Mulligan</w:t>
      </w:r>
      <w:r w:rsidR="00E36EB9" w:rsidRPr="00623D06">
        <w:rPr>
          <w:rFonts w:ascii="Arial" w:hAnsi="Arial" w:cs="Arial"/>
          <w:i/>
          <w:sz w:val="24"/>
          <w:szCs w:val="24"/>
          <w:lang w:val="en-US"/>
        </w:rPr>
        <w:t xml:space="preserve"> </w:t>
      </w:r>
      <w:r w:rsidR="00342169" w:rsidRPr="00623D06">
        <w:rPr>
          <w:rFonts w:ascii="Arial" w:hAnsi="Arial" w:cs="Arial"/>
          <w:sz w:val="24"/>
          <w:szCs w:val="24"/>
          <w:lang w:val="en-US"/>
        </w:rPr>
        <w:t>judgment</w:t>
      </w:r>
      <w:r w:rsidR="00E36EB9" w:rsidRPr="00623D06">
        <w:rPr>
          <w:rFonts w:ascii="Arial" w:hAnsi="Arial" w:cs="Arial"/>
          <w:sz w:val="24"/>
          <w:szCs w:val="24"/>
          <w:lang w:val="en-US"/>
        </w:rPr>
        <w:t xml:space="preserve"> which held</w:t>
      </w:r>
      <w:r w:rsidR="006C6040" w:rsidRPr="00623D06">
        <w:rPr>
          <w:rFonts w:ascii="Arial" w:hAnsi="Arial" w:cs="Arial"/>
          <w:sz w:val="24"/>
          <w:szCs w:val="24"/>
          <w:lang w:val="en-US"/>
        </w:rPr>
        <w:t xml:space="preserve"> that</w:t>
      </w:r>
      <w:r w:rsidR="006B66E5" w:rsidRPr="00623D06">
        <w:rPr>
          <w:rFonts w:ascii="Arial" w:hAnsi="Arial" w:cs="Arial"/>
          <w:sz w:val="24"/>
          <w:szCs w:val="24"/>
          <w:lang w:val="en-US"/>
        </w:rPr>
        <w:t xml:space="preserve"> a court in the exercise of its inherent jurisdiction may refuse to allow its process </w:t>
      </w:r>
      <w:r w:rsidR="006C6040" w:rsidRPr="00623D06">
        <w:rPr>
          <w:rFonts w:ascii="Arial" w:hAnsi="Arial" w:cs="Arial"/>
          <w:sz w:val="24"/>
          <w:szCs w:val="24"/>
          <w:lang w:val="en-US"/>
        </w:rPr>
        <w:t>to be accessed by a fugitive from</w:t>
      </w:r>
      <w:r w:rsidR="00E36EB9" w:rsidRPr="00623D06">
        <w:rPr>
          <w:rFonts w:ascii="Arial" w:hAnsi="Arial" w:cs="Arial"/>
          <w:sz w:val="24"/>
          <w:szCs w:val="24"/>
          <w:lang w:val="en-US"/>
        </w:rPr>
        <w:t xml:space="preserve"> justice</w:t>
      </w:r>
      <w:r w:rsidR="0070564C" w:rsidRPr="00623D06">
        <w:rPr>
          <w:rFonts w:ascii="Arial" w:hAnsi="Arial" w:cs="Arial"/>
          <w:sz w:val="24"/>
          <w:szCs w:val="24"/>
          <w:lang w:val="en-US"/>
        </w:rPr>
        <w:t>. In the application of its inherent jurisdiction</w:t>
      </w:r>
      <w:r w:rsidR="00BB2CC3" w:rsidRPr="00623D06">
        <w:rPr>
          <w:rFonts w:ascii="Arial" w:hAnsi="Arial" w:cs="Arial"/>
          <w:sz w:val="24"/>
          <w:szCs w:val="24"/>
          <w:lang w:val="en-US"/>
        </w:rPr>
        <w:t>,</w:t>
      </w:r>
      <w:r w:rsidR="0070564C" w:rsidRPr="00623D06">
        <w:rPr>
          <w:rFonts w:ascii="Arial" w:hAnsi="Arial" w:cs="Arial"/>
          <w:sz w:val="24"/>
          <w:szCs w:val="24"/>
          <w:lang w:val="en-US"/>
        </w:rPr>
        <w:t xml:space="preserve"> </w:t>
      </w:r>
      <w:r w:rsidR="006B66E5" w:rsidRPr="00623D06">
        <w:rPr>
          <w:rFonts w:ascii="Arial" w:hAnsi="Arial" w:cs="Arial"/>
          <w:sz w:val="24"/>
          <w:szCs w:val="24"/>
          <w:lang w:val="en-US"/>
        </w:rPr>
        <w:t xml:space="preserve">a court must exercise its discretion </w:t>
      </w:r>
      <w:r w:rsidR="003B2614" w:rsidRPr="00623D06">
        <w:rPr>
          <w:rFonts w:ascii="Arial" w:hAnsi="Arial" w:cs="Arial"/>
          <w:sz w:val="24"/>
          <w:szCs w:val="24"/>
          <w:lang w:val="en-US"/>
        </w:rPr>
        <w:t>carefully having regard to</w:t>
      </w:r>
      <w:r w:rsidR="0070564C" w:rsidRPr="00623D06">
        <w:rPr>
          <w:rFonts w:ascii="Arial" w:hAnsi="Arial" w:cs="Arial"/>
          <w:sz w:val="24"/>
          <w:szCs w:val="24"/>
          <w:lang w:val="en-US"/>
        </w:rPr>
        <w:t xml:space="preserve"> the</w:t>
      </w:r>
      <w:r w:rsidR="003B2614" w:rsidRPr="00623D06">
        <w:rPr>
          <w:rFonts w:ascii="Arial" w:hAnsi="Arial" w:cs="Arial"/>
          <w:sz w:val="24"/>
          <w:szCs w:val="24"/>
          <w:lang w:val="en-US"/>
        </w:rPr>
        <w:t xml:space="preserve"> constitutional dictates which vest</w:t>
      </w:r>
      <w:r w:rsidR="009327C2" w:rsidRPr="00623D06">
        <w:rPr>
          <w:rFonts w:ascii="Arial" w:hAnsi="Arial" w:cs="Arial"/>
          <w:sz w:val="24"/>
          <w:szCs w:val="24"/>
          <w:lang w:val="en-US"/>
        </w:rPr>
        <w:t xml:space="preserve"> the</w:t>
      </w:r>
      <w:r w:rsidR="003B2614" w:rsidRPr="00623D06">
        <w:rPr>
          <w:rFonts w:ascii="Arial" w:hAnsi="Arial" w:cs="Arial"/>
          <w:sz w:val="24"/>
          <w:szCs w:val="24"/>
          <w:lang w:val="en-US"/>
        </w:rPr>
        <w:t xml:space="preserve"> right in persons to have access to court to enforce their rights or determine their </w:t>
      </w:r>
      <w:r w:rsidR="00E36EB9" w:rsidRPr="00623D06">
        <w:rPr>
          <w:rFonts w:ascii="Arial" w:hAnsi="Arial" w:cs="Arial"/>
          <w:sz w:val="24"/>
          <w:szCs w:val="24"/>
          <w:lang w:val="en-US"/>
        </w:rPr>
        <w:t>disputes. It should therefore</w:t>
      </w:r>
      <w:r w:rsidR="003B2614" w:rsidRPr="00623D06">
        <w:rPr>
          <w:rFonts w:ascii="Arial" w:hAnsi="Arial" w:cs="Arial"/>
          <w:sz w:val="24"/>
          <w:szCs w:val="24"/>
          <w:lang w:val="en-US"/>
        </w:rPr>
        <w:t xml:space="preserve"> only</w:t>
      </w:r>
      <w:r w:rsidR="00E36EB9" w:rsidRPr="00623D06">
        <w:rPr>
          <w:rFonts w:ascii="Arial" w:hAnsi="Arial" w:cs="Arial"/>
          <w:sz w:val="24"/>
          <w:szCs w:val="24"/>
          <w:lang w:val="en-US"/>
        </w:rPr>
        <w:t xml:space="preserve"> be</w:t>
      </w:r>
      <w:r w:rsidR="003B2614" w:rsidRPr="00623D06">
        <w:rPr>
          <w:rFonts w:ascii="Arial" w:hAnsi="Arial" w:cs="Arial"/>
          <w:sz w:val="24"/>
          <w:szCs w:val="24"/>
          <w:lang w:val="en-US"/>
        </w:rPr>
        <w:t xml:space="preserve"> in the gravest</w:t>
      </w:r>
      <w:r w:rsidR="00C63D4D" w:rsidRPr="00623D06">
        <w:rPr>
          <w:rFonts w:ascii="Arial" w:hAnsi="Arial" w:cs="Arial"/>
          <w:sz w:val="24"/>
          <w:szCs w:val="24"/>
          <w:lang w:val="en-US"/>
        </w:rPr>
        <w:t xml:space="preserve"> or exceptional</w:t>
      </w:r>
      <w:r w:rsidR="003B2614" w:rsidRPr="00623D06">
        <w:rPr>
          <w:rFonts w:ascii="Arial" w:hAnsi="Arial" w:cs="Arial"/>
          <w:sz w:val="24"/>
          <w:szCs w:val="24"/>
          <w:lang w:val="en-US"/>
        </w:rPr>
        <w:t xml:space="preserve"> cases that a</w:t>
      </w:r>
      <w:r w:rsidR="00C63D4D" w:rsidRPr="00623D06">
        <w:rPr>
          <w:rFonts w:ascii="Arial" w:hAnsi="Arial" w:cs="Arial"/>
          <w:sz w:val="24"/>
          <w:szCs w:val="24"/>
          <w:lang w:val="en-US"/>
        </w:rPr>
        <w:t xml:space="preserve"> court</w:t>
      </w:r>
      <w:r w:rsidR="003B2614" w:rsidRPr="00623D06">
        <w:rPr>
          <w:rFonts w:ascii="Arial" w:hAnsi="Arial" w:cs="Arial"/>
          <w:sz w:val="24"/>
          <w:szCs w:val="24"/>
          <w:lang w:val="en-US"/>
        </w:rPr>
        <w:t xml:space="preserve"> shoul</w:t>
      </w:r>
      <w:r w:rsidR="00C63D4D" w:rsidRPr="00623D06">
        <w:rPr>
          <w:rFonts w:ascii="Arial" w:hAnsi="Arial" w:cs="Arial"/>
          <w:sz w:val="24"/>
          <w:szCs w:val="24"/>
          <w:lang w:val="en-US"/>
        </w:rPr>
        <w:t>d disentitle a fugitive</w:t>
      </w:r>
      <w:r w:rsidR="00E36EB9" w:rsidRPr="00623D06">
        <w:rPr>
          <w:rFonts w:ascii="Arial" w:hAnsi="Arial" w:cs="Arial"/>
          <w:sz w:val="24"/>
          <w:szCs w:val="24"/>
          <w:lang w:val="en-US"/>
        </w:rPr>
        <w:t xml:space="preserve"> from justice to access</w:t>
      </w:r>
      <w:r w:rsidR="00C63D4D" w:rsidRPr="00623D06">
        <w:rPr>
          <w:rFonts w:ascii="Arial" w:hAnsi="Arial" w:cs="Arial"/>
          <w:sz w:val="24"/>
          <w:szCs w:val="24"/>
          <w:lang w:val="en-US"/>
        </w:rPr>
        <w:t xml:space="preserve"> its process.</w:t>
      </w:r>
    </w:p>
    <w:p w14:paraId="148774DC" w14:textId="77777777" w:rsidR="002F21ED" w:rsidRPr="00ED06A7" w:rsidRDefault="002F21ED" w:rsidP="006A3720">
      <w:pPr>
        <w:pStyle w:val="ListParagraph"/>
        <w:spacing w:after="0" w:line="480" w:lineRule="auto"/>
        <w:jc w:val="both"/>
        <w:rPr>
          <w:rFonts w:ascii="Arial" w:hAnsi="Arial" w:cs="Arial"/>
          <w:sz w:val="24"/>
          <w:szCs w:val="24"/>
          <w:lang w:val="en-US"/>
        </w:rPr>
      </w:pPr>
    </w:p>
    <w:p w14:paraId="2B9AE41E" w14:textId="7B46B26F" w:rsidR="002F21ED"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[12]</w:t>
      </w:r>
      <w:r w:rsidRPr="00ED06A7">
        <w:rPr>
          <w:rFonts w:ascii="Arial" w:hAnsi="Arial" w:cs="Arial"/>
          <w:sz w:val="24"/>
          <w:szCs w:val="24"/>
          <w:lang w:val="en-US"/>
        </w:rPr>
        <w:tab/>
      </w:r>
      <w:r w:rsidR="00C63D4D" w:rsidRPr="00623D06">
        <w:rPr>
          <w:rFonts w:ascii="Arial" w:hAnsi="Arial" w:cs="Arial"/>
          <w:sz w:val="24"/>
          <w:szCs w:val="24"/>
          <w:lang w:val="en-US"/>
        </w:rPr>
        <w:t>The court then proceeded to consider</w:t>
      </w:r>
      <w:r w:rsidR="00FD4C2B" w:rsidRPr="00623D06">
        <w:rPr>
          <w:rFonts w:ascii="Arial" w:hAnsi="Arial" w:cs="Arial"/>
          <w:sz w:val="24"/>
          <w:szCs w:val="24"/>
          <w:lang w:val="en-US"/>
        </w:rPr>
        <w:t xml:space="preserve"> whether the facts before it were</w:t>
      </w:r>
      <w:r w:rsidR="00C63D4D" w:rsidRPr="00623D06">
        <w:rPr>
          <w:rFonts w:ascii="Arial" w:hAnsi="Arial" w:cs="Arial"/>
          <w:sz w:val="24"/>
          <w:szCs w:val="24"/>
          <w:lang w:val="en-US"/>
        </w:rPr>
        <w:t xml:space="preserve"> exceptional or grave</w:t>
      </w:r>
      <w:r w:rsidR="0070564C" w:rsidRPr="00623D06">
        <w:rPr>
          <w:rFonts w:ascii="Arial" w:hAnsi="Arial" w:cs="Arial"/>
          <w:sz w:val="24"/>
          <w:szCs w:val="24"/>
          <w:lang w:val="en-US"/>
        </w:rPr>
        <w:t>,</w:t>
      </w:r>
      <w:r w:rsidR="00C63D4D" w:rsidRPr="00623D06">
        <w:rPr>
          <w:rFonts w:ascii="Arial" w:hAnsi="Arial" w:cs="Arial"/>
          <w:sz w:val="24"/>
          <w:szCs w:val="24"/>
          <w:lang w:val="en-US"/>
        </w:rPr>
        <w:t xml:space="preserve"> justifying it to exercise its inherent discretion to non</w:t>
      </w:r>
      <w:r w:rsidR="00F5302C" w:rsidRPr="00623D06">
        <w:rPr>
          <w:rFonts w:ascii="Arial" w:hAnsi="Arial" w:cs="Arial"/>
          <w:sz w:val="24"/>
          <w:szCs w:val="24"/>
          <w:lang w:val="en-US"/>
        </w:rPr>
        <w:t>-</w:t>
      </w:r>
      <w:r w:rsidR="00C63D4D" w:rsidRPr="00623D06">
        <w:rPr>
          <w:rFonts w:ascii="Arial" w:hAnsi="Arial" w:cs="Arial"/>
          <w:sz w:val="24"/>
          <w:szCs w:val="24"/>
          <w:lang w:val="en-US"/>
        </w:rPr>
        <w:t>suit the appellant</w:t>
      </w:r>
      <w:r w:rsidR="00F5302C" w:rsidRPr="00623D06">
        <w:rPr>
          <w:rFonts w:ascii="Arial" w:hAnsi="Arial" w:cs="Arial"/>
          <w:sz w:val="24"/>
          <w:szCs w:val="24"/>
          <w:lang w:val="en-US"/>
        </w:rPr>
        <w:t xml:space="preserve">. </w:t>
      </w:r>
      <w:r w:rsidR="00AB2BD4" w:rsidRPr="00623D06">
        <w:rPr>
          <w:rFonts w:ascii="Arial" w:hAnsi="Arial" w:cs="Arial"/>
          <w:sz w:val="24"/>
          <w:szCs w:val="24"/>
          <w:lang w:val="en-US"/>
        </w:rPr>
        <w:t xml:space="preserve"> </w:t>
      </w:r>
      <w:r w:rsidR="008A549B" w:rsidRPr="00623D06">
        <w:rPr>
          <w:rFonts w:ascii="Arial" w:hAnsi="Arial" w:cs="Arial"/>
          <w:sz w:val="24"/>
          <w:szCs w:val="24"/>
          <w:lang w:val="en-US"/>
        </w:rPr>
        <w:t>T</w:t>
      </w:r>
      <w:r w:rsidR="00AB2BD4" w:rsidRPr="00623D06">
        <w:rPr>
          <w:rFonts w:ascii="Arial" w:hAnsi="Arial" w:cs="Arial"/>
          <w:sz w:val="24"/>
          <w:szCs w:val="24"/>
          <w:lang w:val="en-US"/>
        </w:rPr>
        <w:t>h</w:t>
      </w:r>
      <w:r w:rsidR="0086569A" w:rsidRPr="00623D06">
        <w:rPr>
          <w:rFonts w:ascii="Arial" w:hAnsi="Arial" w:cs="Arial"/>
          <w:sz w:val="24"/>
          <w:szCs w:val="24"/>
          <w:lang w:val="en-US"/>
        </w:rPr>
        <w:t>e court concluded that the</w:t>
      </w:r>
      <w:r w:rsidR="00AB2BD4" w:rsidRPr="00623D06">
        <w:rPr>
          <w:rFonts w:ascii="Arial" w:hAnsi="Arial" w:cs="Arial"/>
          <w:sz w:val="24"/>
          <w:szCs w:val="24"/>
          <w:lang w:val="en-US"/>
        </w:rPr>
        <w:t xml:space="preserve"> facts</w:t>
      </w:r>
      <w:r w:rsidR="0086569A" w:rsidRPr="00623D06">
        <w:rPr>
          <w:rFonts w:ascii="Arial" w:hAnsi="Arial" w:cs="Arial"/>
          <w:sz w:val="24"/>
          <w:szCs w:val="24"/>
          <w:lang w:val="en-US"/>
        </w:rPr>
        <w:t xml:space="preserve"> before it</w:t>
      </w:r>
      <w:r w:rsidR="00AB2BD4" w:rsidRPr="00623D06">
        <w:rPr>
          <w:rFonts w:ascii="Arial" w:hAnsi="Arial" w:cs="Arial"/>
          <w:sz w:val="24"/>
          <w:szCs w:val="24"/>
          <w:lang w:val="en-US"/>
        </w:rPr>
        <w:t xml:space="preserve"> were exceptional</w:t>
      </w:r>
      <w:r w:rsidR="00A84B7A" w:rsidRPr="00623D06">
        <w:rPr>
          <w:rFonts w:ascii="Arial" w:hAnsi="Arial" w:cs="Arial"/>
          <w:sz w:val="24"/>
          <w:szCs w:val="24"/>
          <w:lang w:val="en-US"/>
        </w:rPr>
        <w:t>,</w:t>
      </w:r>
      <w:r w:rsidR="00AB2BD4" w:rsidRPr="00623D06">
        <w:rPr>
          <w:rFonts w:ascii="Arial" w:hAnsi="Arial" w:cs="Arial"/>
          <w:sz w:val="24"/>
          <w:szCs w:val="24"/>
          <w:lang w:val="en-US"/>
        </w:rPr>
        <w:t xml:space="preserve"> entitling it to non-suit the appellant on account of his status as a fugitive from justice which meant that the appellant lacked the necessary </w:t>
      </w:r>
      <w:r w:rsidR="00AB2BD4" w:rsidRPr="00623D06">
        <w:rPr>
          <w:rFonts w:ascii="Arial" w:hAnsi="Arial" w:cs="Arial"/>
          <w:i/>
          <w:sz w:val="24"/>
          <w:szCs w:val="24"/>
          <w:lang w:val="en-US"/>
        </w:rPr>
        <w:t>locus standi</w:t>
      </w:r>
      <w:r w:rsidR="00AB2BD4" w:rsidRPr="00623D06">
        <w:rPr>
          <w:rFonts w:ascii="Arial" w:hAnsi="Arial" w:cs="Arial"/>
          <w:sz w:val="24"/>
          <w:szCs w:val="24"/>
          <w:lang w:val="en-US"/>
        </w:rPr>
        <w:t>. The application was accordingly decided on</w:t>
      </w:r>
      <w:r w:rsidR="003B19EB" w:rsidRPr="00623D06">
        <w:rPr>
          <w:rFonts w:ascii="Arial" w:hAnsi="Arial" w:cs="Arial"/>
          <w:sz w:val="24"/>
          <w:szCs w:val="24"/>
          <w:lang w:val="en-US"/>
        </w:rPr>
        <w:t xml:space="preserve"> the applicant’s papers</w:t>
      </w:r>
      <w:r w:rsidR="00AB2BD4" w:rsidRPr="00623D06">
        <w:rPr>
          <w:rFonts w:ascii="Arial" w:hAnsi="Arial" w:cs="Arial"/>
          <w:sz w:val="24"/>
          <w:szCs w:val="24"/>
          <w:lang w:val="en-US"/>
        </w:rPr>
        <w:t xml:space="preserve"> only</w:t>
      </w:r>
      <w:r w:rsidR="003B19EB" w:rsidRPr="00623D06">
        <w:rPr>
          <w:rFonts w:ascii="Arial" w:hAnsi="Arial" w:cs="Arial"/>
          <w:sz w:val="24"/>
          <w:szCs w:val="24"/>
          <w:lang w:val="en-US"/>
        </w:rPr>
        <w:t>.</w:t>
      </w:r>
    </w:p>
    <w:p w14:paraId="702E19F7" w14:textId="77777777" w:rsidR="002F21ED" w:rsidRPr="00ED06A7" w:rsidRDefault="002F21ED" w:rsidP="006A3720">
      <w:pPr>
        <w:pStyle w:val="ListParagraph"/>
        <w:spacing w:after="0" w:line="480" w:lineRule="auto"/>
        <w:jc w:val="both"/>
        <w:rPr>
          <w:rFonts w:ascii="Arial" w:hAnsi="Arial" w:cs="Arial"/>
          <w:sz w:val="24"/>
          <w:szCs w:val="24"/>
          <w:lang w:val="en-US"/>
        </w:rPr>
      </w:pPr>
    </w:p>
    <w:p w14:paraId="33A710BB" w14:textId="3839CED0" w:rsidR="00BB2CC3"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lastRenderedPageBreak/>
        <w:t>[13]</w:t>
      </w:r>
      <w:r w:rsidRPr="00ED06A7">
        <w:rPr>
          <w:rFonts w:ascii="Arial" w:hAnsi="Arial" w:cs="Arial"/>
          <w:sz w:val="24"/>
          <w:szCs w:val="24"/>
          <w:lang w:val="en-US"/>
        </w:rPr>
        <w:tab/>
      </w:r>
      <w:r w:rsidR="0086569A" w:rsidRPr="00623D06">
        <w:rPr>
          <w:rFonts w:ascii="Arial" w:hAnsi="Arial" w:cs="Arial"/>
          <w:sz w:val="24"/>
          <w:szCs w:val="24"/>
          <w:lang w:val="en-US"/>
        </w:rPr>
        <w:t>In the end</w:t>
      </w:r>
      <w:r w:rsidR="00A84B7A" w:rsidRPr="00623D06">
        <w:rPr>
          <w:rFonts w:ascii="Arial" w:hAnsi="Arial" w:cs="Arial"/>
          <w:sz w:val="24"/>
          <w:szCs w:val="24"/>
          <w:lang w:val="en-US"/>
        </w:rPr>
        <w:t>,</w:t>
      </w:r>
      <w:r w:rsidR="0086569A" w:rsidRPr="00623D06">
        <w:rPr>
          <w:rFonts w:ascii="Arial" w:hAnsi="Arial" w:cs="Arial"/>
          <w:sz w:val="24"/>
          <w:szCs w:val="24"/>
          <w:lang w:val="en-US"/>
        </w:rPr>
        <w:t xml:space="preserve"> the court</w:t>
      </w:r>
      <w:r w:rsidR="0070564C" w:rsidRPr="00623D06">
        <w:rPr>
          <w:rFonts w:ascii="Arial" w:hAnsi="Arial" w:cs="Arial"/>
          <w:sz w:val="24"/>
          <w:szCs w:val="24"/>
          <w:lang w:val="en-US"/>
        </w:rPr>
        <w:t xml:space="preserve"> </w:t>
      </w:r>
      <w:r w:rsidR="0070564C" w:rsidRPr="00623D06">
        <w:rPr>
          <w:rFonts w:ascii="Arial" w:hAnsi="Arial" w:cs="Arial"/>
          <w:i/>
          <w:sz w:val="24"/>
          <w:szCs w:val="24"/>
          <w:lang w:val="en-US"/>
        </w:rPr>
        <w:t>a quo</w:t>
      </w:r>
      <w:r w:rsidR="0086569A" w:rsidRPr="00623D06">
        <w:rPr>
          <w:rFonts w:ascii="Arial" w:hAnsi="Arial" w:cs="Arial"/>
          <w:sz w:val="24"/>
          <w:szCs w:val="24"/>
          <w:lang w:val="en-US"/>
        </w:rPr>
        <w:t xml:space="preserve"> declared that it was undesirable that the appellant shoul</w:t>
      </w:r>
      <w:r w:rsidR="00E36EB9" w:rsidRPr="00623D06">
        <w:rPr>
          <w:rFonts w:ascii="Arial" w:hAnsi="Arial" w:cs="Arial"/>
          <w:sz w:val="24"/>
          <w:szCs w:val="24"/>
          <w:lang w:val="en-US"/>
        </w:rPr>
        <w:t xml:space="preserve">d continue to act as </w:t>
      </w:r>
      <w:r w:rsidR="00A84B7A" w:rsidRPr="00623D06">
        <w:rPr>
          <w:rFonts w:ascii="Arial" w:hAnsi="Arial" w:cs="Arial"/>
          <w:sz w:val="24"/>
          <w:szCs w:val="24"/>
          <w:lang w:val="en-US"/>
        </w:rPr>
        <w:t xml:space="preserve">an </w:t>
      </w:r>
      <w:r w:rsidR="00E36EB9" w:rsidRPr="00623D06">
        <w:rPr>
          <w:rFonts w:ascii="Arial" w:hAnsi="Arial" w:cs="Arial"/>
          <w:sz w:val="24"/>
          <w:szCs w:val="24"/>
          <w:lang w:val="en-US"/>
        </w:rPr>
        <w:t>executor of</w:t>
      </w:r>
      <w:r w:rsidR="0086569A" w:rsidRPr="00623D06">
        <w:rPr>
          <w:rFonts w:ascii="Arial" w:hAnsi="Arial" w:cs="Arial"/>
          <w:sz w:val="24"/>
          <w:szCs w:val="24"/>
          <w:lang w:val="en-US"/>
        </w:rPr>
        <w:t xml:space="preserve"> the three mentioned deceased estate</w:t>
      </w:r>
      <w:r w:rsidR="00E36EB9" w:rsidRPr="00623D06">
        <w:rPr>
          <w:rFonts w:ascii="Arial" w:hAnsi="Arial" w:cs="Arial"/>
          <w:sz w:val="24"/>
          <w:szCs w:val="24"/>
          <w:lang w:val="en-US"/>
        </w:rPr>
        <w:t>s</w:t>
      </w:r>
      <w:r w:rsidR="0086569A" w:rsidRPr="00623D06">
        <w:rPr>
          <w:rFonts w:ascii="Arial" w:hAnsi="Arial" w:cs="Arial"/>
          <w:sz w:val="24"/>
          <w:szCs w:val="24"/>
          <w:lang w:val="en-US"/>
        </w:rPr>
        <w:t xml:space="preserve"> and ordered the appellant to surrender</w:t>
      </w:r>
      <w:r w:rsidR="0070564C" w:rsidRPr="00623D06">
        <w:rPr>
          <w:rFonts w:ascii="Arial" w:hAnsi="Arial" w:cs="Arial"/>
          <w:sz w:val="24"/>
          <w:szCs w:val="24"/>
          <w:lang w:val="en-US"/>
        </w:rPr>
        <w:t xml:space="preserve"> to the Master of the High Court</w:t>
      </w:r>
      <w:r w:rsidR="0086569A" w:rsidRPr="00623D06">
        <w:rPr>
          <w:rFonts w:ascii="Arial" w:hAnsi="Arial" w:cs="Arial"/>
          <w:sz w:val="24"/>
          <w:szCs w:val="24"/>
          <w:lang w:val="en-US"/>
        </w:rPr>
        <w:t xml:space="preserve"> the letters of executorship in re</w:t>
      </w:r>
      <w:r w:rsidR="0070564C" w:rsidRPr="00623D06">
        <w:rPr>
          <w:rFonts w:ascii="Arial" w:hAnsi="Arial" w:cs="Arial"/>
          <w:sz w:val="24"/>
          <w:szCs w:val="24"/>
          <w:lang w:val="en-US"/>
        </w:rPr>
        <w:t>spect of the said estates. The court further ordered the M</w:t>
      </w:r>
      <w:r w:rsidR="0086569A" w:rsidRPr="00623D06">
        <w:rPr>
          <w:rFonts w:ascii="Arial" w:hAnsi="Arial" w:cs="Arial"/>
          <w:sz w:val="24"/>
          <w:szCs w:val="24"/>
          <w:lang w:val="en-US"/>
        </w:rPr>
        <w:t>aster of</w:t>
      </w:r>
      <w:r w:rsidR="0070564C" w:rsidRPr="00623D06">
        <w:rPr>
          <w:rFonts w:ascii="Arial" w:hAnsi="Arial" w:cs="Arial"/>
          <w:sz w:val="24"/>
          <w:szCs w:val="24"/>
          <w:lang w:val="en-US"/>
        </w:rPr>
        <w:t xml:space="preserve"> the High Court</w:t>
      </w:r>
      <w:r w:rsidR="0086569A" w:rsidRPr="00623D06">
        <w:rPr>
          <w:rFonts w:ascii="Arial" w:hAnsi="Arial" w:cs="Arial"/>
          <w:sz w:val="24"/>
          <w:szCs w:val="24"/>
          <w:lang w:val="en-US"/>
        </w:rPr>
        <w:t xml:space="preserve"> to appoint suitable persons as </w:t>
      </w:r>
      <w:r w:rsidR="003A1EA6" w:rsidRPr="00623D06">
        <w:rPr>
          <w:rFonts w:ascii="Arial" w:hAnsi="Arial" w:cs="Arial"/>
          <w:sz w:val="24"/>
          <w:szCs w:val="24"/>
          <w:lang w:val="en-US"/>
        </w:rPr>
        <w:t>executors</w:t>
      </w:r>
      <w:r w:rsidR="0086569A" w:rsidRPr="00623D06">
        <w:rPr>
          <w:rFonts w:ascii="Arial" w:hAnsi="Arial" w:cs="Arial"/>
          <w:sz w:val="24"/>
          <w:szCs w:val="24"/>
          <w:lang w:val="en-US"/>
        </w:rPr>
        <w:t xml:space="preserve"> for the estates within four weeks from the date of the order.</w:t>
      </w:r>
      <w:r w:rsidR="00AE796A" w:rsidRPr="00623D06">
        <w:rPr>
          <w:rFonts w:ascii="Arial" w:hAnsi="Arial" w:cs="Arial"/>
          <w:sz w:val="24"/>
          <w:szCs w:val="24"/>
          <w:lang w:val="en-US"/>
        </w:rPr>
        <w:t xml:space="preserve"> The appellant</w:t>
      </w:r>
      <w:r w:rsidR="003A1EA6" w:rsidRPr="00623D06">
        <w:rPr>
          <w:rFonts w:ascii="Arial" w:hAnsi="Arial" w:cs="Arial"/>
          <w:sz w:val="24"/>
          <w:szCs w:val="24"/>
          <w:lang w:val="en-US"/>
        </w:rPr>
        <w:t xml:space="preserve"> was ordered to pay the </w:t>
      </w:r>
      <w:r w:rsidR="0070564C" w:rsidRPr="00623D06">
        <w:rPr>
          <w:rFonts w:ascii="Arial" w:hAnsi="Arial" w:cs="Arial"/>
          <w:sz w:val="24"/>
          <w:szCs w:val="24"/>
          <w:lang w:val="en-US"/>
        </w:rPr>
        <w:t>costs of the applicants as well as the costs</w:t>
      </w:r>
      <w:r w:rsidR="003A1EA6" w:rsidRPr="00623D06">
        <w:rPr>
          <w:rFonts w:ascii="Arial" w:hAnsi="Arial" w:cs="Arial"/>
          <w:sz w:val="24"/>
          <w:szCs w:val="24"/>
          <w:lang w:val="en-US"/>
        </w:rPr>
        <w:t xml:space="preserve"> of the DHC respondents</w:t>
      </w:r>
      <w:r w:rsidR="0070564C" w:rsidRPr="00623D06">
        <w:rPr>
          <w:rFonts w:ascii="Arial" w:hAnsi="Arial" w:cs="Arial"/>
          <w:sz w:val="24"/>
          <w:szCs w:val="24"/>
          <w:lang w:val="en-US"/>
        </w:rPr>
        <w:t xml:space="preserve">. It </w:t>
      </w:r>
      <w:r w:rsidR="00A84B7A" w:rsidRPr="00623D06">
        <w:rPr>
          <w:rFonts w:ascii="Arial" w:hAnsi="Arial" w:cs="Arial"/>
          <w:sz w:val="24"/>
          <w:szCs w:val="24"/>
          <w:lang w:val="en-US"/>
        </w:rPr>
        <w:t xml:space="preserve">is </w:t>
      </w:r>
      <w:r w:rsidR="0070564C" w:rsidRPr="00623D06">
        <w:rPr>
          <w:rFonts w:ascii="Arial" w:hAnsi="Arial" w:cs="Arial"/>
          <w:sz w:val="24"/>
          <w:szCs w:val="24"/>
          <w:lang w:val="en-US"/>
        </w:rPr>
        <w:t>against those orders</w:t>
      </w:r>
      <w:r w:rsidR="00AE796A" w:rsidRPr="00623D06">
        <w:rPr>
          <w:rFonts w:ascii="Arial" w:hAnsi="Arial" w:cs="Arial"/>
          <w:sz w:val="24"/>
          <w:szCs w:val="24"/>
          <w:lang w:val="en-US"/>
        </w:rPr>
        <w:t xml:space="preserve"> and finding</w:t>
      </w:r>
      <w:r w:rsidR="0070564C" w:rsidRPr="00623D06">
        <w:rPr>
          <w:rFonts w:ascii="Arial" w:hAnsi="Arial" w:cs="Arial"/>
          <w:sz w:val="24"/>
          <w:szCs w:val="24"/>
          <w:lang w:val="en-US"/>
        </w:rPr>
        <w:t xml:space="preserve"> that the present appeal is directed.</w:t>
      </w:r>
    </w:p>
    <w:p w14:paraId="2B3998B2" w14:textId="77777777" w:rsidR="00BB2CC3" w:rsidRPr="00ED06A7" w:rsidRDefault="00BB2CC3" w:rsidP="006A3720">
      <w:pPr>
        <w:pStyle w:val="ListParagraph"/>
        <w:spacing w:after="0" w:line="480" w:lineRule="auto"/>
        <w:jc w:val="both"/>
        <w:rPr>
          <w:rFonts w:ascii="Arial" w:hAnsi="Arial" w:cs="Arial"/>
          <w:sz w:val="24"/>
          <w:szCs w:val="24"/>
          <w:u w:val="single"/>
          <w:lang w:val="en-US"/>
        </w:rPr>
      </w:pPr>
    </w:p>
    <w:p w14:paraId="5BA3B86F" w14:textId="77777777" w:rsidR="00BB2CC3" w:rsidRPr="00ED06A7" w:rsidRDefault="00AB2BD4" w:rsidP="005F16ED">
      <w:pPr>
        <w:pStyle w:val="ListParagraph"/>
        <w:spacing w:after="0" w:line="480" w:lineRule="auto"/>
        <w:ind w:left="0"/>
        <w:jc w:val="both"/>
        <w:rPr>
          <w:rFonts w:ascii="Arial" w:hAnsi="Arial" w:cs="Arial"/>
          <w:sz w:val="24"/>
          <w:szCs w:val="24"/>
          <w:u w:val="single"/>
          <w:lang w:val="en-US"/>
        </w:rPr>
      </w:pPr>
      <w:r w:rsidRPr="00ED06A7">
        <w:rPr>
          <w:rFonts w:ascii="Arial" w:hAnsi="Arial" w:cs="Arial"/>
          <w:sz w:val="24"/>
          <w:szCs w:val="24"/>
          <w:u w:val="single"/>
          <w:lang w:val="en-US"/>
        </w:rPr>
        <w:t>The g</w:t>
      </w:r>
      <w:r w:rsidR="003B19EB" w:rsidRPr="00ED06A7">
        <w:rPr>
          <w:rFonts w:ascii="Arial" w:hAnsi="Arial" w:cs="Arial"/>
          <w:sz w:val="24"/>
          <w:szCs w:val="24"/>
          <w:u w:val="single"/>
          <w:lang w:val="en-US"/>
        </w:rPr>
        <w:t>rounds of appeal</w:t>
      </w:r>
    </w:p>
    <w:p w14:paraId="7001DC03" w14:textId="51E9A9CB" w:rsidR="00A43A1F"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[14]</w:t>
      </w:r>
      <w:r w:rsidRPr="00ED06A7">
        <w:rPr>
          <w:rFonts w:ascii="Arial" w:hAnsi="Arial" w:cs="Arial"/>
          <w:sz w:val="24"/>
          <w:szCs w:val="24"/>
          <w:lang w:val="en-US"/>
        </w:rPr>
        <w:tab/>
      </w:r>
      <w:r w:rsidR="00A43A1F" w:rsidRPr="00623D06">
        <w:rPr>
          <w:rFonts w:ascii="Arial" w:hAnsi="Arial" w:cs="Arial"/>
          <w:sz w:val="24"/>
          <w:szCs w:val="24"/>
          <w:lang w:val="en-US"/>
        </w:rPr>
        <w:t>The appellant</w:t>
      </w:r>
      <w:r w:rsidR="009327C2" w:rsidRPr="00623D06">
        <w:rPr>
          <w:rFonts w:ascii="Arial" w:hAnsi="Arial" w:cs="Arial"/>
          <w:sz w:val="24"/>
          <w:szCs w:val="24"/>
          <w:lang w:val="en-US"/>
        </w:rPr>
        <w:t xml:space="preserve">’s </w:t>
      </w:r>
      <w:r w:rsidR="00217AB2" w:rsidRPr="00623D06">
        <w:rPr>
          <w:rFonts w:ascii="Arial" w:hAnsi="Arial" w:cs="Arial"/>
          <w:sz w:val="24"/>
          <w:szCs w:val="24"/>
          <w:lang w:val="en-US"/>
        </w:rPr>
        <w:t>main</w:t>
      </w:r>
      <w:r w:rsidR="00A84B7A" w:rsidRPr="00623D06">
        <w:rPr>
          <w:rFonts w:ascii="Arial" w:hAnsi="Arial" w:cs="Arial"/>
          <w:sz w:val="24"/>
          <w:szCs w:val="24"/>
          <w:lang w:val="en-US"/>
        </w:rPr>
        <w:t xml:space="preserve"> grounds of</w:t>
      </w:r>
      <w:r w:rsidR="00A43A1F" w:rsidRPr="00623D06">
        <w:rPr>
          <w:rFonts w:ascii="Arial" w:hAnsi="Arial" w:cs="Arial"/>
          <w:sz w:val="24"/>
          <w:szCs w:val="24"/>
          <w:lang w:val="en-US"/>
        </w:rPr>
        <w:t xml:space="preserve"> appeal</w:t>
      </w:r>
      <w:r w:rsidR="00217AB2" w:rsidRPr="00623D06">
        <w:rPr>
          <w:rFonts w:ascii="Arial" w:hAnsi="Arial" w:cs="Arial"/>
          <w:sz w:val="24"/>
          <w:szCs w:val="24"/>
          <w:lang w:val="en-US"/>
        </w:rPr>
        <w:t xml:space="preserve"> can be briefly summarised as follows</w:t>
      </w:r>
      <w:r w:rsidR="00A43A1F" w:rsidRPr="00623D06">
        <w:rPr>
          <w:rFonts w:ascii="Arial" w:hAnsi="Arial" w:cs="Arial"/>
          <w:sz w:val="24"/>
          <w:szCs w:val="24"/>
          <w:lang w:val="en-US"/>
        </w:rPr>
        <w:t>:</w:t>
      </w:r>
    </w:p>
    <w:p w14:paraId="12625BB3" w14:textId="77777777" w:rsidR="00217AB2" w:rsidRPr="00ED06A7" w:rsidRDefault="00217AB2" w:rsidP="005F16ED">
      <w:pPr>
        <w:spacing w:after="0" w:line="480" w:lineRule="auto"/>
        <w:jc w:val="both"/>
        <w:rPr>
          <w:rFonts w:ascii="Arial" w:hAnsi="Arial" w:cs="Arial"/>
          <w:sz w:val="24"/>
          <w:szCs w:val="24"/>
          <w:lang w:val="en-US"/>
        </w:rPr>
      </w:pPr>
    </w:p>
    <w:p w14:paraId="62649833" w14:textId="44FE13BE" w:rsidR="006248C8" w:rsidRPr="00623D06" w:rsidRDefault="00623D06" w:rsidP="00623D06">
      <w:pPr>
        <w:spacing w:after="0" w:line="480" w:lineRule="auto"/>
        <w:ind w:left="720" w:hanging="360"/>
        <w:jc w:val="both"/>
        <w:rPr>
          <w:rFonts w:ascii="Arial" w:hAnsi="Arial" w:cs="Arial"/>
          <w:sz w:val="24"/>
          <w:szCs w:val="24"/>
          <w:lang w:val="en-US"/>
        </w:rPr>
      </w:pPr>
      <w:r w:rsidRPr="00ED06A7">
        <w:rPr>
          <w:rFonts w:ascii="Arial" w:hAnsi="Arial" w:cs="Arial"/>
          <w:sz w:val="24"/>
          <w:szCs w:val="24"/>
          <w:lang w:val="en-US"/>
        </w:rPr>
        <w:t>(a)</w:t>
      </w:r>
      <w:r w:rsidRPr="00ED06A7">
        <w:rPr>
          <w:rFonts w:ascii="Arial" w:hAnsi="Arial" w:cs="Arial"/>
          <w:sz w:val="24"/>
          <w:szCs w:val="24"/>
          <w:lang w:val="en-US"/>
        </w:rPr>
        <w:tab/>
      </w:r>
      <w:r w:rsidR="00E200C9" w:rsidRPr="00623D06">
        <w:rPr>
          <w:rFonts w:ascii="Arial" w:hAnsi="Arial" w:cs="Arial"/>
          <w:sz w:val="24"/>
          <w:szCs w:val="24"/>
          <w:lang w:val="en-US"/>
        </w:rPr>
        <w:t>T</w:t>
      </w:r>
      <w:r w:rsidR="00217AB2" w:rsidRPr="00623D06">
        <w:rPr>
          <w:rFonts w:ascii="Arial" w:hAnsi="Arial" w:cs="Arial"/>
          <w:sz w:val="24"/>
          <w:szCs w:val="24"/>
          <w:lang w:val="en-US"/>
        </w:rPr>
        <w:t xml:space="preserve">hat the court </w:t>
      </w:r>
      <w:r w:rsidR="00217AB2" w:rsidRPr="00623D06">
        <w:rPr>
          <w:rFonts w:ascii="Arial" w:hAnsi="Arial" w:cs="Arial"/>
          <w:i/>
          <w:sz w:val="24"/>
          <w:szCs w:val="24"/>
          <w:lang w:val="en-US"/>
        </w:rPr>
        <w:t>a quo</w:t>
      </w:r>
      <w:r w:rsidR="00217AB2" w:rsidRPr="00623D06">
        <w:rPr>
          <w:rFonts w:ascii="Arial" w:hAnsi="Arial" w:cs="Arial"/>
          <w:sz w:val="24"/>
          <w:szCs w:val="24"/>
          <w:lang w:val="en-US"/>
        </w:rPr>
        <w:t xml:space="preserve"> erred by finding th</w:t>
      </w:r>
      <w:r w:rsidR="00AC6C91" w:rsidRPr="00623D06">
        <w:rPr>
          <w:rFonts w:ascii="Arial" w:hAnsi="Arial" w:cs="Arial"/>
          <w:sz w:val="24"/>
          <w:szCs w:val="24"/>
          <w:lang w:val="en-US"/>
        </w:rPr>
        <w:t>at the respondents had raised</w:t>
      </w:r>
      <w:r w:rsidR="00217AB2" w:rsidRPr="00623D06">
        <w:rPr>
          <w:rFonts w:ascii="Arial" w:hAnsi="Arial" w:cs="Arial"/>
          <w:sz w:val="24"/>
          <w:szCs w:val="24"/>
          <w:lang w:val="en-US"/>
        </w:rPr>
        <w:t xml:space="preserve"> the point that the appellant did not have the </w:t>
      </w:r>
      <w:r w:rsidR="00217AB2" w:rsidRPr="00623D06">
        <w:rPr>
          <w:rFonts w:ascii="Arial" w:hAnsi="Arial" w:cs="Arial"/>
          <w:i/>
          <w:sz w:val="24"/>
          <w:szCs w:val="24"/>
          <w:lang w:val="en-US"/>
        </w:rPr>
        <w:t>locus standi</w:t>
      </w:r>
      <w:r w:rsidR="00217AB2" w:rsidRPr="00623D06">
        <w:rPr>
          <w:rFonts w:ascii="Arial" w:hAnsi="Arial" w:cs="Arial"/>
          <w:sz w:val="24"/>
          <w:szCs w:val="24"/>
          <w:lang w:val="en-US"/>
        </w:rPr>
        <w:t xml:space="preserve"> to oppose the application whereas on</w:t>
      </w:r>
      <w:r w:rsidR="005846F3" w:rsidRPr="00623D06">
        <w:rPr>
          <w:rFonts w:ascii="Arial" w:hAnsi="Arial" w:cs="Arial"/>
          <w:sz w:val="24"/>
          <w:szCs w:val="24"/>
          <w:lang w:val="en-US"/>
        </w:rPr>
        <w:t xml:space="preserve"> the respondents’</w:t>
      </w:r>
      <w:r w:rsidR="00217AB2" w:rsidRPr="00623D06">
        <w:rPr>
          <w:rFonts w:ascii="Arial" w:hAnsi="Arial" w:cs="Arial"/>
          <w:sz w:val="24"/>
          <w:szCs w:val="24"/>
          <w:lang w:val="en-US"/>
        </w:rPr>
        <w:t xml:space="preserve"> papers the appellant was not called upon to meet such case. And furthermore</w:t>
      </w:r>
      <w:r w:rsidR="005846F3" w:rsidRPr="00623D06">
        <w:rPr>
          <w:rFonts w:ascii="Arial" w:hAnsi="Arial" w:cs="Arial"/>
          <w:sz w:val="24"/>
          <w:szCs w:val="24"/>
          <w:lang w:val="en-US"/>
        </w:rPr>
        <w:t>,</w:t>
      </w:r>
      <w:r w:rsidR="00AC6C91" w:rsidRPr="00623D06">
        <w:rPr>
          <w:rFonts w:ascii="Arial" w:hAnsi="Arial" w:cs="Arial"/>
          <w:sz w:val="24"/>
          <w:szCs w:val="24"/>
          <w:lang w:val="en-US"/>
        </w:rPr>
        <w:t xml:space="preserve"> by allowing the DHC respondents to </w:t>
      </w:r>
      <w:r w:rsidR="00B25554" w:rsidRPr="00623D06">
        <w:rPr>
          <w:rFonts w:ascii="Arial" w:hAnsi="Arial" w:cs="Arial"/>
          <w:sz w:val="24"/>
          <w:szCs w:val="24"/>
          <w:lang w:val="en-US"/>
        </w:rPr>
        <w:t>make comprehensive arguments on the said point and thereby</w:t>
      </w:r>
      <w:r w:rsidR="005846F3" w:rsidRPr="00623D06">
        <w:rPr>
          <w:rFonts w:ascii="Arial" w:hAnsi="Arial" w:cs="Arial"/>
          <w:sz w:val="24"/>
          <w:szCs w:val="24"/>
          <w:lang w:val="en-US"/>
        </w:rPr>
        <w:t xml:space="preserve"> resulting in the said respondents</w:t>
      </w:r>
      <w:r w:rsidR="00B25554" w:rsidRPr="00623D06">
        <w:rPr>
          <w:rFonts w:ascii="Arial" w:hAnsi="Arial" w:cs="Arial"/>
          <w:sz w:val="24"/>
          <w:szCs w:val="24"/>
          <w:lang w:val="en-US"/>
        </w:rPr>
        <w:t xml:space="preserve"> securing a declarator</w:t>
      </w:r>
      <w:r w:rsidR="00A84B7A" w:rsidRPr="00623D06">
        <w:rPr>
          <w:rFonts w:ascii="Arial" w:hAnsi="Arial" w:cs="Arial"/>
          <w:sz w:val="24"/>
          <w:szCs w:val="24"/>
          <w:lang w:val="en-US"/>
        </w:rPr>
        <w:t>y relief against the appellant;</w:t>
      </w:r>
    </w:p>
    <w:p w14:paraId="482FC2E1" w14:textId="77777777" w:rsidR="006248C8" w:rsidRPr="00ED06A7" w:rsidRDefault="006248C8" w:rsidP="005F16ED">
      <w:pPr>
        <w:pStyle w:val="ListParagraph"/>
        <w:spacing w:after="0" w:line="480" w:lineRule="auto"/>
        <w:jc w:val="both"/>
        <w:rPr>
          <w:rFonts w:ascii="Arial" w:hAnsi="Arial" w:cs="Arial"/>
          <w:sz w:val="24"/>
          <w:szCs w:val="24"/>
          <w:lang w:val="en-US"/>
        </w:rPr>
      </w:pPr>
    </w:p>
    <w:p w14:paraId="6B541038" w14:textId="445BA0FD" w:rsidR="006248C8" w:rsidRPr="00623D06" w:rsidRDefault="00623D06" w:rsidP="00623D06">
      <w:pPr>
        <w:spacing w:after="0" w:line="480" w:lineRule="auto"/>
        <w:ind w:left="720" w:hanging="360"/>
        <w:jc w:val="both"/>
        <w:rPr>
          <w:rFonts w:ascii="Arial" w:hAnsi="Arial" w:cs="Arial"/>
          <w:sz w:val="24"/>
          <w:szCs w:val="24"/>
          <w:lang w:val="en-US"/>
        </w:rPr>
      </w:pPr>
      <w:r w:rsidRPr="00ED06A7">
        <w:rPr>
          <w:rFonts w:ascii="Arial" w:hAnsi="Arial" w:cs="Arial"/>
          <w:sz w:val="24"/>
          <w:szCs w:val="24"/>
          <w:lang w:val="en-US"/>
        </w:rPr>
        <w:t>(b)</w:t>
      </w:r>
      <w:r w:rsidRPr="00ED06A7">
        <w:rPr>
          <w:rFonts w:ascii="Arial" w:hAnsi="Arial" w:cs="Arial"/>
          <w:sz w:val="24"/>
          <w:szCs w:val="24"/>
          <w:lang w:val="en-US"/>
        </w:rPr>
        <w:tab/>
      </w:r>
      <w:r w:rsidR="00E200C9" w:rsidRPr="00623D06">
        <w:rPr>
          <w:rFonts w:ascii="Arial" w:hAnsi="Arial" w:cs="Arial"/>
          <w:sz w:val="24"/>
          <w:szCs w:val="24"/>
          <w:lang w:val="en-US"/>
        </w:rPr>
        <w:t>T</w:t>
      </w:r>
      <w:r w:rsidR="00B25554" w:rsidRPr="00623D06">
        <w:rPr>
          <w:rFonts w:ascii="Arial" w:hAnsi="Arial" w:cs="Arial"/>
          <w:sz w:val="24"/>
          <w:szCs w:val="24"/>
          <w:lang w:val="en-US"/>
        </w:rPr>
        <w:t xml:space="preserve">hat the court </w:t>
      </w:r>
      <w:r w:rsidR="00B25554" w:rsidRPr="00623D06">
        <w:rPr>
          <w:rFonts w:ascii="Arial" w:hAnsi="Arial" w:cs="Arial"/>
          <w:i/>
          <w:sz w:val="24"/>
          <w:szCs w:val="24"/>
          <w:lang w:val="en-US"/>
        </w:rPr>
        <w:t>a quo</w:t>
      </w:r>
      <w:r w:rsidR="00B25554" w:rsidRPr="00623D06">
        <w:rPr>
          <w:rFonts w:ascii="Arial" w:hAnsi="Arial" w:cs="Arial"/>
          <w:sz w:val="24"/>
          <w:szCs w:val="24"/>
          <w:lang w:val="en-US"/>
        </w:rPr>
        <w:t xml:space="preserve"> erred in relying on inadmissible hearsay evidence to make a finding that the appellant is a fugitive from justice.</w:t>
      </w:r>
      <w:r w:rsidR="00065727" w:rsidRPr="00623D06">
        <w:rPr>
          <w:rFonts w:ascii="Arial" w:hAnsi="Arial" w:cs="Arial"/>
          <w:sz w:val="24"/>
          <w:szCs w:val="24"/>
          <w:lang w:val="en-US"/>
        </w:rPr>
        <w:t xml:space="preserve"> And furthermore by evaluating the appellant’s evidence</w:t>
      </w:r>
      <w:r w:rsidR="005846F3" w:rsidRPr="00623D06">
        <w:rPr>
          <w:rFonts w:ascii="Arial" w:hAnsi="Arial" w:cs="Arial"/>
          <w:sz w:val="24"/>
          <w:szCs w:val="24"/>
          <w:lang w:val="en-US"/>
        </w:rPr>
        <w:t>,</w:t>
      </w:r>
      <w:r w:rsidR="00065727" w:rsidRPr="00623D06">
        <w:rPr>
          <w:rFonts w:ascii="Arial" w:hAnsi="Arial" w:cs="Arial"/>
          <w:sz w:val="24"/>
          <w:szCs w:val="24"/>
          <w:lang w:val="en-US"/>
        </w:rPr>
        <w:t xml:space="preserve"> ai</w:t>
      </w:r>
      <w:r w:rsidR="00C16D76" w:rsidRPr="00623D06">
        <w:rPr>
          <w:rFonts w:ascii="Arial" w:hAnsi="Arial" w:cs="Arial"/>
          <w:sz w:val="24"/>
          <w:szCs w:val="24"/>
          <w:lang w:val="en-US"/>
        </w:rPr>
        <w:t>med at explaining his absence fro</w:t>
      </w:r>
      <w:r w:rsidR="00065727" w:rsidRPr="00623D06">
        <w:rPr>
          <w:rFonts w:ascii="Arial" w:hAnsi="Arial" w:cs="Arial"/>
          <w:sz w:val="24"/>
          <w:szCs w:val="24"/>
          <w:lang w:val="en-US"/>
        </w:rPr>
        <w:t>m Namibia</w:t>
      </w:r>
      <w:r w:rsidR="005846F3" w:rsidRPr="00623D06">
        <w:rPr>
          <w:rFonts w:ascii="Arial" w:hAnsi="Arial" w:cs="Arial"/>
          <w:sz w:val="24"/>
          <w:szCs w:val="24"/>
          <w:lang w:val="en-US"/>
        </w:rPr>
        <w:t>,</w:t>
      </w:r>
      <w:r w:rsidR="00065727" w:rsidRPr="00623D06">
        <w:rPr>
          <w:rFonts w:ascii="Arial" w:hAnsi="Arial" w:cs="Arial"/>
          <w:sz w:val="24"/>
          <w:szCs w:val="24"/>
          <w:lang w:val="en-US"/>
        </w:rPr>
        <w:t xml:space="preserve"> in the context of section 54 of the Administration of Estates Act, 1965, for the purpose of determining whether or not the appellant was a fugitive from </w:t>
      </w:r>
      <w:r w:rsidR="00065727" w:rsidRPr="00623D06">
        <w:rPr>
          <w:rFonts w:ascii="Arial" w:hAnsi="Arial" w:cs="Arial"/>
          <w:sz w:val="24"/>
          <w:szCs w:val="24"/>
          <w:lang w:val="en-US"/>
        </w:rPr>
        <w:lastRenderedPageBreak/>
        <w:t>justice</w:t>
      </w:r>
      <w:r w:rsidR="00C16D76" w:rsidRPr="00623D06">
        <w:rPr>
          <w:rFonts w:ascii="Arial" w:hAnsi="Arial" w:cs="Arial"/>
          <w:sz w:val="24"/>
          <w:szCs w:val="24"/>
          <w:lang w:val="en-US"/>
        </w:rPr>
        <w:t xml:space="preserve">. </w:t>
      </w:r>
      <w:r w:rsidR="00AE796A" w:rsidRPr="00623D06">
        <w:rPr>
          <w:rFonts w:ascii="Arial" w:hAnsi="Arial" w:cs="Arial"/>
          <w:sz w:val="24"/>
          <w:szCs w:val="24"/>
          <w:lang w:val="en-US"/>
        </w:rPr>
        <w:t>It is asserted that the</w:t>
      </w:r>
      <w:r w:rsidR="00C16D76" w:rsidRPr="00623D06">
        <w:rPr>
          <w:rFonts w:ascii="Arial" w:hAnsi="Arial" w:cs="Arial"/>
          <w:sz w:val="24"/>
          <w:szCs w:val="24"/>
          <w:lang w:val="en-US"/>
        </w:rPr>
        <w:t xml:space="preserve"> court did so</w:t>
      </w:r>
      <w:r w:rsidR="00065727" w:rsidRPr="00623D06">
        <w:rPr>
          <w:rFonts w:ascii="Arial" w:hAnsi="Arial" w:cs="Arial"/>
          <w:sz w:val="24"/>
          <w:szCs w:val="24"/>
          <w:lang w:val="en-US"/>
        </w:rPr>
        <w:t xml:space="preserve"> in the circumstance</w:t>
      </w:r>
      <w:r w:rsidR="00F421A5" w:rsidRPr="00623D06">
        <w:rPr>
          <w:rFonts w:ascii="Arial" w:hAnsi="Arial" w:cs="Arial"/>
          <w:sz w:val="24"/>
          <w:szCs w:val="24"/>
          <w:lang w:val="en-US"/>
        </w:rPr>
        <w:t>s</w:t>
      </w:r>
      <w:r w:rsidR="00065727" w:rsidRPr="00623D06">
        <w:rPr>
          <w:rFonts w:ascii="Arial" w:hAnsi="Arial" w:cs="Arial"/>
          <w:sz w:val="24"/>
          <w:szCs w:val="24"/>
          <w:lang w:val="en-US"/>
        </w:rPr>
        <w:t xml:space="preserve"> where the appellant was not </w:t>
      </w:r>
      <w:r w:rsidR="00A84B7A" w:rsidRPr="00623D06">
        <w:rPr>
          <w:rFonts w:ascii="Arial" w:hAnsi="Arial" w:cs="Arial"/>
          <w:sz w:val="24"/>
          <w:szCs w:val="24"/>
          <w:lang w:val="en-US"/>
        </w:rPr>
        <w:t>called upon to answer such case;</w:t>
      </w:r>
    </w:p>
    <w:p w14:paraId="12FF366C" w14:textId="77777777" w:rsidR="006248C8" w:rsidRPr="00ED06A7" w:rsidRDefault="006248C8" w:rsidP="006A3720">
      <w:pPr>
        <w:pStyle w:val="ListParagraph"/>
        <w:spacing w:after="0" w:line="480" w:lineRule="auto"/>
        <w:jc w:val="both"/>
        <w:rPr>
          <w:rFonts w:ascii="Arial" w:hAnsi="Arial" w:cs="Arial"/>
          <w:sz w:val="24"/>
          <w:szCs w:val="24"/>
          <w:lang w:val="en-US"/>
        </w:rPr>
      </w:pPr>
    </w:p>
    <w:p w14:paraId="63D78D4C" w14:textId="393E8C12" w:rsidR="006248C8" w:rsidRPr="00623D06" w:rsidRDefault="00623D06" w:rsidP="00623D06">
      <w:pPr>
        <w:spacing w:after="0" w:line="480" w:lineRule="auto"/>
        <w:ind w:left="720" w:hanging="360"/>
        <w:jc w:val="both"/>
        <w:rPr>
          <w:rFonts w:ascii="Arial" w:hAnsi="Arial" w:cs="Arial"/>
          <w:sz w:val="24"/>
          <w:szCs w:val="24"/>
          <w:lang w:val="en-US"/>
        </w:rPr>
      </w:pPr>
      <w:r w:rsidRPr="00ED06A7">
        <w:rPr>
          <w:rFonts w:ascii="Arial" w:hAnsi="Arial" w:cs="Arial"/>
          <w:sz w:val="24"/>
          <w:szCs w:val="24"/>
          <w:lang w:val="en-US"/>
        </w:rPr>
        <w:t>(c)</w:t>
      </w:r>
      <w:r w:rsidRPr="00ED06A7">
        <w:rPr>
          <w:rFonts w:ascii="Arial" w:hAnsi="Arial" w:cs="Arial"/>
          <w:sz w:val="24"/>
          <w:szCs w:val="24"/>
          <w:lang w:val="en-US"/>
        </w:rPr>
        <w:tab/>
      </w:r>
      <w:r w:rsidR="00E200C9" w:rsidRPr="00623D06">
        <w:rPr>
          <w:rFonts w:ascii="Arial" w:hAnsi="Arial" w:cs="Arial"/>
          <w:sz w:val="24"/>
          <w:szCs w:val="24"/>
          <w:lang w:val="en-US"/>
        </w:rPr>
        <w:t>That</w:t>
      </w:r>
      <w:r w:rsidR="00C16D76" w:rsidRPr="00623D06">
        <w:rPr>
          <w:rFonts w:ascii="Arial" w:hAnsi="Arial" w:cs="Arial"/>
          <w:sz w:val="24"/>
          <w:szCs w:val="24"/>
          <w:lang w:val="en-US"/>
        </w:rPr>
        <w:t xml:space="preserve">, even it were to be assumed that the appellant was a fugitive from justice, the court </w:t>
      </w:r>
      <w:r w:rsidR="00C16D76" w:rsidRPr="00623D06">
        <w:rPr>
          <w:rFonts w:ascii="Arial" w:hAnsi="Arial" w:cs="Arial"/>
          <w:i/>
          <w:sz w:val="24"/>
          <w:szCs w:val="24"/>
          <w:lang w:val="en-US"/>
        </w:rPr>
        <w:t xml:space="preserve">a quo </w:t>
      </w:r>
      <w:r w:rsidR="00C16D76" w:rsidRPr="00623D06">
        <w:rPr>
          <w:rFonts w:ascii="Arial" w:hAnsi="Arial" w:cs="Arial"/>
          <w:sz w:val="24"/>
          <w:szCs w:val="24"/>
          <w:lang w:val="en-US"/>
        </w:rPr>
        <w:t xml:space="preserve">erred in finding that the appellant did not have the </w:t>
      </w:r>
      <w:r w:rsidR="00C16D76" w:rsidRPr="00623D06">
        <w:rPr>
          <w:rFonts w:ascii="Arial" w:hAnsi="Arial" w:cs="Arial"/>
          <w:i/>
          <w:sz w:val="24"/>
          <w:szCs w:val="24"/>
          <w:lang w:val="en-US"/>
        </w:rPr>
        <w:t>locus standi</w:t>
      </w:r>
      <w:r w:rsidR="00C16D76" w:rsidRPr="00623D06">
        <w:rPr>
          <w:rFonts w:ascii="Arial" w:hAnsi="Arial" w:cs="Arial"/>
          <w:sz w:val="24"/>
          <w:szCs w:val="24"/>
          <w:lang w:val="en-US"/>
        </w:rPr>
        <w:t xml:space="preserve"> to oppose the application thereby infringing upon the app</w:t>
      </w:r>
      <w:r w:rsidR="003A1EA6" w:rsidRPr="00623D06">
        <w:rPr>
          <w:rFonts w:ascii="Arial" w:hAnsi="Arial" w:cs="Arial"/>
          <w:sz w:val="24"/>
          <w:szCs w:val="24"/>
          <w:lang w:val="en-US"/>
        </w:rPr>
        <w:t>ellant’s constitutional right</w:t>
      </w:r>
      <w:r w:rsidR="00C16D76" w:rsidRPr="00623D06">
        <w:rPr>
          <w:rFonts w:ascii="Arial" w:hAnsi="Arial" w:cs="Arial"/>
          <w:sz w:val="24"/>
          <w:szCs w:val="24"/>
          <w:lang w:val="en-US"/>
        </w:rPr>
        <w:t xml:space="preserve"> to fair trial in terms of article 12</w:t>
      </w:r>
      <w:r w:rsidR="003A1EA6" w:rsidRPr="00623D06">
        <w:rPr>
          <w:rFonts w:ascii="Arial" w:hAnsi="Arial" w:cs="Arial"/>
          <w:sz w:val="24"/>
          <w:szCs w:val="24"/>
          <w:lang w:val="en-US"/>
        </w:rPr>
        <w:t xml:space="preserve"> of the Constitution, </w:t>
      </w:r>
      <w:r w:rsidR="00AC6C91" w:rsidRPr="00623D06">
        <w:rPr>
          <w:rFonts w:ascii="Arial" w:hAnsi="Arial" w:cs="Arial"/>
          <w:sz w:val="24"/>
          <w:szCs w:val="24"/>
          <w:lang w:val="en-US"/>
        </w:rPr>
        <w:t>on</w:t>
      </w:r>
      <w:r w:rsidR="003A1EA6" w:rsidRPr="00623D06">
        <w:rPr>
          <w:rFonts w:ascii="Arial" w:hAnsi="Arial" w:cs="Arial"/>
          <w:sz w:val="24"/>
          <w:szCs w:val="24"/>
          <w:lang w:val="en-US"/>
        </w:rPr>
        <w:t xml:space="preserve"> </w:t>
      </w:r>
      <w:r w:rsidR="00BA7569" w:rsidRPr="00623D06">
        <w:rPr>
          <w:rFonts w:ascii="Arial" w:hAnsi="Arial" w:cs="Arial"/>
          <w:sz w:val="24"/>
          <w:szCs w:val="24"/>
          <w:lang w:val="en-US"/>
        </w:rPr>
        <w:t>account of</w:t>
      </w:r>
      <w:r w:rsidR="003A1EA6" w:rsidRPr="00623D06">
        <w:rPr>
          <w:rFonts w:ascii="Arial" w:hAnsi="Arial" w:cs="Arial"/>
          <w:sz w:val="24"/>
          <w:szCs w:val="24"/>
          <w:lang w:val="en-US"/>
        </w:rPr>
        <w:t xml:space="preserve"> finding that</w:t>
      </w:r>
      <w:r w:rsidR="00C16D76" w:rsidRPr="00623D06">
        <w:rPr>
          <w:rFonts w:ascii="Arial" w:hAnsi="Arial" w:cs="Arial"/>
          <w:sz w:val="24"/>
          <w:szCs w:val="24"/>
          <w:lang w:val="en-US"/>
        </w:rPr>
        <w:t xml:space="preserve"> </w:t>
      </w:r>
      <w:r w:rsidR="003A1EA6" w:rsidRPr="00623D06">
        <w:rPr>
          <w:rFonts w:ascii="Arial" w:hAnsi="Arial" w:cs="Arial"/>
          <w:sz w:val="24"/>
          <w:szCs w:val="24"/>
          <w:lang w:val="en-US"/>
        </w:rPr>
        <w:t>the appellant</w:t>
      </w:r>
      <w:r w:rsidR="00BA7569" w:rsidRPr="00623D06">
        <w:rPr>
          <w:rFonts w:ascii="Arial" w:hAnsi="Arial" w:cs="Arial"/>
          <w:sz w:val="24"/>
          <w:szCs w:val="24"/>
          <w:lang w:val="en-US"/>
        </w:rPr>
        <w:t xml:space="preserve"> lack</w:t>
      </w:r>
      <w:r w:rsidR="003A1EA6" w:rsidRPr="00623D06">
        <w:rPr>
          <w:rFonts w:ascii="Arial" w:hAnsi="Arial" w:cs="Arial"/>
          <w:sz w:val="24"/>
          <w:szCs w:val="24"/>
          <w:lang w:val="en-US"/>
        </w:rPr>
        <w:t>ed</w:t>
      </w:r>
      <w:r w:rsidR="00BA7569" w:rsidRPr="00623D06">
        <w:rPr>
          <w:rFonts w:ascii="Arial" w:hAnsi="Arial" w:cs="Arial"/>
          <w:sz w:val="24"/>
          <w:szCs w:val="24"/>
          <w:lang w:val="en-US"/>
        </w:rPr>
        <w:t xml:space="preserve"> </w:t>
      </w:r>
      <w:r w:rsidR="00BA7569" w:rsidRPr="00623D06">
        <w:rPr>
          <w:rFonts w:ascii="Arial" w:hAnsi="Arial" w:cs="Arial"/>
          <w:i/>
          <w:sz w:val="24"/>
          <w:szCs w:val="24"/>
          <w:lang w:val="en-US"/>
        </w:rPr>
        <w:t>locus s</w:t>
      </w:r>
      <w:r w:rsidR="003A1EA6" w:rsidRPr="00623D06">
        <w:rPr>
          <w:rFonts w:ascii="Arial" w:hAnsi="Arial" w:cs="Arial"/>
          <w:i/>
          <w:sz w:val="24"/>
          <w:szCs w:val="24"/>
          <w:lang w:val="en-US"/>
        </w:rPr>
        <w:t>tandi</w:t>
      </w:r>
      <w:r w:rsidR="00A84B7A" w:rsidRPr="00623D06">
        <w:rPr>
          <w:rFonts w:ascii="Arial" w:hAnsi="Arial" w:cs="Arial"/>
          <w:sz w:val="24"/>
          <w:szCs w:val="24"/>
          <w:lang w:val="en-US"/>
        </w:rPr>
        <w:t>;</w:t>
      </w:r>
    </w:p>
    <w:p w14:paraId="5F548210" w14:textId="77777777" w:rsidR="006248C8" w:rsidRPr="00ED06A7" w:rsidRDefault="006248C8" w:rsidP="006A3720">
      <w:pPr>
        <w:pStyle w:val="ListParagraph"/>
        <w:spacing w:after="0" w:line="480" w:lineRule="auto"/>
        <w:jc w:val="both"/>
        <w:rPr>
          <w:rFonts w:ascii="Arial" w:hAnsi="Arial" w:cs="Arial"/>
          <w:sz w:val="24"/>
          <w:szCs w:val="24"/>
          <w:lang w:val="en-US"/>
        </w:rPr>
      </w:pPr>
    </w:p>
    <w:p w14:paraId="480E7767" w14:textId="507C59BB" w:rsidR="006248C8" w:rsidRPr="00623D06" w:rsidRDefault="00623D06" w:rsidP="00623D06">
      <w:pPr>
        <w:spacing w:after="0" w:line="480" w:lineRule="auto"/>
        <w:ind w:left="720" w:hanging="360"/>
        <w:jc w:val="both"/>
        <w:rPr>
          <w:rFonts w:ascii="Arial" w:hAnsi="Arial" w:cs="Arial"/>
          <w:sz w:val="24"/>
          <w:szCs w:val="24"/>
          <w:lang w:val="en-US"/>
        </w:rPr>
      </w:pPr>
      <w:r w:rsidRPr="00ED06A7">
        <w:rPr>
          <w:rFonts w:ascii="Arial" w:hAnsi="Arial" w:cs="Arial"/>
          <w:sz w:val="24"/>
          <w:szCs w:val="24"/>
          <w:lang w:val="en-US"/>
        </w:rPr>
        <w:t>(d)</w:t>
      </w:r>
      <w:r w:rsidRPr="00ED06A7">
        <w:rPr>
          <w:rFonts w:ascii="Arial" w:hAnsi="Arial" w:cs="Arial"/>
          <w:sz w:val="24"/>
          <w:szCs w:val="24"/>
          <w:lang w:val="en-US"/>
        </w:rPr>
        <w:tab/>
      </w:r>
      <w:r w:rsidR="00E200C9" w:rsidRPr="00623D06">
        <w:rPr>
          <w:rFonts w:ascii="Arial" w:hAnsi="Arial" w:cs="Arial"/>
          <w:sz w:val="24"/>
          <w:szCs w:val="24"/>
          <w:lang w:val="en-US"/>
        </w:rPr>
        <w:t xml:space="preserve">That the court </w:t>
      </w:r>
      <w:r w:rsidR="00E200C9" w:rsidRPr="00623D06">
        <w:rPr>
          <w:rFonts w:ascii="Arial" w:hAnsi="Arial" w:cs="Arial"/>
          <w:i/>
          <w:sz w:val="24"/>
          <w:szCs w:val="24"/>
          <w:lang w:val="en-US"/>
        </w:rPr>
        <w:t>a quo</w:t>
      </w:r>
      <w:r w:rsidR="00E200C9" w:rsidRPr="00623D06">
        <w:rPr>
          <w:rFonts w:ascii="Arial" w:hAnsi="Arial" w:cs="Arial"/>
          <w:sz w:val="24"/>
          <w:szCs w:val="24"/>
          <w:lang w:val="en-US"/>
        </w:rPr>
        <w:t xml:space="preserve"> erred by failing to properly apply the legal prin</w:t>
      </w:r>
      <w:r w:rsidR="00026D35" w:rsidRPr="00623D06">
        <w:rPr>
          <w:rFonts w:ascii="Arial" w:hAnsi="Arial" w:cs="Arial"/>
          <w:sz w:val="24"/>
          <w:szCs w:val="24"/>
          <w:lang w:val="en-US"/>
        </w:rPr>
        <w:t>ciples applicable to the doctrine</w:t>
      </w:r>
      <w:r w:rsidR="00ED06A7" w:rsidRPr="00623D06">
        <w:rPr>
          <w:rFonts w:ascii="Arial" w:hAnsi="Arial" w:cs="Arial"/>
          <w:sz w:val="24"/>
          <w:szCs w:val="24"/>
          <w:lang w:val="en-US"/>
        </w:rPr>
        <w:t xml:space="preserve"> of</w:t>
      </w:r>
      <w:r w:rsidR="00E200C9" w:rsidRPr="00623D06">
        <w:rPr>
          <w:rFonts w:ascii="Arial" w:hAnsi="Arial" w:cs="Arial"/>
          <w:sz w:val="24"/>
          <w:szCs w:val="24"/>
          <w:lang w:val="en-US"/>
        </w:rPr>
        <w:t xml:space="preserve"> </w:t>
      </w:r>
      <w:r w:rsidR="00026D35" w:rsidRPr="00623D06">
        <w:rPr>
          <w:rFonts w:ascii="Arial" w:hAnsi="Arial" w:cs="Arial"/>
          <w:sz w:val="24"/>
          <w:szCs w:val="24"/>
          <w:lang w:val="en-US"/>
        </w:rPr>
        <w:t>‘</w:t>
      </w:r>
      <w:r w:rsidR="00E200C9" w:rsidRPr="00623D06">
        <w:rPr>
          <w:rFonts w:ascii="Arial" w:hAnsi="Arial" w:cs="Arial"/>
          <w:sz w:val="24"/>
          <w:szCs w:val="24"/>
          <w:lang w:val="en-US"/>
        </w:rPr>
        <w:t>fugitive from justice</w:t>
      </w:r>
      <w:r w:rsidR="00A84B7A" w:rsidRPr="00623D06">
        <w:rPr>
          <w:rFonts w:ascii="Arial" w:hAnsi="Arial" w:cs="Arial"/>
          <w:sz w:val="24"/>
          <w:szCs w:val="24"/>
          <w:lang w:val="en-US"/>
        </w:rPr>
        <w:t>’;</w:t>
      </w:r>
    </w:p>
    <w:p w14:paraId="6E079138" w14:textId="77777777" w:rsidR="006248C8" w:rsidRPr="00ED06A7" w:rsidRDefault="006248C8" w:rsidP="006A3720">
      <w:pPr>
        <w:pStyle w:val="ListParagraph"/>
        <w:spacing w:after="0" w:line="480" w:lineRule="auto"/>
        <w:jc w:val="both"/>
        <w:rPr>
          <w:rFonts w:ascii="Arial" w:hAnsi="Arial" w:cs="Arial"/>
          <w:sz w:val="24"/>
          <w:szCs w:val="24"/>
          <w:lang w:val="en-US"/>
        </w:rPr>
      </w:pPr>
    </w:p>
    <w:p w14:paraId="335AF347" w14:textId="189937F0" w:rsidR="006248C8" w:rsidRPr="00623D06" w:rsidRDefault="00623D06" w:rsidP="00623D06">
      <w:pPr>
        <w:spacing w:after="0" w:line="480" w:lineRule="auto"/>
        <w:ind w:left="720" w:hanging="360"/>
        <w:jc w:val="both"/>
        <w:rPr>
          <w:rFonts w:ascii="Arial" w:hAnsi="Arial" w:cs="Arial"/>
          <w:sz w:val="24"/>
          <w:szCs w:val="24"/>
          <w:lang w:val="en-US"/>
        </w:rPr>
      </w:pPr>
      <w:r w:rsidRPr="00ED06A7">
        <w:rPr>
          <w:rFonts w:ascii="Arial" w:hAnsi="Arial" w:cs="Arial"/>
          <w:sz w:val="24"/>
          <w:szCs w:val="24"/>
          <w:lang w:val="en-US"/>
        </w:rPr>
        <w:t>(e)</w:t>
      </w:r>
      <w:r w:rsidRPr="00ED06A7">
        <w:rPr>
          <w:rFonts w:ascii="Arial" w:hAnsi="Arial" w:cs="Arial"/>
          <w:sz w:val="24"/>
          <w:szCs w:val="24"/>
          <w:lang w:val="en-US"/>
        </w:rPr>
        <w:tab/>
      </w:r>
      <w:r w:rsidR="00026D35" w:rsidRPr="00623D06">
        <w:rPr>
          <w:rFonts w:ascii="Arial" w:hAnsi="Arial" w:cs="Arial"/>
          <w:sz w:val="24"/>
          <w:szCs w:val="24"/>
          <w:lang w:val="en-US"/>
        </w:rPr>
        <w:t xml:space="preserve">That the court </w:t>
      </w:r>
      <w:r w:rsidR="00026D35" w:rsidRPr="00623D06">
        <w:rPr>
          <w:rFonts w:ascii="Arial" w:hAnsi="Arial" w:cs="Arial"/>
          <w:i/>
          <w:sz w:val="24"/>
          <w:szCs w:val="24"/>
          <w:lang w:val="en-US"/>
        </w:rPr>
        <w:t xml:space="preserve">a </w:t>
      </w:r>
      <w:r w:rsidR="00AE796A" w:rsidRPr="00623D06">
        <w:rPr>
          <w:rFonts w:ascii="Arial" w:hAnsi="Arial" w:cs="Arial"/>
          <w:i/>
          <w:sz w:val="24"/>
          <w:szCs w:val="24"/>
          <w:lang w:val="en-US"/>
        </w:rPr>
        <w:t xml:space="preserve">quo </w:t>
      </w:r>
      <w:r w:rsidR="00AE796A" w:rsidRPr="00623D06">
        <w:rPr>
          <w:rFonts w:ascii="Arial" w:hAnsi="Arial" w:cs="Arial"/>
          <w:sz w:val="24"/>
          <w:szCs w:val="24"/>
          <w:lang w:val="en-US"/>
        </w:rPr>
        <w:t xml:space="preserve">erred in awarding costs to the DHC respondents </w:t>
      </w:r>
      <w:r w:rsidR="00026D35" w:rsidRPr="00623D06">
        <w:rPr>
          <w:rFonts w:ascii="Arial" w:hAnsi="Arial" w:cs="Arial"/>
          <w:sz w:val="24"/>
          <w:szCs w:val="24"/>
          <w:lang w:val="en-US"/>
        </w:rPr>
        <w:t xml:space="preserve">under circumstances where there was no </w:t>
      </w:r>
      <w:r w:rsidR="00026D35" w:rsidRPr="00623D06">
        <w:rPr>
          <w:rFonts w:ascii="Arial" w:hAnsi="Arial" w:cs="Arial"/>
          <w:i/>
          <w:sz w:val="24"/>
          <w:szCs w:val="24"/>
          <w:lang w:val="en-US"/>
        </w:rPr>
        <w:t>lis</w:t>
      </w:r>
      <w:r w:rsidR="00026D35" w:rsidRPr="00623D06">
        <w:rPr>
          <w:rFonts w:ascii="Arial" w:hAnsi="Arial" w:cs="Arial"/>
          <w:sz w:val="24"/>
          <w:szCs w:val="24"/>
          <w:lang w:val="en-US"/>
        </w:rPr>
        <w:t xml:space="preserve"> between the appell</w:t>
      </w:r>
      <w:r w:rsidR="006248C8" w:rsidRPr="00623D06">
        <w:rPr>
          <w:rFonts w:ascii="Arial" w:hAnsi="Arial" w:cs="Arial"/>
          <w:sz w:val="24"/>
          <w:szCs w:val="24"/>
          <w:lang w:val="en-US"/>
        </w:rPr>
        <w:t>ant and the DHC respondents</w:t>
      </w:r>
      <w:r w:rsidR="003A1EA6" w:rsidRPr="00623D06">
        <w:rPr>
          <w:rFonts w:ascii="Arial" w:hAnsi="Arial" w:cs="Arial"/>
          <w:sz w:val="24"/>
          <w:szCs w:val="24"/>
          <w:lang w:val="en-US"/>
        </w:rPr>
        <w:t>; and</w:t>
      </w:r>
    </w:p>
    <w:p w14:paraId="4333ADDB" w14:textId="77777777" w:rsidR="006248C8" w:rsidRPr="00ED06A7" w:rsidRDefault="006248C8" w:rsidP="006A3720">
      <w:pPr>
        <w:pStyle w:val="ListParagraph"/>
        <w:spacing w:after="0" w:line="480" w:lineRule="auto"/>
        <w:jc w:val="both"/>
        <w:rPr>
          <w:rFonts w:ascii="Arial" w:hAnsi="Arial" w:cs="Arial"/>
          <w:sz w:val="24"/>
          <w:szCs w:val="24"/>
          <w:lang w:val="en-US"/>
        </w:rPr>
      </w:pPr>
    </w:p>
    <w:p w14:paraId="30A173D7" w14:textId="016CB3C6" w:rsidR="00074291" w:rsidRPr="00623D06" w:rsidRDefault="00623D06" w:rsidP="00623D06">
      <w:pPr>
        <w:spacing w:after="0" w:line="480" w:lineRule="auto"/>
        <w:ind w:left="720" w:hanging="360"/>
        <w:jc w:val="both"/>
        <w:rPr>
          <w:rFonts w:ascii="Arial" w:hAnsi="Arial" w:cs="Arial"/>
          <w:sz w:val="24"/>
          <w:szCs w:val="24"/>
          <w:lang w:val="en-US"/>
        </w:rPr>
      </w:pPr>
      <w:r w:rsidRPr="00AC6C91">
        <w:rPr>
          <w:rFonts w:ascii="Arial" w:hAnsi="Arial" w:cs="Arial"/>
          <w:sz w:val="24"/>
          <w:szCs w:val="24"/>
          <w:lang w:val="en-US"/>
        </w:rPr>
        <w:t>(f)</w:t>
      </w:r>
      <w:r w:rsidRPr="00AC6C91">
        <w:rPr>
          <w:rFonts w:ascii="Arial" w:hAnsi="Arial" w:cs="Arial"/>
          <w:sz w:val="24"/>
          <w:szCs w:val="24"/>
          <w:lang w:val="en-US"/>
        </w:rPr>
        <w:tab/>
      </w:r>
      <w:r w:rsidR="00452817" w:rsidRPr="00623D06">
        <w:rPr>
          <w:rFonts w:ascii="Arial" w:hAnsi="Arial" w:cs="Arial"/>
          <w:sz w:val="24"/>
          <w:szCs w:val="24"/>
          <w:lang w:val="en-US"/>
        </w:rPr>
        <w:t xml:space="preserve"> </w:t>
      </w:r>
      <w:r w:rsidR="00D303C8" w:rsidRPr="00623D06">
        <w:rPr>
          <w:rFonts w:ascii="Arial" w:hAnsi="Arial" w:cs="Arial"/>
          <w:sz w:val="24"/>
          <w:szCs w:val="24"/>
          <w:lang w:val="en-US"/>
        </w:rPr>
        <w:t>T</w:t>
      </w:r>
      <w:r w:rsidR="00452817" w:rsidRPr="00623D06">
        <w:rPr>
          <w:rFonts w:ascii="Arial" w:hAnsi="Arial" w:cs="Arial"/>
          <w:sz w:val="24"/>
          <w:szCs w:val="24"/>
          <w:lang w:val="en-US"/>
        </w:rPr>
        <w:t xml:space="preserve">hat the court </w:t>
      </w:r>
      <w:r w:rsidR="00452817" w:rsidRPr="00623D06">
        <w:rPr>
          <w:rFonts w:ascii="Arial" w:hAnsi="Arial" w:cs="Arial"/>
          <w:i/>
          <w:sz w:val="24"/>
          <w:szCs w:val="24"/>
          <w:lang w:val="en-US"/>
        </w:rPr>
        <w:t>a quo</w:t>
      </w:r>
      <w:r w:rsidR="00452817" w:rsidRPr="00623D06">
        <w:rPr>
          <w:rFonts w:ascii="Arial" w:hAnsi="Arial" w:cs="Arial"/>
          <w:sz w:val="24"/>
          <w:szCs w:val="24"/>
          <w:lang w:val="en-US"/>
        </w:rPr>
        <w:t xml:space="preserve"> erred in law and/or in fact in awarding cost</w:t>
      </w:r>
      <w:r w:rsidR="00AE796A" w:rsidRPr="00623D06">
        <w:rPr>
          <w:rFonts w:ascii="Arial" w:hAnsi="Arial" w:cs="Arial"/>
          <w:sz w:val="24"/>
          <w:szCs w:val="24"/>
          <w:lang w:val="en-US"/>
        </w:rPr>
        <w:t>s</w:t>
      </w:r>
      <w:r w:rsidR="00452817" w:rsidRPr="00623D06">
        <w:rPr>
          <w:rFonts w:ascii="Arial" w:hAnsi="Arial" w:cs="Arial"/>
          <w:sz w:val="24"/>
          <w:szCs w:val="24"/>
          <w:lang w:val="en-US"/>
        </w:rPr>
        <w:t xml:space="preserve"> to the applicants </w:t>
      </w:r>
      <w:r w:rsidR="004C3C78" w:rsidRPr="00623D06">
        <w:rPr>
          <w:rFonts w:ascii="Arial" w:hAnsi="Arial" w:cs="Arial"/>
          <w:sz w:val="24"/>
          <w:szCs w:val="24"/>
          <w:lang w:val="en-US"/>
        </w:rPr>
        <w:t>(</w:t>
      </w:r>
      <w:r w:rsidR="004C3C78" w:rsidRPr="00623D06">
        <w:rPr>
          <w:rFonts w:ascii="Arial" w:hAnsi="Arial" w:cs="Arial"/>
          <w:i/>
          <w:sz w:val="24"/>
          <w:szCs w:val="24"/>
          <w:lang w:val="en-US"/>
        </w:rPr>
        <w:t>a quo</w:t>
      </w:r>
      <w:r w:rsidR="004C3C78" w:rsidRPr="00623D06">
        <w:rPr>
          <w:rFonts w:ascii="Arial" w:hAnsi="Arial" w:cs="Arial"/>
          <w:sz w:val="24"/>
          <w:szCs w:val="24"/>
          <w:lang w:val="en-US"/>
        </w:rPr>
        <w:t xml:space="preserve">) </w:t>
      </w:r>
      <w:r w:rsidR="00452817" w:rsidRPr="00623D06">
        <w:rPr>
          <w:rFonts w:ascii="Arial" w:hAnsi="Arial" w:cs="Arial"/>
          <w:sz w:val="24"/>
          <w:szCs w:val="24"/>
          <w:lang w:val="en-US"/>
        </w:rPr>
        <w:t>in circumstances where the applicants had abandoned the declaratory relief</w:t>
      </w:r>
      <w:r w:rsidR="009032A6" w:rsidRPr="00623D06">
        <w:rPr>
          <w:rFonts w:ascii="Arial" w:hAnsi="Arial" w:cs="Arial"/>
          <w:sz w:val="24"/>
          <w:szCs w:val="24"/>
          <w:lang w:val="en-US"/>
        </w:rPr>
        <w:t xml:space="preserve"> they</w:t>
      </w:r>
      <w:r w:rsidR="00452817" w:rsidRPr="00623D06">
        <w:rPr>
          <w:rFonts w:ascii="Arial" w:hAnsi="Arial" w:cs="Arial"/>
          <w:sz w:val="24"/>
          <w:szCs w:val="24"/>
          <w:lang w:val="en-US"/>
        </w:rPr>
        <w:t xml:space="preserve"> initially </w:t>
      </w:r>
      <w:r w:rsidR="009A544D" w:rsidRPr="00623D06">
        <w:rPr>
          <w:rFonts w:ascii="Arial" w:hAnsi="Arial" w:cs="Arial"/>
          <w:sz w:val="24"/>
          <w:szCs w:val="24"/>
          <w:lang w:val="en-US"/>
        </w:rPr>
        <w:t>sought;</w:t>
      </w:r>
      <w:r w:rsidR="003A1EA6" w:rsidRPr="00623D06">
        <w:rPr>
          <w:rFonts w:ascii="Arial" w:hAnsi="Arial" w:cs="Arial"/>
          <w:sz w:val="24"/>
          <w:szCs w:val="24"/>
          <w:lang w:val="en-US"/>
        </w:rPr>
        <w:t xml:space="preserve"> and further </w:t>
      </w:r>
      <w:r w:rsidR="00452817" w:rsidRPr="00623D06">
        <w:rPr>
          <w:rFonts w:ascii="Arial" w:hAnsi="Arial" w:cs="Arial"/>
          <w:sz w:val="24"/>
          <w:szCs w:val="24"/>
          <w:lang w:val="en-US"/>
        </w:rPr>
        <w:t xml:space="preserve">sought </w:t>
      </w:r>
      <w:r w:rsidR="004C3C78" w:rsidRPr="00623D06">
        <w:rPr>
          <w:rFonts w:ascii="Arial" w:hAnsi="Arial" w:cs="Arial"/>
          <w:sz w:val="24"/>
          <w:szCs w:val="24"/>
          <w:lang w:val="en-US"/>
        </w:rPr>
        <w:t>an incompetent order namely to direct the Master of the High court to appoint a nominated person as an executor in the place of the appellant; and where the appellant had achieved proportionate success.</w:t>
      </w:r>
    </w:p>
    <w:p w14:paraId="3CE5CB4F" w14:textId="77777777" w:rsidR="00074291" w:rsidRDefault="00074291" w:rsidP="005F16ED">
      <w:pPr>
        <w:pStyle w:val="ListParagraph"/>
        <w:spacing w:after="0" w:line="480" w:lineRule="auto"/>
        <w:ind w:left="0"/>
        <w:jc w:val="both"/>
        <w:rPr>
          <w:rFonts w:ascii="Arial" w:hAnsi="Arial" w:cs="Arial"/>
          <w:sz w:val="24"/>
          <w:szCs w:val="24"/>
          <w:u w:val="single"/>
          <w:lang w:val="en-US"/>
        </w:rPr>
      </w:pPr>
    </w:p>
    <w:p w14:paraId="272C108E" w14:textId="77777777" w:rsidR="006A3720" w:rsidRDefault="006A3720" w:rsidP="005F16ED">
      <w:pPr>
        <w:pStyle w:val="ListParagraph"/>
        <w:spacing w:after="0" w:line="480" w:lineRule="auto"/>
        <w:ind w:left="0"/>
        <w:jc w:val="both"/>
        <w:rPr>
          <w:rFonts w:ascii="Arial" w:hAnsi="Arial" w:cs="Arial"/>
          <w:sz w:val="24"/>
          <w:szCs w:val="24"/>
          <w:u w:val="single"/>
          <w:lang w:val="en-US"/>
        </w:rPr>
      </w:pPr>
    </w:p>
    <w:p w14:paraId="6083CDE8" w14:textId="77777777" w:rsidR="006A3720" w:rsidRPr="00ED06A7" w:rsidRDefault="006A3720" w:rsidP="005F16ED">
      <w:pPr>
        <w:pStyle w:val="ListParagraph"/>
        <w:spacing w:after="0" w:line="480" w:lineRule="auto"/>
        <w:ind w:left="0"/>
        <w:jc w:val="both"/>
        <w:rPr>
          <w:rFonts w:ascii="Arial" w:hAnsi="Arial" w:cs="Arial"/>
          <w:sz w:val="24"/>
          <w:szCs w:val="24"/>
          <w:u w:val="single"/>
          <w:lang w:val="en-US"/>
        </w:rPr>
      </w:pPr>
    </w:p>
    <w:p w14:paraId="56B5651F" w14:textId="77777777" w:rsidR="00BB2CC3" w:rsidRPr="00ED06A7" w:rsidRDefault="00A43A1F" w:rsidP="005F16ED">
      <w:pPr>
        <w:pStyle w:val="ListParagraph"/>
        <w:spacing w:after="0" w:line="480" w:lineRule="auto"/>
        <w:ind w:left="0"/>
        <w:jc w:val="both"/>
        <w:rPr>
          <w:rFonts w:ascii="Arial" w:hAnsi="Arial" w:cs="Arial"/>
          <w:sz w:val="24"/>
          <w:szCs w:val="24"/>
          <w:lang w:val="en-US"/>
        </w:rPr>
      </w:pPr>
      <w:r w:rsidRPr="00ED06A7">
        <w:rPr>
          <w:rFonts w:ascii="Arial" w:hAnsi="Arial" w:cs="Arial"/>
          <w:sz w:val="24"/>
          <w:szCs w:val="24"/>
          <w:u w:val="single"/>
          <w:lang w:val="en-US"/>
        </w:rPr>
        <w:lastRenderedPageBreak/>
        <w:t>Issues for determination on appeal</w:t>
      </w:r>
    </w:p>
    <w:p w14:paraId="675C836C" w14:textId="0510B804" w:rsidR="006248C8"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[15]</w:t>
      </w:r>
      <w:r w:rsidRPr="00ED06A7">
        <w:rPr>
          <w:rFonts w:ascii="Arial" w:hAnsi="Arial" w:cs="Arial"/>
          <w:sz w:val="24"/>
          <w:szCs w:val="24"/>
          <w:lang w:val="en-US"/>
        </w:rPr>
        <w:tab/>
      </w:r>
      <w:r w:rsidR="003B19EB" w:rsidRPr="00623D06">
        <w:rPr>
          <w:rFonts w:ascii="Arial" w:hAnsi="Arial" w:cs="Arial"/>
          <w:sz w:val="24"/>
          <w:szCs w:val="24"/>
          <w:lang w:val="en-US"/>
        </w:rPr>
        <w:t xml:space="preserve">The issues to be determined in this appeal are in essence </w:t>
      </w:r>
      <w:r w:rsidR="009032A6" w:rsidRPr="00623D06">
        <w:rPr>
          <w:rFonts w:ascii="Arial" w:hAnsi="Arial" w:cs="Arial"/>
          <w:sz w:val="24"/>
          <w:szCs w:val="24"/>
          <w:lang w:val="en-US"/>
        </w:rPr>
        <w:t xml:space="preserve">the same point of law </w:t>
      </w:r>
      <w:r w:rsidR="003B19EB" w:rsidRPr="00623D06">
        <w:rPr>
          <w:rFonts w:ascii="Arial" w:hAnsi="Arial" w:cs="Arial"/>
          <w:sz w:val="24"/>
          <w:szCs w:val="24"/>
          <w:lang w:val="en-US"/>
        </w:rPr>
        <w:t xml:space="preserve">that was decided by the court </w:t>
      </w:r>
      <w:r w:rsidR="003B19EB" w:rsidRPr="00623D06">
        <w:rPr>
          <w:rFonts w:ascii="Arial" w:hAnsi="Arial" w:cs="Arial"/>
          <w:i/>
          <w:sz w:val="24"/>
          <w:szCs w:val="24"/>
          <w:lang w:val="en-US"/>
        </w:rPr>
        <w:t>a quo</w:t>
      </w:r>
      <w:r w:rsidR="003B19EB" w:rsidRPr="00623D06">
        <w:rPr>
          <w:rFonts w:ascii="Arial" w:hAnsi="Arial" w:cs="Arial"/>
          <w:sz w:val="24"/>
          <w:szCs w:val="24"/>
          <w:lang w:val="en-US"/>
        </w:rPr>
        <w:t xml:space="preserve"> namely whether the appel</w:t>
      </w:r>
      <w:r w:rsidR="007A6E75" w:rsidRPr="00623D06">
        <w:rPr>
          <w:rFonts w:ascii="Arial" w:hAnsi="Arial" w:cs="Arial"/>
          <w:sz w:val="24"/>
          <w:szCs w:val="24"/>
          <w:lang w:val="en-US"/>
        </w:rPr>
        <w:t>lant is a fugitive from justice. If so</w:t>
      </w:r>
      <w:r w:rsidR="00A84B7A" w:rsidRPr="00623D06">
        <w:rPr>
          <w:rFonts w:ascii="Arial" w:hAnsi="Arial" w:cs="Arial"/>
          <w:sz w:val="24"/>
          <w:szCs w:val="24"/>
          <w:lang w:val="en-US"/>
        </w:rPr>
        <w:t>,</w:t>
      </w:r>
      <w:r w:rsidR="007A6E75" w:rsidRPr="00623D06">
        <w:rPr>
          <w:rFonts w:ascii="Arial" w:hAnsi="Arial" w:cs="Arial"/>
          <w:sz w:val="24"/>
          <w:szCs w:val="24"/>
          <w:lang w:val="en-US"/>
        </w:rPr>
        <w:t xml:space="preserve"> whether he has the </w:t>
      </w:r>
      <w:r w:rsidR="007A6E75" w:rsidRPr="00623D06">
        <w:rPr>
          <w:rFonts w:ascii="Arial" w:hAnsi="Arial" w:cs="Arial"/>
          <w:i/>
          <w:sz w:val="24"/>
          <w:szCs w:val="24"/>
          <w:lang w:val="en-US"/>
        </w:rPr>
        <w:t>locus standi</w:t>
      </w:r>
      <w:r w:rsidR="007A6E75" w:rsidRPr="00623D06">
        <w:rPr>
          <w:rFonts w:ascii="Arial" w:hAnsi="Arial" w:cs="Arial"/>
          <w:sz w:val="24"/>
          <w:szCs w:val="24"/>
          <w:lang w:val="en-US"/>
        </w:rPr>
        <w:t xml:space="preserve"> in the sense that he should</w:t>
      </w:r>
      <w:r w:rsidR="009A544D" w:rsidRPr="00623D06">
        <w:rPr>
          <w:rFonts w:ascii="Arial" w:hAnsi="Arial" w:cs="Arial"/>
          <w:sz w:val="24"/>
          <w:szCs w:val="24"/>
          <w:lang w:val="en-US"/>
        </w:rPr>
        <w:t xml:space="preserve"> have been </w:t>
      </w:r>
      <w:r w:rsidR="007A6E75" w:rsidRPr="00623D06">
        <w:rPr>
          <w:rFonts w:ascii="Arial" w:hAnsi="Arial" w:cs="Arial"/>
          <w:sz w:val="24"/>
          <w:szCs w:val="24"/>
          <w:lang w:val="en-US"/>
        </w:rPr>
        <w:t>allow</w:t>
      </w:r>
      <w:r w:rsidR="009A544D" w:rsidRPr="00623D06">
        <w:rPr>
          <w:rFonts w:ascii="Arial" w:hAnsi="Arial" w:cs="Arial"/>
          <w:sz w:val="24"/>
          <w:szCs w:val="24"/>
          <w:lang w:val="en-US"/>
        </w:rPr>
        <w:t>ed</w:t>
      </w:r>
      <w:r w:rsidR="009032A6" w:rsidRPr="00623D06">
        <w:rPr>
          <w:rFonts w:ascii="Arial" w:hAnsi="Arial" w:cs="Arial"/>
          <w:sz w:val="24"/>
          <w:szCs w:val="24"/>
          <w:lang w:val="en-US"/>
        </w:rPr>
        <w:t xml:space="preserve"> access by the</w:t>
      </w:r>
      <w:r w:rsidR="007A6E75" w:rsidRPr="00623D06">
        <w:rPr>
          <w:rFonts w:ascii="Arial" w:hAnsi="Arial" w:cs="Arial"/>
          <w:sz w:val="24"/>
          <w:szCs w:val="24"/>
          <w:lang w:val="en-US"/>
        </w:rPr>
        <w:t xml:space="preserve"> court</w:t>
      </w:r>
      <w:r w:rsidR="009032A6" w:rsidRPr="00623D06">
        <w:rPr>
          <w:rFonts w:ascii="Arial" w:hAnsi="Arial" w:cs="Arial"/>
          <w:sz w:val="24"/>
          <w:szCs w:val="24"/>
          <w:lang w:val="en-US"/>
        </w:rPr>
        <w:t xml:space="preserve"> </w:t>
      </w:r>
      <w:r w:rsidR="009032A6" w:rsidRPr="00623D06">
        <w:rPr>
          <w:rFonts w:ascii="Arial" w:hAnsi="Arial" w:cs="Arial"/>
          <w:i/>
          <w:sz w:val="24"/>
          <w:szCs w:val="24"/>
          <w:lang w:val="en-US"/>
        </w:rPr>
        <w:t>a quo</w:t>
      </w:r>
      <w:r w:rsidR="007A6E75" w:rsidRPr="00623D06">
        <w:rPr>
          <w:rFonts w:ascii="Arial" w:hAnsi="Arial" w:cs="Arial"/>
          <w:sz w:val="24"/>
          <w:szCs w:val="24"/>
          <w:lang w:val="en-US"/>
        </w:rPr>
        <w:t xml:space="preserve"> in order to vindicate his rights.</w:t>
      </w:r>
      <w:r w:rsidR="009032A6" w:rsidRPr="00623D06">
        <w:rPr>
          <w:rFonts w:ascii="Arial" w:hAnsi="Arial" w:cs="Arial"/>
          <w:sz w:val="24"/>
          <w:szCs w:val="24"/>
          <w:lang w:val="en-US"/>
        </w:rPr>
        <w:t xml:space="preserve"> Before considering those issues the court has first to</w:t>
      </w:r>
      <w:r w:rsidR="00D303C8" w:rsidRPr="00623D06">
        <w:rPr>
          <w:rFonts w:ascii="Arial" w:hAnsi="Arial" w:cs="Arial"/>
          <w:sz w:val="24"/>
          <w:szCs w:val="24"/>
          <w:lang w:val="en-US"/>
        </w:rPr>
        <w:t xml:space="preserve"> consider</w:t>
      </w:r>
      <w:r w:rsidR="009032A6" w:rsidRPr="00623D06">
        <w:rPr>
          <w:rFonts w:ascii="Arial" w:hAnsi="Arial" w:cs="Arial"/>
          <w:sz w:val="24"/>
          <w:szCs w:val="24"/>
          <w:lang w:val="en-US"/>
        </w:rPr>
        <w:t xml:space="preserve"> the appellant’s application for condonation and reinstatement of the appeal.</w:t>
      </w:r>
    </w:p>
    <w:p w14:paraId="632AAD1C" w14:textId="77777777" w:rsidR="006248C8" w:rsidRPr="00ED06A7" w:rsidRDefault="006248C8" w:rsidP="005F16ED">
      <w:pPr>
        <w:pStyle w:val="ListParagraph"/>
        <w:spacing w:after="0" w:line="480" w:lineRule="auto"/>
        <w:ind w:left="0"/>
        <w:jc w:val="both"/>
        <w:rPr>
          <w:rFonts w:ascii="Arial" w:hAnsi="Arial" w:cs="Arial"/>
          <w:sz w:val="24"/>
          <w:szCs w:val="24"/>
          <w:u w:val="single"/>
          <w:lang w:val="en-US"/>
        </w:rPr>
      </w:pPr>
    </w:p>
    <w:p w14:paraId="773FF412" w14:textId="77777777" w:rsidR="006248C8" w:rsidRPr="00ED06A7" w:rsidRDefault="009A544D" w:rsidP="005F16ED">
      <w:pPr>
        <w:pStyle w:val="ListParagraph"/>
        <w:spacing w:after="0" w:line="480" w:lineRule="auto"/>
        <w:ind w:left="0"/>
        <w:jc w:val="both"/>
        <w:rPr>
          <w:rFonts w:ascii="Arial" w:hAnsi="Arial" w:cs="Arial"/>
          <w:sz w:val="24"/>
          <w:szCs w:val="24"/>
          <w:u w:val="single"/>
          <w:lang w:val="en-US"/>
        </w:rPr>
      </w:pPr>
      <w:r w:rsidRPr="00ED06A7">
        <w:rPr>
          <w:rFonts w:ascii="Arial" w:hAnsi="Arial" w:cs="Arial"/>
          <w:sz w:val="24"/>
          <w:szCs w:val="24"/>
          <w:u w:val="single"/>
          <w:lang w:val="en-US"/>
        </w:rPr>
        <w:t>Application for condonation and reinstatement of the appeal</w:t>
      </w:r>
    </w:p>
    <w:p w14:paraId="2498B754" w14:textId="5F5560FE" w:rsidR="006248C8"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[16]</w:t>
      </w:r>
      <w:r w:rsidRPr="00ED06A7">
        <w:rPr>
          <w:rFonts w:ascii="Arial" w:hAnsi="Arial" w:cs="Arial"/>
          <w:sz w:val="24"/>
          <w:szCs w:val="24"/>
          <w:lang w:val="en-US"/>
        </w:rPr>
        <w:tab/>
      </w:r>
      <w:r w:rsidR="00515071" w:rsidRPr="00623D06">
        <w:rPr>
          <w:rFonts w:ascii="Arial" w:hAnsi="Arial" w:cs="Arial"/>
          <w:sz w:val="24"/>
          <w:szCs w:val="24"/>
          <w:lang w:val="en-US"/>
        </w:rPr>
        <w:t>As</w:t>
      </w:r>
      <w:r w:rsidR="00440532" w:rsidRPr="00623D06">
        <w:rPr>
          <w:rFonts w:ascii="Arial" w:hAnsi="Arial" w:cs="Arial"/>
          <w:sz w:val="24"/>
          <w:szCs w:val="24"/>
          <w:lang w:val="en-US"/>
        </w:rPr>
        <w:t xml:space="preserve"> a result of the appellant’s</w:t>
      </w:r>
      <w:r w:rsidR="00515071" w:rsidRPr="00623D06">
        <w:rPr>
          <w:rFonts w:ascii="Arial" w:hAnsi="Arial" w:cs="Arial"/>
          <w:sz w:val="24"/>
          <w:szCs w:val="24"/>
          <w:lang w:val="en-US"/>
        </w:rPr>
        <w:t xml:space="preserve"> multiple non-compliance</w:t>
      </w:r>
      <w:r w:rsidR="0053073A" w:rsidRPr="00623D06">
        <w:rPr>
          <w:rFonts w:ascii="Arial" w:hAnsi="Arial" w:cs="Arial"/>
          <w:sz w:val="24"/>
          <w:szCs w:val="24"/>
          <w:lang w:val="en-US"/>
        </w:rPr>
        <w:t>s</w:t>
      </w:r>
      <w:r w:rsidR="00515071" w:rsidRPr="00623D06">
        <w:rPr>
          <w:rFonts w:ascii="Arial" w:hAnsi="Arial" w:cs="Arial"/>
          <w:sz w:val="24"/>
          <w:szCs w:val="24"/>
          <w:lang w:val="en-US"/>
        </w:rPr>
        <w:t xml:space="preserve"> with the rules of this court</w:t>
      </w:r>
      <w:r w:rsidR="007463BF" w:rsidRPr="00623D06">
        <w:rPr>
          <w:rFonts w:ascii="Arial" w:hAnsi="Arial" w:cs="Arial"/>
          <w:sz w:val="24"/>
          <w:szCs w:val="24"/>
          <w:lang w:val="en-US"/>
        </w:rPr>
        <w:t>,</w:t>
      </w:r>
      <w:r w:rsidR="00515071" w:rsidRPr="00623D06">
        <w:rPr>
          <w:rFonts w:ascii="Arial" w:hAnsi="Arial" w:cs="Arial"/>
          <w:sz w:val="24"/>
          <w:szCs w:val="24"/>
          <w:lang w:val="en-US"/>
        </w:rPr>
        <w:t xml:space="preserve"> he was obliged to file an application for condonation a</w:t>
      </w:r>
      <w:r w:rsidR="006248C8" w:rsidRPr="00623D06">
        <w:rPr>
          <w:rFonts w:ascii="Arial" w:hAnsi="Arial" w:cs="Arial"/>
          <w:sz w:val="24"/>
          <w:szCs w:val="24"/>
          <w:lang w:val="en-US"/>
        </w:rPr>
        <w:t>nd reinstatement of his appeal.</w:t>
      </w:r>
      <w:r w:rsidR="00515071" w:rsidRPr="00623D06">
        <w:rPr>
          <w:rFonts w:ascii="Arial" w:hAnsi="Arial" w:cs="Arial"/>
          <w:sz w:val="24"/>
          <w:szCs w:val="24"/>
          <w:lang w:val="en-US"/>
        </w:rPr>
        <w:t xml:space="preserve"> The application was filed on 1</w:t>
      </w:r>
      <w:r w:rsidR="006248C8" w:rsidRPr="00623D06">
        <w:rPr>
          <w:rFonts w:ascii="Arial" w:hAnsi="Arial" w:cs="Arial"/>
          <w:sz w:val="24"/>
          <w:szCs w:val="24"/>
          <w:lang w:val="en-US"/>
        </w:rPr>
        <w:t xml:space="preserve"> </w:t>
      </w:r>
      <w:r w:rsidR="00515071" w:rsidRPr="00623D06">
        <w:rPr>
          <w:rFonts w:ascii="Arial" w:hAnsi="Arial" w:cs="Arial"/>
          <w:sz w:val="24"/>
          <w:szCs w:val="24"/>
          <w:lang w:val="en-US"/>
        </w:rPr>
        <w:t>November 2022</w:t>
      </w:r>
      <w:r w:rsidR="004E59A9" w:rsidRPr="00623D06">
        <w:rPr>
          <w:rFonts w:ascii="Arial" w:hAnsi="Arial" w:cs="Arial"/>
          <w:sz w:val="24"/>
          <w:szCs w:val="24"/>
          <w:lang w:val="en-US"/>
        </w:rPr>
        <w:t xml:space="preserve"> – three court days before the hearing of the appeal.</w:t>
      </w:r>
      <w:r w:rsidR="00A04E71" w:rsidRPr="00623D06">
        <w:rPr>
          <w:rFonts w:ascii="Arial" w:hAnsi="Arial" w:cs="Arial"/>
          <w:sz w:val="24"/>
          <w:szCs w:val="24"/>
          <w:lang w:val="en-US"/>
        </w:rPr>
        <w:t xml:space="preserve"> The respondents opposed the application.</w:t>
      </w:r>
      <w:r w:rsidR="00D303C8" w:rsidRPr="00623D06">
        <w:rPr>
          <w:rFonts w:ascii="Arial" w:hAnsi="Arial" w:cs="Arial"/>
          <w:sz w:val="24"/>
          <w:szCs w:val="24"/>
          <w:lang w:val="en-US"/>
        </w:rPr>
        <w:t xml:space="preserve"> When the application was called,</w:t>
      </w:r>
      <w:r w:rsidR="00A04E71" w:rsidRPr="00623D06">
        <w:rPr>
          <w:rFonts w:ascii="Arial" w:hAnsi="Arial" w:cs="Arial"/>
          <w:sz w:val="24"/>
          <w:szCs w:val="24"/>
          <w:lang w:val="en-US"/>
        </w:rPr>
        <w:t xml:space="preserve"> </w:t>
      </w:r>
      <w:r w:rsidR="008E480D" w:rsidRPr="00623D06">
        <w:rPr>
          <w:rFonts w:ascii="Arial" w:hAnsi="Arial" w:cs="Arial"/>
          <w:sz w:val="24"/>
          <w:szCs w:val="24"/>
          <w:lang w:val="en-US"/>
        </w:rPr>
        <w:t xml:space="preserve">in the </w:t>
      </w:r>
      <w:r w:rsidR="00A04E71" w:rsidRPr="00623D06">
        <w:rPr>
          <w:rFonts w:ascii="Arial" w:hAnsi="Arial" w:cs="Arial"/>
          <w:sz w:val="24"/>
          <w:szCs w:val="24"/>
          <w:lang w:val="en-US"/>
        </w:rPr>
        <w:t>view the court took with regar</w:t>
      </w:r>
      <w:r w:rsidR="007463BF" w:rsidRPr="00623D06">
        <w:rPr>
          <w:rFonts w:ascii="Arial" w:hAnsi="Arial" w:cs="Arial"/>
          <w:sz w:val="24"/>
          <w:szCs w:val="24"/>
          <w:lang w:val="en-US"/>
        </w:rPr>
        <w:t>d to the application</w:t>
      </w:r>
      <w:r w:rsidR="00440532" w:rsidRPr="00623D06">
        <w:rPr>
          <w:rFonts w:ascii="Arial" w:hAnsi="Arial" w:cs="Arial"/>
          <w:sz w:val="24"/>
          <w:szCs w:val="24"/>
          <w:lang w:val="en-US"/>
        </w:rPr>
        <w:t xml:space="preserve"> </w:t>
      </w:r>
      <w:r w:rsidR="00074291" w:rsidRPr="00623D06">
        <w:rPr>
          <w:rFonts w:ascii="Arial" w:hAnsi="Arial" w:cs="Arial"/>
          <w:sz w:val="24"/>
          <w:szCs w:val="24"/>
          <w:lang w:val="en-US"/>
        </w:rPr>
        <w:t xml:space="preserve"> </w:t>
      </w:r>
      <w:r w:rsidR="007463BF" w:rsidRPr="00623D06">
        <w:rPr>
          <w:rFonts w:ascii="Arial" w:hAnsi="Arial" w:cs="Arial"/>
          <w:sz w:val="24"/>
          <w:szCs w:val="24"/>
          <w:lang w:val="en-US"/>
        </w:rPr>
        <w:t xml:space="preserve"> counsel</w:t>
      </w:r>
      <w:r w:rsidR="00A04E71" w:rsidRPr="00623D06">
        <w:rPr>
          <w:rFonts w:ascii="Arial" w:hAnsi="Arial" w:cs="Arial"/>
          <w:sz w:val="24"/>
          <w:szCs w:val="24"/>
          <w:lang w:val="en-US"/>
        </w:rPr>
        <w:t xml:space="preserve"> were </w:t>
      </w:r>
      <w:r w:rsidR="00D303C8" w:rsidRPr="00623D06">
        <w:rPr>
          <w:rFonts w:ascii="Arial" w:hAnsi="Arial" w:cs="Arial"/>
          <w:sz w:val="24"/>
          <w:szCs w:val="24"/>
          <w:lang w:val="en-US"/>
        </w:rPr>
        <w:t>requested</w:t>
      </w:r>
      <w:r w:rsidR="00A04E71" w:rsidRPr="00623D06">
        <w:rPr>
          <w:rFonts w:ascii="Arial" w:hAnsi="Arial" w:cs="Arial"/>
          <w:sz w:val="24"/>
          <w:szCs w:val="24"/>
          <w:lang w:val="en-US"/>
        </w:rPr>
        <w:t xml:space="preserve"> to argue the application</w:t>
      </w:r>
      <w:r w:rsidR="007463BF" w:rsidRPr="00623D06">
        <w:rPr>
          <w:rFonts w:ascii="Arial" w:hAnsi="Arial" w:cs="Arial"/>
          <w:sz w:val="24"/>
          <w:szCs w:val="24"/>
          <w:lang w:val="en-US"/>
        </w:rPr>
        <w:t xml:space="preserve"> for condonation</w:t>
      </w:r>
      <w:r w:rsidR="00A04E71" w:rsidRPr="00623D06">
        <w:rPr>
          <w:rFonts w:ascii="Arial" w:hAnsi="Arial" w:cs="Arial"/>
          <w:sz w:val="24"/>
          <w:szCs w:val="24"/>
          <w:lang w:val="en-US"/>
        </w:rPr>
        <w:t xml:space="preserve"> only and depending on the outcome of the application, to address the</w:t>
      </w:r>
      <w:r w:rsidR="007463BF" w:rsidRPr="00623D06">
        <w:rPr>
          <w:rFonts w:ascii="Arial" w:hAnsi="Arial" w:cs="Arial"/>
          <w:sz w:val="24"/>
          <w:szCs w:val="24"/>
          <w:lang w:val="en-US"/>
        </w:rPr>
        <w:t xml:space="preserve"> court on</w:t>
      </w:r>
      <w:r w:rsidR="00A04E71" w:rsidRPr="00623D06">
        <w:rPr>
          <w:rFonts w:ascii="Arial" w:hAnsi="Arial" w:cs="Arial"/>
          <w:sz w:val="24"/>
          <w:szCs w:val="24"/>
          <w:lang w:val="en-US"/>
        </w:rPr>
        <w:t xml:space="preserve"> merits </w:t>
      </w:r>
      <w:r w:rsidR="007463BF" w:rsidRPr="00623D06">
        <w:rPr>
          <w:rFonts w:ascii="Arial" w:hAnsi="Arial" w:cs="Arial"/>
          <w:sz w:val="24"/>
          <w:szCs w:val="24"/>
          <w:lang w:val="en-US"/>
        </w:rPr>
        <w:t xml:space="preserve">at a </w:t>
      </w:r>
      <w:r w:rsidR="00A04E71" w:rsidRPr="00623D06">
        <w:rPr>
          <w:rFonts w:ascii="Arial" w:hAnsi="Arial" w:cs="Arial"/>
          <w:sz w:val="24"/>
          <w:szCs w:val="24"/>
          <w:lang w:val="en-US"/>
        </w:rPr>
        <w:t>later</w:t>
      </w:r>
      <w:r w:rsidR="007463BF" w:rsidRPr="00623D06">
        <w:rPr>
          <w:rFonts w:ascii="Arial" w:hAnsi="Arial" w:cs="Arial"/>
          <w:sz w:val="24"/>
          <w:szCs w:val="24"/>
          <w:lang w:val="en-US"/>
        </w:rPr>
        <w:t xml:space="preserve"> stage</w:t>
      </w:r>
      <w:r w:rsidR="00A04E71" w:rsidRPr="00623D06">
        <w:rPr>
          <w:rFonts w:ascii="Arial" w:hAnsi="Arial" w:cs="Arial"/>
          <w:sz w:val="24"/>
          <w:szCs w:val="24"/>
          <w:lang w:val="en-US"/>
        </w:rPr>
        <w:t>.</w:t>
      </w:r>
    </w:p>
    <w:p w14:paraId="11BDE55D" w14:textId="77777777" w:rsidR="006248C8" w:rsidRPr="00ED06A7" w:rsidRDefault="006248C8" w:rsidP="005F16ED">
      <w:pPr>
        <w:pStyle w:val="ListParagraph"/>
        <w:spacing w:after="0" w:line="480" w:lineRule="auto"/>
        <w:ind w:left="0"/>
        <w:jc w:val="both"/>
        <w:rPr>
          <w:rFonts w:ascii="Arial" w:hAnsi="Arial" w:cs="Arial"/>
          <w:sz w:val="24"/>
          <w:szCs w:val="24"/>
          <w:u w:val="single"/>
          <w:lang w:val="en-US"/>
        </w:rPr>
      </w:pPr>
    </w:p>
    <w:p w14:paraId="3D14DE14" w14:textId="2EEC607E" w:rsidR="006248C8"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[17]</w:t>
      </w:r>
      <w:r w:rsidRPr="00ED06A7">
        <w:rPr>
          <w:rFonts w:ascii="Arial" w:hAnsi="Arial" w:cs="Arial"/>
          <w:sz w:val="24"/>
          <w:szCs w:val="24"/>
          <w:lang w:val="en-US"/>
        </w:rPr>
        <w:tab/>
      </w:r>
      <w:r w:rsidR="000D7E14" w:rsidRPr="00623D06">
        <w:rPr>
          <w:rFonts w:ascii="Arial" w:hAnsi="Arial" w:cs="Arial"/>
          <w:sz w:val="24"/>
          <w:szCs w:val="24"/>
          <w:lang w:val="en-US"/>
        </w:rPr>
        <w:t>A number of the</w:t>
      </w:r>
      <w:r w:rsidR="00FA52CB" w:rsidRPr="00623D06">
        <w:rPr>
          <w:rFonts w:ascii="Arial" w:hAnsi="Arial" w:cs="Arial"/>
          <w:sz w:val="24"/>
          <w:szCs w:val="24"/>
          <w:lang w:val="en-US"/>
        </w:rPr>
        <w:t xml:space="preserve"> appellant’s non-compliance</w:t>
      </w:r>
      <w:r w:rsidR="00A84B7A" w:rsidRPr="00623D06">
        <w:rPr>
          <w:rFonts w:ascii="Arial" w:hAnsi="Arial" w:cs="Arial"/>
          <w:sz w:val="24"/>
          <w:szCs w:val="24"/>
          <w:lang w:val="en-US"/>
        </w:rPr>
        <w:t>s</w:t>
      </w:r>
      <w:r w:rsidR="00D303C8" w:rsidRPr="00623D06">
        <w:rPr>
          <w:rFonts w:ascii="Arial" w:hAnsi="Arial" w:cs="Arial"/>
          <w:sz w:val="24"/>
          <w:szCs w:val="24"/>
          <w:lang w:val="en-US"/>
        </w:rPr>
        <w:t xml:space="preserve"> with the rules</w:t>
      </w:r>
      <w:r w:rsidR="00676EF6" w:rsidRPr="00623D06">
        <w:rPr>
          <w:rFonts w:ascii="Arial" w:hAnsi="Arial" w:cs="Arial"/>
          <w:sz w:val="24"/>
          <w:szCs w:val="24"/>
          <w:lang w:val="en-US"/>
        </w:rPr>
        <w:t xml:space="preserve"> were</w:t>
      </w:r>
      <w:r w:rsidR="00F96DC1" w:rsidRPr="00623D06">
        <w:rPr>
          <w:rFonts w:ascii="Arial" w:hAnsi="Arial" w:cs="Arial"/>
          <w:sz w:val="24"/>
          <w:szCs w:val="24"/>
          <w:lang w:val="en-US"/>
        </w:rPr>
        <w:t xml:space="preserve"> </w:t>
      </w:r>
      <w:r w:rsidR="00447394" w:rsidRPr="00623D06">
        <w:rPr>
          <w:rFonts w:ascii="Arial" w:hAnsi="Arial" w:cs="Arial"/>
          <w:sz w:val="24"/>
          <w:szCs w:val="24"/>
          <w:lang w:val="en-US"/>
        </w:rPr>
        <w:t>raised</w:t>
      </w:r>
      <w:r w:rsidR="00F96DC1" w:rsidRPr="00623D06">
        <w:rPr>
          <w:rFonts w:ascii="Arial" w:hAnsi="Arial" w:cs="Arial"/>
          <w:sz w:val="24"/>
          <w:szCs w:val="24"/>
          <w:lang w:val="en-US"/>
        </w:rPr>
        <w:t xml:space="preserve"> in</w:t>
      </w:r>
      <w:r w:rsidR="00FA52CB" w:rsidRPr="00623D06">
        <w:rPr>
          <w:rFonts w:ascii="Arial" w:hAnsi="Arial" w:cs="Arial"/>
          <w:sz w:val="24"/>
          <w:szCs w:val="24"/>
          <w:lang w:val="en-US"/>
        </w:rPr>
        <w:t xml:space="preserve"> the</w:t>
      </w:r>
      <w:r w:rsidR="009032A6" w:rsidRPr="00623D06">
        <w:rPr>
          <w:rFonts w:ascii="Arial" w:hAnsi="Arial" w:cs="Arial"/>
          <w:sz w:val="24"/>
          <w:szCs w:val="24"/>
          <w:lang w:val="en-US"/>
        </w:rPr>
        <w:t xml:space="preserve"> two sets</w:t>
      </w:r>
      <w:r w:rsidR="00F421A5" w:rsidRPr="00623D06">
        <w:rPr>
          <w:rFonts w:ascii="Arial" w:hAnsi="Arial" w:cs="Arial"/>
          <w:sz w:val="24"/>
          <w:szCs w:val="24"/>
          <w:lang w:val="en-US"/>
        </w:rPr>
        <w:t xml:space="preserve"> of</w:t>
      </w:r>
      <w:r w:rsidR="00FA52CB" w:rsidRPr="00623D06">
        <w:rPr>
          <w:rFonts w:ascii="Arial" w:hAnsi="Arial" w:cs="Arial"/>
          <w:sz w:val="24"/>
          <w:szCs w:val="24"/>
          <w:lang w:val="en-US"/>
        </w:rPr>
        <w:t xml:space="preserve"> heads of arguments</w:t>
      </w:r>
      <w:r w:rsidR="00447394" w:rsidRPr="00623D06">
        <w:rPr>
          <w:rFonts w:ascii="Arial" w:hAnsi="Arial" w:cs="Arial"/>
          <w:sz w:val="24"/>
          <w:szCs w:val="24"/>
          <w:lang w:val="en-US"/>
        </w:rPr>
        <w:t xml:space="preserve"> filed on behalf of the</w:t>
      </w:r>
      <w:r w:rsidR="007463BF" w:rsidRPr="00623D06">
        <w:rPr>
          <w:rFonts w:ascii="Arial" w:hAnsi="Arial" w:cs="Arial"/>
          <w:sz w:val="24"/>
          <w:szCs w:val="24"/>
          <w:lang w:val="en-US"/>
        </w:rPr>
        <w:t xml:space="preserve"> respondents</w:t>
      </w:r>
      <w:r w:rsidR="0071644C" w:rsidRPr="00623D06">
        <w:rPr>
          <w:rFonts w:ascii="Arial" w:hAnsi="Arial" w:cs="Arial"/>
          <w:sz w:val="24"/>
          <w:szCs w:val="24"/>
          <w:lang w:val="en-US"/>
        </w:rPr>
        <w:t>.</w:t>
      </w:r>
      <w:r w:rsidR="007463BF" w:rsidRPr="00623D06">
        <w:rPr>
          <w:rFonts w:ascii="Arial" w:hAnsi="Arial" w:cs="Arial"/>
          <w:sz w:val="24"/>
          <w:szCs w:val="24"/>
          <w:lang w:val="en-US"/>
        </w:rPr>
        <w:t xml:space="preserve"> This was because by the time the</w:t>
      </w:r>
      <w:r w:rsidR="00447394" w:rsidRPr="00623D06">
        <w:rPr>
          <w:rFonts w:ascii="Arial" w:hAnsi="Arial" w:cs="Arial"/>
          <w:sz w:val="24"/>
          <w:szCs w:val="24"/>
          <w:lang w:val="en-US"/>
        </w:rPr>
        <w:t xml:space="preserve"> respondents</w:t>
      </w:r>
      <w:r w:rsidR="00F96DC1" w:rsidRPr="00623D06">
        <w:rPr>
          <w:rFonts w:ascii="Arial" w:hAnsi="Arial" w:cs="Arial"/>
          <w:sz w:val="24"/>
          <w:szCs w:val="24"/>
          <w:lang w:val="en-US"/>
        </w:rPr>
        <w:t>’</w:t>
      </w:r>
      <w:r w:rsidR="00447394" w:rsidRPr="00623D06">
        <w:rPr>
          <w:rFonts w:ascii="Arial" w:hAnsi="Arial" w:cs="Arial"/>
          <w:sz w:val="24"/>
          <w:szCs w:val="24"/>
          <w:lang w:val="en-US"/>
        </w:rPr>
        <w:t xml:space="preserve"> heads of arguments</w:t>
      </w:r>
      <w:r w:rsidR="007463BF" w:rsidRPr="00623D06">
        <w:rPr>
          <w:rFonts w:ascii="Arial" w:hAnsi="Arial" w:cs="Arial"/>
          <w:sz w:val="24"/>
          <w:szCs w:val="24"/>
          <w:lang w:val="en-US"/>
        </w:rPr>
        <w:t xml:space="preserve"> were filed no application for </w:t>
      </w:r>
      <w:r w:rsidR="0037707C" w:rsidRPr="00623D06">
        <w:rPr>
          <w:rFonts w:ascii="Arial" w:hAnsi="Arial" w:cs="Arial"/>
          <w:sz w:val="24"/>
          <w:szCs w:val="24"/>
          <w:lang w:val="en-US"/>
        </w:rPr>
        <w:t>condonation had been filed by the appellant.</w:t>
      </w:r>
    </w:p>
    <w:p w14:paraId="64986F11" w14:textId="77777777" w:rsidR="006248C8" w:rsidRPr="00ED06A7" w:rsidRDefault="006248C8" w:rsidP="006A3720">
      <w:pPr>
        <w:pStyle w:val="ListParagraph"/>
        <w:spacing w:after="0" w:line="480" w:lineRule="auto"/>
        <w:jc w:val="both"/>
        <w:rPr>
          <w:rFonts w:ascii="Arial" w:hAnsi="Arial" w:cs="Arial"/>
          <w:sz w:val="24"/>
          <w:szCs w:val="24"/>
          <w:lang w:val="en-US"/>
        </w:rPr>
      </w:pPr>
    </w:p>
    <w:p w14:paraId="46E9DC28" w14:textId="3EB56C78" w:rsidR="006248C8"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[18]</w:t>
      </w:r>
      <w:r w:rsidRPr="00ED06A7">
        <w:rPr>
          <w:rFonts w:ascii="Arial" w:hAnsi="Arial" w:cs="Arial"/>
          <w:sz w:val="24"/>
          <w:szCs w:val="24"/>
          <w:lang w:val="en-US"/>
        </w:rPr>
        <w:tab/>
      </w:r>
      <w:r w:rsidR="0037707C" w:rsidRPr="00623D06">
        <w:rPr>
          <w:rFonts w:ascii="Arial" w:hAnsi="Arial" w:cs="Arial"/>
          <w:sz w:val="24"/>
          <w:szCs w:val="24"/>
          <w:lang w:val="en-US"/>
        </w:rPr>
        <w:t>The</w:t>
      </w:r>
      <w:r w:rsidR="009032A6" w:rsidRPr="00623D06">
        <w:rPr>
          <w:rFonts w:ascii="Arial" w:hAnsi="Arial" w:cs="Arial"/>
          <w:sz w:val="24"/>
          <w:szCs w:val="24"/>
          <w:lang w:val="en-US"/>
        </w:rPr>
        <w:t xml:space="preserve"> first to seventh</w:t>
      </w:r>
      <w:r w:rsidR="00D37C47" w:rsidRPr="00623D06">
        <w:rPr>
          <w:rFonts w:ascii="Arial" w:hAnsi="Arial" w:cs="Arial"/>
          <w:sz w:val="24"/>
          <w:szCs w:val="24"/>
          <w:lang w:val="en-US"/>
        </w:rPr>
        <w:t xml:space="preserve"> respondents raised two</w:t>
      </w:r>
      <w:r w:rsidR="009032A6" w:rsidRPr="00623D06">
        <w:rPr>
          <w:rFonts w:ascii="Arial" w:hAnsi="Arial" w:cs="Arial"/>
          <w:sz w:val="24"/>
          <w:szCs w:val="24"/>
          <w:lang w:val="en-US"/>
        </w:rPr>
        <w:t xml:space="preserve"> point</w:t>
      </w:r>
      <w:r w:rsidR="00D37C47" w:rsidRPr="00623D06">
        <w:rPr>
          <w:rFonts w:ascii="Arial" w:hAnsi="Arial" w:cs="Arial"/>
          <w:sz w:val="24"/>
          <w:szCs w:val="24"/>
          <w:lang w:val="en-US"/>
        </w:rPr>
        <w:t>s</w:t>
      </w:r>
      <w:r w:rsidR="00D37C47" w:rsidRPr="00623D06">
        <w:rPr>
          <w:rFonts w:ascii="Arial" w:hAnsi="Arial" w:cs="Arial"/>
          <w:i/>
          <w:sz w:val="24"/>
          <w:szCs w:val="24"/>
          <w:lang w:val="en-US"/>
        </w:rPr>
        <w:t xml:space="preserve"> in limin</w:t>
      </w:r>
      <w:r w:rsidR="009032A6" w:rsidRPr="00623D06">
        <w:rPr>
          <w:rFonts w:ascii="Arial" w:hAnsi="Arial" w:cs="Arial"/>
          <w:i/>
          <w:sz w:val="24"/>
          <w:szCs w:val="24"/>
          <w:lang w:val="en-US"/>
        </w:rPr>
        <w:t>e</w:t>
      </w:r>
      <w:r w:rsidR="00D303C8" w:rsidRPr="00623D06">
        <w:rPr>
          <w:rFonts w:ascii="Arial" w:hAnsi="Arial" w:cs="Arial"/>
          <w:i/>
          <w:sz w:val="24"/>
          <w:szCs w:val="24"/>
          <w:lang w:val="en-US"/>
        </w:rPr>
        <w:t xml:space="preserve">. </w:t>
      </w:r>
      <w:r w:rsidR="00D303C8" w:rsidRPr="00623D06">
        <w:rPr>
          <w:rFonts w:ascii="Arial" w:hAnsi="Arial" w:cs="Arial"/>
          <w:sz w:val="24"/>
          <w:szCs w:val="24"/>
          <w:lang w:val="en-US"/>
        </w:rPr>
        <w:t>These wer</w:t>
      </w:r>
      <w:r w:rsidR="00D303C8" w:rsidRPr="00623D06">
        <w:rPr>
          <w:rFonts w:ascii="Arial" w:hAnsi="Arial" w:cs="Arial"/>
          <w:i/>
          <w:sz w:val="24"/>
          <w:szCs w:val="24"/>
          <w:lang w:val="en-US"/>
        </w:rPr>
        <w:t>e</w:t>
      </w:r>
      <w:r w:rsidR="009032A6" w:rsidRPr="00623D06">
        <w:rPr>
          <w:rFonts w:ascii="Arial" w:hAnsi="Arial" w:cs="Arial"/>
          <w:sz w:val="24"/>
          <w:szCs w:val="24"/>
          <w:lang w:val="en-US"/>
        </w:rPr>
        <w:t xml:space="preserve"> that </w:t>
      </w:r>
      <w:r w:rsidR="00D37C47" w:rsidRPr="00623D06">
        <w:rPr>
          <w:rFonts w:ascii="Arial" w:hAnsi="Arial" w:cs="Arial"/>
          <w:sz w:val="24"/>
          <w:szCs w:val="24"/>
          <w:lang w:val="en-US"/>
        </w:rPr>
        <w:t xml:space="preserve">the appellant </w:t>
      </w:r>
      <w:r w:rsidR="006248C8" w:rsidRPr="00623D06">
        <w:rPr>
          <w:rFonts w:ascii="Arial" w:hAnsi="Arial" w:cs="Arial"/>
          <w:sz w:val="24"/>
          <w:szCs w:val="24"/>
          <w:lang w:val="en-US"/>
        </w:rPr>
        <w:t>failed to comply with rule 17</w:t>
      </w:r>
      <w:r w:rsidR="00C9661A" w:rsidRPr="00623D06">
        <w:rPr>
          <w:rFonts w:ascii="Arial" w:hAnsi="Arial" w:cs="Arial"/>
          <w:sz w:val="24"/>
          <w:szCs w:val="24"/>
          <w:lang w:val="en-US"/>
        </w:rPr>
        <w:t>(1</w:t>
      </w:r>
      <w:r w:rsidR="006248C8" w:rsidRPr="00623D06">
        <w:rPr>
          <w:rFonts w:ascii="Arial" w:hAnsi="Arial" w:cs="Arial"/>
          <w:sz w:val="24"/>
          <w:szCs w:val="24"/>
          <w:lang w:val="en-US"/>
        </w:rPr>
        <w:t>) and 17(7)</w:t>
      </w:r>
      <w:r w:rsidR="00D37C47" w:rsidRPr="00623D06">
        <w:rPr>
          <w:rFonts w:ascii="Arial" w:hAnsi="Arial" w:cs="Arial"/>
          <w:sz w:val="24"/>
          <w:szCs w:val="24"/>
          <w:lang w:val="en-US"/>
        </w:rPr>
        <w:t>(f)</w:t>
      </w:r>
      <w:r w:rsidR="009032A6" w:rsidRPr="00623D06">
        <w:rPr>
          <w:rFonts w:ascii="Arial" w:hAnsi="Arial" w:cs="Arial"/>
          <w:sz w:val="24"/>
          <w:szCs w:val="24"/>
          <w:lang w:val="en-US"/>
        </w:rPr>
        <w:t xml:space="preserve"> </w:t>
      </w:r>
      <w:r w:rsidR="00D37C47" w:rsidRPr="00623D06">
        <w:rPr>
          <w:rFonts w:ascii="Arial" w:hAnsi="Arial" w:cs="Arial"/>
          <w:sz w:val="24"/>
          <w:szCs w:val="24"/>
          <w:lang w:val="en-US"/>
        </w:rPr>
        <w:t>by failing to file</w:t>
      </w:r>
      <w:r w:rsidR="00AC6C91" w:rsidRPr="00623D06">
        <w:rPr>
          <w:rFonts w:ascii="Arial" w:hAnsi="Arial" w:cs="Arial"/>
          <w:sz w:val="24"/>
          <w:szCs w:val="24"/>
          <w:lang w:val="en-US"/>
        </w:rPr>
        <w:t xml:space="preserve"> his heads of argument not more </w:t>
      </w:r>
      <w:r w:rsidR="00074291" w:rsidRPr="00623D06">
        <w:rPr>
          <w:rFonts w:ascii="Arial" w:hAnsi="Arial" w:cs="Arial"/>
          <w:sz w:val="24"/>
          <w:szCs w:val="24"/>
          <w:lang w:val="en-US"/>
        </w:rPr>
        <w:t>than</w:t>
      </w:r>
      <w:r w:rsidR="00D37C47" w:rsidRPr="00623D06">
        <w:rPr>
          <w:rFonts w:ascii="Arial" w:hAnsi="Arial" w:cs="Arial"/>
          <w:sz w:val="24"/>
          <w:szCs w:val="24"/>
          <w:lang w:val="en-US"/>
        </w:rPr>
        <w:t xml:space="preserve"> 21</w:t>
      </w:r>
      <w:r w:rsidR="006248C8" w:rsidRPr="00623D06">
        <w:rPr>
          <w:rFonts w:ascii="Arial" w:hAnsi="Arial" w:cs="Arial"/>
          <w:sz w:val="24"/>
          <w:szCs w:val="24"/>
          <w:lang w:val="en-US"/>
        </w:rPr>
        <w:t xml:space="preserve"> </w:t>
      </w:r>
      <w:r w:rsidR="00D37C47" w:rsidRPr="00623D06">
        <w:rPr>
          <w:rFonts w:ascii="Arial" w:hAnsi="Arial" w:cs="Arial"/>
          <w:sz w:val="24"/>
          <w:szCs w:val="24"/>
          <w:lang w:val="en-US"/>
        </w:rPr>
        <w:t xml:space="preserve">days before the hearing and furthermore by failing </w:t>
      </w:r>
      <w:r w:rsidR="0053073A" w:rsidRPr="00623D06">
        <w:rPr>
          <w:rFonts w:ascii="Arial" w:hAnsi="Arial" w:cs="Arial"/>
          <w:sz w:val="24"/>
          <w:szCs w:val="24"/>
          <w:lang w:val="en-US"/>
        </w:rPr>
        <w:t xml:space="preserve">to </w:t>
      </w:r>
      <w:r w:rsidR="00D37C47" w:rsidRPr="00623D06">
        <w:rPr>
          <w:rFonts w:ascii="Arial" w:hAnsi="Arial" w:cs="Arial"/>
          <w:sz w:val="24"/>
          <w:szCs w:val="24"/>
          <w:lang w:val="en-US"/>
        </w:rPr>
        <w:t xml:space="preserve">file </w:t>
      </w:r>
      <w:r w:rsidR="00D37C47" w:rsidRPr="00623D06">
        <w:rPr>
          <w:rFonts w:ascii="Arial" w:hAnsi="Arial" w:cs="Arial"/>
          <w:sz w:val="24"/>
          <w:szCs w:val="24"/>
          <w:lang w:val="en-US"/>
        </w:rPr>
        <w:lastRenderedPageBreak/>
        <w:t xml:space="preserve">a list of authorities. The </w:t>
      </w:r>
      <w:r w:rsidR="00C9661A" w:rsidRPr="00623D06">
        <w:rPr>
          <w:rFonts w:ascii="Arial" w:hAnsi="Arial" w:cs="Arial"/>
          <w:sz w:val="24"/>
          <w:szCs w:val="24"/>
          <w:lang w:val="en-US"/>
        </w:rPr>
        <w:t>DHC respondents raised further points</w:t>
      </w:r>
      <w:r w:rsidR="00C9661A" w:rsidRPr="00623D06">
        <w:rPr>
          <w:rFonts w:ascii="Arial" w:hAnsi="Arial" w:cs="Arial"/>
          <w:i/>
          <w:sz w:val="24"/>
          <w:szCs w:val="24"/>
          <w:lang w:val="en-US"/>
        </w:rPr>
        <w:t xml:space="preserve"> in limine</w:t>
      </w:r>
      <w:r w:rsidR="00C9661A" w:rsidRPr="00623D06">
        <w:rPr>
          <w:rFonts w:ascii="Arial" w:hAnsi="Arial" w:cs="Arial"/>
          <w:sz w:val="24"/>
          <w:szCs w:val="24"/>
          <w:lang w:val="en-US"/>
        </w:rPr>
        <w:t xml:space="preserve"> in addition to the points</w:t>
      </w:r>
      <w:r w:rsidR="00A84B7A" w:rsidRPr="00623D06">
        <w:rPr>
          <w:rFonts w:ascii="Arial" w:hAnsi="Arial" w:cs="Arial"/>
          <w:i/>
          <w:sz w:val="24"/>
          <w:szCs w:val="24"/>
          <w:lang w:val="en-US"/>
        </w:rPr>
        <w:t xml:space="preserve"> in</w:t>
      </w:r>
      <w:r w:rsidR="00C9661A" w:rsidRPr="00623D06">
        <w:rPr>
          <w:rFonts w:ascii="Arial" w:hAnsi="Arial" w:cs="Arial"/>
          <w:i/>
          <w:sz w:val="24"/>
          <w:szCs w:val="24"/>
          <w:lang w:val="en-US"/>
        </w:rPr>
        <w:t xml:space="preserve"> limine</w:t>
      </w:r>
      <w:r w:rsidR="00C9661A" w:rsidRPr="00623D06">
        <w:rPr>
          <w:rFonts w:ascii="Arial" w:hAnsi="Arial" w:cs="Arial"/>
          <w:sz w:val="24"/>
          <w:szCs w:val="24"/>
          <w:lang w:val="en-US"/>
        </w:rPr>
        <w:t xml:space="preserve"> raised by the first to seventh respondents. These include the fact that the appeal record was filed late </w:t>
      </w:r>
      <w:r w:rsidR="00D37C47" w:rsidRPr="00623D06">
        <w:rPr>
          <w:rFonts w:ascii="Arial" w:hAnsi="Arial" w:cs="Arial"/>
          <w:sz w:val="24"/>
          <w:szCs w:val="24"/>
          <w:lang w:val="en-US"/>
        </w:rPr>
        <w:t>with</w:t>
      </w:r>
      <w:r w:rsidR="00C9661A" w:rsidRPr="00623D06">
        <w:rPr>
          <w:rFonts w:ascii="Arial" w:hAnsi="Arial" w:cs="Arial"/>
          <w:sz w:val="24"/>
          <w:szCs w:val="24"/>
          <w:lang w:val="en-US"/>
        </w:rPr>
        <w:t xml:space="preserve">out any written consent </w:t>
      </w:r>
      <w:r w:rsidR="00A84B7A" w:rsidRPr="00623D06">
        <w:rPr>
          <w:rFonts w:ascii="Arial" w:hAnsi="Arial" w:cs="Arial"/>
          <w:sz w:val="24"/>
          <w:szCs w:val="24"/>
          <w:lang w:val="en-US"/>
        </w:rPr>
        <w:t>by</w:t>
      </w:r>
      <w:r w:rsidR="0053073A" w:rsidRPr="00623D06">
        <w:rPr>
          <w:rFonts w:ascii="Arial" w:hAnsi="Arial" w:cs="Arial"/>
          <w:sz w:val="24"/>
          <w:szCs w:val="24"/>
          <w:lang w:val="en-US"/>
        </w:rPr>
        <w:t xml:space="preserve"> </w:t>
      </w:r>
      <w:r w:rsidR="00C9661A" w:rsidRPr="00623D06">
        <w:rPr>
          <w:rFonts w:ascii="Arial" w:hAnsi="Arial" w:cs="Arial"/>
          <w:sz w:val="24"/>
          <w:szCs w:val="24"/>
          <w:lang w:val="en-US"/>
        </w:rPr>
        <w:t>the DHC respondents as cont</w:t>
      </w:r>
      <w:r w:rsidR="001D664D" w:rsidRPr="00623D06">
        <w:rPr>
          <w:rFonts w:ascii="Arial" w:hAnsi="Arial" w:cs="Arial"/>
          <w:sz w:val="24"/>
          <w:szCs w:val="24"/>
          <w:lang w:val="en-US"/>
        </w:rPr>
        <w:t>emplated</w:t>
      </w:r>
      <w:r w:rsidR="006248C8" w:rsidRPr="00623D06">
        <w:rPr>
          <w:rFonts w:ascii="Arial" w:hAnsi="Arial" w:cs="Arial"/>
          <w:sz w:val="24"/>
          <w:szCs w:val="24"/>
          <w:lang w:val="en-US"/>
        </w:rPr>
        <w:t xml:space="preserve"> by rule 8(2)</w:t>
      </w:r>
      <w:r w:rsidR="00C9661A" w:rsidRPr="00623D06">
        <w:rPr>
          <w:rFonts w:ascii="Arial" w:hAnsi="Arial" w:cs="Arial"/>
          <w:sz w:val="24"/>
          <w:szCs w:val="24"/>
          <w:lang w:val="en-US"/>
        </w:rPr>
        <w:t>(c)</w:t>
      </w:r>
      <w:r w:rsidR="001D664D" w:rsidRPr="00623D06">
        <w:rPr>
          <w:rFonts w:ascii="Arial" w:hAnsi="Arial" w:cs="Arial"/>
          <w:sz w:val="24"/>
          <w:szCs w:val="24"/>
          <w:lang w:val="en-US"/>
        </w:rPr>
        <w:t xml:space="preserve"> and th</w:t>
      </w:r>
      <w:r w:rsidR="00131B83" w:rsidRPr="00623D06">
        <w:rPr>
          <w:rFonts w:ascii="Arial" w:hAnsi="Arial" w:cs="Arial"/>
          <w:sz w:val="24"/>
          <w:szCs w:val="24"/>
          <w:lang w:val="en-US"/>
        </w:rPr>
        <w:t>erefore the appeal was deemed to</w:t>
      </w:r>
      <w:r w:rsidR="001D664D" w:rsidRPr="00623D06">
        <w:rPr>
          <w:rFonts w:ascii="Arial" w:hAnsi="Arial" w:cs="Arial"/>
          <w:sz w:val="24"/>
          <w:szCs w:val="24"/>
          <w:lang w:val="en-US"/>
        </w:rPr>
        <w:t xml:space="preserve"> have been withdra</w:t>
      </w:r>
      <w:r w:rsidR="006248C8" w:rsidRPr="00623D06">
        <w:rPr>
          <w:rFonts w:ascii="Arial" w:hAnsi="Arial" w:cs="Arial"/>
          <w:sz w:val="24"/>
          <w:szCs w:val="24"/>
          <w:lang w:val="en-US"/>
        </w:rPr>
        <w:t>wn as contemplated by rule 9(1)</w:t>
      </w:r>
      <w:r w:rsidR="001D664D" w:rsidRPr="00623D06">
        <w:rPr>
          <w:rFonts w:ascii="Arial" w:hAnsi="Arial" w:cs="Arial"/>
          <w:sz w:val="24"/>
          <w:szCs w:val="24"/>
          <w:lang w:val="en-US"/>
        </w:rPr>
        <w:t>(b); that the appellant</w:t>
      </w:r>
      <w:r w:rsidR="00074291" w:rsidRPr="00623D06">
        <w:rPr>
          <w:rFonts w:ascii="Arial" w:hAnsi="Arial" w:cs="Arial"/>
          <w:sz w:val="24"/>
          <w:szCs w:val="24"/>
          <w:lang w:val="en-US"/>
        </w:rPr>
        <w:t xml:space="preserve"> failed to</w:t>
      </w:r>
      <w:r w:rsidR="001D664D" w:rsidRPr="00623D06">
        <w:rPr>
          <w:rFonts w:ascii="Arial" w:hAnsi="Arial" w:cs="Arial"/>
          <w:sz w:val="24"/>
          <w:szCs w:val="24"/>
          <w:lang w:val="en-US"/>
        </w:rPr>
        <w:t xml:space="preserve"> file any security for costs in respect of the DHC respondents; that the appellant failed to comply</w:t>
      </w:r>
      <w:r w:rsidR="00440532" w:rsidRPr="00623D06">
        <w:rPr>
          <w:rFonts w:ascii="Arial" w:hAnsi="Arial" w:cs="Arial"/>
          <w:sz w:val="24"/>
          <w:szCs w:val="24"/>
          <w:lang w:val="en-US"/>
        </w:rPr>
        <w:t xml:space="preserve"> with rule 11 in that</w:t>
      </w:r>
      <w:r w:rsidR="00D23690" w:rsidRPr="00623D06">
        <w:rPr>
          <w:rFonts w:ascii="Arial" w:hAnsi="Arial" w:cs="Arial"/>
          <w:sz w:val="24"/>
          <w:szCs w:val="24"/>
          <w:lang w:val="en-US"/>
        </w:rPr>
        <w:t xml:space="preserve"> volume 6</w:t>
      </w:r>
      <w:r w:rsidR="0037707C" w:rsidRPr="00623D06">
        <w:rPr>
          <w:rFonts w:ascii="Arial" w:hAnsi="Arial" w:cs="Arial"/>
          <w:sz w:val="24"/>
          <w:szCs w:val="24"/>
          <w:lang w:val="en-US"/>
        </w:rPr>
        <w:t xml:space="preserve"> of the bundles filed, exceeds the prescribed</w:t>
      </w:r>
      <w:r w:rsidR="00D23690" w:rsidRPr="00623D06">
        <w:rPr>
          <w:rFonts w:ascii="Arial" w:hAnsi="Arial" w:cs="Arial"/>
          <w:sz w:val="24"/>
          <w:szCs w:val="24"/>
          <w:lang w:val="en-US"/>
        </w:rPr>
        <w:t xml:space="preserve"> 120 pages as it consists of 170 pages;</w:t>
      </w:r>
      <w:r w:rsidR="001D664D" w:rsidRPr="00623D06">
        <w:rPr>
          <w:rFonts w:ascii="Arial" w:hAnsi="Arial" w:cs="Arial"/>
          <w:sz w:val="24"/>
          <w:szCs w:val="24"/>
          <w:lang w:val="en-US"/>
        </w:rPr>
        <w:t xml:space="preserve"> that </w:t>
      </w:r>
      <w:r w:rsidR="00D23690" w:rsidRPr="00623D06">
        <w:rPr>
          <w:rFonts w:ascii="Arial" w:hAnsi="Arial" w:cs="Arial"/>
          <w:sz w:val="24"/>
          <w:szCs w:val="24"/>
          <w:lang w:val="en-US"/>
        </w:rPr>
        <w:t>the appellant failed to apply for leave to appeal in respect of the order of c</w:t>
      </w:r>
      <w:r w:rsidR="0037707C" w:rsidRPr="00623D06">
        <w:rPr>
          <w:rFonts w:ascii="Arial" w:hAnsi="Arial" w:cs="Arial"/>
          <w:sz w:val="24"/>
          <w:szCs w:val="24"/>
          <w:lang w:val="en-US"/>
        </w:rPr>
        <w:t>osts granted in favour of the DHC</w:t>
      </w:r>
      <w:r w:rsidR="00F96DC1" w:rsidRPr="00623D06">
        <w:rPr>
          <w:rFonts w:ascii="Arial" w:hAnsi="Arial" w:cs="Arial"/>
          <w:sz w:val="24"/>
          <w:szCs w:val="24"/>
          <w:lang w:val="en-US"/>
        </w:rPr>
        <w:t xml:space="preserve"> respondents</w:t>
      </w:r>
      <w:r w:rsidR="006248C8" w:rsidRPr="00623D06">
        <w:rPr>
          <w:rFonts w:ascii="Arial" w:hAnsi="Arial" w:cs="Arial"/>
          <w:sz w:val="24"/>
          <w:szCs w:val="24"/>
          <w:lang w:val="en-US"/>
        </w:rPr>
        <w:t xml:space="preserve"> contrary to rule 18</w:t>
      </w:r>
      <w:r w:rsidR="00131B83" w:rsidRPr="00623D06">
        <w:rPr>
          <w:rFonts w:ascii="Arial" w:hAnsi="Arial" w:cs="Arial"/>
          <w:sz w:val="24"/>
          <w:szCs w:val="24"/>
          <w:lang w:val="en-US"/>
        </w:rPr>
        <w:t>(3)</w:t>
      </w:r>
      <w:r w:rsidR="00F96DC1" w:rsidRPr="00623D06">
        <w:rPr>
          <w:rFonts w:ascii="Arial" w:hAnsi="Arial" w:cs="Arial"/>
          <w:sz w:val="24"/>
          <w:szCs w:val="24"/>
          <w:lang w:val="en-US"/>
        </w:rPr>
        <w:t>;</w:t>
      </w:r>
      <w:r w:rsidR="00131B83" w:rsidRPr="00623D06">
        <w:rPr>
          <w:rFonts w:ascii="Arial" w:hAnsi="Arial" w:cs="Arial"/>
          <w:sz w:val="24"/>
          <w:szCs w:val="24"/>
          <w:lang w:val="en-US"/>
        </w:rPr>
        <w:t xml:space="preserve"> </w:t>
      </w:r>
      <w:r w:rsidR="00F96DC1" w:rsidRPr="00623D06">
        <w:rPr>
          <w:rFonts w:ascii="Arial" w:hAnsi="Arial" w:cs="Arial"/>
          <w:sz w:val="24"/>
          <w:szCs w:val="24"/>
          <w:lang w:val="en-US"/>
        </w:rPr>
        <w:t>and</w:t>
      </w:r>
      <w:r w:rsidR="00131B83" w:rsidRPr="00623D06">
        <w:rPr>
          <w:rFonts w:ascii="Arial" w:hAnsi="Arial" w:cs="Arial"/>
          <w:sz w:val="24"/>
          <w:szCs w:val="24"/>
          <w:lang w:val="en-US"/>
        </w:rPr>
        <w:t xml:space="preserve"> that the appellant failed</w:t>
      </w:r>
      <w:r w:rsidR="00F96DC1" w:rsidRPr="00623D06">
        <w:rPr>
          <w:rFonts w:ascii="Arial" w:hAnsi="Arial" w:cs="Arial"/>
          <w:sz w:val="24"/>
          <w:szCs w:val="24"/>
          <w:lang w:val="en-US"/>
        </w:rPr>
        <w:t xml:space="preserve"> </w:t>
      </w:r>
      <w:r w:rsidR="0053073A" w:rsidRPr="00623D06">
        <w:rPr>
          <w:rFonts w:ascii="Arial" w:hAnsi="Arial" w:cs="Arial"/>
          <w:sz w:val="24"/>
          <w:szCs w:val="24"/>
          <w:lang w:val="en-US"/>
        </w:rPr>
        <w:t xml:space="preserve">to </w:t>
      </w:r>
      <w:r w:rsidR="00F96DC1" w:rsidRPr="00623D06">
        <w:rPr>
          <w:rFonts w:ascii="Arial" w:hAnsi="Arial" w:cs="Arial"/>
          <w:sz w:val="24"/>
          <w:szCs w:val="24"/>
          <w:lang w:val="en-US"/>
        </w:rPr>
        <w:t>address the issue of prospects of success.</w:t>
      </w:r>
    </w:p>
    <w:p w14:paraId="14AFC379" w14:textId="77777777" w:rsidR="006248C8" w:rsidRPr="00ED06A7" w:rsidRDefault="006248C8" w:rsidP="006A3720">
      <w:pPr>
        <w:pStyle w:val="ListParagraph"/>
        <w:spacing w:after="0" w:line="480" w:lineRule="auto"/>
        <w:jc w:val="both"/>
        <w:rPr>
          <w:rFonts w:ascii="Arial" w:hAnsi="Arial" w:cs="Arial"/>
          <w:sz w:val="24"/>
          <w:szCs w:val="24"/>
          <w:lang w:val="en-US"/>
        </w:rPr>
      </w:pPr>
    </w:p>
    <w:p w14:paraId="35EAC3BD" w14:textId="195CE087" w:rsidR="006248C8"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[19]</w:t>
      </w:r>
      <w:r w:rsidRPr="00ED06A7">
        <w:rPr>
          <w:rFonts w:ascii="Arial" w:hAnsi="Arial" w:cs="Arial"/>
          <w:sz w:val="24"/>
          <w:szCs w:val="24"/>
          <w:lang w:val="en-US"/>
        </w:rPr>
        <w:tab/>
      </w:r>
      <w:r w:rsidR="00131B83" w:rsidRPr="00623D06">
        <w:rPr>
          <w:rFonts w:ascii="Arial" w:hAnsi="Arial" w:cs="Arial"/>
          <w:sz w:val="24"/>
          <w:szCs w:val="24"/>
          <w:lang w:val="en-US"/>
        </w:rPr>
        <w:t>In response</w:t>
      </w:r>
      <w:r w:rsidR="000F27F0" w:rsidRPr="00623D06">
        <w:rPr>
          <w:rFonts w:ascii="Arial" w:hAnsi="Arial" w:cs="Arial"/>
          <w:sz w:val="24"/>
          <w:szCs w:val="24"/>
          <w:lang w:val="en-US"/>
        </w:rPr>
        <w:t xml:space="preserve"> to the points</w:t>
      </w:r>
      <w:r w:rsidR="00447394" w:rsidRPr="00623D06">
        <w:rPr>
          <w:rFonts w:ascii="Arial" w:hAnsi="Arial" w:cs="Arial"/>
          <w:i/>
          <w:sz w:val="24"/>
          <w:szCs w:val="24"/>
          <w:lang w:val="en-US"/>
        </w:rPr>
        <w:t xml:space="preserve"> in limine</w:t>
      </w:r>
      <w:r w:rsidR="00A711BB" w:rsidRPr="00623D06">
        <w:rPr>
          <w:rFonts w:ascii="Arial" w:hAnsi="Arial" w:cs="Arial"/>
          <w:sz w:val="24"/>
          <w:szCs w:val="24"/>
          <w:lang w:val="en-US"/>
        </w:rPr>
        <w:t xml:space="preserve"> raised in the respondents</w:t>
      </w:r>
      <w:r w:rsidR="0053073A" w:rsidRPr="00623D06">
        <w:rPr>
          <w:rFonts w:ascii="Arial" w:hAnsi="Arial" w:cs="Arial"/>
          <w:sz w:val="24"/>
          <w:szCs w:val="24"/>
          <w:lang w:val="en-US"/>
        </w:rPr>
        <w:t>’</w:t>
      </w:r>
      <w:r w:rsidR="00131B83" w:rsidRPr="00623D06">
        <w:rPr>
          <w:rFonts w:ascii="Arial" w:hAnsi="Arial" w:cs="Arial"/>
          <w:sz w:val="24"/>
          <w:szCs w:val="24"/>
          <w:lang w:val="en-US"/>
        </w:rPr>
        <w:t xml:space="preserve"> heads of </w:t>
      </w:r>
      <w:r w:rsidR="00204187" w:rsidRPr="00623D06">
        <w:rPr>
          <w:rFonts w:ascii="Arial" w:hAnsi="Arial" w:cs="Arial"/>
          <w:sz w:val="24"/>
          <w:szCs w:val="24"/>
          <w:lang w:val="en-US"/>
        </w:rPr>
        <w:t>argument</w:t>
      </w:r>
      <w:r w:rsidR="00447394" w:rsidRPr="00623D06">
        <w:rPr>
          <w:rFonts w:ascii="Arial" w:hAnsi="Arial" w:cs="Arial"/>
          <w:sz w:val="24"/>
          <w:szCs w:val="24"/>
          <w:lang w:val="en-US"/>
        </w:rPr>
        <w:t xml:space="preserve"> relating to the </w:t>
      </w:r>
      <w:r w:rsidR="00A711BB" w:rsidRPr="00623D06">
        <w:rPr>
          <w:rFonts w:ascii="Arial" w:hAnsi="Arial" w:cs="Arial"/>
          <w:sz w:val="24"/>
          <w:szCs w:val="24"/>
          <w:lang w:val="en-US"/>
        </w:rPr>
        <w:t>appellant’s</w:t>
      </w:r>
      <w:r w:rsidR="000F27F0" w:rsidRPr="00623D06">
        <w:rPr>
          <w:rFonts w:ascii="Arial" w:hAnsi="Arial" w:cs="Arial"/>
          <w:sz w:val="24"/>
          <w:szCs w:val="24"/>
          <w:lang w:val="en-US"/>
        </w:rPr>
        <w:t xml:space="preserve"> non</w:t>
      </w:r>
      <w:r w:rsidR="00A711BB" w:rsidRPr="00623D06">
        <w:rPr>
          <w:rFonts w:ascii="Arial" w:hAnsi="Arial" w:cs="Arial"/>
          <w:sz w:val="24"/>
          <w:szCs w:val="24"/>
          <w:lang w:val="en-US"/>
        </w:rPr>
        <w:t>-compliance with the rules</w:t>
      </w:r>
      <w:r w:rsidR="000F27F0" w:rsidRPr="00623D06">
        <w:rPr>
          <w:rFonts w:ascii="Arial" w:hAnsi="Arial" w:cs="Arial"/>
          <w:sz w:val="24"/>
          <w:szCs w:val="24"/>
          <w:lang w:val="en-US"/>
        </w:rPr>
        <w:t>, t</w:t>
      </w:r>
      <w:r w:rsidR="001B2F3F" w:rsidRPr="00623D06">
        <w:rPr>
          <w:rFonts w:ascii="Arial" w:hAnsi="Arial" w:cs="Arial"/>
          <w:sz w:val="24"/>
          <w:szCs w:val="24"/>
          <w:lang w:val="en-US"/>
        </w:rPr>
        <w:t>he appellant</w:t>
      </w:r>
      <w:r w:rsidR="000F27F0" w:rsidRPr="00623D06">
        <w:rPr>
          <w:rFonts w:ascii="Arial" w:hAnsi="Arial" w:cs="Arial"/>
          <w:sz w:val="24"/>
          <w:szCs w:val="24"/>
          <w:lang w:val="en-US"/>
        </w:rPr>
        <w:t xml:space="preserve"> filed an application for condonation on 1 November 2022 about </w:t>
      </w:r>
      <w:r w:rsidR="007E1C83" w:rsidRPr="00623D06">
        <w:rPr>
          <w:rFonts w:ascii="Arial" w:hAnsi="Arial" w:cs="Arial"/>
          <w:sz w:val="24"/>
          <w:szCs w:val="24"/>
          <w:lang w:val="en-US"/>
        </w:rPr>
        <w:t>three court</w:t>
      </w:r>
      <w:r w:rsidR="000F27F0" w:rsidRPr="00623D06">
        <w:rPr>
          <w:rFonts w:ascii="Arial" w:hAnsi="Arial" w:cs="Arial"/>
          <w:sz w:val="24"/>
          <w:szCs w:val="24"/>
          <w:lang w:val="en-US"/>
        </w:rPr>
        <w:t xml:space="preserve"> days before the </w:t>
      </w:r>
      <w:r w:rsidR="00A711BB" w:rsidRPr="00623D06">
        <w:rPr>
          <w:rFonts w:ascii="Arial" w:hAnsi="Arial" w:cs="Arial"/>
          <w:sz w:val="24"/>
          <w:szCs w:val="24"/>
          <w:lang w:val="en-US"/>
        </w:rPr>
        <w:t>appeal was due to be heard on 7</w:t>
      </w:r>
      <w:r w:rsidR="000F27F0" w:rsidRPr="00623D06">
        <w:rPr>
          <w:rFonts w:ascii="Arial" w:hAnsi="Arial" w:cs="Arial"/>
          <w:sz w:val="24"/>
          <w:szCs w:val="24"/>
          <w:lang w:val="en-US"/>
        </w:rPr>
        <w:t xml:space="preserve"> November 2022</w:t>
      </w:r>
      <w:r w:rsidR="00761C22" w:rsidRPr="00623D06">
        <w:rPr>
          <w:rFonts w:ascii="Arial" w:hAnsi="Arial" w:cs="Arial"/>
          <w:sz w:val="24"/>
          <w:szCs w:val="24"/>
          <w:lang w:val="en-US"/>
        </w:rPr>
        <w:t xml:space="preserve">. </w:t>
      </w:r>
      <w:r w:rsidR="00A711BB" w:rsidRPr="00623D06">
        <w:rPr>
          <w:rFonts w:ascii="Arial" w:hAnsi="Arial" w:cs="Arial"/>
          <w:sz w:val="24"/>
          <w:szCs w:val="24"/>
          <w:lang w:val="en-US"/>
        </w:rPr>
        <w:t>The ap</w:t>
      </w:r>
      <w:r w:rsidR="00647443" w:rsidRPr="00623D06">
        <w:rPr>
          <w:rFonts w:ascii="Arial" w:hAnsi="Arial" w:cs="Arial"/>
          <w:sz w:val="24"/>
          <w:szCs w:val="24"/>
          <w:lang w:val="en-US"/>
        </w:rPr>
        <w:t>pellan</w:t>
      </w:r>
      <w:r w:rsidR="00204187" w:rsidRPr="00623D06">
        <w:rPr>
          <w:rFonts w:ascii="Arial" w:hAnsi="Arial" w:cs="Arial"/>
          <w:sz w:val="24"/>
          <w:szCs w:val="24"/>
          <w:lang w:val="en-US"/>
        </w:rPr>
        <w:t xml:space="preserve">t sought orders </w:t>
      </w:r>
      <w:r w:rsidR="007E1C83" w:rsidRPr="00623D06">
        <w:rPr>
          <w:rFonts w:ascii="Arial" w:hAnsi="Arial" w:cs="Arial"/>
          <w:sz w:val="24"/>
          <w:szCs w:val="24"/>
          <w:lang w:val="en-US"/>
        </w:rPr>
        <w:t>to condone his no</w:t>
      </w:r>
      <w:r w:rsidR="00A84B7A" w:rsidRPr="00623D06">
        <w:rPr>
          <w:rFonts w:ascii="Arial" w:hAnsi="Arial" w:cs="Arial"/>
          <w:sz w:val="24"/>
          <w:szCs w:val="24"/>
          <w:lang w:val="en-US"/>
        </w:rPr>
        <w:t>n</w:t>
      </w:r>
      <w:r w:rsidR="007E1C83" w:rsidRPr="00623D06">
        <w:rPr>
          <w:rFonts w:ascii="Arial" w:hAnsi="Arial" w:cs="Arial"/>
          <w:sz w:val="24"/>
          <w:szCs w:val="24"/>
          <w:lang w:val="en-US"/>
        </w:rPr>
        <w:t xml:space="preserve">-compliance with the </w:t>
      </w:r>
      <w:r w:rsidR="00AC6C91" w:rsidRPr="00623D06">
        <w:rPr>
          <w:rFonts w:ascii="Arial" w:hAnsi="Arial" w:cs="Arial"/>
          <w:sz w:val="24"/>
          <w:szCs w:val="24"/>
          <w:lang w:val="en-US"/>
        </w:rPr>
        <w:t>court’s rules</w:t>
      </w:r>
      <w:r w:rsidR="007E1C83" w:rsidRPr="00623D06">
        <w:rPr>
          <w:rFonts w:ascii="Arial" w:hAnsi="Arial" w:cs="Arial"/>
          <w:sz w:val="24"/>
          <w:szCs w:val="24"/>
          <w:lang w:val="en-US"/>
        </w:rPr>
        <w:t xml:space="preserve"> as pointed out by the respondents.</w:t>
      </w:r>
    </w:p>
    <w:p w14:paraId="0A63E7C8" w14:textId="77777777" w:rsidR="006248C8" w:rsidRPr="00ED06A7" w:rsidRDefault="006248C8" w:rsidP="006A3720">
      <w:pPr>
        <w:pStyle w:val="ListParagraph"/>
        <w:spacing w:after="0" w:line="480" w:lineRule="auto"/>
        <w:jc w:val="both"/>
        <w:rPr>
          <w:rFonts w:ascii="Arial" w:hAnsi="Arial" w:cs="Arial"/>
          <w:sz w:val="24"/>
          <w:szCs w:val="24"/>
          <w:lang w:val="en-US"/>
        </w:rPr>
      </w:pPr>
    </w:p>
    <w:p w14:paraId="35BF8706" w14:textId="3D323734" w:rsidR="00AC6C91" w:rsidRPr="00623D06" w:rsidRDefault="00623D06" w:rsidP="00623D06">
      <w:pPr>
        <w:spacing w:after="0" w:line="480" w:lineRule="auto"/>
        <w:jc w:val="both"/>
        <w:rPr>
          <w:rFonts w:ascii="Arial" w:hAnsi="Arial" w:cs="Arial"/>
          <w:sz w:val="24"/>
          <w:szCs w:val="24"/>
          <w:u w:val="single"/>
          <w:lang w:val="en-US"/>
        </w:rPr>
      </w:pPr>
      <w:r w:rsidRPr="00AC6C91">
        <w:rPr>
          <w:rFonts w:ascii="Arial" w:hAnsi="Arial" w:cs="Arial"/>
          <w:sz w:val="24"/>
          <w:szCs w:val="24"/>
          <w:lang w:val="en-US"/>
        </w:rPr>
        <w:t>[20]</w:t>
      </w:r>
      <w:r w:rsidRPr="00AC6C91">
        <w:rPr>
          <w:rFonts w:ascii="Arial" w:hAnsi="Arial" w:cs="Arial"/>
          <w:sz w:val="24"/>
          <w:szCs w:val="24"/>
          <w:lang w:val="en-US"/>
        </w:rPr>
        <w:tab/>
      </w:r>
      <w:r w:rsidR="00761C22" w:rsidRPr="00623D06">
        <w:rPr>
          <w:rFonts w:ascii="Arial" w:hAnsi="Arial" w:cs="Arial"/>
          <w:sz w:val="24"/>
          <w:szCs w:val="24"/>
          <w:lang w:val="en-US"/>
        </w:rPr>
        <w:t>As a result</w:t>
      </w:r>
      <w:r w:rsidR="00AA19D7" w:rsidRPr="00623D06">
        <w:rPr>
          <w:rFonts w:ascii="Arial" w:hAnsi="Arial" w:cs="Arial"/>
          <w:sz w:val="24"/>
          <w:szCs w:val="24"/>
          <w:lang w:val="en-US"/>
        </w:rPr>
        <w:t xml:space="preserve"> of the late filing of the application for condonation the respondents were put under pressure to file their answering affid</w:t>
      </w:r>
      <w:r w:rsidR="004573BC" w:rsidRPr="00623D06">
        <w:rPr>
          <w:rFonts w:ascii="Arial" w:hAnsi="Arial" w:cs="Arial"/>
          <w:sz w:val="24"/>
          <w:szCs w:val="24"/>
          <w:lang w:val="en-US"/>
        </w:rPr>
        <w:t>avits. They filed their answering</w:t>
      </w:r>
      <w:r w:rsidR="00AA19D7" w:rsidRPr="00623D06">
        <w:rPr>
          <w:rFonts w:ascii="Arial" w:hAnsi="Arial" w:cs="Arial"/>
          <w:sz w:val="24"/>
          <w:szCs w:val="24"/>
          <w:lang w:val="en-US"/>
        </w:rPr>
        <w:t xml:space="preserve"> affidavit</w:t>
      </w:r>
      <w:r w:rsidR="004573BC" w:rsidRPr="00623D06">
        <w:rPr>
          <w:rFonts w:ascii="Arial" w:hAnsi="Arial" w:cs="Arial"/>
          <w:sz w:val="24"/>
          <w:szCs w:val="24"/>
          <w:lang w:val="en-US"/>
        </w:rPr>
        <w:t>s</w:t>
      </w:r>
      <w:r w:rsidR="00AA19D7" w:rsidRPr="00623D06">
        <w:rPr>
          <w:rFonts w:ascii="Arial" w:hAnsi="Arial" w:cs="Arial"/>
          <w:sz w:val="24"/>
          <w:szCs w:val="24"/>
          <w:lang w:val="en-US"/>
        </w:rPr>
        <w:t xml:space="preserve"> three days thereafter on 4 November 2022.</w:t>
      </w:r>
    </w:p>
    <w:p w14:paraId="0FABC0D5" w14:textId="77777777" w:rsidR="00AC6C91" w:rsidRPr="00AC6C91" w:rsidRDefault="00AC6C91" w:rsidP="006A3720">
      <w:pPr>
        <w:pStyle w:val="ListParagraph"/>
        <w:spacing w:after="0" w:line="480" w:lineRule="auto"/>
        <w:jc w:val="both"/>
        <w:rPr>
          <w:rFonts w:ascii="Arial" w:hAnsi="Arial" w:cs="Arial"/>
          <w:sz w:val="24"/>
          <w:szCs w:val="24"/>
          <w:lang w:val="en-US"/>
        </w:rPr>
      </w:pPr>
    </w:p>
    <w:p w14:paraId="4B116214" w14:textId="471937CF" w:rsidR="008E480D" w:rsidRPr="00623D06" w:rsidRDefault="00623D06" w:rsidP="00623D06">
      <w:pPr>
        <w:spacing w:after="0" w:line="480" w:lineRule="auto"/>
        <w:jc w:val="both"/>
        <w:rPr>
          <w:rFonts w:ascii="Arial" w:hAnsi="Arial" w:cs="Arial"/>
          <w:sz w:val="24"/>
          <w:szCs w:val="24"/>
          <w:u w:val="single"/>
          <w:lang w:val="en-US"/>
        </w:rPr>
      </w:pPr>
      <w:r>
        <w:rPr>
          <w:rFonts w:ascii="Arial" w:hAnsi="Arial" w:cs="Arial"/>
          <w:sz w:val="24"/>
          <w:szCs w:val="24"/>
          <w:lang w:val="en-US"/>
        </w:rPr>
        <w:t>[21]</w:t>
      </w:r>
      <w:r>
        <w:rPr>
          <w:rFonts w:ascii="Arial" w:hAnsi="Arial" w:cs="Arial"/>
          <w:sz w:val="24"/>
          <w:szCs w:val="24"/>
          <w:lang w:val="en-US"/>
        </w:rPr>
        <w:tab/>
      </w:r>
      <w:r w:rsidR="0028230E" w:rsidRPr="00623D06">
        <w:rPr>
          <w:rFonts w:ascii="Arial" w:hAnsi="Arial" w:cs="Arial"/>
          <w:sz w:val="24"/>
          <w:szCs w:val="24"/>
          <w:lang w:val="en-US"/>
        </w:rPr>
        <w:t>T</w:t>
      </w:r>
      <w:r w:rsidR="00642320" w:rsidRPr="00623D06">
        <w:rPr>
          <w:rFonts w:ascii="Arial" w:hAnsi="Arial" w:cs="Arial"/>
          <w:sz w:val="24"/>
          <w:szCs w:val="24"/>
          <w:lang w:val="en-US"/>
        </w:rPr>
        <w:t xml:space="preserve">he legal principles </w:t>
      </w:r>
      <w:r w:rsidR="007E1C83" w:rsidRPr="00623D06">
        <w:rPr>
          <w:rFonts w:ascii="Arial" w:hAnsi="Arial" w:cs="Arial"/>
          <w:sz w:val="24"/>
          <w:szCs w:val="24"/>
          <w:lang w:val="en-US"/>
        </w:rPr>
        <w:t xml:space="preserve">a </w:t>
      </w:r>
      <w:r w:rsidR="004573BC" w:rsidRPr="00623D06">
        <w:rPr>
          <w:rFonts w:ascii="Arial" w:hAnsi="Arial" w:cs="Arial"/>
          <w:sz w:val="24"/>
          <w:szCs w:val="24"/>
          <w:lang w:val="en-US"/>
        </w:rPr>
        <w:t>court</w:t>
      </w:r>
      <w:r w:rsidR="007E1C83" w:rsidRPr="00623D06">
        <w:rPr>
          <w:rFonts w:ascii="Arial" w:hAnsi="Arial" w:cs="Arial"/>
          <w:sz w:val="24"/>
          <w:szCs w:val="24"/>
          <w:lang w:val="en-US"/>
        </w:rPr>
        <w:t xml:space="preserve"> is to</w:t>
      </w:r>
      <w:r w:rsidR="004573BC" w:rsidRPr="00623D06">
        <w:rPr>
          <w:rFonts w:ascii="Arial" w:hAnsi="Arial" w:cs="Arial"/>
          <w:sz w:val="24"/>
          <w:szCs w:val="24"/>
          <w:lang w:val="en-US"/>
        </w:rPr>
        <w:t xml:space="preserve"> take into account in considering </w:t>
      </w:r>
      <w:r w:rsidR="00642320" w:rsidRPr="00623D06">
        <w:rPr>
          <w:rFonts w:ascii="Arial" w:hAnsi="Arial" w:cs="Arial"/>
          <w:sz w:val="24"/>
          <w:szCs w:val="24"/>
          <w:lang w:val="en-US"/>
        </w:rPr>
        <w:t>whether</w:t>
      </w:r>
      <w:r w:rsidR="004573BC" w:rsidRPr="00623D06">
        <w:rPr>
          <w:rFonts w:ascii="Arial" w:hAnsi="Arial" w:cs="Arial"/>
          <w:sz w:val="24"/>
          <w:szCs w:val="24"/>
          <w:lang w:val="en-US"/>
        </w:rPr>
        <w:t xml:space="preserve"> or not to exercise its discretion to condone a party’s</w:t>
      </w:r>
      <w:r w:rsidR="0028230E" w:rsidRPr="00623D06">
        <w:rPr>
          <w:rFonts w:ascii="Arial" w:hAnsi="Arial" w:cs="Arial"/>
          <w:sz w:val="24"/>
          <w:szCs w:val="24"/>
          <w:lang w:val="en-US"/>
        </w:rPr>
        <w:t xml:space="preserve"> non-compliance with the r</w:t>
      </w:r>
      <w:r w:rsidR="004573BC" w:rsidRPr="00623D06">
        <w:rPr>
          <w:rFonts w:ascii="Arial" w:hAnsi="Arial" w:cs="Arial"/>
          <w:sz w:val="24"/>
          <w:szCs w:val="24"/>
          <w:lang w:val="en-US"/>
        </w:rPr>
        <w:t>ules of court</w:t>
      </w:r>
      <w:r w:rsidR="0028230E" w:rsidRPr="00623D06">
        <w:rPr>
          <w:rFonts w:ascii="Arial" w:hAnsi="Arial" w:cs="Arial"/>
          <w:sz w:val="24"/>
          <w:szCs w:val="24"/>
          <w:lang w:val="en-US"/>
        </w:rPr>
        <w:t xml:space="preserve"> </w:t>
      </w:r>
      <w:r w:rsidR="0028230E" w:rsidRPr="00623D06">
        <w:rPr>
          <w:rFonts w:ascii="Arial" w:hAnsi="Arial" w:cs="Arial"/>
          <w:sz w:val="24"/>
          <w:szCs w:val="24"/>
          <w:lang w:val="en-US"/>
        </w:rPr>
        <w:lastRenderedPageBreak/>
        <w:t xml:space="preserve">are well-established. They were restated in </w:t>
      </w:r>
      <w:r w:rsidR="0028230E" w:rsidRPr="00623D06">
        <w:rPr>
          <w:rFonts w:ascii="Arial" w:hAnsi="Arial" w:cs="Arial"/>
          <w:i/>
          <w:sz w:val="24"/>
          <w:szCs w:val="24"/>
          <w:lang w:val="en-US"/>
        </w:rPr>
        <w:t>Paulo</w:t>
      </w:r>
      <w:r w:rsidR="0028230E" w:rsidRPr="00ED06A7">
        <w:rPr>
          <w:rStyle w:val="FootnoteReference"/>
          <w:rFonts w:ascii="Arial" w:hAnsi="Arial" w:cs="Arial"/>
          <w:i/>
          <w:sz w:val="24"/>
          <w:szCs w:val="24"/>
          <w:lang w:val="en-US"/>
        </w:rPr>
        <w:footnoteReference w:id="2"/>
      </w:r>
      <w:r w:rsidR="006F7F88" w:rsidRPr="00623D06">
        <w:rPr>
          <w:rFonts w:ascii="Arial" w:hAnsi="Arial" w:cs="Arial"/>
          <w:i/>
          <w:sz w:val="24"/>
          <w:szCs w:val="24"/>
          <w:lang w:val="en-US"/>
        </w:rPr>
        <w:t xml:space="preserve"> </w:t>
      </w:r>
      <w:r w:rsidR="006F7F88" w:rsidRPr="00623D06">
        <w:rPr>
          <w:rFonts w:ascii="Arial" w:hAnsi="Arial" w:cs="Arial"/>
          <w:sz w:val="24"/>
          <w:szCs w:val="24"/>
          <w:lang w:val="en-US"/>
        </w:rPr>
        <w:t xml:space="preserve">relying on </w:t>
      </w:r>
      <w:r w:rsidR="006F7F88" w:rsidRPr="00623D06">
        <w:rPr>
          <w:rFonts w:ascii="Arial" w:hAnsi="Arial" w:cs="Arial"/>
          <w:i/>
          <w:sz w:val="24"/>
          <w:szCs w:val="24"/>
          <w:lang w:val="en-US"/>
        </w:rPr>
        <w:t>Telecom</w:t>
      </w:r>
      <w:r w:rsidR="0053073A" w:rsidRPr="00623D06">
        <w:rPr>
          <w:rFonts w:ascii="Arial" w:hAnsi="Arial" w:cs="Arial"/>
          <w:sz w:val="24"/>
          <w:szCs w:val="24"/>
          <w:lang w:val="en-US"/>
        </w:rPr>
        <w:t>.</w:t>
      </w:r>
      <w:r w:rsidR="006F7F88" w:rsidRPr="00ED06A7">
        <w:rPr>
          <w:rStyle w:val="FootnoteReference"/>
          <w:rFonts w:ascii="Arial" w:hAnsi="Arial" w:cs="Arial"/>
          <w:sz w:val="24"/>
          <w:szCs w:val="24"/>
          <w:lang w:val="en-US"/>
        </w:rPr>
        <w:footnoteReference w:id="3"/>
      </w:r>
      <w:r w:rsidR="006248C8" w:rsidRPr="00623D06">
        <w:rPr>
          <w:rFonts w:ascii="Arial" w:hAnsi="Arial" w:cs="Arial"/>
          <w:sz w:val="24"/>
          <w:szCs w:val="24"/>
          <w:lang w:val="en-US"/>
        </w:rPr>
        <w:t xml:space="preserve"> </w:t>
      </w:r>
      <w:r w:rsidR="00AA19D7" w:rsidRPr="00623D06">
        <w:rPr>
          <w:rFonts w:ascii="Arial" w:hAnsi="Arial" w:cs="Arial"/>
          <w:sz w:val="24"/>
          <w:szCs w:val="24"/>
          <w:lang w:val="en-US"/>
        </w:rPr>
        <w:t>The f</w:t>
      </w:r>
      <w:r w:rsidR="0028230E" w:rsidRPr="00623D06">
        <w:rPr>
          <w:rFonts w:ascii="Arial" w:hAnsi="Arial" w:cs="Arial"/>
          <w:sz w:val="24"/>
          <w:szCs w:val="24"/>
          <w:lang w:val="en-US"/>
        </w:rPr>
        <w:t>irst</w:t>
      </w:r>
      <w:r w:rsidR="00AA19D7" w:rsidRPr="00623D06">
        <w:rPr>
          <w:rFonts w:ascii="Arial" w:hAnsi="Arial" w:cs="Arial"/>
          <w:sz w:val="24"/>
          <w:szCs w:val="24"/>
          <w:lang w:val="en-US"/>
        </w:rPr>
        <w:t xml:space="preserve"> </w:t>
      </w:r>
      <w:r w:rsidR="007E1C83" w:rsidRPr="00623D06">
        <w:rPr>
          <w:rFonts w:ascii="Arial" w:hAnsi="Arial" w:cs="Arial"/>
          <w:sz w:val="24"/>
          <w:szCs w:val="24"/>
          <w:lang w:val="en-US"/>
        </w:rPr>
        <w:t>principle</w:t>
      </w:r>
      <w:r w:rsidR="00AA19D7" w:rsidRPr="00623D06">
        <w:rPr>
          <w:rFonts w:ascii="Arial" w:hAnsi="Arial" w:cs="Arial"/>
          <w:sz w:val="24"/>
          <w:szCs w:val="24"/>
          <w:lang w:val="en-US"/>
        </w:rPr>
        <w:t xml:space="preserve"> is</w:t>
      </w:r>
      <w:r w:rsidR="0028230E" w:rsidRPr="00623D06">
        <w:rPr>
          <w:rFonts w:ascii="Arial" w:hAnsi="Arial" w:cs="Arial"/>
          <w:sz w:val="24"/>
          <w:szCs w:val="24"/>
          <w:lang w:val="en-US"/>
        </w:rPr>
        <w:t xml:space="preserve"> that an application for condonation must be brought as soon as the non-compliance has been detected. Second</w:t>
      </w:r>
      <w:r w:rsidR="00AA19D7" w:rsidRPr="00623D06">
        <w:rPr>
          <w:rFonts w:ascii="Arial" w:hAnsi="Arial" w:cs="Arial"/>
          <w:sz w:val="24"/>
          <w:szCs w:val="24"/>
          <w:lang w:val="en-US"/>
        </w:rPr>
        <w:t>,</w:t>
      </w:r>
      <w:r w:rsidR="00FB50D1" w:rsidRPr="00623D06">
        <w:rPr>
          <w:rFonts w:ascii="Arial" w:hAnsi="Arial" w:cs="Arial"/>
          <w:sz w:val="24"/>
          <w:szCs w:val="24"/>
        </w:rPr>
        <w:t xml:space="preserve"> there is some interplay between the obligation to provide a reasonable and acceptable explanation for the non-compliance of a rule of court and the reasonable prospec</w:t>
      </w:r>
      <w:r w:rsidR="00AC6C91" w:rsidRPr="00623D06">
        <w:rPr>
          <w:rFonts w:ascii="Arial" w:hAnsi="Arial" w:cs="Arial"/>
          <w:sz w:val="24"/>
          <w:szCs w:val="24"/>
        </w:rPr>
        <w:t>ts of success on appeal.</w:t>
      </w:r>
    </w:p>
    <w:p w14:paraId="74EC63AB" w14:textId="77777777" w:rsidR="008E480D" w:rsidRPr="008E480D" w:rsidRDefault="008E480D" w:rsidP="006A3720">
      <w:pPr>
        <w:pStyle w:val="ListParagraph"/>
        <w:spacing w:after="0" w:line="480" w:lineRule="auto"/>
        <w:jc w:val="both"/>
        <w:rPr>
          <w:rFonts w:ascii="Arial" w:hAnsi="Arial" w:cs="Arial"/>
          <w:sz w:val="24"/>
          <w:szCs w:val="24"/>
          <w:lang w:val="en-US"/>
        </w:rPr>
      </w:pPr>
    </w:p>
    <w:p w14:paraId="2BB87F20" w14:textId="3431CEE0" w:rsidR="008E480D" w:rsidRPr="00623D06" w:rsidRDefault="00623D06" w:rsidP="00623D06">
      <w:pPr>
        <w:spacing w:after="0" w:line="480" w:lineRule="auto"/>
        <w:jc w:val="both"/>
        <w:rPr>
          <w:rFonts w:ascii="Arial" w:hAnsi="Arial" w:cs="Arial"/>
          <w:sz w:val="24"/>
          <w:szCs w:val="24"/>
          <w:u w:val="single"/>
          <w:lang w:val="en-US"/>
        </w:rPr>
      </w:pPr>
      <w:r>
        <w:rPr>
          <w:rFonts w:ascii="Arial" w:hAnsi="Arial" w:cs="Arial"/>
          <w:sz w:val="24"/>
          <w:szCs w:val="24"/>
          <w:lang w:val="en-US"/>
        </w:rPr>
        <w:t>[22]</w:t>
      </w:r>
      <w:r>
        <w:rPr>
          <w:rFonts w:ascii="Arial" w:hAnsi="Arial" w:cs="Arial"/>
          <w:sz w:val="24"/>
          <w:szCs w:val="24"/>
          <w:lang w:val="en-US"/>
        </w:rPr>
        <w:tab/>
      </w:r>
      <w:r w:rsidR="00FB50D1" w:rsidRPr="00623D06">
        <w:rPr>
          <w:rFonts w:ascii="Arial" w:hAnsi="Arial" w:cs="Arial"/>
          <w:sz w:val="24"/>
          <w:szCs w:val="24"/>
          <w:lang w:val="en-US"/>
        </w:rPr>
        <w:t>T</w:t>
      </w:r>
      <w:r w:rsidR="0028230E" w:rsidRPr="00623D06">
        <w:rPr>
          <w:rFonts w:ascii="Arial" w:hAnsi="Arial" w:cs="Arial"/>
          <w:sz w:val="24"/>
          <w:szCs w:val="24"/>
          <w:lang w:val="en-US"/>
        </w:rPr>
        <w:t>he</w:t>
      </w:r>
      <w:r w:rsidR="00FB50D1" w:rsidRPr="00623D06">
        <w:rPr>
          <w:rFonts w:ascii="Arial" w:hAnsi="Arial" w:cs="Arial"/>
          <w:sz w:val="24"/>
          <w:szCs w:val="24"/>
          <w:lang w:val="en-US"/>
        </w:rPr>
        <w:t xml:space="preserve"> appellant</w:t>
      </w:r>
      <w:r w:rsidR="0028230E" w:rsidRPr="00623D06">
        <w:rPr>
          <w:rFonts w:ascii="Arial" w:hAnsi="Arial" w:cs="Arial"/>
          <w:sz w:val="24"/>
          <w:szCs w:val="24"/>
          <w:lang w:val="en-US"/>
        </w:rPr>
        <w:t xml:space="preserve"> must provide a reasonable and acceptable explanation for his or her non-compliance </w:t>
      </w:r>
      <w:r w:rsidR="00AC6C91" w:rsidRPr="00623D06">
        <w:rPr>
          <w:rFonts w:ascii="Arial" w:hAnsi="Arial" w:cs="Arial"/>
          <w:sz w:val="24"/>
          <w:szCs w:val="24"/>
          <w:lang w:val="en-US"/>
        </w:rPr>
        <w:t>and</w:t>
      </w:r>
      <w:r w:rsidR="00150DD9" w:rsidRPr="00623D06">
        <w:rPr>
          <w:rFonts w:ascii="Arial" w:hAnsi="Arial" w:cs="Arial"/>
          <w:sz w:val="24"/>
          <w:szCs w:val="24"/>
          <w:lang w:val="en-US"/>
        </w:rPr>
        <w:t xml:space="preserve"> must show that the </w:t>
      </w:r>
      <w:r w:rsidR="00FB50D1" w:rsidRPr="00623D06">
        <w:rPr>
          <w:rFonts w:ascii="Arial" w:hAnsi="Arial" w:cs="Arial"/>
          <w:sz w:val="24"/>
          <w:szCs w:val="24"/>
          <w:lang w:val="en-US"/>
        </w:rPr>
        <w:t>appeal</w:t>
      </w:r>
      <w:r w:rsidR="00150DD9" w:rsidRPr="00623D06">
        <w:rPr>
          <w:rFonts w:ascii="Arial" w:hAnsi="Arial" w:cs="Arial"/>
          <w:sz w:val="24"/>
          <w:szCs w:val="24"/>
          <w:lang w:val="en-US"/>
        </w:rPr>
        <w:t xml:space="preserve"> has prospects of success</w:t>
      </w:r>
      <w:r w:rsidR="00204187" w:rsidRPr="00623D06">
        <w:rPr>
          <w:rFonts w:ascii="Arial" w:hAnsi="Arial" w:cs="Arial"/>
          <w:sz w:val="24"/>
          <w:szCs w:val="24"/>
          <w:lang w:val="en-US"/>
        </w:rPr>
        <w:t>.</w:t>
      </w:r>
      <w:r w:rsidR="0028230E" w:rsidRPr="00623D06">
        <w:rPr>
          <w:rFonts w:ascii="Arial" w:hAnsi="Arial" w:cs="Arial"/>
          <w:sz w:val="24"/>
          <w:szCs w:val="24"/>
          <w:lang w:val="en-US"/>
        </w:rPr>
        <w:t xml:space="preserve"> </w:t>
      </w:r>
      <w:r w:rsidR="00204187" w:rsidRPr="00623D06">
        <w:rPr>
          <w:rFonts w:ascii="Arial" w:hAnsi="Arial" w:cs="Arial"/>
          <w:sz w:val="24"/>
          <w:szCs w:val="24"/>
        </w:rPr>
        <w:t>A</w:t>
      </w:r>
      <w:r w:rsidR="00101139" w:rsidRPr="00623D06">
        <w:rPr>
          <w:rFonts w:ascii="Arial" w:hAnsi="Arial" w:cs="Arial"/>
          <w:sz w:val="24"/>
          <w:szCs w:val="24"/>
        </w:rPr>
        <w:t>n application for condonation may</w:t>
      </w:r>
      <w:r w:rsidR="006248C8" w:rsidRPr="00623D06">
        <w:rPr>
          <w:rFonts w:ascii="Arial" w:hAnsi="Arial" w:cs="Arial"/>
          <w:sz w:val="24"/>
          <w:szCs w:val="24"/>
        </w:rPr>
        <w:t>,</w:t>
      </w:r>
      <w:r w:rsidR="00204187" w:rsidRPr="00623D06">
        <w:rPr>
          <w:rFonts w:ascii="Arial" w:hAnsi="Arial" w:cs="Arial"/>
          <w:sz w:val="24"/>
          <w:szCs w:val="24"/>
        </w:rPr>
        <w:t xml:space="preserve"> however</w:t>
      </w:r>
      <w:r w:rsidR="006248C8" w:rsidRPr="00623D06">
        <w:rPr>
          <w:rFonts w:ascii="Arial" w:hAnsi="Arial" w:cs="Arial"/>
          <w:sz w:val="24"/>
          <w:szCs w:val="24"/>
        </w:rPr>
        <w:t>,</w:t>
      </w:r>
      <w:r w:rsidR="00101139" w:rsidRPr="00623D06">
        <w:rPr>
          <w:rFonts w:ascii="Arial" w:hAnsi="Arial" w:cs="Arial"/>
          <w:sz w:val="24"/>
          <w:szCs w:val="24"/>
        </w:rPr>
        <w:t xml:space="preserve"> be refused where a</w:t>
      </w:r>
      <w:r w:rsidR="00FB50D1" w:rsidRPr="00623D06">
        <w:rPr>
          <w:rFonts w:ascii="Arial" w:hAnsi="Arial" w:cs="Arial"/>
          <w:sz w:val="24"/>
          <w:szCs w:val="24"/>
        </w:rPr>
        <w:t>n appellant</w:t>
      </w:r>
      <w:r w:rsidR="00101139" w:rsidRPr="00623D06">
        <w:rPr>
          <w:rFonts w:ascii="Arial" w:hAnsi="Arial" w:cs="Arial"/>
          <w:sz w:val="24"/>
          <w:szCs w:val="24"/>
        </w:rPr>
        <w:t xml:space="preserve"> has provided a good and acceptable reason</w:t>
      </w:r>
      <w:r w:rsidR="006A2578" w:rsidRPr="00623D06">
        <w:rPr>
          <w:rFonts w:ascii="Arial" w:hAnsi="Arial" w:cs="Arial"/>
          <w:sz w:val="24"/>
          <w:szCs w:val="24"/>
        </w:rPr>
        <w:t xml:space="preserve"> for his or her non-compliance</w:t>
      </w:r>
      <w:r w:rsidR="00101139" w:rsidRPr="00623D06">
        <w:rPr>
          <w:rFonts w:ascii="Arial" w:hAnsi="Arial" w:cs="Arial"/>
          <w:sz w:val="24"/>
          <w:szCs w:val="24"/>
        </w:rPr>
        <w:t xml:space="preserve"> but has failed to convince the court that there are reasonable prospects o</w:t>
      </w:r>
      <w:r w:rsidR="0028230E" w:rsidRPr="00623D06">
        <w:rPr>
          <w:rFonts w:ascii="Arial" w:hAnsi="Arial" w:cs="Arial"/>
          <w:sz w:val="24"/>
          <w:szCs w:val="24"/>
        </w:rPr>
        <w:t>f succ</w:t>
      </w:r>
      <w:r w:rsidR="00150DD9" w:rsidRPr="00623D06">
        <w:rPr>
          <w:rFonts w:ascii="Arial" w:hAnsi="Arial" w:cs="Arial"/>
          <w:sz w:val="24"/>
          <w:szCs w:val="24"/>
        </w:rPr>
        <w:t>ess on appeal.</w:t>
      </w:r>
      <w:r w:rsidR="00FB50D1" w:rsidRPr="00623D06">
        <w:rPr>
          <w:rFonts w:ascii="Arial" w:hAnsi="Arial" w:cs="Arial"/>
          <w:b/>
          <w:sz w:val="24"/>
          <w:szCs w:val="24"/>
        </w:rPr>
        <w:t xml:space="preserve"> </w:t>
      </w:r>
      <w:r w:rsidR="00FB50D1" w:rsidRPr="00623D06">
        <w:rPr>
          <w:rFonts w:ascii="Arial" w:hAnsi="Arial" w:cs="Arial"/>
          <w:sz w:val="24"/>
          <w:szCs w:val="24"/>
        </w:rPr>
        <w:t>Third</w:t>
      </w:r>
      <w:r w:rsidR="00AC6C91" w:rsidRPr="00623D06">
        <w:rPr>
          <w:rFonts w:ascii="Arial" w:hAnsi="Arial" w:cs="Arial"/>
          <w:sz w:val="24"/>
          <w:szCs w:val="24"/>
        </w:rPr>
        <w:t xml:space="preserve">, </w:t>
      </w:r>
      <w:r w:rsidR="00101139" w:rsidRPr="00623D06">
        <w:rPr>
          <w:rFonts w:ascii="Arial" w:hAnsi="Arial" w:cs="Arial"/>
          <w:sz w:val="24"/>
          <w:szCs w:val="24"/>
        </w:rPr>
        <w:t>an applicat</w:t>
      </w:r>
      <w:r w:rsidR="00150DD9" w:rsidRPr="00623D06">
        <w:rPr>
          <w:rFonts w:ascii="Arial" w:hAnsi="Arial" w:cs="Arial"/>
          <w:sz w:val="24"/>
          <w:szCs w:val="24"/>
        </w:rPr>
        <w:t>ion for condonation may be refused</w:t>
      </w:r>
      <w:r w:rsidR="00101139" w:rsidRPr="00623D06">
        <w:rPr>
          <w:rFonts w:ascii="Arial" w:hAnsi="Arial" w:cs="Arial"/>
          <w:sz w:val="24"/>
          <w:szCs w:val="24"/>
        </w:rPr>
        <w:t xml:space="preserve"> because the non-compliance with the rules has been glaring, flagrant or inexplicable. In such an instance</w:t>
      </w:r>
      <w:r w:rsidR="00A84B7A" w:rsidRPr="00623D06">
        <w:rPr>
          <w:rFonts w:ascii="Arial" w:hAnsi="Arial" w:cs="Arial"/>
          <w:sz w:val="24"/>
          <w:szCs w:val="24"/>
        </w:rPr>
        <w:t>,</w:t>
      </w:r>
      <w:r w:rsidR="00101139" w:rsidRPr="00623D06">
        <w:rPr>
          <w:rFonts w:ascii="Arial" w:hAnsi="Arial" w:cs="Arial"/>
          <w:sz w:val="24"/>
          <w:szCs w:val="24"/>
        </w:rPr>
        <w:t xml:space="preserve"> the court may decide</w:t>
      </w:r>
      <w:r w:rsidR="00A84B7A" w:rsidRPr="00623D06">
        <w:rPr>
          <w:rFonts w:ascii="Arial" w:hAnsi="Arial" w:cs="Arial"/>
          <w:sz w:val="24"/>
          <w:szCs w:val="24"/>
        </w:rPr>
        <w:t xml:space="preserve"> on</w:t>
      </w:r>
      <w:r w:rsidR="00101139" w:rsidRPr="00623D06">
        <w:rPr>
          <w:rFonts w:ascii="Arial" w:hAnsi="Arial" w:cs="Arial"/>
          <w:sz w:val="24"/>
          <w:szCs w:val="24"/>
        </w:rPr>
        <w:t xml:space="preserve"> the condonation application without </w:t>
      </w:r>
      <w:r w:rsidR="00A84B7A" w:rsidRPr="00623D06">
        <w:rPr>
          <w:rFonts w:ascii="Arial" w:hAnsi="Arial" w:cs="Arial"/>
          <w:sz w:val="24"/>
          <w:szCs w:val="24"/>
        </w:rPr>
        <w:t xml:space="preserve">having </w:t>
      </w:r>
      <w:r w:rsidR="00101139" w:rsidRPr="00623D06">
        <w:rPr>
          <w:rFonts w:ascii="Arial" w:hAnsi="Arial" w:cs="Arial"/>
          <w:sz w:val="24"/>
          <w:szCs w:val="24"/>
        </w:rPr>
        <w:t>regard to the prospects of success on appeal.</w:t>
      </w:r>
      <w:r w:rsidR="00150DD9" w:rsidRPr="00623D06">
        <w:rPr>
          <w:rFonts w:ascii="Arial" w:hAnsi="Arial" w:cs="Arial"/>
          <w:sz w:val="24"/>
          <w:szCs w:val="24"/>
        </w:rPr>
        <w:t xml:space="preserve"> </w:t>
      </w:r>
      <w:r w:rsidR="00FB50D1" w:rsidRPr="00623D06">
        <w:rPr>
          <w:rFonts w:ascii="Arial" w:hAnsi="Arial" w:cs="Arial"/>
          <w:sz w:val="24"/>
          <w:szCs w:val="24"/>
        </w:rPr>
        <w:t>Fourth</w:t>
      </w:r>
      <w:r w:rsidR="00150DD9" w:rsidRPr="00623D06">
        <w:rPr>
          <w:rFonts w:ascii="Arial" w:hAnsi="Arial" w:cs="Arial"/>
          <w:sz w:val="24"/>
          <w:szCs w:val="24"/>
        </w:rPr>
        <w:t xml:space="preserve">, the </w:t>
      </w:r>
      <w:r w:rsidR="00150DD9" w:rsidRPr="00623D06">
        <w:rPr>
          <w:rFonts w:ascii="Arial" w:hAnsi="Arial" w:cs="Arial"/>
          <w:i/>
          <w:sz w:val="24"/>
          <w:szCs w:val="24"/>
        </w:rPr>
        <w:t>bona fide</w:t>
      </w:r>
      <w:r w:rsidR="0053073A" w:rsidRPr="00623D06">
        <w:rPr>
          <w:rFonts w:ascii="Arial" w:hAnsi="Arial" w:cs="Arial"/>
          <w:i/>
          <w:sz w:val="24"/>
          <w:szCs w:val="24"/>
        </w:rPr>
        <w:t>s</w:t>
      </w:r>
      <w:r w:rsidR="00150DD9" w:rsidRPr="00623D06">
        <w:rPr>
          <w:rFonts w:ascii="Arial" w:hAnsi="Arial" w:cs="Arial"/>
          <w:sz w:val="24"/>
          <w:szCs w:val="24"/>
        </w:rPr>
        <w:t xml:space="preserve"> of the application has also been held as a factor to be taken into account by the court in exercising its discretion</w:t>
      </w:r>
      <w:r w:rsidR="006A2578" w:rsidRPr="00623D06">
        <w:rPr>
          <w:rFonts w:ascii="Arial" w:hAnsi="Arial" w:cs="Arial"/>
          <w:sz w:val="24"/>
          <w:szCs w:val="24"/>
        </w:rPr>
        <w:t xml:space="preserve"> whether to grant condonation or to refuse condonation.</w:t>
      </w:r>
    </w:p>
    <w:p w14:paraId="5FF1A698" w14:textId="77777777" w:rsidR="008E480D" w:rsidRPr="008E480D" w:rsidRDefault="008E480D" w:rsidP="006A3720">
      <w:pPr>
        <w:pStyle w:val="ListParagraph"/>
        <w:spacing w:after="0" w:line="480" w:lineRule="auto"/>
        <w:jc w:val="both"/>
        <w:rPr>
          <w:rFonts w:ascii="Arial" w:hAnsi="Arial" w:cs="Arial"/>
          <w:sz w:val="24"/>
          <w:szCs w:val="24"/>
          <w:lang w:val="en-US"/>
        </w:rPr>
      </w:pPr>
    </w:p>
    <w:p w14:paraId="5491095B" w14:textId="533EF64F" w:rsidR="00A01BD2" w:rsidRPr="00623D06" w:rsidRDefault="00623D06" w:rsidP="00623D06">
      <w:pPr>
        <w:spacing w:after="0" w:line="480" w:lineRule="auto"/>
        <w:jc w:val="both"/>
        <w:rPr>
          <w:rFonts w:ascii="Arial" w:hAnsi="Arial" w:cs="Arial"/>
          <w:sz w:val="24"/>
          <w:szCs w:val="24"/>
          <w:u w:val="single"/>
          <w:lang w:val="en-US"/>
        </w:rPr>
      </w:pPr>
      <w:r w:rsidRPr="008E480D">
        <w:rPr>
          <w:rFonts w:ascii="Arial" w:hAnsi="Arial" w:cs="Arial"/>
          <w:sz w:val="24"/>
          <w:szCs w:val="24"/>
          <w:lang w:val="en-US"/>
        </w:rPr>
        <w:t>[23]</w:t>
      </w:r>
      <w:r w:rsidRPr="008E480D">
        <w:rPr>
          <w:rFonts w:ascii="Arial" w:hAnsi="Arial" w:cs="Arial"/>
          <w:sz w:val="24"/>
          <w:szCs w:val="24"/>
          <w:lang w:val="en-US"/>
        </w:rPr>
        <w:tab/>
      </w:r>
      <w:r w:rsidR="004F2AC0" w:rsidRPr="00623D06">
        <w:rPr>
          <w:rFonts w:ascii="Arial" w:hAnsi="Arial" w:cs="Arial"/>
          <w:sz w:val="24"/>
          <w:szCs w:val="24"/>
          <w:lang w:val="en-US"/>
        </w:rPr>
        <w:t>With those principles in mind</w:t>
      </w:r>
      <w:r w:rsidR="00A84B7A" w:rsidRPr="00623D06">
        <w:rPr>
          <w:rFonts w:ascii="Arial" w:hAnsi="Arial" w:cs="Arial"/>
          <w:sz w:val="24"/>
          <w:szCs w:val="24"/>
          <w:lang w:val="en-US"/>
        </w:rPr>
        <w:t>,</w:t>
      </w:r>
      <w:r w:rsidR="004F2AC0" w:rsidRPr="00623D06">
        <w:rPr>
          <w:rFonts w:ascii="Arial" w:hAnsi="Arial" w:cs="Arial"/>
          <w:sz w:val="24"/>
          <w:szCs w:val="24"/>
          <w:lang w:val="en-US"/>
        </w:rPr>
        <w:t xml:space="preserve"> </w:t>
      </w:r>
      <w:r w:rsidR="0007697A" w:rsidRPr="00623D06">
        <w:rPr>
          <w:rFonts w:ascii="Arial" w:hAnsi="Arial" w:cs="Arial"/>
          <w:sz w:val="24"/>
          <w:szCs w:val="24"/>
          <w:lang w:val="en-US"/>
        </w:rPr>
        <w:t>I turn</w:t>
      </w:r>
      <w:r w:rsidR="00896B4C" w:rsidRPr="00623D06">
        <w:rPr>
          <w:rFonts w:ascii="Arial" w:hAnsi="Arial" w:cs="Arial"/>
          <w:sz w:val="24"/>
          <w:szCs w:val="24"/>
          <w:lang w:val="en-US"/>
        </w:rPr>
        <w:t xml:space="preserve"> to consider the points</w:t>
      </w:r>
      <w:r w:rsidR="00896B4C" w:rsidRPr="00623D06">
        <w:rPr>
          <w:rFonts w:ascii="Arial" w:hAnsi="Arial" w:cs="Arial"/>
          <w:i/>
          <w:sz w:val="24"/>
          <w:szCs w:val="24"/>
          <w:lang w:val="en-US"/>
        </w:rPr>
        <w:t xml:space="preserve"> in lim</w:t>
      </w:r>
      <w:r w:rsidR="00A84B7A" w:rsidRPr="00623D06">
        <w:rPr>
          <w:rFonts w:ascii="Arial" w:hAnsi="Arial" w:cs="Arial"/>
          <w:i/>
          <w:sz w:val="24"/>
          <w:szCs w:val="24"/>
          <w:lang w:val="en-US"/>
        </w:rPr>
        <w:t>in</w:t>
      </w:r>
      <w:r w:rsidR="00896B4C" w:rsidRPr="00623D06">
        <w:rPr>
          <w:rFonts w:ascii="Arial" w:hAnsi="Arial" w:cs="Arial"/>
          <w:i/>
          <w:sz w:val="24"/>
          <w:szCs w:val="24"/>
          <w:lang w:val="en-US"/>
        </w:rPr>
        <w:t>e</w:t>
      </w:r>
      <w:r w:rsidR="00896B4C" w:rsidRPr="00623D06">
        <w:rPr>
          <w:rFonts w:ascii="Arial" w:hAnsi="Arial" w:cs="Arial"/>
          <w:sz w:val="24"/>
          <w:szCs w:val="24"/>
          <w:lang w:val="en-US"/>
        </w:rPr>
        <w:t xml:space="preserve"> in </w:t>
      </w:r>
      <w:r w:rsidR="000446A9" w:rsidRPr="00623D06">
        <w:rPr>
          <w:rFonts w:ascii="Arial" w:hAnsi="Arial" w:cs="Arial"/>
          <w:sz w:val="24"/>
          <w:szCs w:val="24"/>
          <w:lang w:val="en-US"/>
        </w:rPr>
        <w:t>conjunction</w:t>
      </w:r>
      <w:r w:rsidR="00896B4C" w:rsidRPr="00623D06">
        <w:rPr>
          <w:rFonts w:ascii="Arial" w:hAnsi="Arial" w:cs="Arial"/>
          <w:sz w:val="24"/>
          <w:szCs w:val="24"/>
          <w:lang w:val="en-US"/>
        </w:rPr>
        <w:t xml:space="preserve"> with the explanation tender</w:t>
      </w:r>
      <w:r w:rsidR="0053073A" w:rsidRPr="00623D06">
        <w:rPr>
          <w:rFonts w:ascii="Arial" w:hAnsi="Arial" w:cs="Arial"/>
          <w:sz w:val="24"/>
          <w:szCs w:val="24"/>
          <w:lang w:val="en-US"/>
        </w:rPr>
        <w:t>ed</w:t>
      </w:r>
      <w:r w:rsidR="00896B4C" w:rsidRPr="00623D06">
        <w:rPr>
          <w:rFonts w:ascii="Arial" w:hAnsi="Arial" w:cs="Arial"/>
          <w:sz w:val="24"/>
          <w:szCs w:val="24"/>
          <w:lang w:val="en-US"/>
        </w:rPr>
        <w:t xml:space="preserve"> by the appellant in his founding affidavit together with the </w:t>
      </w:r>
      <w:r w:rsidR="000446A9" w:rsidRPr="00623D06">
        <w:rPr>
          <w:rFonts w:ascii="Arial" w:hAnsi="Arial" w:cs="Arial"/>
          <w:sz w:val="24"/>
          <w:szCs w:val="24"/>
          <w:lang w:val="en-US"/>
        </w:rPr>
        <w:t>respondents’</w:t>
      </w:r>
      <w:r w:rsidR="00896B4C" w:rsidRPr="00623D06">
        <w:rPr>
          <w:rFonts w:ascii="Arial" w:hAnsi="Arial" w:cs="Arial"/>
          <w:sz w:val="24"/>
          <w:szCs w:val="24"/>
          <w:lang w:val="en-US"/>
        </w:rPr>
        <w:t xml:space="preserve"> opposition </w:t>
      </w:r>
      <w:r w:rsidR="000446A9" w:rsidRPr="00623D06">
        <w:rPr>
          <w:rFonts w:ascii="Arial" w:hAnsi="Arial" w:cs="Arial"/>
          <w:sz w:val="24"/>
          <w:szCs w:val="24"/>
          <w:lang w:val="en-US"/>
        </w:rPr>
        <w:t>contained in their respective answering affidavits</w:t>
      </w:r>
      <w:r w:rsidR="0007697A" w:rsidRPr="00623D06">
        <w:rPr>
          <w:rFonts w:ascii="Arial" w:hAnsi="Arial" w:cs="Arial"/>
          <w:sz w:val="24"/>
          <w:szCs w:val="24"/>
          <w:lang w:val="en-US"/>
        </w:rPr>
        <w:t xml:space="preserve"> in order to determine whether the appellant has made o</w:t>
      </w:r>
      <w:r w:rsidR="006A2578" w:rsidRPr="00623D06">
        <w:rPr>
          <w:rFonts w:ascii="Arial" w:hAnsi="Arial" w:cs="Arial"/>
          <w:sz w:val="24"/>
          <w:szCs w:val="24"/>
          <w:lang w:val="en-US"/>
        </w:rPr>
        <w:t xml:space="preserve">ut a case for the relief </w:t>
      </w:r>
      <w:r w:rsidR="006A2578" w:rsidRPr="00623D06">
        <w:rPr>
          <w:rFonts w:ascii="Arial" w:hAnsi="Arial" w:cs="Arial"/>
          <w:sz w:val="24"/>
          <w:szCs w:val="24"/>
          <w:lang w:val="en-US"/>
        </w:rPr>
        <w:lastRenderedPageBreak/>
        <w:t>sought with regard to his condonation application.</w:t>
      </w:r>
      <w:r w:rsidR="00113A36" w:rsidRPr="00623D06">
        <w:rPr>
          <w:rFonts w:ascii="Arial" w:hAnsi="Arial" w:cs="Arial"/>
          <w:sz w:val="24"/>
          <w:szCs w:val="24"/>
          <w:lang w:val="en-US"/>
        </w:rPr>
        <w:t xml:space="preserve"> The points will be considered in no particular order.</w:t>
      </w:r>
    </w:p>
    <w:p w14:paraId="5B20D6BA" w14:textId="77777777" w:rsidR="00A01BD2" w:rsidRPr="00D4288F" w:rsidRDefault="00A01BD2" w:rsidP="00D4288F">
      <w:pPr>
        <w:pStyle w:val="ListParagraph"/>
        <w:spacing w:after="0" w:line="480" w:lineRule="auto"/>
        <w:jc w:val="both"/>
        <w:rPr>
          <w:rFonts w:ascii="Arial" w:hAnsi="Arial" w:cs="Arial"/>
          <w:sz w:val="24"/>
          <w:szCs w:val="24"/>
          <w:lang w:val="en-US"/>
        </w:rPr>
      </w:pPr>
    </w:p>
    <w:p w14:paraId="15DA8247" w14:textId="77777777" w:rsidR="00A01BD2" w:rsidRPr="00ED06A7" w:rsidRDefault="000446A9" w:rsidP="005F16ED">
      <w:pPr>
        <w:pStyle w:val="ListParagraph"/>
        <w:spacing w:after="0" w:line="480" w:lineRule="auto"/>
        <w:ind w:left="0"/>
        <w:jc w:val="both"/>
        <w:rPr>
          <w:rFonts w:ascii="Arial" w:hAnsi="Arial" w:cs="Arial"/>
          <w:sz w:val="24"/>
          <w:szCs w:val="24"/>
          <w:u w:val="single"/>
          <w:lang w:val="en-US"/>
        </w:rPr>
      </w:pPr>
      <w:r w:rsidRPr="00ED06A7">
        <w:rPr>
          <w:rFonts w:ascii="Arial" w:hAnsi="Arial" w:cs="Arial"/>
          <w:i/>
          <w:sz w:val="24"/>
          <w:szCs w:val="24"/>
          <w:lang w:val="en-US"/>
        </w:rPr>
        <w:t>Record filed late</w:t>
      </w:r>
    </w:p>
    <w:p w14:paraId="62BDCD76" w14:textId="15CA2C9B" w:rsidR="00107711"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[24]</w:t>
      </w:r>
      <w:r w:rsidRPr="00ED06A7">
        <w:rPr>
          <w:rFonts w:ascii="Arial" w:hAnsi="Arial" w:cs="Arial"/>
          <w:sz w:val="24"/>
          <w:szCs w:val="24"/>
          <w:lang w:val="en-US"/>
        </w:rPr>
        <w:tab/>
      </w:r>
      <w:r w:rsidR="00D179F9" w:rsidRPr="00623D06">
        <w:rPr>
          <w:rFonts w:ascii="Arial" w:hAnsi="Arial" w:cs="Arial"/>
          <w:sz w:val="24"/>
          <w:szCs w:val="24"/>
          <w:lang w:val="en-US"/>
        </w:rPr>
        <w:t xml:space="preserve">Rule </w:t>
      </w:r>
      <w:r w:rsidR="00A01BD2" w:rsidRPr="00623D06">
        <w:rPr>
          <w:rFonts w:ascii="Arial" w:hAnsi="Arial" w:cs="Arial"/>
          <w:sz w:val="24"/>
          <w:szCs w:val="24"/>
          <w:lang w:val="en-US"/>
        </w:rPr>
        <w:t>8(2)</w:t>
      </w:r>
      <w:r w:rsidR="00D179F9" w:rsidRPr="00623D06">
        <w:rPr>
          <w:rFonts w:ascii="Arial" w:hAnsi="Arial" w:cs="Arial"/>
          <w:sz w:val="24"/>
          <w:szCs w:val="24"/>
          <w:lang w:val="en-US"/>
        </w:rPr>
        <w:t>(b) of the Rules of this court provides that the record of the proceedings appealed from, must be filed within three months from the date of the judgment or order appealed against. It is common cause</w:t>
      </w:r>
      <w:r w:rsidR="006A2578" w:rsidRPr="00623D06">
        <w:rPr>
          <w:rFonts w:ascii="Arial" w:hAnsi="Arial" w:cs="Arial"/>
          <w:sz w:val="24"/>
          <w:szCs w:val="24"/>
          <w:lang w:val="en-US"/>
        </w:rPr>
        <w:t xml:space="preserve"> in the present </w:t>
      </w:r>
      <w:r w:rsidR="004573BC" w:rsidRPr="00623D06">
        <w:rPr>
          <w:rFonts w:ascii="Arial" w:hAnsi="Arial" w:cs="Arial"/>
          <w:sz w:val="24"/>
          <w:szCs w:val="24"/>
          <w:lang w:val="en-US"/>
        </w:rPr>
        <w:t>matter that</w:t>
      </w:r>
      <w:r w:rsidR="00D179F9" w:rsidRPr="00623D06">
        <w:rPr>
          <w:rFonts w:ascii="Arial" w:hAnsi="Arial" w:cs="Arial"/>
          <w:sz w:val="24"/>
          <w:szCs w:val="24"/>
          <w:lang w:val="en-US"/>
        </w:rPr>
        <w:t xml:space="preserve"> the judgment appealed ag</w:t>
      </w:r>
      <w:r w:rsidR="006A2578" w:rsidRPr="00623D06">
        <w:rPr>
          <w:rFonts w:ascii="Arial" w:hAnsi="Arial" w:cs="Arial"/>
          <w:sz w:val="24"/>
          <w:szCs w:val="24"/>
          <w:lang w:val="en-US"/>
        </w:rPr>
        <w:t>ainst was delivered o</w:t>
      </w:r>
      <w:r w:rsidR="00D179F9" w:rsidRPr="00623D06">
        <w:rPr>
          <w:rFonts w:ascii="Arial" w:hAnsi="Arial" w:cs="Arial"/>
          <w:sz w:val="24"/>
          <w:szCs w:val="24"/>
          <w:lang w:val="en-US"/>
        </w:rPr>
        <w:t>n 3 September 2020. The record ought to have been delivered not later than 3 December 2020.</w:t>
      </w:r>
      <w:r w:rsidR="00EC2FBA" w:rsidRPr="00623D06">
        <w:rPr>
          <w:rFonts w:ascii="Arial" w:hAnsi="Arial" w:cs="Arial"/>
          <w:sz w:val="24"/>
          <w:szCs w:val="24"/>
          <w:lang w:val="en-US"/>
        </w:rPr>
        <w:t xml:space="preserve"> The record was delivered</w:t>
      </w:r>
      <w:r w:rsidR="00107711" w:rsidRPr="00623D06">
        <w:rPr>
          <w:rFonts w:ascii="Arial" w:hAnsi="Arial" w:cs="Arial"/>
          <w:sz w:val="24"/>
          <w:szCs w:val="24"/>
          <w:lang w:val="en-US"/>
        </w:rPr>
        <w:t xml:space="preserve"> on 15 December 2020. There was, </w:t>
      </w:r>
      <w:r w:rsidR="00EC2FBA" w:rsidRPr="00623D06">
        <w:rPr>
          <w:rFonts w:ascii="Arial" w:hAnsi="Arial" w:cs="Arial"/>
          <w:sz w:val="24"/>
          <w:szCs w:val="24"/>
          <w:lang w:val="en-US"/>
        </w:rPr>
        <w:t>however</w:t>
      </w:r>
      <w:r w:rsidR="00107711" w:rsidRPr="00623D06">
        <w:rPr>
          <w:rFonts w:ascii="Arial" w:hAnsi="Arial" w:cs="Arial"/>
          <w:sz w:val="24"/>
          <w:szCs w:val="24"/>
          <w:lang w:val="en-US"/>
        </w:rPr>
        <w:t>,</w:t>
      </w:r>
      <w:r w:rsidR="00EC2FBA" w:rsidRPr="00623D06">
        <w:rPr>
          <w:rFonts w:ascii="Arial" w:hAnsi="Arial" w:cs="Arial"/>
          <w:sz w:val="24"/>
          <w:szCs w:val="24"/>
          <w:lang w:val="en-US"/>
        </w:rPr>
        <w:t xml:space="preserve"> an agre</w:t>
      </w:r>
      <w:r w:rsidR="00107711" w:rsidRPr="00623D06">
        <w:rPr>
          <w:rFonts w:ascii="Arial" w:hAnsi="Arial" w:cs="Arial"/>
          <w:sz w:val="24"/>
          <w:szCs w:val="24"/>
          <w:lang w:val="en-US"/>
        </w:rPr>
        <w:t xml:space="preserve">ement as contemplated by </w:t>
      </w:r>
      <w:r w:rsidR="00074291" w:rsidRPr="00623D06">
        <w:rPr>
          <w:rFonts w:ascii="Arial" w:hAnsi="Arial" w:cs="Arial"/>
          <w:sz w:val="24"/>
          <w:szCs w:val="24"/>
          <w:lang w:val="en-US"/>
        </w:rPr>
        <w:t>r</w:t>
      </w:r>
      <w:r w:rsidR="00107711" w:rsidRPr="00623D06">
        <w:rPr>
          <w:rFonts w:ascii="Arial" w:hAnsi="Arial" w:cs="Arial"/>
          <w:sz w:val="24"/>
          <w:szCs w:val="24"/>
          <w:lang w:val="en-US"/>
        </w:rPr>
        <w:t>ule 8(2)</w:t>
      </w:r>
      <w:r w:rsidR="00EC2FBA" w:rsidRPr="00623D06">
        <w:rPr>
          <w:rFonts w:ascii="Arial" w:hAnsi="Arial" w:cs="Arial"/>
          <w:sz w:val="24"/>
          <w:szCs w:val="24"/>
          <w:lang w:val="en-US"/>
        </w:rPr>
        <w:t xml:space="preserve">(c) between the </w:t>
      </w:r>
      <w:r w:rsidR="003E1E56" w:rsidRPr="00623D06">
        <w:rPr>
          <w:rFonts w:ascii="Arial" w:hAnsi="Arial" w:cs="Arial"/>
          <w:sz w:val="24"/>
          <w:szCs w:val="24"/>
          <w:lang w:val="en-US"/>
        </w:rPr>
        <w:t>appellant</w:t>
      </w:r>
      <w:r w:rsidR="00FB50D1" w:rsidRPr="00623D06">
        <w:rPr>
          <w:rFonts w:ascii="Arial" w:hAnsi="Arial" w:cs="Arial"/>
          <w:sz w:val="24"/>
          <w:szCs w:val="24"/>
          <w:lang w:val="en-US"/>
        </w:rPr>
        <w:t>’s</w:t>
      </w:r>
      <w:r w:rsidR="003E1E56" w:rsidRPr="00623D06">
        <w:rPr>
          <w:rFonts w:ascii="Arial" w:hAnsi="Arial" w:cs="Arial"/>
          <w:sz w:val="24"/>
          <w:szCs w:val="24"/>
          <w:lang w:val="en-US"/>
        </w:rPr>
        <w:t xml:space="preserve"> legal practitioner and the legal practitioner</w:t>
      </w:r>
      <w:r w:rsidR="00A84B7A" w:rsidRPr="00623D06">
        <w:rPr>
          <w:rFonts w:ascii="Arial" w:hAnsi="Arial" w:cs="Arial"/>
          <w:sz w:val="24"/>
          <w:szCs w:val="24"/>
          <w:lang w:val="en-US"/>
        </w:rPr>
        <w:t>s</w:t>
      </w:r>
      <w:r w:rsidR="003E1E56" w:rsidRPr="00623D06">
        <w:rPr>
          <w:rFonts w:ascii="Arial" w:hAnsi="Arial" w:cs="Arial"/>
          <w:sz w:val="24"/>
          <w:szCs w:val="24"/>
          <w:lang w:val="en-US"/>
        </w:rPr>
        <w:t xml:space="preserve"> for the first to seventh respondents to file the record by 15 December 2020.</w:t>
      </w:r>
      <w:r w:rsidR="00204187" w:rsidRPr="00623D06">
        <w:rPr>
          <w:rFonts w:ascii="Arial" w:hAnsi="Arial" w:cs="Arial"/>
          <w:sz w:val="24"/>
          <w:szCs w:val="24"/>
          <w:lang w:val="en-US"/>
        </w:rPr>
        <w:t xml:space="preserve"> There was</w:t>
      </w:r>
      <w:r w:rsidR="00074291" w:rsidRPr="00623D06">
        <w:rPr>
          <w:rFonts w:ascii="Arial" w:hAnsi="Arial" w:cs="Arial"/>
          <w:sz w:val="24"/>
          <w:szCs w:val="24"/>
          <w:lang w:val="en-US"/>
        </w:rPr>
        <w:t>,</w:t>
      </w:r>
      <w:r w:rsidR="00204187" w:rsidRPr="00623D06">
        <w:rPr>
          <w:rFonts w:ascii="Arial" w:hAnsi="Arial" w:cs="Arial"/>
          <w:sz w:val="24"/>
          <w:szCs w:val="24"/>
          <w:lang w:val="en-US"/>
        </w:rPr>
        <w:t xml:space="preserve"> however</w:t>
      </w:r>
      <w:r w:rsidR="00074291" w:rsidRPr="00623D06">
        <w:rPr>
          <w:rFonts w:ascii="Arial" w:hAnsi="Arial" w:cs="Arial"/>
          <w:sz w:val="24"/>
          <w:szCs w:val="24"/>
          <w:lang w:val="en-US"/>
        </w:rPr>
        <w:t>,</w:t>
      </w:r>
      <w:r w:rsidR="004573BC" w:rsidRPr="00623D06">
        <w:rPr>
          <w:rFonts w:ascii="Arial" w:hAnsi="Arial" w:cs="Arial"/>
          <w:sz w:val="24"/>
          <w:szCs w:val="24"/>
          <w:lang w:val="en-US"/>
        </w:rPr>
        <w:t xml:space="preserve"> no such agreement</w:t>
      </w:r>
      <w:r w:rsidR="00EA2F04" w:rsidRPr="00623D06">
        <w:rPr>
          <w:rFonts w:ascii="Arial" w:hAnsi="Arial" w:cs="Arial"/>
          <w:sz w:val="24"/>
          <w:szCs w:val="24"/>
          <w:lang w:val="en-US"/>
        </w:rPr>
        <w:t xml:space="preserve"> </w:t>
      </w:r>
      <w:r w:rsidR="00204187" w:rsidRPr="00623D06">
        <w:rPr>
          <w:rFonts w:ascii="Arial" w:hAnsi="Arial" w:cs="Arial"/>
          <w:sz w:val="24"/>
          <w:szCs w:val="24"/>
          <w:lang w:val="en-US"/>
        </w:rPr>
        <w:t>between the appellant and the DHC</w:t>
      </w:r>
      <w:r w:rsidR="00EA2F04" w:rsidRPr="00623D06">
        <w:rPr>
          <w:rFonts w:ascii="Arial" w:hAnsi="Arial" w:cs="Arial"/>
          <w:sz w:val="24"/>
          <w:szCs w:val="24"/>
          <w:lang w:val="en-US"/>
        </w:rPr>
        <w:t xml:space="preserve"> respondents</w:t>
      </w:r>
      <w:r w:rsidR="00107711" w:rsidRPr="00623D06">
        <w:rPr>
          <w:rFonts w:ascii="Arial" w:hAnsi="Arial" w:cs="Arial"/>
          <w:sz w:val="24"/>
          <w:szCs w:val="24"/>
          <w:lang w:val="en-US"/>
        </w:rPr>
        <w:t>.</w:t>
      </w:r>
    </w:p>
    <w:p w14:paraId="26800634" w14:textId="77777777" w:rsidR="00107711" w:rsidRPr="00ED06A7" w:rsidRDefault="00107711" w:rsidP="00D4288F">
      <w:pPr>
        <w:pStyle w:val="ListParagraph"/>
        <w:spacing w:after="0" w:line="480" w:lineRule="auto"/>
        <w:ind w:left="0"/>
        <w:jc w:val="both"/>
        <w:rPr>
          <w:rFonts w:ascii="Arial" w:hAnsi="Arial" w:cs="Arial"/>
          <w:sz w:val="24"/>
          <w:szCs w:val="24"/>
          <w:u w:val="single"/>
          <w:lang w:val="en-US"/>
        </w:rPr>
      </w:pPr>
    </w:p>
    <w:p w14:paraId="187AC6AB" w14:textId="1C57E5AE" w:rsidR="00107711"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[25]</w:t>
      </w:r>
      <w:r w:rsidRPr="00ED06A7">
        <w:rPr>
          <w:rFonts w:ascii="Arial" w:hAnsi="Arial" w:cs="Arial"/>
          <w:sz w:val="24"/>
          <w:szCs w:val="24"/>
          <w:lang w:val="en-US"/>
        </w:rPr>
        <w:tab/>
      </w:r>
      <w:r w:rsidR="00EA2F04" w:rsidRPr="00623D06">
        <w:rPr>
          <w:rFonts w:ascii="Arial" w:hAnsi="Arial" w:cs="Arial"/>
          <w:sz w:val="24"/>
          <w:szCs w:val="24"/>
          <w:lang w:val="en-US"/>
        </w:rPr>
        <w:t xml:space="preserve">In this regard the eleventh respondent pointed out in his opposing affidavit that the appellant stated in his founding affidavit that ‘Only one notice to oppose was </w:t>
      </w:r>
      <w:r w:rsidR="00A84B7A" w:rsidRPr="00623D06">
        <w:rPr>
          <w:rFonts w:ascii="Arial" w:hAnsi="Arial" w:cs="Arial"/>
          <w:sz w:val="24"/>
          <w:szCs w:val="24"/>
          <w:lang w:val="en-US"/>
        </w:rPr>
        <w:t>filed on 8 October 2020 by the first to seventh</w:t>
      </w:r>
      <w:r w:rsidR="00EA2F04" w:rsidRPr="00623D06">
        <w:rPr>
          <w:rFonts w:ascii="Arial" w:hAnsi="Arial" w:cs="Arial"/>
          <w:sz w:val="24"/>
          <w:szCs w:val="24"/>
          <w:lang w:val="en-US"/>
        </w:rPr>
        <w:t xml:space="preserve"> responde</w:t>
      </w:r>
      <w:r w:rsidR="00A84B7A" w:rsidRPr="00623D06">
        <w:rPr>
          <w:rFonts w:ascii="Arial" w:hAnsi="Arial" w:cs="Arial"/>
          <w:sz w:val="24"/>
          <w:szCs w:val="24"/>
          <w:lang w:val="en-US"/>
        </w:rPr>
        <w:t>nts to the appeal.’ The 11</w:t>
      </w:r>
      <w:r w:rsidR="00A84B7A" w:rsidRPr="00623D06">
        <w:rPr>
          <w:rFonts w:ascii="Arial" w:hAnsi="Arial" w:cs="Arial"/>
          <w:sz w:val="24"/>
          <w:szCs w:val="24"/>
          <w:vertAlign w:val="superscript"/>
          <w:lang w:val="en-US"/>
        </w:rPr>
        <w:t>th</w:t>
      </w:r>
      <w:r w:rsidR="00A84B7A" w:rsidRPr="00623D06">
        <w:rPr>
          <w:rFonts w:ascii="Arial" w:hAnsi="Arial" w:cs="Arial"/>
          <w:sz w:val="24"/>
          <w:szCs w:val="24"/>
          <w:lang w:val="en-US"/>
        </w:rPr>
        <w:t xml:space="preserve"> respondent </w:t>
      </w:r>
      <w:r w:rsidR="00EA2F04" w:rsidRPr="00623D06">
        <w:rPr>
          <w:rFonts w:ascii="Arial" w:hAnsi="Arial" w:cs="Arial"/>
          <w:sz w:val="24"/>
          <w:szCs w:val="24"/>
          <w:lang w:val="en-US"/>
        </w:rPr>
        <w:t>pointed</w:t>
      </w:r>
      <w:r w:rsidR="0053073A" w:rsidRPr="00623D06">
        <w:rPr>
          <w:rFonts w:ascii="Arial" w:hAnsi="Arial" w:cs="Arial"/>
          <w:sz w:val="24"/>
          <w:szCs w:val="24"/>
          <w:lang w:val="en-US"/>
        </w:rPr>
        <w:t xml:space="preserve"> out</w:t>
      </w:r>
      <w:r w:rsidR="00EA2F04" w:rsidRPr="00623D06">
        <w:rPr>
          <w:rFonts w:ascii="Arial" w:hAnsi="Arial" w:cs="Arial"/>
          <w:sz w:val="24"/>
          <w:szCs w:val="24"/>
          <w:lang w:val="en-US"/>
        </w:rPr>
        <w:t xml:space="preserve"> </w:t>
      </w:r>
      <w:r w:rsidR="00AF6F74" w:rsidRPr="00623D06">
        <w:rPr>
          <w:rFonts w:ascii="Arial" w:hAnsi="Arial" w:cs="Arial"/>
          <w:sz w:val="24"/>
          <w:szCs w:val="24"/>
          <w:lang w:val="en-US"/>
        </w:rPr>
        <w:t>in this regard</w:t>
      </w:r>
      <w:r w:rsidR="00EA2F04" w:rsidRPr="00623D06">
        <w:rPr>
          <w:rFonts w:ascii="Arial" w:hAnsi="Arial" w:cs="Arial"/>
          <w:sz w:val="24"/>
          <w:szCs w:val="24"/>
          <w:lang w:val="en-US"/>
        </w:rPr>
        <w:t xml:space="preserve"> that the statement seemed to suggest that the ap</w:t>
      </w:r>
      <w:r w:rsidR="00204187" w:rsidRPr="00623D06">
        <w:rPr>
          <w:rFonts w:ascii="Arial" w:hAnsi="Arial" w:cs="Arial"/>
          <w:sz w:val="24"/>
          <w:szCs w:val="24"/>
          <w:lang w:val="en-US"/>
        </w:rPr>
        <w:t>pellant did not know that the DHC</w:t>
      </w:r>
      <w:r w:rsidR="00EA2F04" w:rsidRPr="00623D06">
        <w:rPr>
          <w:rFonts w:ascii="Arial" w:hAnsi="Arial" w:cs="Arial"/>
          <w:sz w:val="24"/>
          <w:szCs w:val="24"/>
          <w:lang w:val="en-US"/>
        </w:rPr>
        <w:t xml:space="preserve"> respondents were parties to the appeal. In refuting the appellant’s insinuation </w:t>
      </w:r>
      <w:r w:rsidR="00204187" w:rsidRPr="00623D06">
        <w:rPr>
          <w:rFonts w:ascii="Arial" w:hAnsi="Arial" w:cs="Arial"/>
          <w:sz w:val="24"/>
          <w:szCs w:val="24"/>
          <w:lang w:val="en-US"/>
        </w:rPr>
        <w:t>t</w:t>
      </w:r>
      <w:r w:rsidR="00EA2F04" w:rsidRPr="00623D06">
        <w:rPr>
          <w:rFonts w:ascii="Arial" w:hAnsi="Arial" w:cs="Arial"/>
          <w:sz w:val="24"/>
          <w:szCs w:val="24"/>
          <w:lang w:val="en-US"/>
        </w:rPr>
        <w:t xml:space="preserve">he </w:t>
      </w:r>
      <w:r w:rsidR="00A84B7A" w:rsidRPr="00623D06">
        <w:rPr>
          <w:rFonts w:ascii="Arial" w:hAnsi="Arial" w:cs="Arial"/>
          <w:sz w:val="24"/>
          <w:szCs w:val="24"/>
          <w:lang w:val="en-US"/>
        </w:rPr>
        <w:t>11</w:t>
      </w:r>
      <w:r w:rsidR="00A84B7A" w:rsidRPr="00623D06">
        <w:rPr>
          <w:rFonts w:ascii="Arial" w:hAnsi="Arial" w:cs="Arial"/>
          <w:sz w:val="24"/>
          <w:szCs w:val="24"/>
          <w:vertAlign w:val="superscript"/>
          <w:lang w:val="en-US"/>
        </w:rPr>
        <w:t>th</w:t>
      </w:r>
      <w:r w:rsidR="00204187" w:rsidRPr="00623D06">
        <w:rPr>
          <w:rFonts w:ascii="Arial" w:hAnsi="Arial" w:cs="Arial"/>
          <w:sz w:val="24"/>
          <w:szCs w:val="24"/>
          <w:lang w:val="en-US"/>
        </w:rPr>
        <w:t xml:space="preserve"> respondent </w:t>
      </w:r>
      <w:r w:rsidR="00EA2F04" w:rsidRPr="00623D06">
        <w:rPr>
          <w:rFonts w:ascii="Arial" w:hAnsi="Arial" w:cs="Arial"/>
          <w:sz w:val="24"/>
          <w:szCs w:val="24"/>
          <w:lang w:val="en-US"/>
        </w:rPr>
        <w:t>pointed out that appellant’s legal practitioner te</w:t>
      </w:r>
      <w:r w:rsidR="00204187" w:rsidRPr="00623D06">
        <w:rPr>
          <w:rFonts w:ascii="Arial" w:hAnsi="Arial" w:cs="Arial"/>
          <w:sz w:val="24"/>
          <w:szCs w:val="24"/>
          <w:lang w:val="en-US"/>
        </w:rPr>
        <w:t>lephoned</w:t>
      </w:r>
      <w:r w:rsidR="004573BC" w:rsidRPr="00623D06">
        <w:rPr>
          <w:rFonts w:ascii="Arial" w:hAnsi="Arial" w:cs="Arial"/>
          <w:sz w:val="24"/>
          <w:szCs w:val="24"/>
          <w:lang w:val="en-US"/>
        </w:rPr>
        <w:t xml:space="preserve"> him</w:t>
      </w:r>
      <w:r w:rsidR="00EA2F04" w:rsidRPr="00623D06">
        <w:rPr>
          <w:rFonts w:ascii="Arial" w:hAnsi="Arial" w:cs="Arial"/>
          <w:sz w:val="24"/>
          <w:szCs w:val="24"/>
          <w:lang w:val="en-US"/>
        </w:rPr>
        <w:t xml:space="preserve"> on 17 October</w:t>
      </w:r>
      <w:r w:rsidR="006A2578" w:rsidRPr="00623D06">
        <w:rPr>
          <w:rFonts w:ascii="Arial" w:hAnsi="Arial" w:cs="Arial"/>
          <w:sz w:val="24"/>
          <w:szCs w:val="24"/>
          <w:lang w:val="en-US"/>
        </w:rPr>
        <w:t xml:space="preserve"> 2020</w:t>
      </w:r>
      <w:r w:rsidR="00EA2F04" w:rsidRPr="00623D06">
        <w:rPr>
          <w:rFonts w:ascii="Arial" w:hAnsi="Arial" w:cs="Arial"/>
          <w:sz w:val="24"/>
          <w:szCs w:val="24"/>
          <w:lang w:val="en-US"/>
        </w:rPr>
        <w:t xml:space="preserve"> and enquired w</w:t>
      </w:r>
      <w:r w:rsidR="004573BC" w:rsidRPr="00623D06">
        <w:rPr>
          <w:rFonts w:ascii="Arial" w:hAnsi="Arial" w:cs="Arial"/>
          <w:sz w:val="24"/>
          <w:szCs w:val="24"/>
          <w:lang w:val="en-US"/>
        </w:rPr>
        <w:t>hen the</w:t>
      </w:r>
      <w:r w:rsidR="00204187" w:rsidRPr="00623D06">
        <w:rPr>
          <w:rFonts w:ascii="Arial" w:hAnsi="Arial" w:cs="Arial"/>
          <w:sz w:val="24"/>
          <w:szCs w:val="24"/>
          <w:lang w:val="en-US"/>
        </w:rPr>
        <w:t xml:space="preserve"> DHC</w:t>
      </w:r>
      <w:r w:rsidR="00EA2F04" w:rsidRPr="00623D06">
        <w:rPr>
          <w:rFonts w:ascii="Arial" w:hAnsi="Arial" w:cs="Arial"/>
          <w:sz w:val="24"/>
          <w:szCs w:val="24"/>
          <w:lang w:val="en-US"/>
        </w:rPr>
        <w:t xml:space="preserve"> respon</w:t>
      </w:r>
      <w:r w:rsidR="006A2578" w:rsidRPr="00623D06">
        <w:rPr>
          <w:rFonts w:ascii="Arial" w:hAnsi="Arial" w:cs="Arial"/>
          <w:sz w:val="24"/>
          <w:szCs w:val="24"/>
          <w:lang w:val="en-US"/>
        </w:rPr>
        <w:t>dent</w:t>
      </w:r>
      <w:r w:rsidR="00204187" w:rsidRPr="00623D06">
        <w:rPr>
          <w:rFonts w:ascii="Arial" w:hAnsi="Arial" w:cs="Arial"/>
          <w:sz w:val="24"/>
          <w:szCs w:val="24"/>
          <w:lang w:val="en-US"/>
        </w:rPr>
        <w:t>s’</w:t>
      </w:r>
      <w:r w:rsidR="00AB45F7" w:rsidRPr="00623D06">
        <w:rPr>
          <w:rFonts w:ascii="Arial" w:hAnsi="Arial" w:cs="Arial"/>
          <w:sz w:val="24"/>
          <w:szCs w:val="24"/>
          <w:lang w:val="en-US"/>
        </w:rPr>
        <w:t xml:space="preserve"> </w:t>
      </w:r>
      <w:r w:rsidR="00074291" w:rsidRPr="00623D06">
        <w:rPr>
          <w:rFonts w:ascii="Arial" w:hAnsi="Arial" w:cs="Arial"/>
          <w:sz w:val="24"/>
          <w:szCs w:val="24"/>
          <w:lang w:val="en-US"/>
        </w:rPr>
        <w:t xml:space="preserve">heads of argument </w:t>
      </w:r>
      <w:r w:rsidR="006A2578" w:rsidRPr="00623D06">
        <w:rPr>
          <w:rFonts w:ascii="Arial" w:hAnsi="Arial" w:cs="Arial"/>
          <w:sz w:val="24"/>
          <w:szCs w:val="24"/>
          <w:lang w:val="en-US"/>
        </w:rPr>
        <w:t>would</w:t>
      </w:r>
      <w:r w:rsidR="00A84B7A" w:rsidRPr="00623D06">
        <w:rPr>
          <w:rFonts w:ascii="Arial" w:hAnsi="Arial" w:cs="Arial"/>
          <w:sz w:val="24"/>
          <w:szCs w:val="24"/>
          <w:lang w:val="en-US"/>
        </w:rPr>
        <w:t xml:space="preserve"> be filed. To which the 11</w:t>
      </w:r>
      <w:r w:rsidR="00A84B7A" w:rsidRPr="00623D06">
        <w:rPr>
          <w:rFonts w:ascii="Arial" w:hAnsi="Arial" w:cs="Arial"/>
          <w:sz w:val="24"/>
          <w:szCs w:val="24"/>
          <w:vertAlign w:val="superscript"/>
          <w:lang w:val="en-US"/>
        </w:rPr>
        <w:t>th</w:t>
      </w:r>
      <w:r w:rsidR="00EA2F04" w:rsidRPr="00623D06">
        <w:rPr>
          <w:rFonts w:ascii="Arial" w:hAnsi="Arial" w:cs="Arial"/>
          <w:sz w:val="24"/>
          <w:szCs w:val="24"/>
          <w:lang w:val="en-US"/>
        </w:rPr>
        <w:t xml:space="preserve"> respondent</w:t>
      </w:r>
      <w:r w:rsidR="006A2578" w:rsidRPr="00623D06">
        <w:rPr>
          <w:rFonts w:ascii="Arial" w:hAnsi="Arial" w:cs="Arial"/>
          <w:sz w:val="24"/>
          <w:szCs w:val="24"/>
          <w:lang w:val="en-US"/>
        </w:rPr>
        <w:t xml:space="preserve"> responded</w:t>
      </w:r>
      <w:r w:rsidR="00EA2F04" w:rsidRPr="00623D06">
        <w:rPr>
          <w:rFonts w:ascii="Arial" w:hAnsi="Arial" w:cs="Arial"/>
          <w:sz w:val="24"/>
          <w:szCs w:val="24"/>
          <w:lang w:val="en-US"/>
        </w:rPr>
        <w:t xml:space="preserve"> that it w</w:t>
      </w:r>
      <w:r w:rsidR="00A84B7A" w:rsidRPr="00623D06">
        <w:rPr>
          <w:rFonts w:ascii="Arial" w:hAnsi="Arial" w:cs="Arial"/>
          <w:sz w:val="24"/>
          <w:szCs w:val="24"/>
          <w:lang w:val="en-US"/>
        </w:rPr>
        <w:t>ould be filed on 21 October 2020. The 11</w:t>
      </w:r>
      <w:r w:rsidR="00A84B7A" w:rsidRPr="00623D06">
        <w:rPr>
          <w:rFonts w:ascii="Arial" w:hAnsi="Arial" w:cs="Arial"/>
          <w:sz w:val="24"/>
          <w:szCs w:val="24"/>
          <w:vertAlign w:val="superscript"/>
          <w:lang w:val="en-US"/>
        </w:rPr>
        <w:t>th</w:t>
      </w:r>
      <w:r w:rsidR="00EA2F04" w:rsidRPr="00623D06">
        <w:rPr>
          <w:rFonts w:ascii="Arial" w:hAnsi="Arial" w:cs="Arial"/>
          <w:sz w:val="24"/>
          <w:szCs w:val="24"/>
          <w:lang w:val="en-US"/>
        </w:rPr>
        <w:t xml:space="preserve"> respondent further pointed out that a copy of the record as well</w:t>
      </w:r>
      <w:r w:rsidR="00A84B7A" w:rsidRPr="00623D06">
        <w:rPr>
          <w:rFonts w:ascii="Arial" w:hAnsi="Arial" w:cs="Arial"/>
          <w:sz w:val="24"/>
          <w:szCs w:val="24"/>
          <w:lang w:val="en-US"/>
        </w:rPr>
        <w:t xml:space="preserve"> as</w:t>
      </w:r>
      <w:r w:rsidR="00EA2F04" w:rsidRPr="00623D06">
        <w:rPr>
          <w:rFonts w:ascii="Arial" w:hAnsi="Arial" w:cs="Arial"/>
          <w:sz w:val="24"/>
          <w:szCs w:val="24"/>
          <w:lang w:val="en-US"/>
        </w:rPr>
        <w:t xml:space="preserve"> the appellant</w:t>
      </w:r>
      <w:r w:rsidR="00AB45F7" w:rsidRPr="00623D06">
        <w:rPr>
          <w:rFonts w:ascii="Arial" w:hAnsi="Arial" w:cs="Arial"/>
          <w:sz w:val="24"/>
          <w:szCs w:val="24"/>
          <w:lang w:val="en-US"/>
        </w:rPr>
        <w:t>’</w:t>
      </w:r>
      <w:r w:rsidR="00EA2F04" w:rsidRPr="00623D06">
        <w:rPr>
          <w:rFonts w:ascii="Arial" w:hAnsi="Arial" w:cs="Arial"/>
          <w:sz w:val="24"/>
          <w:szCs w:val="24"/>
          <w:lang w:val="en-US"/>
        </w:rPr>
        <w:t>s heads of a</w:t>
      </w:r>
      <w:r w:rsidR="00AB45F7" w:rsidRPr="00623D06">
        <w:rPr>
          <w:rFonts w:ascii="Arial" w:hAnsi="Arial" w:cs="Arial"/>
          <w:sz w:val="24"/>
          <w:szCs w:val="24"/>
          <w:lang w:val="en-US"/>
        </w:rPr>
        <w:t>rgument were also serve</w:t>
      </w:r>
      <w:r w:rsidR="00F421A5" w:rsidRPr="00623D06">
        <w:rPr>
          <w:rFonts w:ascii="Arial" w:hAnsi="Arial" w:cs="Arial"/>
          <w:sz w:val="24"/>
          <w:szCs w:val="24"/>
          <w:lang w:val="en-US"/>
        </w:rPr>
        <w:t>d</w:t>
      </w:r>
      <w:r w:rsidR="00AB45F7" w:rsidRPr="00623D06">
        <w:rPr>
          <w:rFonts w:ascii="Arial" w:hAnsi="Arial" w:cs="Arial"/>
          <w:sz w:val="24"/>
          <w:szCs w:val="24"/>
          <w:lang w:val="en-US"/>
        </w:rPr>
        <w:t xml:space="preserve"> on them </w:t>
      </w:r>
      <w:r w:rsidR="00074291" w:rsidRPr="00623D06">
        <w:rPr>
          <w:rFonts w:ascii="Arial" w:hAnsi="Arial" w:cs="Arial"/>
          <w:sz w:val="24"/>
          <w:szCs w:val="24"/>
          <w:lang w:val="en-US"/>
        </w:rPr>
        <w:t>i.e.</w:t>
      </w:r>
      <w:r w:rsidR="0053073A" w:rsidRPr="00623D06">
        <w:rPr>
          <w:rFonts w:ascii="Arial" w:hAnsi="Arial" w:cs="Arial"/>
          <w:sz w:val="24"/>
          <w:szCs w:val="24"/>
          <w:lang w:val="en-US"/>
        </w:rPr>
        <w:t xml:space="preserve"> </w:t>
      </w:r>
      <w:r w:rsidR="004573BC" w:rsidRPr="00623D06">
        <w:rPr>
          <w:rFonts w:ascii="Arial" w:hAnsi="Arial" w:cs="Arial"/>
          <w:sz w:val="24"/>
          <w:szCs w:val="24"/>
          <w:lang w:val="en-US"/>
        </w:rPr>
        <w:t>the DHC respondents</w:t>
      </w:r>
      <w:r w:rsidR="00107711" w:rsidRPr="00623D06">
        <w:rPr>
          <w:rFonts w:ascii="Arial" w:hAnsi="Arial" w:cs="Arial"/>
          <w:sz w:val="24"/>
          <w:szCs w:val="24"/>
          <w:lang w:val="en-US"/>
        </w:rPr>
        <w:t>.</w:t>
      </w:r>
    </w:p>
    <w:p w14:paraId="4214784D" w14:textId="7A68FA15" w:rsidR="00617A42"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lastRenderedPageBreak/>
        <w:t>[26]</w:t>
      </w:r>
      <w:r w:rsidRPr="00ED06A7">
        <w:rPr>
          <w:rFonts w:ascii="Arial" w:hAnsi="Arial" w:cs="Arial"/>
          <w:sz w:val="24"/>
          <w:szCs w:val="24"/>
          <w:lang w:val="en-US"/>
        </w:rPr>
        <w:tab/>
      </w:r>
      <w:r w:rsidR="00A43E80" w:rsidRPr="00623D06">
        <w:rPr>
          <w:rFonts w:ascii="Arial" w:hAnsi="Arial" w:cs="Arial"/>
          <w:sz w:val="24"/>
          <w:szCs w:val="24"/>
          <w:lang w:val="en-US"/>
        </w:rPr>
        <w:t>In my view</w:t>
      </w:r>
      <w:r w:rsidR="00EA2F04" w:rsidRPr="00623D06">
        <w:rPr>
          <w:rFonts w:ascii="Arial" w:hAnsi="Arial" w:cs="Arial"/>
          <w:sz w:val="24"/>
          <w:szCs w:val="24"/>
          <w:lang w:val="en-US"/>
        </w:rPr>
        <w:t xml:space="preserve"> the appellant’s</w:t>
      </w:r>
      <w:r w:rsidR="00A43E80" w:rsidRPr="00623D06">
        <w:rPr>
          <w:rFonts w:ascii="Arial" w:hAnsi="Arial" w:cs="Arial"/>
          <w:sz w:val="24"/>
          <w:szCs w:val="24"/>
          <w:lang w:val="en-US"/>
        </w:rPr>
        <w:t xml:space="preserve"> feeble</w:t>
      </w:r>
      <w:r w:rsidR="00EA2F04" w:rsidRPr="00623D06">
        <w:rPr>
          <w:rFonts w:ascii="Arial" w:hAnsi="Arial" w:cs="Arial"/>
          <w:sz w:val="24"/>
          <w:szCs w:val="24"/>
          <w:lang w:val="en-US"/>
        </w:rPr>
        <w:t xml:space="preserve"> attempt to suggest that the record</w:t>
      </w:r>
      <w:r w:rsidR="00E66ACC" w:rsidRPr="00623D06">
        <w:rPr>
          <w:rFonts w:ascii="Arial" w:hAnsi="Arial" w:cs="Arial"/>
          <w:sz w:val="24"/>
          <w:szCs w:val="24"/>
          <w:lang w:val="en-US"/>
        </w:rPr>
        <w:t xml:space="preserve"> was not filed on time on the DHC </w:t>
      </w:r>
      <w:r w:rsidR="00EA2F04" w:rsidRPr="00623D06">
        <w:rPr>
          <w:rFonts w:ascii="Arial" w:hAnsi="Arial" w:cs="Arial"/>
          <w:sz w:val="24"/>
          <w:szCs w:val="24"/>
          <w:lang w:val="en-US"/>
        </w:rPr>
        <w:t>respondents because he did not</w:t>
      </w:r>
      <w:r w:rsidR="00A43E80" w:rsidRPr="00623D06">
        <w:rPr>
          <w:rFonts w:ascii="Arial" w:hAnsi="Arial" w:cs="Arial"/>
          <w:sz w:val="24"/>
          <w:szCs w:val="24"/>
          <w:lang w:val="en-US"/>
        </w:rPr>
        <w:t xml:space="preserve"> receive a notice to oppose from</w:t>
      </w:r>
      <w:r w:rsidR="00E66ACC" w:rsidRPr="00623D06">
        <w:rPr>
          <w:rFonts w:ascii="Arial" w:hAnsi="Arial" w:cs="Arial"/>
          <w:sz w:val="24"/>
          <w:szCs w:val="24"/>
          <w:lang w:val="en-US"/>
        </w:rPr>
        <w:t xml:space="preserve"> them</w:t>
      </w:r>
      <w:r w:rsidR="00D77CAC" w:rsidRPr="00623D06">
        <w:rPr>
          <w:rFonts w:ascii="Arial" w:hAnsi="Arial" w:cs="Arial"/>
          <w:sz w:val="24"/>
          <w:szCs w:val="24"/>
          <w:lang w:val="en-US"/>
        </w:rPr>
        <w:t>,</w:t>
      </w:r>
      <w:r w:rsidR="00EA2F04" w:rsidRPr="00623D06">
        <w:rPr>
          <w:rFonts w:ascii="Arial" w:hAnsi="Arial" w:cs="Arial"/>
          <w:sz w:val="24"/>
          <w:szCs w:val="24"/>
          <w:lang w:val="en-US"/>
        </w:rPr>
        <w:t xml:space="preserve"> is disingenuous and demonstrate</w:t>
      </w:r>
      <w:r w:rsidR="007A0320" w:rsidRPr="00623D06">
        <w:rPr>
          <w:rFonts w:ascii="Arial" w:hAnsi="Arial" w:cs="Arial"/>
          <w:sz w:val="24"/>
          <w:szCs w:val="24"/>
          <w:lang w:val="en-US"/>
        </w:rPr>
        <w:t>s</w:t>
      </w:r>
      <w:r w:rsidR="00EA2F04" w:rsidRPr="00623D06">
        <w:rPr>
          <w:rFonts w:ascii="Arial" w:hAnsi="Arial" w:cs="Arial"/>
          <w:sz w:val="24"/>
          <w:szCs w:val="24"/>
          <w:lang w:val="en-US"/>
        </w:rPr>
        <w:t xml:space="preserve"> lack of </w:t>
      </w:r>
      <w:r w:rsidR="00EA2F04" w:rsidRPr="00623D06">
        <w:rPr>
          <w:rFonts w:ascii="Arial" w:hAnsi="Arial" w:cs="Arial"/>
          <w:i/>
          <w:sz w:val="24"/>
          <w:szCs w:val="24"/>
          <w:lang w:val="en-US"/>
        </w:rPr>
        <w:t>bona fide</w:t>
      </w:r>
      <w:r w:rsidR="00EA2F04" w:rsidRPr="00623D06">
        <w:rPr>
          <w:rFonts w:ascii="Arial" w:hAnsi="Arial" w:cs="Arial"/>
          <w:sz w:val="24"/>
          <w:szCs w:val="24"/>
          <w:lang w:val="en-US"/>
        </w:rPr>
        <w:t xml:space="preserve"> on his part.</w:t>
      </w:r>
      <w:r w:rsidR="00A43E80" w:rsidRPr="00623D06">
        <w:rPr>
          <w:rFonts w:ascii="Arial" w:hAnsi="Arial" w:cs="Arial"/>
          <w:sz w:val="24"/>
          <w:szCs w:val="24"/>
          <w:lang w:val="en-US"/>
        </w:rPr>
        <w:t xml:space="preserve"> I find it rather startling for the appellant</w:t>
      </w:r>
      <w:r w:rsidR="00CC16D8" w:rsidRPr="00623D06">
        <w:rPr>
          <w:rFonts w:ascii="Arial" w:hAnsi="Arial" w:cs="Arial"/>
          <w:sz w:val="24"/>
          <w:szCs w:val="24"/>
          <w:lang w:val="en-US"/>
        </w:rPr>
        <w:t xml:space="preserve"> to</w:t>
      </w:r>
      <w:r w:rsidR="00A43E80" w:rsidRPr="00623D06">
        <w:rPr>
          <w:rFonts w:ascii="Arial" w:hAnsi="Arial" w:cs="Arial"/>
          <w:sz w:val="24"/>
          <w:szCs w:val="24"/>
          <w:lang w:val="en-US"/>
        </w:rPr>
        <w:t xml:space="preserve"> state under oath that ‘the record was filed </w:t>
      </w:r>
      <w:r w:rsidR="00F93AA3" w:rsidRPr="00623D06">
        <w:rPr>
          <w:rFonts w:ascii="Arial" w:hAnsi="Arial" w:cs="Arial"/>
          <w:sz w:val="24"/>
          <w:szCs w:val="24"/>
          <w:lang w:val="en-US"/>
        </w:rPr>
        <w:t>timeously</w:t>
      </w:r>
      <w:r w:rsidR="00A43E80" w:rsidRPr="00623D06">
        <w:rPr>
          <w:rFonts w:ascii="Arial" w:hAnsi="Arial" w:cs="Arial"/>
          <w:sz w:val="24"/>
          <w:szCs w:val="24"/>
          <w:lang w:val="en-US"/>
        </w:rPr>
        <w:t xml:space="preserve"> in terms of the provisions of </w:t>
      </w:r>
      <w:r w:rsidR="00A84B7A" w:rsidRPr="00623D06">
        <w:rPr>
          <w:rFonts w:ascii="Arial" w:hAnsi="Arial" w:cs="Arial"/>
          <w:sz w:val="24"/>
          <w:szCs w:val="24"/>
          <w:lang w:val="en-US"/>
        </w:rPr>
        <w:t>r</w:t>
      </w:r>
      <w:r w:rsidR="00617A42" w:rsidRPr="00623D06">
        <w:rPr>
          <w:rFonts w:ascii="Arial" w:hAnsi="Arial" w:cs="Arial"/>
          <w:sz w:val="24"/>
          <w:szCs w:val="24"/>
          <w:lang w:val="en-US"/>
        </w:rPr>
        <w:t>ule 8(1)</w:t>
      </w:r>
      <w:r w:rsidR="00F93AA3" w:rsidRPr="00623D06">
        <w:rPr>
          <w:rFonts w:ascii="Arial" w:hAnsi="Arial" w:cs="Arial"/>
          <w:sz w:val="24"/>
          <w:szCs w:val="24"/>
          <w:lang w:val="en-US"/>
        </w:rPr>
        <w:t>(c)</w:t>
      </w:r>
      <w:r w:rsidR="00A84B7A" w:rsidRPr="00623D06">
        <w:rPr>
          <w:rFonts w:ascii="Arial" w:hAnsi="Arial" w:cs="Arial"/>
          <w:sz w:val="24"/>
          <w:szCs w:val="24"/>
          <w:lang w:val="en-US"/>
        </w:rPr>
        <w:t xml:space="preserve"> on 15 December 2020</w:t>
      </w:r>
      <w:r w:rsidR="00CE197F" w:rsidRPr="00623D06">
        <w:rPr>
          <w:rFonts w:ascii="Arial" w:hAnsi="Arial" w:cs="Arial"/>
          <w:sz w:val="24"/>
          <w:szCs w:val="24"/>
          <w:lang w:val="en-US"/>
        </w:rPr>
        <w:t>’</w:t>
      </w:r>
      <w:r w:rsidR="00F93AA3" w:rsidRPr="00623D06">
        <w:rPr>
          <w:rFonts w:ascii="Arial" w:hAnsi="Arial" w:cs="Arial"/>
          <w:sz w:val="24"/>
          <w:szCs w:val="24"/>
          <w:lang w:val="en-US"/>
        </w:rPr>
        <w:t xml:space="preserve"> while he knew or </w:t>
      </w:r>
      <w:r w:rsidR="007230BE" w:rsidRPr="00623D06">
        <w:rPr>
          <w:rFonts w:ascii="Arial" w:hAnsi="Arial" w:cs="Arial"/>
          <w:sz w:val="24"/>
          <w:szCs w:val="24"/>
          <w:lang w:val="en-US"/>
        </w:rPr>
        <w:t>ought</w:t>
      </w:r>
      <w:r w:rsidR="00E66ACC" w:rsidRPr="00623D06">
        <w:rPr>
          <w:rFonts w:ascii="Arial" w:hAnsi="Arial" w:cs="Arial"/>
          <w:sz w:val="24"/>
          <w:szCs w:val="24"/>
          <w:lang w:val="en-US"/>
        </w:rPr>
        <w:t xml:space="preserve"> reasonably</w:t>
      </w:r>
      <w:r w:rsidR="00717FDA" w:rsidRPr="00623D06">
        <w:rPr>
          <w:rFonts w:ascii="Arial" w:hAnsi="Arial" w:cs="Arial"/>
          <w:sz w:val="24"/>
          <w:szCs w:val="24"/>
          <w:lang w:val="en-US"/>
        </w:rPr>
        <w:t xml:space="preserve"> to</w:t>
      </w:r>
      <w:r w:rsidR="00F93AA3" w:rsidRPr="00623D06">
        <w:rPr>
          <w:rFonts w:ascii="Arial" w:hAnsi="Arial" w:cs="Arial"/>
          <w:sz w:val="24"/>
          <w:szCs w:val="24"/>
          <w:lang w:val="en-US"/>
        </w:rPr>
        <w:t xml:space="preserve"> have known</w:t>
      </w:r>
      <w:r w:rsidR="00A84B7A" w:rsidRPr="00623D06">
        <w:rPr>
          <w:rFonts w:ascii="Arial" w:hAnsi="Arial" w:cs="Arial"/>
          <w:sz w:val="24"/>
          <w:szCs w:val="24"/>
          <w:lang w:val="en-US"/>
        </w:rPr>
        <w:t xml:space="preserve"> that no agreement in terms of r</w:t>
      </w:r>
      <w:r w:rsidR="00F93AA3" w:rsidRPr="00623D06">
        <w:rPr>
          <w:rFonts w:ascii="Arial" w:hAnsi="Arial" w:cs="Arial"/>
          <w:sz w:val="24"/>
          <w:szCs w:val="24"/>
          <w:lang w:val="en-US"/>
        </w:rPr>
        <w:t>ule</w:t>
      </w:r>
      <w:r w:rsidR="00617A42" w:rsidRPr="00623D06">
        <w:rPr>
          <w:rFonts w:ascii="Arial" w:hAnsi="Arial" w:cs="Arial"/>
          <w:sz w:val="24"/>
          <w:szCs w:val="24"/>
          <w:lang w:val="en-US"/>
        </w:rPr>
        <w:t xml:space="preserve"> 8(2)</w:t>
      </w:r>
      <w:r w:rsidR="007230BE" w:rsidRPr="00623D06">
        <w:rPr>
          <w:rFonts w:ascii="Arial" w:hAnsi="Arial" w:cs="Arial"/>
          <w:sz w:val="24"/>
          <w:szCs w:val="24"/>
          <w:lang w:val="en-US"/>
        </w:rPr>
        <w:t xml:space="preserve">(c) </w:t>
      </w:r>
      <w:r w:rsidR="00F93AA3" w:rsidRPr="00623D06">
        <w:rPr>
          <w:rFonts w:ascii="Arial" w:hAnsi="Arial" w:cs="Arial"/>
          <w:sz w:val="24"/>
          <w:szCs w:val="24"/>
          <w:lang w:val="en-US"/>
        </w:rPr>
        <w:t>was made by his legal practitioner with th</w:t>
      </w:r>
      <w:r w:rsidR="00E66ACC" w:rsidRPr="00623D06">
        <w:rPr>
          <w:rFonts w:ascii="Arial" w:hAnsi="Arial" w:cs="Arial"/>
          <w:sz w:val="24"/>
          <w:szCs w:val="24"/>
          <w:lang w:val="en-US"/>
        </w:rPr>
        <w:t>e DHC respondents</w:t>
      </w:r>
      <w:r w:rsidR="007230BE" w:rsidRPr="00623D06">
        <w:rPr>
          <w:rFonts w:ascii="Arial" w:hAnsi="Arial" w:cs="Arial"/>
          <w:sz w:val="24"/>
          <w:szCs w:val="24"/>
          <w:lang w:val="en-US"/>
        </w:rPr>
        <w:t xml:space="preserve"> regarding the late filing of the record</w:t>
      </w:r>
      <w:r w:rsidR="00F93AA3" w:rsidRPr="00623D06">
        <w:rPr>
          <w:rFonts w:ascii="Arial" w:hAnsi="Arial" w:cs="Arial"/>
          <w:sz w:val="24"/>
          <w:szCs w:val="24"/>
          <w:lang w:val="en-US"/>
        </w:rPr>
        <w:t>.</w:t>
      </w:r>
      <w:r w:rsidR="00CC16D8" w:rsidRPr="00623D06">
        <w:rPr>
          <w:rFonts w:ascii="Arial" w:hAnsi="Arial" w:cs="Arial"/>
          <w:sz w:val="24"/>
          <w:szCs w:val="24"/>
          <w:lang w:val="en-US"/>
        </w:rPr>
        <w:t xml:space="preserve"> The </w:t>
      </w:r>
      <w:r w:rsidR="00CE197F" w:rsidRPr="00623D06">
        <w:rPr>
          <w:rFonts w:ascii="Arial" w:hAnsi="Arial" w:cs="Arial"/>
          <w:sz w:val="24"/>
          <w:szCs w:val="24"/>
          <w:lang w:val="en-US"/>
        </w:rPr>
        <w:t>appellant’s</w:t>
      </w:r>
      <w:r w:rsidR="00CC16D8" w:rsidRPr="00623D06">
        <w:rPr>
          <w:rFonts w:ascii="Arial" w:hAnsi="Arial" w:cs="Arial"/>
          <w:sz w:val="24"/>
          <w:szCs w:val="24"/>
          <w:lang w:val="en-US"/>
        </w:rPr>
        <w:t xml:space="preserve"> disin</w:t>
      </w:r>
      <w:r w:rsidR="00CE197F" w:rsidRPr="00623D06">
        <w:rPr>
          <w:rFonts w:ascii="Arial" w:hAnsi="Arial" w:cs="Arial"/>
          <w:sz w:val="24"/>
          <w:szCs w:val="24"/>
          <w:lang w:val="en-US"/>
        </w:rPr>
        <w:t>genuity in this regard is exposed by the fact that he was prepared to state in detail the a</w:t>
      </w:r>
      <w:r w:rsidR="00A84B7A" w:rsidRPr="00623D06">
        <w:rPr>
          <w:rFonts w:ascii="Arial" w:hAnsi="Arial" w:cs="Arial"/>
          <w:sz w:val="24"/>
          <w:szCs w:val="24"/>
          <w:lang w:val="en-US"/>
        </w:rPr>
        <w:t>greement in terms of r</w:t>
      </w:r>
      <w:r w:rsidR="00617A42" w:rsidRPr="00623D06">
        <w:rPr>
          <w:rFonts w:ascii="Arial" w:hAnsi="Arial" w:cs="Arial"/>
          <w:sz w:val="24"/>
          <w:szCs w:val="24"/>
          <w:lang w:val="en-US"/>
        </w:rPr>
        <w:t>ule 8(2)</w:t>
      </w:r>
      <w:r w:rsidR="00CE197F" w:rsidRPr="00623D06">
        <w:rPr>
          <w:rFonts w:ascii="Arial" w:hAnsi="Arial" w:cs="Arial"/>
          <w:sz w:val="24"/>
          <w:szCs w:val="24"/>
          <w:lang w:val="en-US"/>
        </w:rPr>
        <w:t xml:space="preserve">(c) his legal practitioner had made with </w:t>
      </w:r>
      <w:r w:rsidR="00A84B7A" w:rsidRPr="00623D06">
        <w:rPr>
          <w:rFonts w:ascii="Arial" w:hAnsi="Arial" w:cs="Arial"/>
          <w:sz w:val="24"/>
          <w:szCs w:val="24"/>
          <w:lang w:val="en-US"/>
        </w:rPr>
        <w:t>the legal practitioner for the first to seventh</w:t>
      </w:r>
      <w:r w:rsidR="00E66ACC" w:rsidRPr="00623D06">
        <w:rPr>
          <w:rFonts w:ascii="Arial" w:hAnsi="Arial" w:cs="Arial"/>
          <w:sz w:val="24"/>
          <w:szCs w:val="24"/>
          <w:lang w:val="en-US"/>
        </w:rPr>
        <w:t xml:space="preserve"> respondent</w:t>
      </w:r>
      <w:r w:rsidR="00F421A5" w:rsidRPr="00623D06">
        <w:rPr>
          <w:rFonts w:ascii="Arial" w:hAnsi="Arial" w:cs="Arial"/>
          <w:sz w:val="24"/>
          <w:szCs w:val="24"/>
          <w:lang w:val="en-US"/>
        </w:rPr>
        <w:t>s</w:t>
      </w:r>
      <w:r w:rsidR="00E66ACC" w:rsidRPr="00623D06">
        <w:rPr>
          <w:rFonts w:ascii="Arial" w:hAnsi="Arial" w:cs="Arial"/>
          <w:sz w:val="24"/>
          <w:szCs w:val="24"/>
          <w:lang w:val="en-US"/>
        </w:rPr>
        <w:t xml:space="preserve"> but said</w:t>
      </w:r>
      <w:r w:rsidR="00CE197F" w:rsidRPr="00623D06">
        <w:rPr>
          <w:rFonts w:ascii="Arial" w:hAnsi="Arial" w:cs="Arial"/>
          <w:sz w:val="24"/>
          <w:szCs w:val="24"/>
          <w:lang w:val="en-US"/>
        </w:rPr>
        <w:t xml:space="preserve"> nothing abou</w:t>
      </w:r>
      <w:r w:rsidR="00E66ACC" w:rsidRPr="00623D06">
        <w:rPr>
          <w:rFonts w:ascii="Arial" w:hAnsi="Arial" w:cs="Arial"/>
          <w:sz w:val="24"/>
          <w:szCs w:val="24"/>
          <w:lang w:val="en-US"/>
        </w:rPr>
        <w:t>t any agreement made</w:t>
      </w:r>
      <w:r w:rsidR="00AF6F74" w:rsidRPr="00623D06">
        <w:rPr>
          <w:rFonts w:ascii="Arial" w:hAnsi="Arial" w:cs="Arial"/>
          <w:sz w:val="24"/>
          <w:szCs w:val="24"/>
          <w:lang w:val="en-US"/>
        </w:rPr>
        <w:t xml:space="preserve"> by</w:t>
      </w:r>
      <w:r w:rsidR="00E66ACC" w:rsidRPr="00623D06">
        <w:rPr>
          <w:rFonts w:ascii="Arial" w:hAnsi="Arial" w:cs="Arial"/>
          <w:sz w:val="24"/>
          <w:szCs w:val="24"/>
          <w:lang w:val="en-US"/>
        </w:rPr>
        <w:t xml:space="preserve"> his legal practitioner with the DHC respondents</w:t>
      </w:r>
      <w:r w:rsidR="00CE197F" w:rsidRPr="00623D06">
        <w:rPr>
          <w:rFonts w:ascii="Arial" w:hAnsi="Arial" w:cs="Arial"/>
          <w:sz w:val="24"/>
          <w:szCs w:val="24"/>
          <w:lang w:val="en-US"/>
        </w:rPr>
        <w:t>.</w:t>
      </w:r>
    </w:p>
    <w:p w14:paraId="2658009C" w14:textId="77777777" w:rsidR="00617A42" w:rsidRPr="00ED06A7" w:rsidRDefault="00617A42" w:rsidP="00D4288F">
      <w:pPr>
        <w:pStyle w:val="ListParagraph"/>
        <w:spacing w:after="0" w:line="480" w:lineRule="auto"/>
        <w:jc w:val="both"/>
        <w:rPr>
          <w:rFonts w:ascii="Arial" w:hAnsi="Arial" w:cs="Arial"/>
          <w:sz w:val="24"/>
          <w:szCs w:val="24"/>
          <w:lang w:val="en-US"/>
        </w:rPr>
      </w:pPr>
    </w:p>
    <w:p w14:paraId="191C23F6" w14:textId="336195E8" w:rsidR="00617A42"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[27]</w:t>
      </w:r>
      <w:r w:rsidRPr="00ED06A7">
        <w:rPr>
          <w:rFonts w:ascii="Arial" w:hAnsi="Arial" w:cs="Arial"/>
          <w:sz w:val="24"/>
          <w:szCs w:val="24"/>
          <w:lang w:val="en-US"/>
        </w:rPr>
        <w:tab/>
      </w:r>
      <w:r w:rsidR="001339D8" w:rsidRPr="00623D06">
        <w:rPr>
          <w:rFonts w:ascii="Arial" w:hAnsi="Arial" w:cs="Arial"/>
          <w:sz w:val="24"/>
          <w:szCs w:val="24"/>
          <w:lang w:val="en-US"/>
        </w:rPr>
        <w:t xml:space="preserve">The appellant did not </w:t>
      </w:r>
      <w:r w:rsidR="00EA2F04" w:rsidRPr="00623D06">
        <w:rPr>
          <w:rFonts w:ascii="Arial" w:hAnsi="Arial" w:cs="Arial"/>
          <w:sz w:val="24"/>
          <w:szCs w:val="24"/>
          <w:lang w:val="en-US"/>
        </w:rPr>
        <w:t xml:space="preserve">seek </w:t>
      </w:r>
      <w:r w:rsidR="001339D8" w:rsidRPr="00623D06">
        <w:rPr>
          <w:rFonts w:ascii="Arial" w:hAnsi="Arial" w:cs="Arial"/>
          <w:sz w:val="24"/>
          <w:szCs w:val="24"/>
          <w:lang w:val="en-US"/>
        </w:rPr>
        <w:t>condona</w:t>
      </w:r>
      <w:r w:rsidR="007230BE" w:rsidRPr="00623D06">
        <w:rPr>
          <w:rFonts w:ascii="Arial" w:hAnsi="Arial" w:cs="Arial"/>
          <w:sz w:val="24"/>
          <w:szCs w:val="24"/>
          <w:lang w:val="en-US"/>
        </w:rPr>
        <w:t xml:space="preserve">tion </w:t>
      </w:r>
      <w:r w:rsidR="00EA2F04" w:rsidRPr="00623D06">
        <w:rPr>
          <w:rFonts w:ascii="Arial" w:hAnsi="Arial" w:cs="Arial"/>
          <w:sz w:val="24"/>
          <w:szCs w:val="24"/>
          <w:lang w:val="en-US"/>
        </w:rPr>
        <w:t>for his</w:t>
      </w:r>
      <w:r w:rsidR="004570E7" w:rsidRPr="00623D06">
        <w:rPr>
          <w:rFonts w:ascii="Arial" w:hAnsi="Arial" w:cs="Arial"/>
          <w:sz w:val="24"/>
          <w:szCs w:val="24"/>
          <w:lang w:val="en-US"/>
        </w:rPr>
        <w:t xml:space="preserve"> late</w:t>
      </w:r>
      <w:r w:rsidR="00EA2F04" w:rsidRPr="00623D06">
        <w:rPr>
          <w:rFonts w:ascii="Arial" w:hAnsi="Arial" w:cs="Arial"/>
          <w:sz w:val="24"/>
          <w:szCs w:val="24"/>
          <w:lang w:val="en-US"/>
        </w:rPr>
        <w:t xml:space="preserve"> delivery of the record on </w:t>
      </w:r>
      <w:r w:rsidR="00E66ACC" w:rsidRPr="00623D06">
        <w:rPr>
          <w:rFonts w:ascii="Arial" w:hAnsi="Arial" w:cs="Arial"/>
          <w:sz w:val="24"/>
          <w:szCs w:val="24"/>
          <w:lang w:val="en-US"/>
        </w:rPr>
        <w:t xml:space="preserve">DHC </w:t>
      </w:r>
      <w:r w:rsidR="00EA2F04" w:rsidRPr="00623D06">
        <w:rPr>
          <w:rFonts w:ascii="Arial" w:hAnsi="Arial" w:cs="Arial"/>
          <w:sz w:val="24"/>
          <w:szCs w:val="24"/>
          <w:lang w:val="en-US"/>
        </w:rPr>
        <w:t>respondent</w:t>
      </w:r>
      <w:r w:rsidR="00F421A5" w:rsidRPr="00623D06">
        <w:rPr>
          <w:rFonts w:ascii="Arial" w:hAnsi="Arial" w:cs="Arial"/>
          <w:sz w:val="24"/>
          <w:szCs w:val="24"/>
          <w:lang w:val="en-US"/>
        </w:rPr>
        <w:t>s</w:t>
      </w:r>
      <w:r w:rsidR="00EA2F04" w:rsidRPr="00623D06">
        <w:rPr>
          <w:rFonts w:ascii="Arial" w:hAnsi="Arial" w:cs="Arial"/>
          <w:sz w:val="24"/>
          <w:szCs w:val="24"/>
          <w:lang w:val="en-US"/>
        </w:rPr>
        <w:t>.</w:t>
      </w:r>
      <w:r w:rsidR="001339D8" w:rsidRPr="00623D06">
        <w:rPr>
          <w:rFonts w:ascii="Arial" w:hAnsi="Arial" w:cs="Arial"/>
          <w:sz w:val="24"/>
          <w:szCs w:val="24"/>
          <w:lang w:val="en-US"/>
        </w:rPr>
        <w:t xml:space="preserve"> It follows therefore</w:t>
      </w:r>
      <w:r w:rsidR="00E66ACC" w:rsidRPr="00623D06">
        <w:rPr>
          <w:rFonts w:ascii="Arial" w:hAnsi="Arial" w:cs="Arial"/>
          <w:sz w:val="24"/>
          <w:szCs w:val="24"/>
          <w:lang w:val="en-US"/>
        </w:rPr>
        <w:t>,</w:t>
      </w:r>
      <w:r w:rsidR="00EA2F04" w:rsidRPr="00623D06">
        <w:rPr>
          <w:rFonts w:ascii="Arial" w:hAnsi="Arial" w:cs="Arial"/>
          <w:sz w:val="24"/>
          <w:szCs w:val="24"/>
          <w:lang w:val="en-US"/>
        </w:rPr>
        <w:t xml:space="preserve"> in my view</w:t>
      </w:r>
      <w:r w:rsidR="001339D8" w:rsidRPr="00623D06">
        <w:rPr>
          <w:rFonts w:ascii="Arial" w:hAnsi="Arial" w:cs="Arial"/>
          <w:sz w:val="24"/>
          <w:szCs w:val="24"/>
          <w:lang w:val="en-US"/>
        </w:rPr>
        <w:t xml:space="preserve"> </w:t>
      </w:r>
      <w:r w:rsidR="00A23B9E" w:rsidRPr="00623D06">
        <w:rPr>
          <w:rFonts w:ascii="Arial" w:hAnsi="Arial" w:cs="Arial"/>
          <w:sz w:val="24"/>
          <w:szCs w:val="24"/>
          <w:lang w:val="en-US"/>
        </w:rPr>
        <w:t>that the appellant is</w:t>
      </w:r>
      <w:r w:rsidR="001339D8" w:rsidRPr="00623D06">
        <w:rPr>
          <w:rFonts w:ascii="Arial" w:hAnsi="Arial" w:cs="Arial"/>
          <w:sz w:val="24"/>
          <w:szCs w:val="24"/>
          <w:lang w:val="en-US"/>
        </w:rPr>
        <w:t xml:space="preserve"> deemed to have withdra</w:t>
      </w:r>
      <w:r w:rsidR="00E66ACC" w:rsidRPr="00623D06">
        <w:rPr>
          <w:rFonts w:ascii="Arial" w:hAnsi="Arial" w:cs="Arial"/>
          <w:sz w:val="24"/>
          <w:szCs w:val="24"/>
          <w:lang w:val="en-US"/>
        </w:rPr>
        <w:t>wn his appeal, as against the DHC</w:t>
      </w:r>
      <w:r w:rsidR="001339D8" w:rsidRPr="00623D06">
        <w:rPr>
          <w:rFonts w:ascii="Arial" w:hAnsi="Arial" w:cs="Arial"/>
          <w:sz w:val="24"/>
          <w:szCs w:val="24"/>
          <w:lang w:val="en-US"/>
        </w:rPr>
        <w:t xml:space="preserve"> respondents, </w:t>
      </w:r>
      <w:r w:rsidR="00294918" w:rsidRPr="00623D06">
        <w:rPr>
          <w:rFonts w:ascii="Arial" w:hAnsi="Arial" w:cs="Arial"/>
          <w:sz w:val="24"/>
          <w:szCs w:val="24"/>
          <w:lang w:val="en-US"/>
        </w:rPr>
        <w:t>as contemplated by</w:t>
      </w:r>
      <w:r w:rsidR="00617A42" w:rsidRPr="00623D06">
        <w:rPr>
          <w:rFonts w:ascii="Arial" w:hAnsi="Arial" w:cs="Arial"/>
          <w:sz w:val="24"/>
          <w:szCs w:val="24"/>
          <w:lang w:val="en-US"/>
        </w:rPr>
        <w:t xml:space="preserve"> rule 9(1)</w:t>
      </w:r>
      <w:r w:rsidR="001339D8" w:rsidRPr="00623D06">
        <w:rPr>
          <w:rFonts w:ascii="Arial" w:hAnsi="Arial" w:cs="Arial"/>
          <w:sz w:val="24"/>
          <w:szCs w:val="24"/>
          <w:lang w:val="en-US"/>
        </w:rPr>
        <w:t>(b).</w:t>
      </w:r>
      <w:r w:rsidR="00294918" w:rsidRPr="00623D06">
        <w:rPr>
          <w:rFonts w:ascii="Arial" w:hAnsi="Arial" w:cs="Arial"/>
          <w:sz w:val="24"/>
          <w:szCs w:val="24"/>
          <w:lang w:val="en-US"/>
        </w:rPr>
        <w:t xml:space="preserve"> The point</w:t>
      </w:r>
      <w:r w:rsidR="00294918" w:rsidRPr="00623D06">
        <w:rPr>
          <w:rFonts w:ascii="Arial" w:hAnsi="Arial" w:cs="Arial"/>
          <w:i/>
          <w:sz w:val="24"/>
          <w:szCs w:val="24"/>
          <w:lang w:val="en-US"/>
        </w:rPr>
        <w:t xml:space="preserve"> in lime</w:t>
      </w:r>
      <w:r w:rsidR="00294918" w:rsidRPr="00623D06">
        <w:rPr>
          <w:rFonts w:ascii="Arial" w:hAnsi="Arial" w:cs="Arial"/>
          <w:sz w:val="24"/>
          <w:szCs w:val="24"/>
          <w:lang w:val="en-US"/>
        </w:rPr>
        <w:t xml:space="preserve"> that the appeal record was file</w:t>
      </w:r>
      <w:r w:rsidR="00BF5E74" w:rsidRPr="00623D06">
        <w:rPr>
          <w:rFonts w:ascii="Arial" w:hAnsi="Arial" w:cs="Arial"/>
          <w:sz w:val="24"/>
          <w:szCs w:val="24"/>
          <w:lang w:val="en-US"/>
        </w:rPr>
        <w:t xml:space="preserve">d </w:t>
      </w:r>
      <w:r w:rsidR="00294918" w:rsidRPr="00623D06">
        <w:rPr>
          <w:rFonts w:ascii="Arial" w:hAnsi="Arial" w:cs="Arial"/>
          <w:sz w:val="24"/>
          <w:szCs w:val="24"/>
          <w:lang w:val="en-US"/>
        </w:rPr>
        <w:t>late on the</w:t>
      </w:r>
      <w:r w:rsidR="00AF6F74" w:rsidRPr="00623D06">
        <w:rPr>
          <w:rFonts w:ascii="Arial" w:hAnsi="Arial" w:cs="Arial"/>
          <w:sz w:val="24"/>
          <w:szCs w:val="24"/>
          <w:lang w:val="en-US"/>
        </w:rPr>
        <w:t xml:space="preserve"> DHC</w:t>
      </w:r>
      <w:r w:rsidR="00AC6C91" w:rsidRPr="00623D06">
        <w:rPr>
          <w:rFonts w:ascii="Arial" w:hAnsi="Arial" w:cs="Arial"/>
          <w:sz w:val="24"/>
          <w:szCs w:val="24"/>
          <w:lang w:val="en-US"/>
        </w:rPr>
        <w:t xml:space="preserve"> </w:t>
      </w:r>
      <w:r w:rsidR="00294918" w:rsidRPr="00623D06">
        <w:rPr>
          <w:rFonts w:ascii="Arial" w:hAnsi="Arial" w:cs="Arial"/>
          <w:sz w:val="24"/>
          <w:szCs w:val="24"/>
          <w:lang w:val="en-US"/>
        </w:rPr>
        <w:t>respondents without a</w:t>
      </w:r>
      <w:r w:rsidR="00A84B7A" w:rsidRPr="00623D06">
        <w:rPr>
          <w:rFonts w:ascii="Arial" w:hAnsi="Arial" w:cs="Arial"/>
          <w:sz w:val="24"/>
          <w:szCs w:val="24"/>
          <w:lang w:val="en-US"/>
        </w:rPr>
        <w:t>greement in terms of r</w:t>
      </w:r>
      <w:r w:rsidR="00617A42" w:rsidRPr="00623D06">
        <w:rPr>
          <w:rFonts w:ascii="Arial" w:hAnsi="Arial" w:cs="Arial"/>
          <w:sz w:val="24"/>
          <w:szCs w:val="24"/>
          <w:lang w:val="en-US"/>
        </w:rPr>
        <w:t>ule 8(2)</w:t>
      </w:r>
      <w:r w:rsidR="00294918" w:rsidRPr="00623D06">
        <w:rPr>
          <w:rFonts w:ascii="Arial" w:hAnsi="Arial" w:cs="Arial"/>
          <w:sz w:val="24"/>
          <w:szCs w:val="24"/>
          <w:lang w:val="en-US"/>
        </w:rPr>
        <w:t>(c) is upheld</w:t>
      </w:r>
      <w:r w:rsidR="00D77CAC" w:rsidRPr="00623D06">
        <w:rPr>
          <w:rFonts w:ascii="Arial" w:hAnsi="Arial" w:cs="Arial"/>
          <w:sz w:val="24"/>
          <w:szCs w:val="24"/>
          <w:lang w:val="en-US"/>
        </w:rPr>
        <w:t xml:space="preserve"> in so far</w:t>
      </w:r>
      <w:r w:rsidR="00E66ACC" w:rsidRPr="00623D06">
        <w:rPr>
          <w:rFonts w:ascii="Arial" w:hAnsi="Arial" w:cs="Arial"/>
          <w:sz w:val="24"/>
          <w:szCs w:val="24"/>
          <w:lang w:val="en-US"/>
        </w:rPr>
        <w:t xml:space="preserve"> as it relates to the DHC</w:t>
      </w:r>
      <w:r w:rsidR="00617A42" w:rsidRPr="00623D06">
        <w:rPr>
          <w:rFonts w:ascii="Arial" w:hAnsi="Arial" w:cs="Arial"/>
          <w:sz w:val="24"/>
          <w:szCs w:val="24"/>
          <w:lang w:val="en-US"/>
        </w:rPr>
        <w:t xml:space="preserve"> respondents.</w:t>
      </w:r>
      <w:r w:rsidR="00CC16D8" w:rsidRPr="00623D06">
        <w:rPr>
          <w:rFonts w:ascii="Arial" w:hAnsi="Arial" w:cs="Arial"/>
          <w:sz w:val="24"/>
          <w:szCs w:val="24"/>
          <w:lang w:val="en-US"/>
        </w:rPr>
        <w:t xml:space="preserve"> For that reason alone the appeal is liable to be struck from the roll with costs</w:t>
      </w:r>
      <w:r w:rsidR="00E66ACC" w:rsidRPr="00623D06">
        <w:rPr>
          <w:rFonts w:ascii="Arial" w:hAnsi="Arial" w:cs="Arial"/>
          <w:sz w:val="24"/>
          <w:szCs w:val="24"/>
          <w:lang w:val="en-US"/>
        </w:rPr>
        <w:t xml:space="preserve"> in so</w:t>
      </w:r>
      <w:r w:rsidR="00A84B7A" w:rsidRPr="00623D06">
        <w:rPr>
          <w:rFonts w:ascii="Arial" w:hAnsi="Arial" w:cs="Arial"/>
          <w:sz w:val="24"/>
          <w:szCs w:val="24"/>
          <w:lang w:val="en-US"/>
        </w:rPr>
        <w:t xml:space="preserve"> far</w:t>
      </w:r>
      <w:r w:rsidR="00E66ACC" w:rsidRPr="00623D06">
        <w:rPr>
          <w:rFonts w:ascii="Arial" w:hAnsi="Arial" w:cs="Arial"/>
          <w:sz w:val="24"/>
          <w:szCs w:val="24"/>
          <w:lang w:val="en-US"/>
        </w:rPr>
        <w:t xml:space="preserve"> as it relates to the DHC respondents</w:t>
      </w:r>
      <w:r w:rsidR="00CC16D8" w:rsidRPr="00623D06">
        <w:rPr>
          <w:rFonts w:ascii="Arial" w:hAnsi="Arial" w:cs="Arial"/>
          <w:sz w:val="24"/>
          <w:szCs w:val="24"/>
          <w:lang w:val="en-US"/>
        </w:rPr>
        <w:t>.</w:t>
      </w:r>
      <w:r w:rsidR="00CE197F" w:rsidRPr="00623D06">
        <w:rPr>
          <w:rFonts w:ascii="Arial" w:hAnsi="Arial" w:cs="Arial"/>
          <w:sz w:val="24"/>
          <w:szCs w:val="24"/>
          <w:lang w:val="en-US"/>
        </w:rPr>
        <w:t xml:space="preserve"> I procced to consider the next </w:t>
      </w:r>
      <w:r w:rsidR="00CE197F" w:rsidRPr="00623D06">
        <w:rPr>
          <w:rFonts w:ascii="Arial" w:hAnsi="Arial" w:cs="Arial"/>
          <w:i/>
          <w:sz w:val="24"/>
          <w:szCs w:val="24"/>
          <w:lang w:val="en-US"/>
        </w:rPr>
        <w:t>point in limine.</w:t>
      </w:r>
    </w:p>
    <w:p w14:paraId="679C4C30" w14:textId="77777777" w:rsidR="00617A42" w:rsidRPr="00D4288F" w:rsidRDefault="00617A42" w:rsidP="00D4288F">
      <w:pPr>
        <w:pStyle w:val="ListParagraph"/>
        <w:spacing w:after="0" w:line="480" w:lineRule="auto"/>
        <w:jc w:val="both"/>
        <w:rPr>
          <w:rFonts w:ascii="Arial" w:hAnsi="Arial" w:cs="Arial"/>
          <w:sz w:val="24"/>
          <w:szCs w:val="24"/>
          <w:lang w:val="en-US"/>
        </w:rPr>
      </w:pPr>
    </w:p>
    <w:p w14:paraId="7223B3A3" w14:textId="77777777" w:rsidR="00617A42" w:rsidRPr="00ED06A7" w:rsidRDefault="001339D8" w:rsidP="00D4288F">
      <w:pPr>
        <w:pStyle w:val="ListParagraph"/>
        <w:spacing w:after="0" w:line="480" w:lineRule="auto"/>
        <w:ind w:left="0"/>
        <w:jc w:val="both"/>
        <w:rPr>
          <w:rFonts w:ascii="Arial" w:hAnsi="Arial" w:cs="Arial"/>
          <w:sz w:val="24"/>
          <w:szCs w:val="24"/>
          <w:u w:val="single"/>
          <w:lang w:val="en-US"/>
        </w:rPr>
      </w:pPr>
      <w:r w:rsidRPr="00ED06A7">
        <w:rPr>
          <w:rFonts w:ascii="Arial" w:hAnsi="Arial" w:cs="Arial"/>
          <w:i/>
          <w:sz w:val="24"/>
          <w:szCs w:val="24"/>
          <w:lang w:val="en-US"/>
        </w:rPr>
        <w:t xml:space="preserve">Appellant’s failure to file security for costs </w:t>
      </w:r>
      <w:r w:rsidR="00660D0C" w:rsidRPr="00ED06A7">
        <w:rPr>
          <w:rFonts w:ascii="Arial" w:hAnsi="Arial" w:cs="Arial"/>
          <w:i/>
          <w:sz w:val="24"/>
          <w:szCs w:val="24"/>
          <w:lang w:val="en-US"/>
        </w:rPr>
        <w:t>for the</w:t>
      </w:r>
      <w:r w:rsidRPr="00ED06A7">
        <w:rPr>
          <w:rFonts w:ascii="Arial" w:hAnsi="Arial" w:cs="Arial"/>
          <w:i/>
          <w:sz w:val="24"/>
          <w:szCs w:val="24"/>
          <w:lang w:val="en-US"/>
        </w:rPr>
        <w:t xml:space="preserve"> 11</w:t>
      </w:r>
      <w:r w:rsidRPr="00ED06A7">
        <w:rPr>
          <w:rFonts w:ascii="Arial" w:hAnsi="Arial" w:cs="Arial"/>
          <w:i/>
          <w:sz w:val="24"/>
          <w:szCs w:val="24"/>
          <w:vertAlign w:val="superscript"/>
          <w:lang w:val="en-US"/>
        </w:rPr>
        <w:t>th</w:t>
      </w:r>
      <w:r w:rsidRPr="00ED06A7">
        <w:rPr>
          <w:rFonts w:ascii="Arial" w:hAnsi="Arial" w:cs="Arial"/>
          <w:i/>
          <w:sz w:val="24"/>
          <w:szCs w:val="24"/>
          <w:lang w:val="en-US"/>
        </w:rPr>
        <w:t xml:space="preserve"> to 13</w:t>
      </w:r>
      <w:r w:rsidRPr="00ED06A7">
        <w:rPr>
          <w:rFonts w:ascii="Arial" w:hAnsi="Arial" w:cs="Arial"/>
          <w:i/>
          <w:sz w:val="24"/>
          <w:szCs w:val="24"/>
          <w:vertAlign w:val="superscript"/>
          <w:lang w:val="en-US"/>
        </w:rPr>
        <w:t>th</w:t>
      </w:r>
      <w:r w:rsidRPr="00ED06A7">
        <w:rPr>
          <w:rFonts w:ascii="Arial" w:hAnsi="Arial" w:cs="Arial"/>
          <w:i/>
          <w:sz w:val="24"/>
          <w:szCs w:val="24"/>
          <w:lang w:val="en-US"/>
        </w:rPr>
        <w:t xml:space="preserve"> respondents.</w:t>
      </w:r>
    </w:p>
    <w:p w14:paraId="0AAD8EA8" w14:textId="46E388B5" w:rsidR="00617A42"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[28]</w:t>
      </w:r>
      <w:r w:rsidRPr="00ED06A7">
        <w:rPr>
          <w:rFonts w:ascii="Arial" w:hAnsi="Arial" w:cs="Arial"/>
          <w:sz w:val="24"/>
          <w:szCs w:val="24"/>
          <w:lang w:val="en-US"/>
        </w:rPr>
        <w:tab/>
      </w:r>
      <w:r w:rsidR="00660D0C" w:rsidRPr="00623D06">
        <w:rPr>
          <w:rFonts w:ascii="Arial" w:hAnsi="Arial" w:cs="Arial"/>
          <w:sz w:val="24"/>
          <w:szCs w:val="24"/>
          <w:lang w:val="en-US"/>
        </w:rPr>
        <w:t xml:space="preserve">Rule </w:t>
      </w:r>
      <w:r w:rsidR="00617A42" w:rsidRPr="00623D06">
        <w:rPr>
          <w:rFonts w:ascii="Arial" w:hAnsi="Arial" w:cs="Arial"/>
          <w:sz w:val="24"/>
          <w:szCs w:val="24"/>
          <w:lang w:val="en-US"/>
        </w:rPr>
        <w:t>14</w:t>
      </w:r>
      <w:r w:rsidR="00294918" w:rsidRPr="00623D06">
        <w:rPr>
          <w:rFonts w:ascii="Arial" w:hAnsi="Arial" w:cs="Arial"/>
          <w:sz w:val="24"/>
          <w:szCs w:val="24"/>
          <w:lang w:val="en-US"/>
        </w:rPr>
        <w:t>(2) requires an appellant, before he or she lodge</w:t>
      </w:r>
      <w:r w:rsidR="004C28E9" w:rsidRPr="00623D06">
        <w:rPr>
          <w:rFonts w:ascii="Arial" w:hAnsi="Arial" w:cs="Arial"/>
          <w:sz w:val="24"/>
          <w:szCs w:val="24"/>
          <w:lang w:val="en-US"/>
        </w:rPr>
        <w:t>s copies of the record to e</w:t>
      </w:r>
      <w:r w:rsidR="00294918" w:rsidRPr="00623D06">
        <w:rPr>
          <w:rFonts w:ascii="Arial" w:hAnsi="Arial" w:cs="Arial"/>
          <w:sz w:val="24"/>
          <w:szCs w:val="24"/>
          <w:lang w:val="en-US"/>
        </w:rPr>
        <w:t>nter into</w:t>
      </w:r>
      <w:r w:rsidR="00660D0C" w:rsidRPr="00623D06">
        <w:rPr>
          <w:rFonts w:ascii="Arial" w:hAnsi="Arial" w:cs="Arial"/>
          <w:sz w:val="24"/>
          <w:szCs w:val="24"/>
          <w:lang w:val="en-US"/>
        </w:rPr>
        <w:t xml:space="preserve"> good and sufficient security for</w:t>
      </w:r>
      <w:r w:rsidR="00294918" w:rsidRPr="00623D06">
        <w:rPr>
          <w:rFonts w:ascii="Arial" w:hAnsi="Arial" w:cs="Arial"/>
          <w:sz w:val="24"/>
          <w:szCs w:val="24"/>
          <w:lang w:val="en-US"/>
        </w:rPr>
        <w:t xml:space="preserve"> the </w:t>
      </w:r>
      <w:r w:rsidR="00076CD1" w:rsidRPr="00623D06">
        <w:rPr>
          <w:rFonts w:ascii="Arial" w:hAnsi="Arial" w:cs="Arial"/>
          <w:sz w:val="24"/>
          <w:szCs w:val="24"/>
          <w:lang w:val="en-US"/>
        </w:rPr>
        <w:t>respondent’s</w:t>
      </w:r>
      <w:r w:rsidR="00294918" w:rsidRPr="00623D06">
        <w:rPr>
          <w:rFonts w:ascii="Arial" w:hAnsi="Arial" w:cs="Arial"/>
          <w:sz w:val="24"/>
          <w:szCs w:val="24"/>
          <w:lang w:val="en-US"/>
        </w:rPr>
        <w:t xml:space="preserve"> costs</w:t>
      </w:r>
      <w:r w:rsidR="004C28E9" w:rsidRPr="00623D06">
        <w:rPr>
          <w:rFonts w:ascii="Arial" w:hAnsi="Arial" w:cs="Arial"/>
          <w:sz w:val="24"/>
          <w:szCs w:val="24"/>
          <w:lang w:val="en-US"/>
        </w:rPr>
        <w:t xml:space="preserve"> unless</w:t>
      </w:r>
      <w:r w:rsidR="00076CD1" w:rsidRPr="00623D06">
        <w:rPr>
          <w:rFonts w:ascii="Arial" w:hAnsi="Arial" w:cs="Arial"/>
          <w:sz w:val="24"/>
          <w:szCs w:val="24"/>
          <w:lang w:val="en-US"/>
        </w:rPr>
        <w:t xml:space="preserve"> the respondent waives the right to security within 15 days of receipt of the</w:t>
      </w:r>
      <w:r w:rsidR="004C28E9" w:rsidRPr="00623D06">
        <w:rPr>
          <w:rFonts w:ascii="Arial" w:hAnsi="Arial" w:cs="Arial"/>
          <w:sz w:val="24"/>
          <w:szCs w:val="24"/>
          <w:lang w:val="en-US"/>
        </w:rPr>
        <w:t xml:space="preserve"> appellant</w:t>
      </w:r>
      <w:r w:rsidR="00AF6F74" w:rsidRPr="00623D06">
        <w:rPr>
          <w:rFonts w:ascii="Arial" w:hAnsi="Arial" w:cs="Arial"/>
          <w:sz w:val="24"/>
          <w:szCs w:val="24"/>
          <w:lang w:val="en-US"/>
        </w:rPr>
        <w:t>’</w:t>
      </w:r>
      <w:r w:rsidR="004C28E9" w:rsidRPr="00623D06">
        <w:rPr>
          <w:rFonts w:ascii="Arial" w:hAnsi="Arial" w:cs="Arial"/>
          <w:sz w:val="24"/>
          <w:szCs w:val="24"/>
          <w:lang w:val="en-US"/>
        </w:rPr>
        <w:t xml:space="preserve">s </w:t>
      </w:r>
      <w:r w:rsidR="004C28E9" w:rsidRPr="00623D06">
        <w:rPr>
          <w:rFonts w:ascii="Arial" w:hAnsi="Arial" w:cs="Arial"/>
          <w:sz w:val="24"/>
          <w:szCs w:val="24"/>
          <w:lang w:val="en-US"/>
        </w:rPr>
        <w:lastRenderedPageBreak/>
        <w:t>notice of appeal</w:t>
      </w:r>
      <w:r w:rsidR="00076CD1" w:rsidRPr="00623D06">
        <w:rPr>
          <w:rFonts w:ascii="Arial" w:hAnsi="Arial" w:cs="Arial"/>
          <w:sz w:val="24"/>
          <w:szCs w:val="24"/>
          <w:lang w:val="en-US"/>
        </w:rPr>
        <w:t>.</w:t>
      </w:r>
      <w:r w:rsidR="008156D6" w:rsidRPr="00623D06">
        <w:rPr>
          <w:rFonts w:ascii="Arial" w:hAnsi="Arial" w:cs="Arial"/>
          <w:sz w:val="24"/>
          <w:szCs w:val="24"/>
          <w:lang w:val="en-US"/>
        </w:rPr>
        <w:t xml:space="preserve"> </w:t>
      </w:r>
      <w:r w:rsidR="004570E7" w:rsidRPr="00623D06">
        <w:rPr>
          <w:rFonts w:ascii="Arial" w:hAnsi="Arial" w:cs="Arial"/>
          <w:sz w:val="24"/>
          <w:szCs w:val="24"/>
          <w:lang w:val="en-US"/>
        </w:rPr>
        <w:t>It is common cause</w:t>
      </w:r>
      <w:r w:rsidR="00076CD1" w:rsidRPr="00623D06">
        <w:rPr>
          <w:rFonts w:ascii="Arial" w:hAnsi="Arial" w:cs="Arial"/>
          <w:sz w:val="24"/>
          <w:szCs w:val="24"/>
          <w:lang w:val="en-US"/>
        </w:rPr>
        <w:t xml:space="preserve"> in the present matter</w:t>
      </w:r>
      <w:r w:rsidR="004570E7" w:rsidRPr="00623D06">
        <w:rPr>
          <w:rFonts w:ascii="Arial" w:hAnsi="Arial" w:cs="Arial"/>
          <w:sz w:val="24"/>
          <w:szCs w:val="24"/>
          <w:lang w:val="en-US"/>
        </w:rPr>
        <w:t xml:space="preserve"> that the appellant’s legal practitioner and </w:t>
      </w:r>
      <w:r w:rsidR="00A84B7A" w:rsidRPr="00623D06">
        <w:rPr>
          <w:rFonts w:ascii="Arial" w:hAnsi="Arial" w:cs="Arial"/>
          <w:sz w:val="24"/>
          <w:szCs w:val="24"/>
          <w:lang w:val="en-US"/>
        </w:rPr>
        <w:t>the legal practitioner for the first to seventh</w:t>
      </w:r>
      <w:r w:rsidR="004570E7" w:rsidRPr="00623D06">
        <w:rPr>
          <w:rFonts w:ascii="Arial" w:hAnsi="Arial" w:cs="Arial"/>
          <w:sz w:val="24"/>
          <w:szCs w:val="24"/>
          <w:lang w:val="en-US"/>
        </w:rPr>
        <w:t xml:space="preserve"> respondent</w:t>
      </w:r>
      <w:r w:rsidR="00F421A5" w:rsidRPr="00623D06">
        <w:rPr>
          <w:rFonts w:ascii="Arial" w:hAnsi="Arial" w:cs="Arial"/>
          <w:sz w:val="24"/>
          <w:szCs w:val="24"/>
          <w:lang w:val="en-US"/>
        </w:rPr>
        <w:t>s</w:t>
      </w:r>
      <w:r w:rsidR="004570E7" w:rsidRPr="00623D06">
        <w:rPr>
          <w:rFonts w:ascii="Arial" w:hAnsi="Arial" w:cs="Arial"/>
          <w:sz w:val="24"/>
          <w:szCs w:val="24"/>
          <w:lang w:val="en-US"/>
        </w:rPr>
        <w:t xml:space="preserve"> agreed to the amount of security </w:t>
      </w:r>
      <w:r w:rsidR="009F62BF" w:rsidRPr="00623D06">
        <w:rPr>
          <w:rFonts w:ascii="Arial" w:hAnsi="Arial" w:cs="Arial"/>
          <w:sz w:val="24"/>
          <w:szCs w:val="24"/>
          <w:lang w:val="en-US"/>
        </w:rPr>
        <w:t>for costs and that a bond of</w:t>
      </w:r>
      <w:r w:rsidR="008156D6" w:rsidRPr="00623D06">
        <w:rPr>
          <w:rFonts w:ascii="Arial" w:hAnsi="Arial" w:cs="Arial"/>
          <w:sz w:val="24"/>
          <w:szCs w:val="24"/>
          <w:lang w:val="en-US"/>
        </w:rPr>
        <w:t xml:space="preserve"> security </w:t>
      </w:r>
      <w:r w:rsidR="009F62BF" w:rsidRPr="00623D06">
        <w:rPr>
          <w:rFonts w:ascii="Arial" w:hAnsi="Arial" w:cs="Arial"/>
          <w:sz w:val="24"/>
          <w:szCs w:val="24"/>
          <w:lang w:val="en-US"/>
        </w:rPr>
        <w:t>in the sum of N$150 000 was issued by the legal practitioner for the appellant in favour of the first to seventh respondents</w:t>
      </w:r>
      <w:r w:rsidR="004570E7" w:rsidRPr="00623D06">
        <w:rPr>
          <w:rFonts w:ascii="Arial" w:hAnsi="Arial" w:cs="Arial"/>
          <w:sz w:val="24"/>
          <w:szCs w:val="24"/>
          <w:lang w:val="en-US"/>
        </w:rPr>
        <w:t>.</w:t>
      </w:r>
      <w:r w:rsidR="008156D6" w:rsidRPr="00623D06">
        <w:rPr>
          <w:rFonts w:ascii="Arial" w:hAnsi="Arial" w:cs="Arial"/>
          <w:sz w:val="24"/>
          <w:szCs w:val="24"/>
          <w:lang w:val="en-US"/>
        </w:rPr>
        <w:t xml:space="preserve"> It is further common cause that the</w:t>
      </w:r>
      <w:r w:rsidR="009F62BF" w:rsidRPr="00623D06">
        <w:rPr>
          <w:rFonts w:ascii="Arial" w:hAnsi="Arial" w:cs="Arial"/>
          <w:sz w:val="24"/>
          <w:szCs w:val="24"/>
          <w:lang w:val="en-US"/>
        </w:rPr>
        <w:t xml:space="preserve"> DHC</w:t>
      </w:r>
      <w:r w:rsidR="008156D6" w:rsidRPr="00623D06">
        <w:rPr>
          <w:rFonts w:ascii="Arial" w:hAnsi="Arial" w:cs="Arial"/>
          <w:sz w:val="24"/>
          <w:szCs w:val="24"/>
          <w:lang w:val="en-US"/>
        </w:rPr>
        <w:t xml:space="preserve"> respondents</w:t>
      </w:r>
      <w:r w:rsidR="00660D0C" w:rsidRPr="00623D06">
        <w:rPr>
          <w:rFonts w:ascii="Arial" w:hAnsi="Arial" w:cs="Arial"/>
          <w:sz w:val="24"/>
          <w:szCs w:val="24"/>
          <w:lang w:val="en-US"/>
        </w:rPr>
        <w:t xml:space="preserve"> did not waive their rights </w:t>
      </w:r>
      <w:r w:rsidR="004277CD" w:rsidRPr="00623D06">
        <w:rPr>
          <w:rFonts w:ascii="Arial" w:hAnsi="Arial" w:cs="Arial"/>
          <w:sz w:val="24"/>
          <w:szCs w:val="24"/>
          <w:lang w:val="en-US"/>
        </w:rPr>
        <w:t>to security as contemplated by rule</w:t>
      </w:r>
      <w:r w:rsidR="00A04B30" w:rsidRPr="00623D06">
        <w:rPr>
          <w:rFonts w:ascii="Arial" w:hAnsi="Arial" w:cs="Arial"/>
          <w:sz w:val="24"/>
          <w:szCs w:val="24"/>
          <w:lang w:val="en-US"/>
        </w:rPr>
        <w:t xml:space="preserve"> </w:t>
      </w:r>
      <w:r w:rsidR="00617A42" w:rsidRPr="00623D06">
        <w:rPr>
          <w:rFonts w:ascii="Arial" w:hAnsi="Arial" w:cs="Arial"/>
          <w:sz w:val="24"/>
          <w:szCs w:val="24"/>
          <w:lang w:val="en-US"/>
        </w:rPr>
        <w:t>14(2)</w:t>
      </w:r>
      <w:r w:rsidR="004277CD" w:rsidRPr="00623D06">
        <w:rPr>
          <w:rFonts w:ascii="Arial" w:hAnsi="Arial" w:cs="Arial"/>
          <w:sz w:val="24"/>
          <w:szCs w:val="24"/>
          <w:lang w:val="en-US"/>
        </w:rPr>
        <w:t>(a).</w:t>
      </w:r>
    </w:p>
    <w:p w14:paraId="3F468950" w14:textId="77777777" w:rsidR="00617A42" w:rsidRPr="00ED06A7" w:rsidRDefault="00617A42" w:rsidP="00D4288F">
      <w:pPr>
        <w:pStyle w:val="ListParagraph"/>
        <w:spacing w:after="0" w:line="480" w:lineRule="auto"/>
        <w:ind w:left="0"/>
        <w:jc w:val="both"/>
        <w:rPr>
          <w:rFonts w:ascii="Arial" w:hAnsi="Arial" w:cs="Arial"/>
          <w:sz w:val="24"/>
          <w:szCs w:val="24"/>
          <w:u w:val="single"/>
          <w:lang w:val="en-US"/>
        </w:rPr>
      </w:pPr>
    </w:p>
    <w:p w14:paraId="100EAA71" w14:textId="02AAC3D6" w:rsidR="00617A42"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[29]</w:t>
      </w:r>
      <w:r w:rsidRPr="00ED06A7">
        <w:rPr>
          <w:rFonts w:ascii="Arial" w:hAnsi="Arial" w:cs="Arial"/>
          <w:sz w:val="24"/>
          <w:szCs w:val="24"/>
          <w:lang w:val="en-US"/>
        </w:rPr>
        <w:tab/>
      </w:r>
      <w:r w:rsidR="008156D6" w:rsidRPr="00623D06">
        <w:rPr>
          <w:rFonts w:ascii="Arial" w:hAnsi="Arial" w:cs="Arial"/>
          <w:sz w:val="24"/>
          <w:szCs w:val="24"/>
          <w:lang w:val="en-US"/>
        </w:rPr>
        <w:t>Notwithstanding the fact that the issue of security for costs was raised in the heads of ar</w:t>
      </w:r>
      <w:r w:rsidR="009F62BF" w:rsidRPr="00623D06">
        <w:rPr>
          <w:rFonts w:ascii="Arial" w:hAnsi="Arial" w:cs="Arial"/>
          <w:sz w:val="24"/>
          <w:szCs w:val="24"/>
          <w:lang w:val="en-US"/>
        </w:rPr>
        <w:t>gument filed on behalf of the DHC</w:t>
      </w:r>
      <w:r w:rsidR="008156D6" w:rsidRPr="00623D06">
        <w:rPr>
          <w:rFonts w:ascii="Arial" w:hAnsi="Arial" w:cs="Arial"/>
          <w:sz w:val="24"/>
          <w:szCs w:val="24"/>
          <w:lang w:val="en-US"/>
        </w:rPr>
        <w:t xml:space="preserve"> respondents, the appellant failed</w:t>
      </w:r>
      <w:r w:rsidR="009F62BF" w:rsidRPr="00623D06">
        <w:rPr>
          <w:rFonts w:ascii="Arial" w:hAnsi="Arial" w:cs="Arial"/>
          <w:sz w:val="24"/>
          <w:szCs w:val="24"/>
          <w:lang w:val="en-US"/>
        </w:rPr>
        <w:t xml:space="preserve"> to provide</w:t>
      </w:r>
      <w:r w:rsidR="008156D6" w:rsidRPr="00623D06">
        <w:rPr>
          <w:rFonts w:ascii="Arial" w:hAnsi="Arial" w:cs="Arial"/>
          <w:sz w:val="24"/>
          <w:szCs w:val="24"/>
          <w:lang w:val="en-US"/>
        </w:rPr>
        <w:t xml:space="preserve"> an explanation in his founding affidavit why he failed to enter any</w:t>
      </w:r>
      <w:r w:rsidR="000D5527" w:rsidRPr="00623D06">
        <w:rPr>
          <w:rFonts w:ascii="Arial" w:hAnsi="Arial" w:cs="Arial"/>
          <w:sz w:val="24"/>
          <w:szCs w:val="24"/>
          <w:lang w:val="en-US"/>
        </w:rPr>
        <w:t xml:space="preserve"> security for the costs for</w:t>
      </w:r>
      <w:r w:rsidR="009F62BF" w:rsidRPr="00623D06">
        <w:rPr>
          <w:rFonts w:ascii="Arial" w:hAnsi="Arial" w:cs="Arial"/>
          <w:sz w:val="24"/>
          <w:szCs w:val="24"/>
          <w:lang w:val="en-US"/>
        </w:rPr>
        <w:t xml:space="preserve"> DHC</w:t>
      </w:r>
      <w:r w:rsidR="008156D6" w:rsidRPr="00623D06">
        <w:rPr>
          <w:rFonts w:ascii="Arial" w:hAnsi="Arial" w:cs="Arial"/>
          <w:sz w:val="24"/>
          <w:szCs w:val="24"/>
          <w:lang w:val="en-US"/>
        </w:rPr>
        <w:t xml:space="preserve"> respondents. He further failed to specifically pray for condonation for his failure </w:t>
      </w:r>
      <w:r w:rsidR="00A84B7A" w:rsidRPr="00623D06">
        <w:rPr>
          <w:rFonts w:ascii="Arial" w:hAnsi="Arial" w:cs="Arial"/>
          <w:sz w:val="24"/>
          <w:szCs w:val="24"/>
          <w:lang w:val="en-US"/>
        </w:rPr>
        <w:t xml:space="preserve">to provide security for </w:t>
      </w:r>
      <w:r w:rsidR="00076CD1" w:rsidRPr="00623D06">
        <w:rPr>
          <w:rFonts w:ascii="Arial" w:hAnsi="Arial" w:cs="Arial"/>
          <w:sz w:val="24"/>
          <w:szCs w:val="24"/>
          <w:lang w:val="en-US"/>
        </w:rPr>
        <w:t>cost</w:t>
      </w:r>
      <w:r w:rsidR="00F421A5" w:rsidRPr="00623D06">
        <w:rPr>
          <w:rFonts w:ascii="Arial" w:hAnsi="Arial" w:cs="Arial"/>
          <w:sz w:val="24"/>
          <w:szCs w:val="24"/>
          <w:lang w:val="en-US"/>
        </w:rPr>
        <w:t>s</w:t>
      </w:r>
      <w:r w:rsidR="00076CD1" w:rsidRPr="00623D06">
        <w:rPr>
          <w:rFonts w:ascii="Arial" w:hAnsi="Arial" w:cs="Arial"/>
          <w:sz w:val="24"/>
          <w:szCs w:val="24"/>
          <w:lang w:val="en-US"/>
        </w:rPr>
        <w:t xml:space="preserve"> in respect of</w:t>
      </w:r>
      <w:r w:rsidR="000D5527" w:rsidRPr="00623D06">
        <w:rPr>
          <w:rFonts w:ascii="Arial" w:hAnsi="Arial" w:cs="Arial"/>
          <w:sz w:val="24"/>
          <w:szCs w:val="24"/>
          <w:lang w:val="en-US"/>
        </w:rPr>
        <w:t xml:space="preserve"> the said</w:t>
      </w:r>
      <w:r w:rsidR="00076CD1" w:rsidRPr="00623D06">
        <w:rPr>
          <w:rFonts w:ascii="Arial" w:hAnsi="Arial" w:cs="Arial"/>
          <w:sz w:val="24"/>
          <w:szCs w:val="24"/>
          <w:lang w:val="en-US"/>
        </w:rPr>
        <w:t xml:space="preserve"> respondents. </w:t>
      </w:r>
    </w:p>
    <w:p w14:paraId="1DAD6581" w14:textId="77777777" w:rsidR="00617A42" w:rsidRPr="00ED06A7" w:rsidRDefault="00617A42" w:rsidP="00D4288F">
      <w:pPr>
        <w:pStyle w:val="ListParagraph"/>
        <w:spacing w:after="0" w:line="480" w:lineRule="auto"/>
        <w:jc w:val="both"/>
        <w:rPr>
          <w:rFonts w:ascii="Arial" w:hAnsi="Arial" w:cs="Arial"/>
          <w:sz w:val="24"/>
          <w:szCs w:val="24"/>
          <w:lang w:val="en-US"/>
        </w:rPr>
      </w:pPr>
    </w:p>
    <w:p w14:paraId="201BBF09" w14:textId="562D8816" w:rsidR="00617A42"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[30]</w:t>
      </w:r>
      <w:r w:rsidRPr="00ED06A7">
        <w:rPr>
          <w:rFonts w:ascii="Arial" w:hAnsi="Arial" w:cs="Arial"/>
          <w:sz w:val="24"/>
          <w:szCs w:val="24"/>
          <w:lang w:val="en-US"/>
        </w:rPr>
        <w:tab/>
      </w:r>
      <w:r w:rsidR="003A26A1" w:rsidRPr="00623D06">
        <w:rPr>
          <w:rFonts w:ascii="Arial" w:hAnsi="Arial" w:cs="Arial"/>
          <w:sz w:val="24"/>
          <w:szCs w:val="24"/>
          <w:lang w:val="en-US"/>
        </w:rPr>
        <w:t xml:space="preserve">The </w:t>
      </w:r>
      <w:r w:rsidR="00076CD1" w:rsidRPr="00623D06">
        <w:rPr>
          <w:rFonts w:ascii="Arial" w:hAnsi="Arial" w:cs="Arial"/>
          <w:sz w:val="24"/>
          <w:szCs w:val="24"/>
          <w:lang w:val="en-US"/>
        </w:rPr>
        <w:t>appellant was</w:t>
      </w:r>
      <w:r w:rsidR="003A26A1" w:rsidRPr="00623D06">
        <w:rPr>
          <w:rFonts w:ascii="Arial" w:hAnsi="Arial" w:cs="Arial"/>
          <w:sz w:val="24"/>
          <w:szCs w:val="24"/>
          <w:lang w:val="en-US"/>
        </w:rPr>
        <w:t xml:space="preserve"> not o</w:t>
      </w:r>
      <w:r w:rsidR="009F62BF" w:rsidRPr="00623D06">
        <w:rPr>
          <w:rFonts w:ascii="Arial" w:hAnsi="Arial" w:cs="Arial"/>
          <w:sz w:val="24"/>
          <w:szCs w:val="24"/>
          <w:lang w:val="en-US"/>
        </w:rPr>
        <w:t xml:space="preserve">blivious </w:t>
      </w:r>
      <w:r w:rsidR="00F77AB6" w:rsidRPr="00623D06">
        <w:rPr>
          <w:rFonts w:ascii="Arial" w:hAnsi="Arial" w:cs="Arial"/>
          <w:sz w:val="24"/>
          <w:szCs w:val="24"/>
          <w:lang w:val="en-US"/>
        </w:rPr>
        <w:t>to</w:t>
      </w:r>
      <w:r w:rsidR="009F62BF" w:rsidRPr="00623D06">
        <w:rPr>
          <w:rFonts w:ascii="Arial" w:hAnsi="Arial" w:cs="Arial"/>
          <w:sz w:val="24"/>
          <w:szCs w:val="24"/>
          <w:lang w:val="en-US"/>
        </w:rPr>
        <w:t xml:space="preserve"> the fact that the DHC respondents </w:t>
      </w:r>
      <w:r w:rsidR="003A26A1" w:rsidRPr="00623D06">
        <w:rPr>
          <w:rFonts w:ascii="Arial" w:hAnsi="Arial" w:cs="Arial"/>
          <w:sz w:val="24"/>
          <w:szCs w:val="24"/>
          <w:lang w:val="en-US"/>
        </w:rPr>
        <w:t xml:space="preserve">required security for their costs. He was aware that the said respondents were granted </w:t>
      </w:r>
      <w:r w:rsidR="00076CD1" w:rsidRPr="00623D06">
        <w:rPr>
          <w:rFonts w:ascii="Arial" w:hAnsi="Arial" w:cs="Arial"/>
          <w:sz w:val="24"/>
          <w:szCs w:val="24"/>
          <w:lang w:val="en-US"/>
        </w:rPr>
        <w:t xml:space="preserve">a </w:t>
      </w:r>
      <w:r w:rsidR="00A84B7A" w:rsidRPr="00623D06">
        <w:rPr>
          <w:rFonts w:ascii="Arial" w:hAnsi="Arial" w:cs="Arial"/>
          <w:sz w:val="24"/>
          <w:szCs w:val="24"/>
          <w:lang w:val="en-US"/>
        </w:rPr>
        <w:t xml:space="preserve">cost </w:t>
      </w:r>
      <w:r w:rsidR="00076CD1" w:rsidRPr="00623D06">
        <w:rPr>
          <w:rFonts w:ascii="Arial" w:hAnsi="Arial" w:cs="Arial"/>
          <w:sz w:val="24"/>
          <w:szCs w:val="24"/>
          <w:lang w:val="en-US"/>
        </w:rPr>
        <w:t>order in their favour by</w:t>
      </w:r>
      <w:r w:rsidR="003A26A1" w:rsidRPr="00623D06">
        <w:rPr>
          <w:rFonts w:ascii="Arial" w:hAnsi="Arial" w:cs="Arial"/>
          <w:sz w:val="24"/>
          <w:szCs w:val="24"/>
          <w:lang w:val="en-US"/>
        </w:rPr>
        <w:t xml:space="preserve"> the court </w:t>
      </w:r>
      <w:r w:rsidR="003A26A1" w:rsidRPr="00623D06">
        <w:rPr>
          <w:rFonts w:ascii="Arial" w:hAnsi="Arial" w:cs="Arial"/>
          <w:i/>
          <w:sz w:val="24"/>
          <w:szCs w:val="24"/>
          <w:lang w:val="en-US"/>
        </w:rPr>
        <w:t>a quo.</w:t>
      </w:r>
      <w:r w:rsidR="003A26A1" w:rsidRPr="00623D06">
        <w:rPr>
          <w:rFonts w:ascii="Arial" w:hAnsi="Arial" w:cs="Arial"/>
          <w:sz w:val="24"/>
          <w:szCs w:val="24"/>
          <w:lang w:val="en-US"/>
        </w:rPr>
        <w:t xml:space="preserve"> As a matter of fact</w:t>
      </w:r>
      <w:r w:rsidR="00F77AB6" w:rsidRPr="00623D06">
        <w:rPr>
          <w:rFonts w:ascii="Arial" w:hAnsi="Arial" w:cs="Arial"/>
          <w:sz w:val="24"/>
          <w:szCs w:val="24"/>
          <w:lang w:val="en-US"/>
        </w:rPr>
        <w:t>,</w:t>
      </w:r>
      <w:r w:rsidR="003A26A1" w:rsidRPr="00623D06">
        <w:rPr>
          <w:rFonts w:ascii="Arial" w:hAnsi="Arial" w:cs="Arial"/>
          <w:sz w:val="24"/>
          <w:szCs w:val="24"/>
          <w:lang w:val="en-US"/>
        </w:rPr>
        <w:t xml:space="preserve"> in this appeal the</w:t>
      </w:r>
      <w:r w:rsidR="00076CD1" w:rsidRPr="00623D06">
        <w:rPr>
          <w:rFonts w:ascii="Arial" w:hAnsi="Arial" w:cs="Arial"/>
          <w:sz w:val="24"/>
          <w:szCs w:val="24"/>
          <w:lang w:val="en-US"/>
        </w:rPr>
        <w:t xml:space="preserve"> appellant</w:t>
      </w:r>
      <w:r w:rsidR="003A26A1" w:rsidRPr="00623D06">
        <w:rPr>
          <w:rFonts w:ascii="Arial" w:hAnsi="Arial" w:cs="Arial"/>
          <w:sz w:val="24"/>
          <w:szCs w:val="24"/>
          <w:lang w:val="en-US"/>
        </w:rPr>
        <w:t xml:space="preserve"> prayed for an order setting aside</w:t>
      </w:r>
      <w:r w:rsidR="009F62BF" w:rsidRPr="00623D06">
        <w:rPr>
          <w:rFonts w:ascii="Arial" w:hAnsi="Arial" w:cs="Arial"/>
          <w:sz w:val="24"/>
          <w:szCs w:val="24"/>
          <w:lang w:val="en-US"/>
        </w:rPr>
        <w:t xml:space="preserve"> that</w:t>
      </w:r>
      <w:r w:rsidR="00A84B7A" w:rsidRPr="00623D06">
        <w:rPr>
          <w:rFonts w:ascii="Arial" w:hAnsi="Arial" w:cs="Arial"/>
          <w:sz w:val="24"/>
          <w:szCs w:val="24"/>
          <w:lang w:val="en-US"/>
        </w:rPr>
        <w:t xml:space="preserve"> cost</w:t>
      </w:r>
      <w:r w:rsidR="009F62BF" w:rsidRPr="00623D06">
        <w:rPr>
          <w:rFonts w:ascii="Arial" w:hAnsi="Arial" w:cs="Arial"/>
          <w:sz w:val="24"/>
          <w:szCs w:val="24"/>
          <w:lang w:val="en-US"/>
        </w:rPr>
        <w:t xml:space="preserve"> order</w:t>
      </w:r>
      <w:r w:rsidR="003A26A1" w:rsidRPr="00623D06">
        <w:rPr>
          <w:rFonts w:ascii="Arial" w:hAnsi="Arial" w:cs="Arial"/>
          <w:sz w:val="24"/>
          <w:szCs w:val="24"/>
          <w:lang w:val="en-US"/>
        </w:rPr>
        <w:t>. In this regard</w:t>
      </w:r>
      <w:r w:rsidR="00A84B7A" w:rsidRPr="00623D06">
        <w:rPr>
          <w:rFonts w:ascii="Arial" w:hAnsi="Arial" w:cs="Arial"/>
          <w:sz w:val="24"/>
          <w:szCs w:val="24"/>
          <w:lang w:val="en-US"/>
        </w:rPr>
        <w:t>,</w:t>
      </w:r>
      <w:r w:rsidR="003A26A1" w:rsidRPr="00623D06">
        <w:rPr>
          <w:rFonts w:ascii="Arial" w:hAnsi="Arial" w:cs="Arial"/>
          <w:sz w:val="24"/>
          <w:szCs w:val="24"/>
          <w:lang w:val="en-US"/>
        </w:rPr>
        <w:t xml:space="preserve"> counsel for the </w:t>
      </w:r>
      <w:r w:rsidR="009F62BF" w:rsidRPr="00623D06">
        <w:rPr>
          <w:rFonts w:ascii="Arial" w:hAnsi="Arial" w:cs="Arial"/>
          <w:sz w:val="24"/>
          <w:szCs w:val="24"/>
          <w:lang w:val="en-US"/>
        </w:rPr>
        <w:t>DHC</w:t>
      </w:r>
      <w:r w:rsidR="003A26A1" w:rsidRPr="00623D06">
        <w:rPr>
          <w:rFonts w:ascii="Arial" w:hAnsi="Arial" w:cs="Arial"/>
          <w:sz w:val="24"/>
          <w:szCs w:val="24"/>
          <w:lang w:val="en-US"/>
        </w:rPr>
        <w:t xml:space="preserve"> respondents correctly</w:t>
      </w:r>
      <w:r w:rsidR="009F62BF" w:rsidRPr="00623D06">
        <w:rPr>
          <w:rFonts w:ascii="Arial" w:hAnsi="Arial" w:cs="Arial"/>
          <w:sz w:val="24"/>
          <w:szCs w:val="24"/>
          <w:lang w:val="en-US"/>
        </w:rPr>
        <w:t>,</w:t>
      </w:r>
      <w:r w:rsidR="003A26A1" w:rsidRPr="00623D06">
        <w:rPr>
          <w:rFonts w:ascii="Arial" w:hAnsi="Arial" w:cs="Arial"/>
          <w:sz w:val="24"/>
          <w:szCs w:val="24"/>
          <w:lang w:val="en-US"/>
        </w:rPr>
        <w:t xml:space="preserve"> in my view, pointed out that the right to security for costs for these respondents is </w:t>
      </w:r>
      <w:r w:rsidR="0080370B" w:rsidRPr="00623D06">
        <w:rPr>
          <w:rFonts w:ascii="Arial" w:hAnsi="Arial" w:cs="Arial"/>
          <w:sz w:val="24"/>
          <w:szCs w:val="24"/>
          <w:lang w:val="en-US"/>
        </w:rPr>
        <w:t xml:space="preserve">important </w:t>
      </w:r>
      <w:r w:rsidR="003A26A1" w:rsidRPr="00623D06">
        <w:rPr>
          <w:rFonts w:ascii="Arial" w:hAnsi="Arial" w:cs="Arial"/>
          <w:sz w:val="24"/>
          <w:szCs w:val="24"/>
          <w:lang w:val="en-US"/>
        </w:rPr>
        <w:t>and material given the fact that the appellant is hiding outside the jurisdiction of this court</w:t>
      </w:r>
      <w:r w:rsidR="00152475" w:rsidRPr="00623D06">
        <w:rPr>
          <w:rFonts w:ascii="Arial" w:hAnsi="Arial" w:cs="Arial"/>
          <w:sz w:val="24"/>
          <w:szCs w:val="24"/>
          <w:lang w:val="en-US"/>
        </w:rPr>
        <w:t xml:space="preserve"> which </w:t>
      </w:r>
      <w:r w:rsidR="00A84B7A" w:rsidRPr="00623D06">
        <w:rPr>
          <w:rFonts w:ascii="Arial" w:hAnsi="Arial" w:cs="Arial"/>
          <w:sz w:val="24"/>
          <w:szCs w:val="24"/>
          <w:lang w:val="en-US"/>
        </w:rPr>
        <w:t>makes the execution of the cost</w:t>
      </w:r>
      <w:r w:rsidR="00152475" w:rsidRPr="00623D06">
        <w:rPr>
          <w:rFonts w:ascii="Arial" w:hAnsi="Arial" w:cs="Arial"/>
          <w:sz w:val="24"/>
          <w:szCs w:val="24"/>
          <w:lang w:val="en-US"/>
        </w:rPr>
        <w:t xml:space="preserve"> order against him complicated if not impossible.</w:t>
      </w:r>
    </w:p>
    <w:p w14:paraId="637C8672" w14:textId="77777777" w:rsidR="00617A42" w:rsidRPr="00ED06A7" w:rsidRDefault="00617A42" w:rsidP="00D4288F">
      <w:pPr>
        <w:pStyle w:val="ListParagraph"/>
        <w:spacing w:after="0" w:line="480" w:lineRule="auto"/>
        <w:jc w:val="both"/>
        <w:rPr>
          <w:rFonts w:ascii="Arial" w:hAnsi="Arial" w:cs="Arial"/>
          <w:sz w:val="24"/>
          <w:szCs w:val="24"/>
          <w:lang w:val="en-US"/>
        </w:rPr>
      </w:pPr>
    </w:p>
    <w:p w14:paraId="3B3EBCE0" w14:textId="416DC4AC" w:rsidR="00617A42"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[31]</w:t>
      </w:r>
      <w:r w:rsidRPr="00ED06A7">
        <w:rPr>
          <w:rFonts w:ascii="Arial" w:hAnsi="Arial" w:cs="Arial"/>
          <w:sz w:val="24"/>
          <w:szCs w:val="24"/>
          <w:lang w:val="en-US"/>
        </w:rPr>
        <w:tab/>
      </w:r>
      <w:r w:rsidR="000D5527" w:rsidRPr="00623D06">
        <w:rPr>
          <w:rFonts w:ascii="Arial" w:hAnsi="Arial" w:cs="Arial"/>
          <w:sz w:val="24"/>
          <w:szCs w:val="24"/>
          <w:lang w:val="en-US"/>
        </w:rPr>
        <w:t>It follows thus that for the</w:t>
      </w:r>
      <w:r w:rsidR="004071F6" w:rsidRPr="00623D06">
        <w:rPr>
          <w:rFonts w:ascii="Arial" w:hAnsi="Arial" w:cs="Arial"/>
          <w:sz w:val="24"/>
          <w:szCs w:val="24"/>
          <w:lang w:val="en-US"/>
        </w:rPr>
        <w:t xml:space="preserve"> reasons</w:t>
      </w:r>
      <w:r w:rsidR="000D5527" w:rsidRPr="00623D06">
        <w:rPr>
          <w:rFonts w:ascii="Arial" w:hAnsi="Arial" w:cs="Arial"/>
          <w:sz w:val="24"/>
          <w:szCs w:val="24"/>
          <w:lang w:val="en-US"/>
        </w:rPr>
        <w:t xml:space="preserve"> outline</w:t>
      </w:r>
      <w:r w:rsidR="00F77AB6" w:rsidRPr="00623D06">
        <w:rPr>
          <w:rFonts w:ascii="Arial" w:hAnsi="Arial" w:cs="Arial"/>
          <w:sz w:val="24"/>
          <w:szCs w:val="24"/>
          <w:lang w:val="en-US"/>
        </w:rPr>
        <w:t>d</w:t>
      </w:r>
      <w:r w:rsidR="000D5527" w:rsidRPr="00623D06">
        <w:rPr>
          <w:rFonts w:ascii="Arial" w:hAnsi="Arial" w:cs="Arial"/>
          <w:sz w:val="24"/>
          <w:szCs w:val="24"/>
          <w:lang w:val="en-US"/>
        </w:rPr>
        <w:t xml:space="preserve"> above</w:t>
      </w:r>
      <w:r w:rsidR="004071F6" w:rsidRPr="00623D06">
        <w:rPr>
          <w:rFonts w:ascii="Arial" w:hAnsi="Arial" w:cs="Arial"/>
          <w:sz w:val="24"/>
          <w:szCs w:val="24"/>
          <w:lang w:val="en-US"/>
        </w:rPr>
        <w:t xml:space="preserve"> the appeal</w:t>
      </w:r>
      <w:r w:rsidR="000D5527" w:rsidRPr="00623D06">
        <w:rPr>
          <w:rFonts w:ascii="Arial" w:hAnsi="Arial" w:cs="Arial"/>
          <w:sz w:val="24"/>
          <w:szCs w:val="24"/>
          <w:lang w:val="en-US"/>
        </w:rPr>
        <w:t xml:space="preserve"> also</w:t>
      </w:r>
      <w:r w:rsidR="004071F6" w:rsidRPr="00623D06">
        <w:rPr>
          <w:rFonts w:ascii="Arial" w:hAnsi="Arial" w:cs="Arial"/>
          <w:sz w:val="24"/>
          <w:szCs w:val="24"/>
          <w:lang w:val="en-US"/>
        </w:rPr>
        <w:t xml:space="preserve"> stands to be struck from the roll</w:t>
      </w:r>
      <w:r w:rsidR="000D5527" w:rsidRPr="00623D06">
        <w:rPr>
          <w:rFonts w:ascii="Arial" w:hAnsi="Arial" w:cs="Arial"/>
          <w:sz w:val="24"/>
          <w:szCs w:val="24"/>
          <w:lang w:val="en-US"/>
        </w:rPr>
        <w:t xml:space="preserve"> with costs</w:t>
      </w:r>
      <w:r w:rsidR="00A84B7A" w:rsidRPr="00623D06">
        <w:rPr>
          <w:rFonts w:ascii="Arial" w:hAnsi="Arial" w:cs="Arial"/>
          <w:sz w:val="24"/>
          <w:szCs w:val="24"/>
          <w:lang w:val="en-US"/>
        </w:rPr>
        <w:t xml:space="preserve"> in so far as </w:t>
      </w:r>
      <w:r w:rsidR="0075166C" w:rsidRPr="00623D06">
        <w:rPr>
          <w:rFonts w:ascii="Arial" w:hAnsi="Arial" w:cs="Arial"/>
          <w:sz w:val="24"/>
          <w:szCs w:val="24"/>
          <w:lang w:val="en-US"/>
        </w:rPr>
        <w:t>it relates to the DHC respondents.</w:t>
      </w:r>
    </w:p>
    <w:p w14:paraId="70E0A1B5" w14:textId="77777777" w:rsidR="00617A42" w:rsidRPr="00ED06A7" w:rsidRDefault="00617A42" w:rsidP="00D4288F">
      <w:pPr>
        <w:pStyle w:val="ListParagraph"/>
        <w:spacing w:after="0" w:line="480" w:lineRule="auto"/>
        <w:jc w:val="both"/>
        <w:rPr>
          <w:rFonts w:ascii="Arial" w:hAnsi="Arial" w:cs="Arial"/>
          <w:i/>
          <w:sz w:val="24"/>
          <w:szCs w:val="24"/>
          <w:lang w:val="en-US"/>
        </w:rPr>
      </w:pPr>
    </w:p>
    <w:p w14:paraId="74A88FC4" w14:textId="0DAF5C12" w:rsidR="00617A42" w:rsidRPr="00ED06A7" w:rsidRDefault="004071F6" w:rsidP="00D4288F">
      <w:pPr>
        <w:pStyle w:val="ListParagraph"/>
        <w:spacing w:after="0" w:line="480" w:lineRule="auto"/>
        <w:ind w:left="0"/>
        <w:jc w:val="both"/>
        <w:rPr>
          <w:rFonts w:ascii="Arial" w:hAnsi="Arial" w:cs="Arial"/>
          <w:sz w:val="24"/>
          <w:szCs w:val="24"/>
          <w:u w:val="single"/>
          <w:lang w:val="en-US"/>
        </w:rPr>
      </w:pPr>
      <w:r w:rsidRPr="00ED06A7">
        <w:rPr>
          <w:rFonts w:ascii="Arial" w:hAnsi="Arial" w:cs="Arial"/>
          <w:i/>
          <w:sz w:val="24"/>
          <w:szCs w:val="24"/>
          <w:lang w:val="en-US"/>
        </w:rPr>
        <w:lastRenderedPageBreak/>
        <w:t>Failure to apply for l</w:t>
      </w:r>
      <w:r w:rsidR="00A84B7A">
        <w:rPr>
          <w:rFonts w:ascii="Arial" w:hAnsi="Arial" w:cs="Arial"/>
          <w:i/>
          <w:sz w:val="24"/>
          <w:szCs w:val="24"/>
          <w:lang w:val="en-US"/>
        </w:rPr>
        <w:t>eave to appeal against the cost</w:t>
      </w:r>
      <w:r w:rsidRPr="00ED06A7">
        <w:rPr>
          <w:rFonts w:ascii="Arial" w:hAnsi="Arial" w:cs="Arial"/>
          <w:i/>
          <w:sz w:val="24"/>
          <w:szCs w:val="24"/>
          <w:lang w:val="en-US"/>
        </w:rPr>
        <w:t xml:space="preserve"> order made in favour of the</w:t>
      </w:r>
      <w:r w:rsidR="0075166C" w:rsidRPr="00ED06A7">
        <w:rPr>
          <w:rFonts w:ascii="Arial" w:hAnsi="Arial" w:cs="Arial"/>
          <w:i/>
          <w:sz w:val="24"/>
          <w:szCs w:val="24"/>
          <w:lang w:val="en-US"/>
        </w:rPr>
        <w:t xml:space="preserve"> DHC </w:t>
      </w:r>
      <w:r w:rsidRPr="00ED06A7">
        <w:rPr>
          <w:rFonts w:ascii="Arial" w:hAnsi="Arial" w:cs="Arial"/>
          <w:i/>
          <w:sz w:val="24"/>
          <w:szCs w:val="24"/>
          <w:lang w:val="en-US"/>
        </w:rPr>
        <w:t>respondents.</w:t>
      </w:r>
    </w:p>
    <w:p w14:paraId="01A04B84" w14:textId="77777777" w:rsidR="00617A42" w:rsidRPr="00ED06A7" w:rsidRDefault="00617A42" w:rsidP="00D4288F">
      <w:pPr>
        <w:pStyle w:val="ListParagraph"/>
        <w:spacing w:after="0" w:line="480" w:lineRule="auto"/>
        <w:jc w:val="both"/>
        <w:rPr>
          <w:rFonts w:ascii="Arial" w:hAnsi="Arial" w:cs="Arial"/>
          <w:sz w:val="24"/>
          <w:szCs w:val="24"/>
          <w:lang w:val="en-US"/>
        </w:rPr>
      </w:pPr>
    </w:p>
    <w:p w14:paraId="7D7DBD6C" w14:textId="2A8F5060" w:rsidR="00AA11C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[32]</w:t>
      </w:r>
      <w:r w:rsidRPr="00ED06A7">
        <w:rPr>
          <w:rFonts w:ascii="Arial" w:hAnsi="Arial" w:cs="Arial"/>
          <w:sz w:val="24"/>
          <w:szCs w:val="24"/>
          <w:lang w:val="en-US"/>
        </w:rPr>
        <w:tab/>
      </w:r>
      <w:r w:rsidR="009003FD" w:rsidRPr="00623D06">
        <w:rPr>
          <w:rFonts w:ascii="Arial" w:hAnsi="Arial" w:cs="Arial"/>
          <w:sz w:val="24"/>
          <w:szCs w:val="24"/>
          <w:lang w:val="en-US"/>
        </w:rPr>
        <w:t xml:space="preserve">Counsel for the respondents were </w:t>
      </w:r>
      <w:r w:rsidR="009003FD" w:rsidRPr="00623D06">
        <w:rPr>
          <w:rFonts w:ascii="Arial" w:hAnsi="Arial" w:cs="Arial"/>
          <w:i/>
          <w:sz w:val="24"/>
          <w:szCs w:val="24"/>
          <w:lang w:val="en-US"/>
        </w:rPr>
        <w:t>ad idem</w:t>
      </w:r>
      <w:r w:rsidR="009003FD" w:rsidRPr="00623D06">
        <w:rPr>
          <w:rFonts w:ascii="Arial" w:hAnsi="Arial" w:cs="Arial"/>
          <w:sz w:val="24"/>
          <w:szCs w:val="24"/>
          <w:lang w:val="en-US"/>
        </w:rPr>
        <w:t xml:space="preserve"> that the relief sought by the appell</w:t>
      </w:r>
      <w:r w:rsidR="00B96D82" w:rsidRPr="00623D06">
        <w:rPr>
          <w:rFonts w:ascii="Arial" w:hAnsi="Arial" w:cs="Arial"/>
          <w:sz w:val="24"/>
          <w:szCs w:val="24"/>
          <w:lang w:val="en-US"/>
        </w:rPr>
        <w:t>ant, against the</w:t>
      </w:r>
      <w:r w:rsidR="0075166C" w:rsidRPr="00623D06">
        <w:rPr>
          <w:rFonts w:ascii="Arial" w:hAnsi="Arial" w:cs="Arial"/>
          <w:sz w:val="24"/>
          <w:szCs w:val="24"/>
          <w:lang w:val="en-US"/>
        </w:rPr>
        <w:t xml:space="preserve"> </w:t>
      </w:r>
      <w:r w:rsidR="009003FD" w:rsidRPr="00623D06">
        <w:rPr>
          <w:rFonts w:ascii="Arial" w:hAnsi="Arial" w:cs="Arial"/>
          <w:sz w:val="24"/>
          <w:szCs w:val="24"/>
          <w:lang w:val="en-US"/>
        </w:rPr>
        <w:t>respondents related</w:t>
      </w:r>
      <w:r w:rsidR="0075166C" w:rsidRPr="00623D06">
        <w:rPr>
          <w:rFonts w:ascii="Arial" w:hAnsi="Arial" w:cs="Arial"/>
          <w:sz w:val="24"/>
          <w:szCs w:val="24"/>
          <w:lang w:val="en-US"/>
        </w:rPr>
        <w:t xml:space="preserve"> only</w:t>
      </w:r>
      <w:r w:rsidR="009003FD" w:rsidRPr="00623D06">
        <w:rPr>
          <w:rFonts w:ascii="Arial" w:hAnsi="Arial" w:cs="Arial"/>
          <w:sz w:val="24"/>
          <w:szCs w:val="24"/>
          <w:lang w:val="en-US"/>
        </w:rPr>
        <w:t xml:space="preserve"> to </w:t>
      </w:r>
      <w:r w:rsidR="000D5527" w:rsidRPr="00623D06">
        <w:rPr>
          <w:rFonts w:ascii="Arial" w:hAnsi="Arial" w:cs="Arial"/>
          <w:sz w:val="24"/>
          <w:szCs w:val="24"/>
          <w:lang w:val="en-US"/>
        </w:rPr>
        <w:t>the order</w:t>
      </w:r>
      <w:r w:rsidR="00F77AB6" w:rsidRPr="00623D06">
        <w:rPr>
          <w:rFonts w:ascii="Arial" w:hAnsi="Arial" w:cs="Arial"/>
          <w:sz w:val="24"/>
          <w:szCs w:val="24"/>
          <w:lang w:val="en-US"/>
        </w:rPr>
        <w:t xml:space="preserve"> of</w:t>
      </w:r>
      <w:r w:rsidR="000D5527" w:rsidRPr="00623D06">
        <w:rPr>
          <w:rFonts w:ascii="Arial" w:hAnsi="Arial" w:cs="Arial"/>
          <w:sz w:val="24"/>
          <w:szCs w:val="24"/>
          <w:lang w:val="en-US"/>
        </w:rPr>
        <w:t xml:space="preserve"> </w:t>
      </w:r>
      <w:r w:rsidR="009003FD" w:rsidRPr="00623D06">
        <w:rPr>
          <w:rFonts w:ascii="Arial" w:hAnsi="Arial" w:cs="Arial"/>
          <w:sz w:val="24"/>
          <w:szCs w:val="24"/>
          <w:lang w:val="en-US"/>
        </w:rPr>
        <w:t>costs</w:t>
      </w:r>
      <w:r w:rsidR="0075166C" w:rsidRPr="00623D06">
        <w:rPr>
          <w:rFonts w:ascii="Arial" w:hAnsi="Arial" w:cs="Arial"/>
          <w:sz w:val="24"/>
          <w:szCs w:val="24"/>
          <w:lang w:val="en-US"/>
        </w:rPr>
        <w:t xml:space="preserve"> made by the court </w:t>
      </w:r>
      <w:r w:rsidR="0075166C" w:rsidRPr="00623D06">
        <w:rPr>
          <w:rFonts w:ascii="Arial" w:hAnsi="Arial" w:cs="Arial"/>
          <w:i/>
          <w:sz w:val="24"/>
          <w:szCs w:val="24"/>
          <w:lang w:val="en-US"/>
        </w:rPr>
        <w:t>a quo</w:t>
      </w:r>
      <w:r w:rsidR="00A04B30" w:rsidRPr="00623D06">
        <w:rPr>
          <w:rFonts w:ascii="Arial" w:hAnsi="Arial" w:cs="Arial"/>
          <w:i/>
          <w:sz w:val="24"/>
          <w:szCs w:val="24"/>
          <w:lang w:val="en-US"/>
        </w:rPr>
        <w:t xml:space="preserve"> against </w:t>
      </w:r>
      <w:r w:rsidR="00A04B30" w:rsidRPr="00623D06">
        <w:rPr>
          <w:rFonts w:ascii="Arial" w:hAnsi="Arial" w:cs="Arial"/>
          <w:sz w:val="24"/>
          <w:szCs w:val="24"/>
          <w:lang w:val="en-US"/>
        </w:rPr>
        <w:t>the appellant</w:t>
      </w:r>
      <w:r w:rsidR="00F61B70" w:rsidRPr="00623D06">
        <w:rPr>
          <w:rFonts w:ascii="Arial" w:hAnsi="Arial" w:cs="Arial"/>
          <w:sz w:val="24"/>
          <w:szCs w:val="24"/>
          <w:lang w:val="en-US"/>
        </w:rPr>
        <w:t xml:space="preserve"> in</w:t>
      </w:r>
      <w:r w:rsidR="0075166C" w:rsidRPr="00623D06">
        <w:rPr>
          <w:rFonts w:ascii="Arial" w:hAnsi="Arial" w:cs="Arial"/>
          <w:sz w:val="24"/>
          <w:szCs w:val="24"/>
          <w:lang w:val="en-US"/>
        </w:rPr>
        <w:t xml:space="preserve"> favour</w:t>
      </w:r>
      <w:r w:rsidR="00F61B70" w:rsidRPr="00623D06">
        <w:rPr>
          <w:rFonts w:ascii="Arial" w:hAnsi="Arial" w:cs="Arial"/>
          <w:sz w:val="24"/>
          <w:szCs w:val="24"/>
          <w:lang w:val="en-US"/>
        </w:rPr>
        <w:t xml:space="preserve"> the respondents</w:t>
      </w:r>
      <w:r w:rsidR="000D5527" w:rsidRPr="00623D06">
        <w:rPr>
          <w:rFonts w:ascii="Arial" w:hAnsi="Arial" w:cs="Arial"/>
          <w:sz w:val="24"/>
          <w:szCs w:val="24"/>
          <w:lang w:val="en-US"/>
        </w:rPr>
        <w:t>.</w:t>
      </w:r>
      <w:r w:rsidR="00753A0F" w:rsidRPr="00623D06">
        <w:rPr>
          <w:rFonts w:ascii="Arial" w:hAnsi="Arial" w:cs="Arial"/>
          <w:sz w:val="24"/>
          <w:szCs w:val="24"/>
          <w:lang w:val="en-US"/>
        </w:rPr>
        <w:t xml:space="preserve"> That is evident from </w:t>
      </w:r>
      <w:r w:rsidR="000D5527" w:rsidRPr="00623D06">
        <w:rPr>
          <w:rFonts w:ascii="Arial" w:hAnsi="Arial" w:cs="Arial"/>
          <w:sz w:val="24"/>
          <w:szCs w:val="24"/>
          <w:lang w:val="en-US"/>
        </w:rPr>
        <w:t>the</w:t>
      </w:r>
      <w:r w:rsidR="00753A0F" w:rsidRPr="00623D06">
        <w:rPr>
          <w:rFonts w:ascii="Arial" w:hAnsi="Arial" w:cs="Arial"/>
          <w:sz w:val="24"/>
          <w:szCs w:val="24"/>
          <w:lang w:val="en-US"/>
        </w:rPr>
        <w:t xml:space="preserve"> proposed order sought from this court</w:t>
      </w:r>
      <w:r w:rsidR="000D5527" w:rsidRPr="00623D06">
        <w:rPr>
          <w:rFonts w:ascii="Arial" w:hAnsi="Arial" w:cs="Arial"/>
          <w:sz w:val="24"/>
          <w:szCs w:val="24"/>
          <w:lang w:val="en-US"/>
        </w:rPr>
        <w:t xml:space="preserve"> by the </w:t>
      </w:r>
      <w:r w:rsidR="00D23ED6" w:rsidRPr="00623D06">
        <w:rPr>
          <w:rFonts w:ascii="Arial" w:hAnsi="Arial" w:cs="Arial"/>
          <w:sz w:val="24"/>
          <w:szCs w:val="24"/>
          <w:lang w:val="en-US"/>
        </w:rPr>
        <w:t>appellant</w:t>
      </w:r>
      <w:r w:rsidR="00B96D82" w:rsidRPr="00623D06">
        <w:rPr>
          <w:rFonts w:ascii="Arial" w:hAnsi="Arial" w:cs="Arial"/>
          <w:sz w:val="24"/>
          <w:szCs w:val="24"/>
          <w:lang w:val="en-US"/>
        </w:rPr>
        <w:t xml:space="preserve"> namely</w:t>
      </w:r>
      <w:r w:rsidR="00F421A5" w:rsidRPr="00623D06">
        <w:rPr>
          <w:rFonts w:ascii="Arial" w:hAnsi="Arial" w:cs="Arial"/>
          <w:sz w:val="24"/>
          <w:szCs w:val="24"/>
          <w:lang w:val="en-US"/>
        </w:rPr>
        <w:t>,</w:t>
      </w:r>
      <w:r w:rsidR="00AF6F74" w:rsidRPr="00623D06">
        <w:rPr>
          <w:rFonts w:ascii="Arial" w:hAnsi="Arial" w:cs="Arial"/>
          <w:sz w:val="24"/>
          <w:szCs w:val="24"/>
          <w:lang w:val="en-US"/>
        </w:rPr>
        <w:t xml:space="preserve"> that court </w:t>
      </w:r>
      <w:r w:rsidR="00AF6F74" w:rsidRPr="00623D06">
        <w:rPr>
          <w:rFonts w:ascii="Arial" w:hAnsi="Arial" w:cs="Arial"/>
          <w:i/>
          <w:sz w:val="24"/>
          <w:szCs w:val="24"/>
          <w:lang w:val="en-US"/>
        </w:rPr>
        <w:t>a quo</w:t>
      </w:r>
      <w:r w:rsidR="00F77AB6" w:rsidRPr="00623D06">
        <w:rPr>
          <w:rFonts w:ascii="Arial" w:hAnsi="Arial" w:cs="Arial"/>
          <w:i/>
          <w:sz w:val="24"/>
          <w:szCs w:val="24"/>
          <w:lang w:val="en-US"/>
        </w:rPr>
        <w:t>’s</w:t>
      </w:r>
      <w:r w:rsidR="00A84B7A" w:rsidRPr="00623D06">
        <w:rPr>
          <w:rFonts w:ascii="Arial" w:hAnsi="Arial" w:cs="Arial"/>
          <w:sz w:val="24"/>
          <w:szCs w:val="24"/>
          <w:lang w:val="en-US"/>
        </w:rPr>
        <w:t xml:space="preserve"> cost </w:t>
      </w:r>
      <w:r w:rsidR="00AF6F74" w:rsidRPr="00623D06">
        <w:rPr>
          <w:rFonts w:ascii="Arial" w:hAnsi="Arial" w:cs="Arial"/>
          <w:sz w:val="24"/>
          <w:szCs w:val="24"/>
          <w:lang w:val="en-US"/>
        </w:rPr>
        <w:t>order be varied and replaced with an order which reads:</w:t>
      </w:r>
      <w:r w:rsidR="00B96D82" w:rsidRPr="00623D06">
        <w:rPr>
          <w:rFonts w:ascii="Arial" w:hAnsi="Arial" w:cs="Arial"/>
          <w:sz w:val="24"/>
          <w:szCs w:val="24"/>
          <w:lang w:val="en-US"/>
        </w:rPr>
        <w:t xml:space="preserve"> ‘That the </w:t>
      </w:r>
      <w:r w:rsidR="00056EFE" w:rsidRPr="00623D06">
        <w:rPr>
          <w:rFonts w:ascii="Arial" w:hAnsi="Arial" w:cs="Arial"/>
          <w:sz w:val="24"/>
          <w:szCs w:val="24"/>
          <w:lang w:val="en-US"/>
        </w:rPr>
        <w:t>a</w:t>
      </w:r>
      <w:r w:rsidR="00B96D82" w:rsidRPr="00623D06">
        <w:rPr>
          <w:rFonts w:ascii="Arial" w:hAnsi="Arial" w:cs="Arial"/>
          <w:sz w:val="24"/>
          <w:szCs w:val="24"/>
          <w:lang w:val="en-US"/>
        </w:rPr>
        <w:t xml:space="preserve">pplicants are ordered to </w:t>
      </w:r>
      <w:r w:rsidR="00A04B30" w:rsidRPr="00623D06">
        <w:rPr>
          <w:rFonts w:ascii="Arial" w:hAnsi="Arial" w:cs="Arial"/>
          <w:sz w:val="24"/>
          <w:szCs w:val="24"/>
          <w:lang w:val="en-US"/>
        </w:rPr>
        <w:t xml:space="preserve">pay the costs of the First Respondent such costs to include the costs of one instructing and one instructed legal practitioner and that </w:t>
      </w:r>
      <w:r w:rsidR="00A84B7A" w:rsidRPr="00623D06">
        <w:rPr>
          <w:rFonts w:ascii="Arial" w:hAnsi="Arial" w:cs="Arial"/>
          <w:sz w:val="24"/>
          <w:szCs w:val="24"/>
          <w:lang w:val="en-US"/>
        </w:rPr>
        <w:t>the 11</w:t>
      </w:r>
      <w:r w:rsidR="00A84B7A" w:rsidRPr="00623D06">
        <w:rPr>
          <w:rFonts w:ascii="Arial" w:hAnsi="Arial" w:cs="Arial"/>
          <w:sz w:val="24"/>
          <w:szCs w:val="24"/>
          <w:vertAlign w:val="superscript"/>
          <w:lang w:val="en-US"/>
        </w:rPr>
        <w:t>th</w:t>
      </w:r>
      <w:r w:rsidR="00A84B7A" w:rsidRPr="00623D06">
        <w:rPr>
          <w:rFonts w:ascii="Arial" w:hAnsi="Arial" w:cs="Arial"/>
          <w:sz w:val="24"/>
          <w:szCs w:val="24"/>
          <w:lang w:val="en-US"/>
        </w:rPr>
        <w:t>, 12</w:t>
      </w:r>
      <w:r w:rsidR="00A84B7A" w:rsidRPr="00623D06">
        <w:rPr>
          <w:rFonts w:ascii="Arial" w:hAnsi="Arial" w:cs="Arial"/>
          <w:sz w:val="24"/>
          <w:szCs w:val="24"/>
          <w:vertAlign w:val="superscript"/>
          <w:lang w:val="en-US"/>
        </w:rPr>
        <w:t>th</w:t>
      </w:r>
      <w:r w:rsidR="00A84B7A" w:rsidRPr="00623D06">
        <w:rPr>
          <w:rFonts w:ascii="Arial" w:hAnsi="Arial" w:cs="Arial"/>
          <w:sz w:val="24"/>
          <w:szCs w:val="24"/>
          <w:lang w:val="en-US"/>
        </w:rPr>
        <w:t xml:space="preserve"> and 13</w:t>
      </w:r>
      <w:r w:rsidR="00A84B7A" w:rsidRPr="00623D06">
        <w:rPr>
          <w:rFonts w:ascii="Arial" w:hAnsi="Arial" w:cs="Arial"/>
          <w:sz w:val="24"/>
          <w:szCs w:val="24"/>
          <w:vertAlign w:val="superscript"/>
          <w:lang w:val="en-US"/>
        </w:rPr>
        <w:t>th</w:t>
      </w:r>
      <w:r w:rsidR="00D23ED6" w:rsidRPr="00623D06">
        <w:rPr>
          <w:rFonts w:ascii="Arial" w:hAnsi="Arial" w:cs="Arial"/>
          <w:sz w:val="24"/>
          <w:szCs w:val="24"/>
          <w:lang w:val="en-US"/>
        </w:rPr>
        <w:t xml:space="preserve"> Respondent be ordered to pay their own costs.’</w:t>
      </w:r>
    </w:p>
    <w:p w14:paraId="5BD8DA76" w14:textId="77777777" w:rsidR="0080370B" w:rsidRPr="00ED06A7" w:rsidRDefault="0080370B" w:rsidP="00D4288F">
      <w:pPr>
        <w:pStyle w:val="ListParagraph"/>
        <w:spacing w:after="0" w:line="480" w:lineRule="auto"/>
        <w:ind w:left="0"/>
        <w:jc w:val="both"/>
        <w:rPr>
          <w:rFonts w:ascii="Arial" w:hAnsi="Arial" w:cs="Arial"/>
          <w:sz w:val="24"/>
          <w:szCs w:val="24"/>
          <w:u w:val="single"/>
          <w:lang w:val="en-US"/>
        </w:rPr>
      </w:pPr>
    </w:p>
    <w:p w14:paraId="2941BA69" w14:textId="3D59881A" w:rsidR="00AA11C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[33]</w:t>
      </w:r>
      <w:r w:rsidRPr="00ED06A7">
        <w:rPr>
          <w:rFonts w:ascii="Arial" w:hAnsi="Arial" w:cs="Arial"/>
          <w:sz w:val="24"/>
          <w:szCs w:val="24"/>
          <w:lang w:val="en-US"/>
        </w:rPr>
        <w:tab/>
      </w:r>
      <w:r w:rsidR="00A04B30" w:rsidRPr="00623D06">
        <w:rPr>
          <w:rFonts w:ascii="Arial" w:hAnsi="Arial" w:cs="Arial"/>
          <w:sz w:val="24"/>
          <w:szCs w:val="24"/>
          <w:lang w:val="en-US"/>
        </w:rPr>
        <w:t>It bears pointing out in this connection</w:t>
      </w:r>
      <w:r w:rsidR="00D23ED6" w:rsidRPr="00623D06">
        <w:rPr>
          <w:rFonts w:ascii="Arial" w:hAnsi="Arial" w:cs="Arial"/>
          <w:sz w:val="24"/>
          <w:szCs w:val="24"/>
          <w:lang w:val="en-US"/>
        </w:rPr>
        <w:t xml:space="preserve"> that in</w:t>
      </w:r>
      <w:r w:rsidR="00753A0F" w:rsidRPr="00623D06">
        <w:rPr>
          <w:rFonts w:ascii="Arial" w:hAnsi="Arial" w:cs="Arial"/>
          <w:sz w:val="24"/>
          <w:szCs w:val="24"/>
          <w:lang w:val="en-US"/>
        </w:rPr>
        <w:t xml:space="preserve"> the proposed order the appellant has abandoned an order</w:t>
      </w:r>
      <w:r w:rsidR="005135D4" w:rsidRPr="00623D06">
        <w:rPr>
          <w:rFonts w:ascii="Arial" w:hAnsi="Arial" w:cs="Arial"/>
          <w:sz w:val="24"/>
          <w:szCs w:val="24"/>
          <w:lang w:val="en-US"/>
        </w:rPr>
        <w:t xml:space="preserve"> reinst</w:t>
      </w:r>
      <w:r w:rsidR="00D23ED6" w:rsidRPr="00623D06">
        <w:rPr>
          <w:rFonts w:ascii="Arial" w:hAnsi="Arial" w:cs="Arial"/>
          <w:sz w:val="24"/>
          <w:szCs w:val="24"/>
          <w:lang w:val="en-US"/>
        </w:rPr>
        <w:t>ating him as an executor. He</w:t>
      </w:r>
      <w:r w:rsidR="005135D4" w:rsidRPr="00623D06">
        <w:rPr>
          <w:rFonts w:ascii="Arial" w:hAnsi="Arial" w:cs="Arial"/>
          <w:sz w:val="24"/>
          <w:szCs w:val="24"/>
          <w:lang w:val="en-US"/>
        </w:rPr>
        <w:t xml:space="preserve"> further no longer</w:t>
      </w:r>
      <w:r w:rsidR="0075166C" w:rsidRPr="00623D06">
        <w:rPr>
          <w:rFonts w:ascii="Arial" w:hAnsi="Arial" w:cs="Arial"/>
          <w:sz w:val="24"/>
          <w:szCs w:val="24"/>
          <w:lang w:val="en-US"/>
        </w:rPr>
        <w:t xml:space="preserve"> </w:t>
      </w:r>
      <w:r w:rsidR="00F77AB6" w:rsidRPr="00623D06">
        <w:rPr>
          <w:rFonts w:ascii="Arial" w:hAnsi="Arial" w:cs="Arial"/>
          <w:sz w:val="24"/>
          <w:szCs w:val="24"/>
          <w:lang w:val="en-US"/>
        </w:rPr>
        <w:t xml:space="preserve">seeks </w:t>
      </w:r>
      <w:r w:rsidR="005135D4" w:rsidRPr="00623D06">
        <w:rPr>
          <w:rFonts w:ascii="Arial" w:hAnsi="Arial" w:cs="Arial"/>
          <w:sz w:val="24"/>
          <w:szCs w:val="24"/>
          <w:lang w:val="en-US"/>
        </w:rPr>
        <w:t>an order setting aside th</w:t>
      </w:r>
      <w:r w:rsidR="00D23ED6" w:rsidRPr="00623D06">
        <w:rPr>
          <w:rFonts w:ascii="Arial" w:hAnsi="Arial" w:cs="Arial"/>
          <w:sz w:val="24"/>
          <w:szCs w:val="24"/>
          <w:lang w:val="en-US"/>
        </w:rPr>
        <w:t xml:space="preserve">e court </w:t>
      </w:r>
      <w:r w:rsidR="00D23ED6" w:rsidRPr="00623D06">
        <w:rPr>
          <w:rFonts w:ascii="Arial" w:hAnsi="Arial" w:cs="Arial"/>
          <w:i/>
          <w:sz w:val="24"/>
          <w:szCs w:val="24"/>
          <w:lang w:val="en-US"/>
        </w:rPr>
        <w:t>a quo</w:t>
      </w:r>
      <w:r w:rsidR="00A84B7A" w:rsidRPr="00623D06">
        <w:rPr>
          <w:rFonts w:ascii="Arial" w:hAnsi="Arial" w:cs="Arial"/>
          <w:i/>
          <w:sz w:val="24"/>
          <w:szCs w:val="24"/>
          <w:lang w:val="en-US"/>
        </w:rPr>
        <w:t>’s</w:t>
      </w:r>
      <w:r w:rsidR="00D23ED6" w:rsidRPr="00623D06">
        <w:rPr>
          <w:rFonts w:ascii="Arial" w:hAnsi="Arial" w:cs="Arial"/>
          <w:sz w:val="24"/>
          <w:szCs w:val="24"/>
          <w:lang w:val="en-US"/>
        </w:rPr>
        <w:t xml:space="preserve"> finding that he was</w:t>
      </w:r>
      <w:r w:rsidR="005135D4" w:rsidRPr="00623D06">
        <w:rPr>
          <w:rFonts w:ascii="Arial" w:hAnsi="Arial" w:cs="Arial"/>
          <w:sz w:val="24"/>
          <w:szCs w:val="24"/>
          <w:lang w:val="en-US"/>
        </w:rPr>
        <w:t xml:space="preserve"> a fugitive from justice</w:t>
      </w:r>
      <w:r w:rsidR="00D23ED6" w:rsidRPr="00623D06">
        <w:rPr>
          <w:rFonts w:ascii="Arial" w:hAnsi="Arial" w:cs="Arial"/>
          <w:sz w:val="24"/>
          <w:szCs w:val="24"/>
          <w:lang w:val="en-US"/>
        </w:rPr>
        <w:t>. I</w:t>
      </w:r>
      <w:r w:rsidR="005135D4" w:rsidRPr="00623D06">
        <w:rPr>
          <w:rFonts w:ascii="Arial" w:hAnsi="Arial" w:cs="Arial"/>
          <w:sz w:val="24"/>
          <w:szCs w:val="24"/>
          <w:lang w:val="en-US"/>
        </w:rPr>
        <w:t xml:space="preserve">nstead he sought a qualified order that at the time of the determination by the court </w:t>
      </w:r>
      <w:r w:rsidR="005135D4" w:rsidRPr="00623D06">
        <w:rPr>
          <w:rFonts w:ascii="Arial" w:hAnsi="Arial" w:cs="Arial"/>
          <w:i/>
          <w:sz w:val="24"/>
          <w:szCs w:val="24"/>
          <w:lang w:val="en-US"/>
        </w:rPr>
        <w:t>a quo</w:t>
      </w:r>
      <w:r w:rsidR="00AA11C4" w:rsidRPr="00623D06">
        <w:rPr>
          <w:rFonts w:ascii="Arial" w:hAnsi="Arial" w:cs="Arial"/>
          <w:i/>
          <w:sz w:val="24"/>
          <w:szCs w:val="24"/>
          <w:lang w:val="en-US"/>
        </w:rPr>
        <w:t>,</w:t>
      </w:r>
      <w:r w:rsidR="005135D4" w:rsidRPr="00623D06">
        <w:rPr>
          <w:rFonts w:ascii="Arial" w:hAnsi="Arial" w:cs="Arial"/>
          <w:sz w:val="24"/>
          <w:szCs w:val="24"/>
          <w:lang w:val="en-US"/>
        </w:rPr>
        <w:t xml:space="preserve"> he was not a fugitive from justice.</w:t>
      </w:r>
      <w:r w:rsidR="002F1CF5" w:rsidRPr="00623D06">
        <w:rPr>
          <w:rFonts w:ascii="Arial" w:hAnsi="Arial" w:cs="Arial"/>
          <w:sz w:val="24"/>
          <w:szCs w:val="24"/>
          <w:lang w:val="en-US"/>
        </w:rPr>
        <w:t xml:space="preserve"> The change of front appeared to have been cause</w:t>
      </w:r>
      <w:r w:rsidR="0087088C" w:rsidRPr="00623D06">
        <w:rPr>
          <w:rFonts w:ascii="Arial" w:hAnsi="Arial" w:cs="Arial"/>
          <w:sz w:val="24"/>
          <w:szCs w:val="24"/>
          <w:lang w:val="en-US"/>
        </w:rPr>
        <w:t>d</w:t>
      </w:r>
      <w:r w:rsidR="0080370B" w:rsidRPr="00623D06">
        <w:rPr>
          <w:rFonts w:ascii="Arial" w:hAnsi="Arial" w:cs="Arial"/>
          <w:sz w:val="24"/>
          <w:szCs w:val="24"/>
          <w:lang w:val="en-US"/>
        </w:rPr>
        <w:t xml:space="preserve"> by</w:t>
      </w:r>
      <w:r w:rsidR="002F1CF5" w:rsidRPr="00623D06">
        <w:rPr>
          <w:rFonts w:ascii="Arial" w:hAnsi="Arial" w:cs="Arial"/>
          <w:sz w:val="24"/>
          <w:szCs w:val="24"/>
          <w:lang w:val="en-US"/>
        </w:rPr>
        <w:t xml:space="preserve"> the fact that a warrant </w:t>
      </w:r>
      <w:r w:rsidR="003D717F" w:rsidRPr="00623D06">
        <w:rPr>
          <w:rFonts w:ascii="Arial" w:hAnsi="Arial" w:cs="Arial"/>
          <w:sz w:val="24"/>
          <w:szCs w:val="24"/>
          <w:lang w:val="en-US"/>
        </w:rPr>
        <w:t xml:space="preserve">for </w:t>
      </w:r>
      <w:r w:rsidR="002F1CF5" w:rsidRPr="00623D06">
        <w:rPr>
          <w:rFonts w:ascii="Arial" w:hAnsi="Arial" w:cs="Arial"/>
          <w:sz w:val="24"/>
          <w:szCs w:val="24"/>
          <w:lang w:val="en-US"/>
        </w:rPr>
        <w:t xml:space="preserve">his arrest has been issued in the meantime, a copy </w:t>
      </w:r>
      <w:r w:rsidR="0087088C" w:rsidRPr="00623D06">
        <w:rPr>
          <w:rFonts w:ascii="Arial" w:hAnsi="Arial" w:cs="Arial"/>
          <w:sz w:val="24"/>
          <w:szCs w:val="24"/>
          <w:lang w:val="en-US"/>
        </w:rPr>
        <w:t>whereof</w:t>
      </w:r>
      <w:r w:rsidR="002F1CF5" w:rsidRPr="00623D06">
        <w:rPr>
          <w:rFonts w:ascii="Arial" w:hAnsi="Arial" w:cs="Arial"/>
          <w:sz w:val="24"/>
          <w:szCs w:val="24"/>
          <w:lang w:val="en-US"/>
        </w:rPr>
        <w:t xml:space="preserve"> was included in the document</w:t>
      </w:r>
      <w:r w:rsidR="003D717F" w:rsidRPr="00623D06">
        <w:rPr>
          <w:rFonts w:ascii="Arial" w:hAnsi="Arial" w:cs="Arial"/>
          <w:sz w:val="24"/>
          <w:szCs w:val="24"/>
          <w:lang w:val="en-US"/>
        </w:rPr>
        <w:t>s</w:t>
      </w:r>
      <w:r w:rsidR="002F1CF5" w:rsidRPr="00623D06">
        <w:rPr>
          <w:rFonts w:ascii="Arial" w:hAnsi="Arial" w:cs="Arial"/>
          <w:sz w:val="24"/>
          <w:szCs w:val="24"/>
          <w:lang w:val="en-US"/>
        </w:rPr>
        <w:t xml:space="preserve"> which</w:t>
      </w:r>
      <w:r w:rsidR="0087088C" w:rsidRPr="00623D06">
        <w:rPr>
          <w:rFonts w:ascii="Arial" w:hAnsi="Arial" w:cs="Arial"/>
          <w:sz w:val="24"/>
          <w:szCs w:val="24"/>
          <w:lang w:val="en-US"/>
        </w:rPr>
        <w:t xml:space="preserve"> were</w:t>
      </w:r>
      <w:r w:rsidR="002F1CF5" w:rsidRPr="00623D06">
        <w:rPr>
          <w:rFonts w:ascii="Arial" w:hAnsi="Arial" w:cs="Arial"/>
          <w:sz w:val="24"/>
          <w:szCs w:val="24"/>
          <w:lang w:val="en-US"/>
        </w:rPr>
        <w:t xml:space="preserve"> place</w:t>
      </w:r>
      <w:r w:rsidR="0087088C" w:rsidRPr="00623D06">
        <w:rPr>
          <w:rFonts w:ascii="Arial" w:hAnsi="Arial" w:cs="Arial"/>
          <w:sz w:val="24"/>
          <w:szCs w:val="24"/>
          <w:lang w:val="en-US"/>
        </w:rPr>
        <w:t>d</w:t>
      </w:r>
      <w:r w:rsidR="002F1CF5" w:rsidRPr="00623D06">
        <w:rPr>
          <w:rFonts w:ascii="Arial" w:hAnsi="Arial" w:cs="Arial"/>
          <w:sz w:val="24"/>
          <w:szCs w:val="24"/>
          <w:lang w:val="en-US"/>
        </w:rPr>
        <w:t xml:space="preserve"> before court</w:t>
      </w:r>
      <w:r w:rsidR="00B96D82" w:rsidRPr="00623D06">
        <w:rPr>
          <w:rFonts w:ascii="Arial" w:hAnsi="Arial" w:cs="Arial"/>
          <w:sz w:val="24"/>
          <w:szCs w:val="24"/>
          <w:lang w:val="en-US"/>
        </w:rPr>
        <w:t xml:space="preserve"> by the DHC respondents</w:t>
      </w:r>
      <w:r w:rsidR="002F1CF5" w:rsidRPr="00623D06">
        <w:rPr>
          <w:rFonts w:ascii="Arial" w:hAnsi="Arial" w:cs="Arial"/>
          <w:sz w:val="24"/>
          <w:szCs w:val="24"/>
          <w:lang w:val="en-US"/>
        </w:rPr>
        <w:t xml:space="preserve"> in terms of rule </w:t>
      </w:r>
      <w:r w:rsidR="00AA11C4" w:rsidRPr="00623D06">
        <w:rPr>
          <w:rFonts w:ascii="Arial" w:hAnsi="Arial" w:cs="Arial"/>
          <w:sz w:val="24"/>
          <w:szCs w:val="24"/>
          <w:lang w:val="en-US"/>
        </w:rPr>
        <w:t>11(4)</w:t>
      </w:r>
      <w:r w:rsidR="00B96D82" w:rsidRPr="00623D06">
        <w:rPr>
          <w:rFonts w:ascii="Arial" w:hAnsi="Arial" w:cs="Arial"/>
          <w:sz w:val="24"/>
          <w:szCs w:val="24"/>
          <w:lang w:val="en-US"/>
        </w:rPr>
        <w:t>(b).</w:t>
      </w:r>
      <w:r w:rsidR="002F1CF5" w:rsidRPr="00623D06">
        <w:rPr>
          <w:rFonts w:ascii="Arial" w:hAnsi="Arial" w:cs="Arial"/>
          <w:sz w:val="24"/>
          <w:szCs w:val="24"/>
          <w:lang w:val="en-US"/>
        </w:rPr>
        <w:t xml:space="preserve"> </w:t>
      </w:r>
      <w:r w:rsidR="005135D4" w:rsidRPr="00623D06">
        <w:rPr>
          <w:rFonts w:ascii="Arial" w:hAnsi="Arial" w:cs="Arial"/>
          <w:sz w:val="24"/>
          <w:szCs w:val="24"/>
          <w:lang w:val="en-US"/>
        </w:rPr>
        <w:t xml:space="preserve"> </w:t>
      </w:r>
      <w:r w:rsidR="00E37651" w:rsidRPr="00623D06">
        <w:rPr>
          <w:rFonts w:ascii="Arial" w:hAnsi="Arial" w:cs="Arial"/>
          <w:sz w:val="24"/>
          <w:szCs w:val="24"/>
          <w:lang w:val="en-US"/>
        </w:rPr>
        <w:t>He further sought an order declaring that he was entitled, as a matter of law, to oppose the application. He did so w</w:t>
      </w:r>
      <w:r w:rsidR="005135D4" w:rsidRPr="00623D06">
        <w:rPr>
          <w:rFonts w:ascii="Arial" w:hAnsi="Arial" w:cs="Arial"/>
          <w:sz w:val="24"/>
          <w:szCs w:val="24"/>
          <w:lang w:val="en-US"/>
        </w:rPr>
        <w:t>ithout</w:t>
      </w:r>
      <w:r w:rsidR="00E60763" w:rsidRPr="00623D06">
        <w:rPr>
          <w:rFonts w:ascii="Arial" w:hAnsi="Arial" w:cs="Arial"/>
          <w:sz w:val="24"/>
          <w:szCs w:val="24"/>
          <w:lang w:val="en-US"/>
        </w:rPr>
        <w:t xml:space="preserve"> </w:t>
      </w:r>
      <w:r w:rsidR="00E37651" w:rsidRPr="00623D06">
        <w:rPr>
          <w:rFonts w:ascii="Arial" w:hAnsi="Arial" w:cs="Arial"/>
          <w:sz w:val="24"/>
          <w:szCs w:val="24"/>
          <w:lang w:val="en-US"/>
        </w:rPr>
        <w:t>asking this court to</w:t>
      </w:r>
      <w:r w:rsidR="00E60763" w:rsidRPr="00623D06">
        <w:rPr>
          <w:rFonts w:ascii="Arial" w:hAnsi="Arial" w:cs="Arial"/>
          <w:sz w:val="24"/>
          <w:szCs w:val="24"/>
          <w:lang w:val="en-US"/>
        </w:rPr>
        <w:t xml:space="preserve"> </w:t>
      </w:r>
      <w:r w:rsidR="00E37651" w:rsidRPr="00623D06">
        <w:rPr>
          <w:rFonts w:ascii="Arial" w:hAnsi="Arial" w:cs="Arial"/>
          <w:sz w:val="24"/>
          <w:szCs w:val="24"/>
          <w:lang w:val="en-US"/>
        </w:rPr>
        <w:t>refer the matter</w:t>
      </w:r>
      <w:r w:rsidR="00E60763" w:rsidRPr="00623D06">
        <w:rPr>
          <w:rFonts w:ascii="Arial" w:hAnsi="Arial" w:cs="Arial"/>
          <w:sz w:val="24"/>
          <w:szCs w:val="24"/>
          <w:lang w:val="en-US"/>
        </w:rPr>
        <w:t xml:space="preserve"> </w:t>
      </w:r>
      <w:r w:rsidR="0075166C" w:rsidRPr="00623D06">
        <w:rPr>
          <w:rFonts w:ascii="Arial" w:hAnsi="Arial" w:cs="Arial"/>
          <w:sz w:val="24"/>
          <w:szCs w:val="24"/>
          <w:lang w:val="en-US"/>
        </w:rPr>
        <w:t xml:space="preserve">back to the court </w:t>
      </w:r>
      <w:r w:rsidR="0075166C" w:rsidRPr="00623D06">
        <w:rPr>
          <w:rFonts w:ascii="Arial" w:hAnsi="Arial" w:cs="Arial"/>
          <w:i/>
          <w:sz w:val="24"/>
          <w:szCs w:val="24"/>
          <w:lang w:val="en-US"/>
        </w:rPr>
        <w:t>a quo</w:t>
      </w:r>
      <w:r w:rsidR="002E0E8B" w:rsidRPr="00623D06">
        <w:rPr>
          <w:rFonts w:ascii="Arial" w:hAnsi="Arial" w:cs="Arial"/>
          <w:i/>
          <w:sz w:val="24"/>
          <w:szCs w:val="24"/>
          <w:lang w:val="en-US"/>
        </w:rPr>
        <w:t>.</w:t>
      </w:r>
      <w:r w:rsidR="002E0E8B" w:rsidRPr="00623D06">
        <w:rPr>
          <w:rFonts w:ascii="Arial" w:hAnsi="Arial" w:cs="Arial"/>
          <w:sz w:val="24"/>
          <w:szCs w:val="24"/>
          <w:lang w:val="en-US"/>
        </w:rPr>
        <w:t xml:space="preserve"> Given the relief sought by the appellant, I agree with</w:t>
      </w:r>
      <w:r w:rsidR="00A84B7A" w:rsidRPr="00623D06">
        <w:rPr>
          <w:rFonts w:ascii="Arial" w:hAnsi="Arial" w:cs="Arial"/>
          <w:sz w:val="24"/>
          <w:szCs w:val="24"/>
          <w:lang w:val="en-US"/>
        </w:rPr>
        <w:t xml:space="preserve"> counsel for the first to seventh</w:t>
      </w:r>
      <w:r w:rsidR="002E0E8B" w:rsidRPr="00623D06">
        <w:rPr>
          <w:rFonts w:ascii="Arial" w:hAnsi="Arial" w:cs="Arial"/>
          <w:sz w:val="24"/>
          <w:szCs w:val="24"/>
          <w:lang w:val="en-US"/>
        </w:rPr>
        <w:t xml:space="preserve"> </w:t>
      </w:r>
      <w:r w:rsidR="00A84B7A" w:rsidRPr="00623D06">
        <w:rPr>
          <w:rFonts w:ascii="Arial" w:hAnsi="Arial" w:cs="Arial"/>
          <w:sz w:val="24"/>
          <w:szCs w:val="24"/>
          <w:lang w:val="en-US"/>
        </w:rPr>
        <w:t>respondents’</w:t>
      </w:r>
      <w:r w:rsidR="002E0E8B" w:rsidRPr="00623D06">
        <w:rPr>
          <w:rFonts w:ascii="Arial" w:hAnsi="Arial" w:cs="Arial"/>
          <w:sz w:val="24"/>
          <w:szCs w:val="24"/>
          <w:lang w:val="en-US"/>
        </w:rPr>
        <w:t xml:space="preserve"> submission</w:t>
      </w:r>
      <w:r w:rsidR="00DE013A" w:rsidRPr="00623D06">
        <w:rPr>
          <w:rFonts w:ascii="Arial" w:hAnsi="Arial" w:cs="Arial"/>
          <w:sz w:val="24"/>
          <w:szCs w:val="24"/>
          <w:lang w:val="en-US"/>
        </w:rPr>
        <w:t xml:space="preserve"> that the orders now sought have no practical application and a</w:t>
      </w:r>
      <w:r w:rsidR="00D23ED6" w:rsidRPr="00623D06">
        <w:rPr>
          <w:rFonts w:ascii="Arial" w:hAnsi="Arial" w:cs="Arial"/>
          <w:sz w:val="24"/>
          <w:szCs w:val="24"/>
          <w:lang w:val="en-US"/>
        </w:rPr>
        <w:t>re</w:t>
      </w:r>
      <w:r w:rsidR="00A04B30" w:rsidRPr="00623D06">
        <w:rPr>
          <w:rFonts w:ascii="Arial" w:hAnsi="Arial" w:cs="Arial"/>
          <w:sz w:val="24"/>
          <w:szCs w:val="24"/>
          <w:lang w:val="en-US"/>
        </w:rPr>
        <w:t xml:space="preserve"> of</w:t>
      </w:r>
      <w:r w:rsidR="00D23ED6" w:rsidRPr="00623D06">
        <w:rPr>
          <w:rFonts w:ascii="Arial" w:hAnsi="Arial" w:cs="Arial"/>
          <w:sz w:val="24"/>
          <w:szCs w:val="24"/>
          <w:lang w:val="en-US"/>
        </w:rPr>
        <w:t xml:space="preserve"> academic</w:t>
      </w:r>
      <w:r w:rsidR="00A04B30" w:rsidRPr="00623D06">
        <w:rPr>
          <w:rFonts w:ascii="Arial" w:hAnsi="Arial" w:cs="Arial"/>
          <w:sz w:val="24"/>
          <w:szCs w:val="24"/>
          <w:lang w:val="en-US"/>
        </w:rPr>
        <w:t xml:space="preserve"> nature</w:t>
      </w:r>
      <w:r w:rsidR="00D23ED6" w:rsidRPr="00623D06">
        <w:rPr>
          <w:rFonts w:ascii="Arial" w:hAnsi="Arial" w:cs="Arial"/>
          <w:sz w:val="24"/>
          <w:szCs w:val="24"/>
          <w:lang w:val="en-US"/>
        </w:rPr>
        <w:t>.</w:t>
      </w:r>
      <w:r w:rsidR="0087088C" w:rsidRPr="00623D06">
        <w:rPr>
          <w:rFonts w:ascii="Arial" w:hAnsi="Arial" w:cs="Arial"/>
          <w:sz w:val="24"/>
          <w:szCs w:val="24"/>
          <w:lang w:val="en-US"/>
        </w:rPr>
        <w:t xml:space="preserve"> It is </w:t>
      </w:r>
      <w:r w:rsidR="0087088C" w:rsidRPr="00623D06">
        <w:rPr>
          <w:rFonts w:ascii="Arial" w:hAnsi="Arial" w:cs="Arial"/>
          <w:sz w:val="24"/>
          <w:szCs w:val="24"/>
          <w:lang w:val="en-US"/>
        </w:rPr>
        <w:lastRenderedPageBreak/>
        <w:t>trite that courts do not adjudicate</w:t>
      </w:r>
      <w:r w:rsidR="00F421A5" w:rsidRPr="00623D06">
        <w:rPr>
          <w:rFonts w:ascii="Arial" w:hAnsi="Arial" w:cs="Arial"/>
          <w:sz w:val="24"/>
          <w:szCs w:val="24"/>
          <w:lang w:val="en-US"/>
        </w:rPr>
        <w:t xml:space="preserve"> on </w:t>
      </w:r>
      <w:r w:rsidR="0087088C" w:rsidRPr="00623D06">
        <w:rPr>
          <w:rFonts w:ascii="Arial" w:hAnsi="Arial" w:cs="Arial"/>
          <w:sz w:val="24"/>
          <w:szCs w:val="24"/>
          <w:lang w:val="en-US"/>
        </w:rPr>
        <w:t>matter</w:t>
      </w:r>
      <w:r w:rsidR="003D717F" w:rsidRPr="00623D06">
        <w:rPr>
          <w:rFonts w:ascii="Arial" w:hAnsi="Arial" w:cs="Arial"/>
          <w:sz w:val="24"/>
          <w:szCs w:val="24"/>
          <w:lang w:val="en-US"/>
        </w:rPr>
        <w:t>s</w:t>
      </w:r>
      <w:r w:rsidR="0087088C" w:rsidRPr="00623D06">
        <w:rPr>
          <w:rFonts w:ascii="Arial" w:hAnsi="Arial" w:cs="Arial"/>
          <w:sz w:val="24"/>
          <w:szCs w:val="24"/>
          <w:lang w:val="en-US"/>
        </w:rPr>
        <w:t xml:space="preserve"> whose outcome </w:t>
      </w:r>
      <w:r w:rsidR="003D717F" w:rsidRPr="00623D06">
        <w:rPr>
          <w:rFonts w:ascii="Arial" w:hAnsi="Arial" w:cs="Arial"/>
          <w:sz w:val="24"/>
          <w:szCs w:val="24"/>
          <w:lang w:val="en-US"/>
        </w:rPr>
        <w:t>is</w:t>
      </w:r>
      <w:r w:rsidR="0087088C" w:rsidRPr="00623D06">
        <w:rPr>
          <w:rFonts w:ascii="Arial" w:hAnsi="Arial" w:cs="Arial"/>
          <w:sz w:val="24"/>
          <w:szCs w:val="24"/>
          <w:lang w:val="en-US"/>
        </w:rPr>
        <w:t xml:space="preserve"> of academic nature and devoid of practical relevancy.</w:t>
      </w:r>
    </w:p>
    <w:p w14:paraId="599903F1" w14:textId="77777777" w:rsidR="00AA11C4" w:rsidRPr="00ED06A7" w:rsidRDefault="00AA11C4" w:rsidP="00D4288F">
      <w:pPr>
        <w:pStyle w:val="ListParagraph"/>
        <w:spacing w:after="0" w:line="480" w:lineRule="auto"/>
        <w:ind w:left="0"/>
        <w:jc w:val="both"/>
        <w:rPr>
          <w:rFonts w:ascii="Arial" w:hAnsi="Arial" w:cs="Arial"/>
          <w:sz w:val="24"/>
          <w:szCs w:val="24"/>
          <w:u w:val="single"/>
          <w:lang w:val="en-US"/>
        </w:rPr>
      </w:pPr>
    </w:p>
    <w:p w14:paraId="5E391E6C" w14:textId="24DCB1B5" w:rsidR="00AA11C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[34]</w:t>
      </w:r>
      <w:r w:rsidRPr="00ED06A7">
        <w:rPr>
          <w:rFonts w:ascii="Arial" w:hAnsi="Arial" w:cs="Arial"/>
          <w:sz w:val="24"/>
          <w:szCs w:val="24"/>
          <w:lang w:val="en-US"/>
        </w:rPr>
        <w:tab/>
      </w:r>
      <w:r w:rsidR="002F1CF5" w:rsidRPr="00623D06">
        <w:rPr>
          <w:rFonts w:ascii="Arial" w:hAnsi="Arial" w:cs="Arial"/>
          <w:sz w:val="24"/>
          <w:szCs w:val="24"/>
          <w:lang w:val="en-US"/>
        </w:rPr>
        <w:t>Properly considered</w:t>
      </w:r>
      <w:r w:rsidR="000C6D66" w:rsidRPr="00623D06">
        <w:rPr>
          <w:rFonts w:ascii="Arial" w:hAnsi="Arial" w:cs="Arial"/>
          <w:sz w:val="24"/>
          <w:szCs w:val="24"/>
          <w:lang w:val="en-US"/>
        </w:rPr>
        <w:t>,</w:t>
      </w:r>
      <w:r w:rsidR="00DE013A" w:rsidRPr="00623D06">
        <w:rPr>
          <w:rFonts w:ascii="Arial" w:hAnsi="Arial" w:cs="Arial"/>
          <w:sz w:val="24"/>
          <w:szCs w:val="24"/>
          <w:lang w:val="en-US"/>
        </w:rPr>
        <w:t xml:space="preserve"> </w:t>
      </w:r>
      <w:r w:rsidR="000C6D66" w:rsidRPr="00623D06">
        <w:rPr>
          <w:rFonts w:ascii="Arial" w:hAnsi="Arial" w:cs="Arial"/>
          <w:sz w:val="24"/>
          <w:szCs w:val="24"/>
          <w:lang w:val="en-US"/>
        </w:rPr>
        <w:t>the appeal in essence</w:t>
      </w:r>
      <w:r w:rsidR="00DE013A" w:rsidRPr="00623D06">
        <w:rPr>
          <w:rFonts w:ascii="Arial" w:hAnsi="Arial" w:cs="Arial"/>
          <w:sz w:val="24"/>
          <w:szCs w:val="24"/>
          <w:lang w:val="en-US"/>
        </w:rPr>
        <w:t xml:space="preserve"> is against the orders of costs</w:t>
      </w:r>
      <w:r w:rsidR="005135D4" w:rsidRPr="00623D06">
        <w:rPr>
          <w:rFonts w:ascii="Arial" w:hAnsi="Arial" w:cs="Arial"/>
          <w:sz w:val="24"/>
          <w:szCs w:val="24"/>
          <w:lang w:val="en-US"/>
        </w:rPr>
        <w:t xml:space="preserve"> </w:t>
      </w:r>
      <w:r w:rsidR="00DE013A" w:rsidRPr="00623D06">
        <w:rPr>
          <w:rFonts w:ascii="Arial" w:hAnsi="Arial" w:cs="Arial"/>
          <w:sz w:val="24"/>
          <w:szCs w:val="24"/>
          <w:lang w:val="en-US"/>
        </w:rPr>
        <w:t>made in favour of the respondents.</w:t>
      </w:r>
      <w:r w:rsidR="002F1CF5" w:rsidRPr="00623D06">
        <w:rPr>
          <w:rFonts w:ascii="Arial" w:hAnsi="Arial" w:cs="Arial"/>
          <w:sz w:val="24"/>
          <w:szCs w:val="24"/>
          <w:lang w:val="en-US"/>
        </w:rPr>
        <w:t xml:space="preserve"> It follows therefore </w:t>
      </w:r>
      <w:r w:rsidR="003D717F" w:rsidRPr="00623D06">
        <w:rPr>
          <w:rFonts w:ascii="Arial" w:hAnsi="Arial" w:cs="Arial"/>
          <w:sz w:val="24"/>
          <w:szCs w:val="24"/>
          <w:lang w:val="en-US"/>
        </w:rPr>
        <w:t xml:space="preserve">that </w:t>
      </w:r>
      <w:r w:rsidR="002F1CF5" w:rsidRPr="00623D06">
        <w:rPr>
          <w:rFonts w:ascii="Arial" w:hAnsi="Arial" w:cs="Arial"/>
          <w:sz w:val="24"/>
          <w:szCs w:val="24"/>
          <w:lang w:val="en-US"/>
        </w:rPr>
        <w:t>there is merit in the DHC respondents point</w:t>
      </w:r>
      <w:r w:rsidR="002F1CF5" w:rsidRPr="00623D06">
        <w:rPr>
          <w:rFonts w:ascii="Arial" w:hAnsi="Arial" w:cs="Arial"/>
          <w:i/>
          <w:sz w:val="24"/>
          <w:szCs w:val="24"/>
          <w:lang w:val="en-US"/>
        </w:rPr>
        <w:t xml:space="preserve"> in limine</w:t>
      </w:r>
      <w:r w:rsidR="00AA11C4" w:rsidRPr="00623D06">
        <w:rPr>
          <w:rFonts w:ascii="Arial" w:hAnsi="Arial" w:cs="Arial"/>
          <w:sz w:val="24"/>
          <w:szCs w:val="24"/>
          <w:lang w:val="en-US"/>
        </w:rPr>
        <w:t xml:space="preserve">, </w:t>
      </w:r>
      <w:r w:rsidR="002F1CF5" w:rsidRPr="00623D06">
        <w:rPr>
          <w:rFonts w:ascii="Arial" w:hAnsi="Arial" w:cs="Arial"/>
          <w:sz w:val="24"/>
          <w:szCs w:val="24"/>
          <w:lang w:val="en-US"/>
        </w:rPr>
        <w:t>that the</w:t>
      </w:r>
      <w:r w:rsidR="000C6D66" w:rsidRPr="00623D06">
        <w:rPr>
          <w:rFonts w:ascii="Arial" w:hAnsi="Arial" w:cs="Arial"/>
          <w:sz w:val="24"/>
          <w:szCs w:val="24"/>
          <w:lang w:val="en-US"/>
        </w:rPr>
        <w:t xml:space="preserve"> appellant was required by section 8(3) of the High Court Act, 1990 to first obtain leave from the court </w:t>
      </w:r>
      <w:r w:rsidR="000C6D66" w:rsidRPr="00623D06">
        <w:rPr>
          <w:rFonts w:ascii="Arial" w:hAnsi="Arial" w:cs="Arial"/>
          <w:i/>
          <w:sz w:val="24"/>
          <w:szCs w:val="24"/>
          <w:lang w:val="en-US"/>
        </w:rPr>
        <w:t>a quo</w:t>
      </w:r>
      <w:r w:rsidR="000C6D66" w:rsidRPr="00623D06">
        <w:rPr>
          <w:rFonts w:ascii="Arial" w:hAnsi="Arial" w:cs="Arial"/>
          <w:sz w:val="24"/>
          <w:szCs w:val="24"/>
          <w:lang w:val="en-US"/>
        </w:rPr>
        <w:t xml:space="preserve"> to appeal</w:t>
      </w:r>
      <w:r w:rsidR="00E917B9" w:rsidRPr="00623D06">
        <w:rPr>
          <w:rFonts w:ascii="Arial" w:hAnsi="Arial" w:cs="Arial"/>
          <w:sz w:val="24"/>
          <w:szCs w:val="24"/>
          <w:lang w:val="en-US"/>
        </w:rPr>
        <w:t xml:space="preserve"> to this court</w:t>
      </w:r>
      <w:r w:rsidR="00A84B7A" w:rsidRPr="00623D06">
        <w:rPr>
          <w:rFonts w:ascii="Arial" w:hAnsi="Arial" w:cs="Arial"/>
          <w:sz w:val="24"/>
          <w:szCs w:val="24"/>
          <w:lang w:val="en-US"/>
        </w:rPr>
        <w:t xml:space="preserve"> against the cost</w:t>
      </w:r>
      <w:r w:rsidR="008F50FC" w:rsidRPr="00623D06">
        <w:rPr>
          <w:rFonts w:ascii="Arial" w:hAnsi="Arial" w:cs="Arial"/>
          <w:sz w:val="24"/>
          <w:szCs w:val="24"/>
          <w:lang w:val="en-US"/>
        </w:rPr>
        <w:t xml:space="preserve"> orders he now appeals</w:t>
      </w:r>
      <w:r w:rsidR="000C6D66" w:rsidRPr="00623D06">
        <w:rPr>
          <w:rFonts w:ascii="Arial" w:hAnsi="Arial" w:cs="Arial"/>
          <w:sz w:val="24"/>
          <w:szCs w:val="24"/>
          <w:lang w:val="en-US"/>
        </w:rPr>
        <w:t xml:space="preserve"> </w:t>
      </w:r>
      <w:r w:rsidR="008F50FC" w:rsidRPr="00623D06">
        <w:rPr>
          <w:rFonts w:ascii="Arial" w:hAnsi="Arial" w:cs="Arial"/>
          <w:sz w:val="24"/>
          <w:szCs w:val="24"/>
          <w:lang w:val="en-US"/>
        </w:rPr>
        <w:t>against. It is common ground that the appellant failed to apply and obtain leave to appeal</w:t>
      </w:r>
      <w:r w:rsidR="00A04B30" w:rsidRPr="00623D06">
        <w:rPr>
          <w:rFonts w:ascii="Arial" w:hAnsi="Arial" w:cs="Arial"/>
          <w:sz w:val="24"/>
          <w:szCs w:val="24"/>
          <w:lang w:val="en-US"/>
        </w:rPr>
        <w:t xml:space="preserve"> from </w:t>
      </w:r>
      <w:r w:rsidR="00F61B70" w:rsidRPr="00623D06">
        <w:rPr>
          <w:rFonts w:ascii="Arial" w:hAnsi="Arial" w:cs="Arial"/>
          <w:sz w:val="24"/>
          <w:szCs w:val="24"/>
          <w:lang w:val="en-US"/>
        </w:rPr>
        <w:t xml:space="preserve">the court </w:t>
      </w:r>
      <w:r w:rsidR="00F61B70" w:rsidRPr="00623D06">
        <w:rPr>
          <w:rFonts w:ascii="Arial" w:hAnsi="Arial" w:cs="Arial"/>
          <w:i/>
          <w:sz w:val="24"/>
          <w:szCs w:val="24"/>
          <w:lang w:val="en-US"/>
        </w:rPr>
        <w:t>a quo.</w:t>
      </w:r>
      <w:r w:rsidR="00F61B70" w:rsidRPr="00623D06">
        <w:rPr>
          <w:rFonts w:ascii="Arial" w:hAnsi="Arial" w:cs="Arial"/>
          <w:sz w:val="24"/>
          <w:szCs w:val="24"/>
          <w:lang w:val="en-US"/>
        </w:rPr>
        <w:t xml:space="preserve"> It follows thus</w:t>
      </w:r>
      <w:r w:rsidR="00A04B30" w:rsidRPr="00623D06">
        <w:rPr>
          <w:rFonts w:ascii="Arial" w:hAnsi="Arial" w:cs="Arial"/>
          <w:sz w:val="24"/>
          <w:szCs w:val="24"/>
          <w:lang w:val="en-US"/>
        </w:rPr>
        <w:t xml:space="preserve"> for that reason</w:t>
      </w:r>
      <w:r w:rsidR="008F50FC" w:rsidRPr="00623D06">
        <w:rPr>
          <w:rFonts w:ascii="Arial" w:hAnsi="Arial" w:cs="Arial"/>
          <w:sz w:val="24"/>
          <w:szCs w:val="24"/>
          <w:lang w:val="en-US"/>
        </w:rPr>
        <w:t xml:space="preserve"> alone</w:t>
      </w:r>
      <w:r w:rsidR="00F61B70" w:rsidRPr="00623D06">
        <w:rPr>
          <w:rFonts w:ascii="Arial" w:hAnsi="Arial" w:cs="Arial"/>
          <w:sz w:val="24"/>
          <w:szCs w:val="24"/>
          <w:lang w:val="en-US"/>
        </w:rPr>
        <w:t>,</w:t>
      </w:r>
      <w:r w:rsidR="008F50FC" w:rsidRPr="00623D06">
        <w:rPr>
          <w:rFonts w:ascii="Arial" w:hAnsi="Arial" w:cs="Arial"/>
          <w:sz w:val="24"/>
          <w:szCs w:val="24"/>
          <w:lang w:val="en-US"/>
        </w:rPr>
        <w:t xml:space="preserve"> the appeal</w:t>
      </w:r>
      <w:r w:rsidR="00E917B9" w:rsidRPr="00623D06">
        <w:rPr>
          <w:rFonts w:ascii="Arial" w:hAnsi="Arial" w:cs="Arial"/>
          <w:sz w:val="24"/>
          <w:szCs w:val="24"/>
          <w:lang w:val="en-US"/>
        </w:rPr>
        <w:t xml:space="preserve"> is not properly before this court and thus</w:t>
      </w:r>
      <w:r w:rsidR="00A84B7A" w:rsidRPr="00623D06">
        <w:rPr>
          <w:rFonts w:ascii="Arial" w:hAnsi="Arial" w:cs="Arial"/>
          <w:sz w:val="24"/>
          <w:szCs w:val="24"/>
          <w:lang w:val="en-US"/>
        </w:rPr>
        <w:t xml:space="preserve"> stands to be struck fro</w:t>
      </w:r>
      <w:r w:rsidR="008F50FC" w:rsidRPr="00623D06">
        <w:rPr>
          <w:rFonts w:ascii="Arial" w:hAnsi="Arial" w:cs="Arial"/>
          <w:sz w:val="24"/>
          <w:szCs w:val="24"/>
          <w:lang w:val="en-US"/>
        </w:rPr>
        <w:t>m the roll with costs.</w:t>
      </w:r>
    </w:p>
    <w:p w14:paraId="50510853" w14:textId="77777777" w:rsidR="00AA11C4" w:rsidRPr="00D4288F" w:rsidRDefault="00AA11C4" w:rsidP="00D4288F">
      <w:pPr>
        <w:pStyle w:val="ListParagraph"/>
        <w:spacing w:after="0" w:line="480" w:lineRule="auto"/>
        <w:jc w:val="both"/>
        <w:rPr>
          <w:rFonts w:ascii="Arial" w:hAnsi="Arial" w:cs="Arial"/>
          <w:sz w:val="24"/>
          <w:szCs w:val="24"/>
          <w:lang w:val="en-US"/>
        </w:rPr>
      </w:pPr>
    </w:p>
    <w:p w14:paraId="4FB931FE" w14:textId="77777777" w:rsidR="00AA11C4" w:rsidRPr="00ED06A7" w:rsidRDefault="00606314" w:rsidP="00D4288F">
      <w:pPr>
        <w:pStyle w:val="ListParagraph"/>
        <w:spacing w:after="0" w:line="480" w:lineRule="auto"/>
        <w:ind w:left="0"/>
        <w:jc w:val="both"/>
        <w:rPr>
          <w:rFonts w:ascii="Arial" w:hAnsi="Arial" w:cs="Arial"/>
          <w:sz w:val="24"/>
          <w:szCs w:val="24"/>
          <w:u w:val="single"/>
          <w:lang w:val="en-US"/>
        </w:rPr>
      </w:pPr>
      <w:r w:rsidRPr="00ED06A7">
        <w:rPr>
          <w:rFonts w:ascii="Arial" w:hAnsi="Arial" w:cs="Arial"/>
          <w:i/>
          <w:sz w:val="24"/>
          <w:szCs w:val="24"/>
          <w:lang w:val="en-US"/>
        </w:rPr>
        <w:t xml:space="preserve">Failure by the appellant to file his heads of argument timeously </w:t>
      </w:r>
    </w:p>
    <w:p w14:paraId="6AA7534D" w14:textId="4DA18692" w:rsidR="00AA11C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[35]</w:t>
      </w:r>
      <w:r w:rsidRPr="00ED06A7">
        <w:rPr>
          <w:rFonts w:ascii="Arial" w:hAnsi="Arial" w:cs="Arial"/>
          <w:sz w:val="24"/>
          <w:szCs w:val="24"/>
          <w:lang w:val="en-US"/>
        </w:rPr>
        <w:tab/>
      </w:r>
      <w:r w:rsidR="00606314" w:rsidRPr="00623D06">
        <w:rPr>
          <w:rFonts w:ascii="Arial" w:hAnsi="Arial" w:cs="Arial"/>
          <w:sz w:val="24"/>
          <w:szCs w:val="24"/>
          <w:lang w:val="en-US"/>
        </w:rPr>
        <w:t xml:space="preserve">The respondents </w:t>
      </w:r>
      <w:r w:rsidR="007C61F4" w:rsidRPr="00623D06">
        <w:rPr>
          <w:rFonts w:ascii="Arial" w:hAnsi="Arial" w:cs="Arial"/>
          <w:sz w:val="24"/>
          <w:szCs w:val="24"/>
          <w:lang w:val="en-US"/>
        </w:rPr>
        <w:t xml:space="preserve">raised the point </w:t>
      </w:r>
      <w:r w:rsidR="007C61F4" w:rsidRPr="00623D06">
        <w:rPr>
          <w:rFonts w:ascii="Arial" w:hAnsi="Arial" w:cs="Arial"/>
          <w:i/>
          <w:sz w:val="24"/>
          <w:szCs w:val="24"/>
          <w:lang w:val="en-US"/>
        </w:rPr>
        <w:t>in limine</w:t>
      </w:r>
      <w:r w:rsidR="007C61F4" w:rsidRPr="00623D06">
        <w:rPr>
          <w:rFonts w:ascii="Arial" w:hAnsi="Arial" w:cs="Arial"/>
          <w:sz w:val="24"/>
          <w:szCs w:val="24"/>
          <w:lang w:val="en-US"/>
        </w:rPr>
        <w:t xml:space="preserve"> that the appellant failed to file his heads of </w:t>
      </w:r>
      <w:r w:rsidR="001036CB" w:rsidRPr="00623D06">
        <w:rPr>
          <w:rFonts w:ascii="Arial" w:hAnsi="Arial" w:cs="Arial"/>
          <w:sz w:val="24"/>
          <w:szCs w:val="24"/>
          <w:lang w:val="en-US"/>
        </w:rPr>
        <w:t>argument</w:t>
      </w:r>
      <w:r w:rsidR="007C61F4" w:rsidRPr="00623D06">
        <w:rPr>
          <w:rFonts w:ascii="Arial" w:hAnsi="Arial" w:cs="Arial"/>
          <w:sz w:val="24"/>
          <w:szCs w:val="24"/>
          <w:lang w:val="en-US"/>
        </w:rPr>
        <w:t xml:space="preserve"> within the time period prescribed by </w:t>
      </w:r>
      <w:r w:rsidR="003D717F" w:rsidRPr="00623D06">
        <w:rPr>
          <w:rFonts w:ascii="Arial" w:hAnsi="Arial" w:cs="Arial"/>
          <w:sz w:val="24"/>
          <w:szCs w:val="24"/>
          <w:lang w:val="en-US"/>
        </w:rPr>
        <w:t xml:space="preserve">the </w:t>
      </w:r>
      <w:r w:rsidR="007C61F4" w:rsidRPr="00623D06">
        <w:rPr>
          <w:rFonts w:ascii="Arial" w:hAnsi="Arial" w:cs="Arial"/>
          <w:sz w:val="24"/>
          <w:szCs w:val="24"/>
          <w:lang w:val="en-US"/>
        </w:rPr>
        <w:t>rules. Rule</w:t>
      </w:r>
      <w:r w:rsidR="00AA11C4" w:rsidRPr="00623D06">
        <w:rPr>
          <w:rFonts w:ascii="Arial" w:hAnsi="Arial" w:cs="Arial"/>
          <w:sz w:val="24"/>
          <w:szCs w:val="24"/>
          <w:lang w:val="en-US"/>
        </w:rPr>
        <w:t xml:space="preserve"> 17</w:t>
      </w:r>
      <w:r w:rsidR="001036CB" w:rsidRPr="00623D06">
        <w:rPr>
          <w:rFonts w:ascii="Arial" w:hAnsi="Arial" w:cs="Arial"/>
          <w:sz w:val="24"/>
          <w:szCs w:val="24"/>
          <w:lang w:val="en-US"/>
        </w:rPr>
        <w:t xml:space="preserve">(1) and (2) prescribes that </w:t>
      </w:r>
      <w:r w:rsidR="003D717F" w:rsidRPr="00623D06">
        <w:rPr>
          <w:rFonts w:ascii="Arial" w:hAnsi="Arial" w:cs="Arial"/>
          <w:sz w:val="24"/>
          <w:szCs w:val="24"/>
          <w:lang w:val="en-US"/>
        </w:rPr>
        <w:t xml:space="preserve">the </w:t>
      </w:r>
      <w:r w:rsidR="001036CB" w:rsidRPr="00623D06">
        <w:rPr>
          <w:rFonts w:ascii="Arial" w:hAnsi="Arial" w:cs="Arial"/>
          <w:sz w:val="24"/>
          <w:szCs w:val="24"/>
          <w:lang w:val="en-US"/>
        </w:rPr>
        <w:t xml:space="preserve">appellant must file his heads of argument not more than 21 days before the hearing failing which the appeal shall lapse. In this </w:t>
      </w:r>
      <w:r w:rsidR="0087088C" w:rsidRPr="00623D06">
        <w:rPr>
          <w:rFonts w:ascii="Arial" w:hAnsi="Arial" w:cs="Arial"/>
          <w:sz w:val="24"/>
          <w:szCs w:val="24"/>
          <w:lang w:val="en-US"/>
        </w:rPr>
        <w:t>matter</w:t>
      </w:r>
      <w:r w:rsidR="001036CB" w:rsidRPr="00623D06">
        <w:rPr>
          <w:rFonts w:ascii="Arial" w:hAnsi="Arial" w:cs="Arial"/>
          <w:sz w:val="24"/>
          <w:szCs w:val="24"/>
          <w:lang w:val="en-US"/>
        </w:rPr>
        <w:t xml:space="preserve"> the appeal was set down for hearing on 7 November 2022. Therefore the last day of the 21 days before the hearing was 7 October 2022. This means that the heads should have been file</w:t>
      </w:r>
      <w:r w:rsidR="003D717F" w:rsidRPr="00623D06">
        <w:rPr>
          <w:rFonts w:ascii="Arial" w:hAnsi="Arial" w:cs="Arial"/>
          <w:sz w:val="24"/>
          <w:szCs w:val="24"/>
          <w:lang w:val="en-US"/>
        </w:rPr>
        <w:t>d</w:t>
      </w:r>
      <w:r w:rsidR="001036CB" w:rsidRPr="00623D06">
        <w:rPr>
          <w:rFonts w:ascii="Arial" w:hAnsi="Arial" w:cs="Arial"/>
          <w:sz w:val="24"/>
          <w:szCs w:val="24"/>
          <w:lang w:val="en-US"/>
        </w:rPr>
        <w:t xml:space="preserve"> by not later than 6 October 2022.</w:t>
      </w:r>
      <w:r w:rsidR="00440532" w:rsidRPr="00623D06">
        <w:rPr>
          <w:rFonts w:ascii="Arial" w:hAnsi="Arial" w:cs="Arial"/>
          <w:sz w:val="24"/>
          <w:szCs w:val="24"/>
          <w:lang w:val="en-US"/>
        </w:rPr>
        <w:t xml:space="preserve"> The appellant’s heads of argument w</w:t>
      </w:r>
      <w:r w:rsidR="003D717F" w:rsidRPr="00623D06">
        <w:rPr>
          <w:rFonts w:ascii="Arial" w:hAnsi="Arial" w:cs="Arial"/>
          <w:sz w:val="24"/>
          <w:szCs w:val="24"/>
          <w:lang w:val="en-US"/>
        </w:rPr>
        <w:t>ere</w:t>
      </w:r>
      <w:r w:rsidR="00440532" w:rsidRPr="00623D06">
        <w:rPr>
          <w:rFonts w:ascii="Arial" w:hAnsi="Arial" w:cs="Arial"/>
          <w:sz w:val="24"/>
          <w:szCs w:val="24"/>
          <w:lang w:val="en-US"/>
        </w:rPr>
        <w:t xml:space="preserve"> file</w:t>
      </w:r>
      <w:r w:rsidR="00093935" w:rsidRPr="00623D06">
        <w:rPr>
          <w:rFonts w:ascii="Arial" w:hAnsi="Arial" w:cs="Arial"/>
          <w:sz w:val="24"/>
          <w:szCs w:val="24"/>
          <w:lang w:val="en-US"/>
        </w:rPr>
        <w:t>d</w:t>
      </w:r>
      <w:r w:rsidR="00440532" w:rsidRPr="00623D06">
        <w:rPr>
          <w:rFonts w:ascii="Arial" w:hAnsi="Arial" w:cs="Arial"/>
          <w:sz w:val="24"/>
          <w:szCs w:val="24"/>
          <w:lang w:val="en-US"/>
        </w:rPr>
        <w:t xml:space="preserve"> four days late on 10 October 2022.</w:t>
      </w:r>
    </w:p>
    <w:p w14:paraId="3033A590" w14:textId="77777777" w:rsidR="00AA11C4" w:rsidRPr="00ED06A7" w:rsidRDefault="00AA11C4" w:rsidP="00D4288F">
      <w:pPr>
        <w:pStyle w:val="ListParagraph"/>
        <w:spacing w:after="0" w:line="480" w:lineRule="auto"/>
        <w:ind w:left="0"/>
        <w:jc w:val="both"/>
        <w:rPr>
          <w:rFonts w:ascii="Arial" w:hAnsi="Arial" w:cs="Arial"/>
          <w:sz w:val="24"/>
          <w:szCs w:val="24"/>
          <w:u w:val="single"/>
          <w:lang w:val="en-US"/>
        </w:rPr>
      </w:pPr>
    </w:p>
    <w:p w14:paraId="48635111" w14:textId="26286AAD" w:rsidR="00AA11C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[36]</w:t>
      </w:r>
      <w:r w:rsidRPr="00ED06A7">
        <w:rPr>
          <w:rFonts w:ascii="Arial" w:hAnsi="Arial" w:cs="Arial"/>
          <w:sz w:val="24"/>
          <w:szCs w:val="24"/>
          <w:lang w:val="en-US"/>
        </w:rPr>
        <w:tab/>
      </w:r>
      <w:r w:rsidR="00D911BE" w:rsidRPr="00623D06">
        <w:rPr>
          <w:rFonts w:ascii="Arial" w:hAnsi="Arial" w:cs="Arial"/>
          <w:sz w:val="24"/>
          <w:szCs w:val="24"/>
          <w:lang w:val="en-US"/>
        </w:rPr>
        <w:t xml:space="preserve">As a reason for the late filing of the heads of argument the appellant ascribed it to </w:t>
      </w:r>
      <w:r w:rsidR="0087088C" w:rsidRPr="00623D06">
        <w:rPr>
          <w:rFonts w:ascii="Arial" w:hAnsi="Arial" w:cs="Arial"/>
          <w:sz w:val="24"/>
          <w:szCs w:val="24"/>
          <w:lang w:val="en-US"/>
        </w:rPr>
        <w:t>‘</w:t>
      </w:r>
      <w:r w:rsidR="00D911BE" w:rsidRPr="00623D06">
        <w:rPr>
          <w:rFonts w:ascii="Arial" w:hAnsi="Arial" w:cs="Arial"/>
          <w:sz w:val="24"/>
          <w:szCs w:val="24"/>
          <w:lang w:val="en-US"/>
        </w:rPr>
        <w:t>a c</w:t>
      </w:r>
      <w:r w:rsidR="00F61B70" w:rsidRPr="00623D06">
        <w:rPr>
          <w:rFonts w:ascii="Arial" w:hAnsi="Arial" w:cs="Arial"/>
          <w:sz w:val="24"/>
          <w:szCs w:val="24"/>
          <w:lang w:val="en-US"/>
        </w:rPr>
        <w:t>alculation error</w:t>
      </w:r>
      <w:r w:rsidR="0087088C" w:rsidRPr="00623D06">
        <w:rPr>
          <w:rFonts w:ascii="Arial" w:hAnsi="Arial" w:cs="Arial"/>
          <w:sz w:val="24"/>
          <w:szCs w:val="24"/>
          <w:lang w:val="en-US"/>
        </w:rPr>
        <w:t>’</w:t>
      </w:r>
      <w:r w:rsidR="00D911BE" w:rsidRPr="00623D06">
        <w:rPr>
          <w:rFonts w:ascii="Arial" w:hAnsi="Arial" w:cs="Arial"/>
          <w:sz w:val="24"/>
          <w:szCs w:val="24"/>
          <w:lang w:val="en-US"/>
        </w:rPr>
        <w:t xml:space="preserve"> by him and his legal practitioner, when the heads of argument were due for filing. He went on to say that the application for condonation was </w:t>
      </w:r>
      <w:r w:rsidR="00D911BE" w:rsidRPr="00623D06">
        <w:rPr>
          <w:rFonts w:ascii="Arial" w:hAnsi="Arial" w:cs="Arial"/>
          <w:sz w:val="24"/>
          <w:szCs w:val="24"/>
          <w:lang w:val="en-US"/>
        </w:rPr>
        <w:lastRenderedPageBreak/>
        <w:t>launched as soon as was reasonably possible. According to him</w:t>
      </w:r>
      <w:r w:rsidR="00A84B7A" w:rsidRPr="00623D06">
        <w:rPr>
          <w:rFonts w:ascii="Arial" w:hAnsi="Arial" w:cs="Arial"/>
          <w:sz w:val="24"/>
          <w:szCs w:val="24"/>
          <w:lang w:val="en-US"/>
        </w:rPr>
        <w:t>,</w:t>
      </w:r>
      <w:r w:rsidR="00D911BE" w:rsidRPr="00623D06">
        <w:rPr>
          <w:rFonts w:ascii="Arial" w:hAnsi="Arial" w:cs="Arial"/>
          <w:sz w:val="24"/>
          <w:szCs w:val="24"/>
          <w:lang w:val="en-US"/>
        </w:rPr>
        <w:t xml:space="preserve"> any prejudice that might have been suffered by the respondents as a result of the late filing of the heads of argument is ‘not of such magnitude that this Honourable Court cannot exercise its discretion to condone the Appellant’s non-compliance.’</w:t>
      </w:r>
    </w:p>
    <w:p w14:paraId="2529C528" w14:textId="77777777" w:rsidR="00AA11C4" w:rsidRPr="00ED06A7" w:rsidRDefault="00AA11C4" w:rsidP="00D4288F">
      <w:pPr>
        <w:pStyle w:val="ListParagraph"/>
        <w:spacing w:after="0" w:line="480" w:lineRule="auto"/>
        <w:jc w:val="both"/>
        <w:rPr>
          <w:rFonts w:ascii="Arial" w:hAnsi="Arial" w:cs="Arial"/>
          <w:sz w:val="24"/>
          <w:szCs w:val="24"/>
          <w:lang w:val="en-US"/>
        </w:rPr>
      </w:pPr>
    </w:p>
    <w:p w14:paraId="4E7D4A0D" w14:textId="1770454A" w:rsidR="00AA11C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[37]</w:t>
      </w:r>
      <w:r w:rsidRPr="00ED06A7">
        <w:rPr>
          <w:rFonts w:ascii="Arial" w:hAnsi="Arial" w:cs="Arial"/>
          <w:sz w:val="24"/>
          <w:szCs w:val="24"/>
          <w:lang w:val="en-US"/>
        </w:rPr>
        <w:tab/>
      </w:r>
      <w:r w:rsidR="00B537C4" w:rsidRPr="00623D06">
        <w:rPr>
          <w:rFonts w:ascii="Arial" w:hAnsi="Arial" w:cs="Arial"/>
          <w:sz w:val="24"/>
          <w:szCs w:val="24"/>
          <w:lang w:val="en-US"/>
        </w:rPr>
        <w:t>The appellant failed to explain the</w:t>
      </w:r>
      <w:r w:rsidR="0087088C" w:rsidRPr="00623D06">
        <w:rPr>
          <w:rFonts w:ascii="Arial" w:hAnsi="Arial" w:cs="Arial"/>
          <w:sz w:val="24"/>
          <w:szCs w:val="24"/>
          <w:lang w:val="en-US"/>
        </w:rPr>
        <w:t xml:space="preserve"> so-called</w:t>
      </w:r>
      <w:r w:rsidR="00B537C4" w:rsidRPr="00623D06">
        <w:rPr>
          <w:rFonts w:ascii="Arial" w:hAnsi="Arial" w:cs="Arial"/>
          <w:sz w:val="24"/>
          <w:szCs w:val="24"/>
          <w:lang w:val="en-US"/>
        </w:rPr>
        <w:t xml:space="preserve"> </w:t>
      </w:r>
      <w:r w:rsidR="0087088C" w:rsidRPr="00623D06">
        <w:rPr>
          <w:rFonts w:ascii="Arial" w:hAnsi="Arial" w:cs="Arial"/>
          <w:sz w:val="24"/>
          <w:szCs w:val="24"/>
          <w:lang w:val="en-US"/>
        </w:rPr>
        <w:t>‘</w:t>
      </w:r>
      <w:r w:rsidR="00B537C4" w:rsidRPr="00623D06">
        <w:rPr>
          <w:rFonts w:ascii="Arial" w:hAnsi="Arial" w:cs="Arial"/>
          <w:sz w:val="24"/>
          <w:szCs w:val="24"/>
          <w:lang w:val="en-US"/>
        </w:rPr>
        <w:t>calculation error</w:t>
      </w:r>
      <w:r w:rsidR="0087088C" w:rsidRPr="00623D06">
        <w:rPr>
          <w:rFonts w:ascii="Arial" w:hAnsi="Arial" w:cs="Arial"/>
          <w:sz w:val="24"/>
          <w:szCs w:val="24"/>
          <w:lang w:val="en-US"/>
        </w:rPr>
        <w:t>’</w:t>
      </w:r>
      <w:r w:rsidR="00B537C4" w:rsidRPr="00623D06">
        <w:rPr>
          <w:rFonts w:ascii="Arial" w:hAnsi="Arial" w:cs="Arial"/>
          <w:sz w:val="24"/>
          <w:szCs w:val="24"/>
          <w:lang w:val="en-US"/>
        </w:rPr>
        <w:t>. In my view the margin of error</w:t>
      </w:r>
      <w:r w:rsidR="00F61B70" w:rsidRPr="00623D06">
        <w:rPr>
          <w:rFonts w:ascii="Arial" w:hAnsi="Arial" w:cs="Arial"/>
          <w:sz w:val="24"/>
          <w:szCs w:val="24"/>
          <w:lang w:val="en-US"/>
        </w:rPr>
        <w:t>,</w:t>
      </w:r>
      <w:r w:rsidR="00B537C4" w:rsidRPr="00623D06">
        <w:rPr>
          <w:rFonts w:ascii="Arial" w:hAnsi="Arial" w:cs="Arial"/>
          <w:sz w:val="24"/>
          <w:szCs w:val="24"/>
          <w:lang w:val="en-US"/>
        </w:rPr>
        <w:t xml:space="preserve"> if any</w:t>
      </w:r>
      <w:r w:rsidR="00F61B70" w:rsidRPr="00623D06">
        <w:rPr>
          <w:rFonts w:ascii="Arial" w:hAnsi="Arial" w:cs="Arial"/>
          <w:sz w:val="24"/>
          <w:szCs w:val="24"/>
          <w:lang w:val="en-US"/>
        </w:rPr>
        <w:t>,</w:t>
      </w:r>
      <w:r w:rsidR="00B537C4" w:rsidRPr="00623D06">
        <w:rPr>
          <w:rFonts w:ascii="Arial" w:hAnsi="Arial" w:cs="Arial"/>
          <w:sz w:val="24"/>
          <w:szCs w:val="24"/>
          <w:lang w:val="en-US"/>
        </w:rPr>
        <w:t xml:space="preserve"> is to</w:t>
      </w:r>
      <w:r w:rsidR="00F61B70" w:rsidRPr="00623D06">
        <w:rPr>
          <w:rFonts w:ascii="Arial" w:hAnsi="Arial" w:cs="Arial"/>
          <w:sz w:val="24"/>
          <w:szCs w:val="24"/>
          <w:lang w:val="en-US"/>
        </w:rPr>
        <w:t>o</w:t>
      </w:r>
      <w:r w:rsidR="00B537C4" w:rsidRPr="00623D06">
        <w:rPr>
          <w:rFonts w:ascii="Arial" w:hAnsi="Arial" w:cs="Arial"/>
          <w:sz w:val="24"/>
          <w:szCs w:val="24"/>
          <w:lang w:val="en-US"/>
        </w:rPr>
        <w:t xml:space="preserve"> wide</w:t>
      </w:r>
      <w:r w:rsidR="00F61B70" w:rsidRPr="00623D06">
        <w:rPr>
          <w:rFonts w:ascii="Arial" w:hAnsi="Arial" w:cs="Arial"/>
          <w:sz w:val="24"/>
          <w:szCs w:val="24"/>
          <w:lang w:val="en-US"/>
        </w:rPr>
        <w:t xml:space="preserve"> </w:t>
      </w:r>
      <w:r w:rsidR="00B537C4" w:rsidRPr="00623D06">
        <w:rPr>
          <w:rFonts w:ascii="Arial" w:hAnsi="Arial" w:cs="Arial"/>
          <w:sz w:val="24"/>
          <w:szCs w:val="24"/>
          <w:lang w:val="en-US"/>
        </w:rPr>
        <w:t>- four days. The explanation would have been acceptable if for instance the error of calculation was out with say one day. The</w:t>
      </w:r>
      <w:r w:rsidR="00A84B7A" w:rsidRPr="00623D06">
        <w:rPr>
          <w:rFonts w:ascii="Arial" w:hAnsi="Arial" w:cs="Arial"/>
          <w:sz w:val="24"/>
          <w:szCs w:val="24"/>
          <w:lang w:val="en-US"/>
        </w:rPr>
        <w:t xml:space="preserve"> 11</w:t>
      </w:r>
      <w:r w:rsidR="00A84B7A" w:rsidRPr="00623D06">
        <w:rPr>
          <w:rFonts w:ascii="Arial" w:hAnsi="Arial" w:cs="Arial"/>
          <w:sz w:val="24"/>
          <w:szCs w:val="24"/>
          <w:vertAlign w:val="superscript"/>
          <w:lang w:val="en-US"/>
        </w:rPr>
        <w:t>th</w:t>
      </w:r>
      <w:r w:rsidR="00A84B7A" w:rsidRPr="00623D06">
        <w:rPr>
          <w:rFonts w:ascii="Arial" w:hAnsi="Arial" w:cs="Arial"/>
          <w:sz w:val="24"/>
          <w:szCs w:val="24"/>
          <w:lang w:val="en-US"/>
        </w:rPr>
        <w:t xml:space="preserve"> </w:t>
      </w:r>
      <w:r w:rsidR="00B537C4" w:rsidRPr="00623D06">
        <w:rPr>
          <w:rFonts w:ascii="Arial" w:hAnsi="Arial" w:cs="Arial"/>
          <w:sz w:val="24"/>
          <w:szCs w:val="24"/>
          <w:lang w:val="en-US"/>
        </w:rPr>
        <w:t>respondent correctly</w:t>
      </w:r>
      <w:r w:rsidR="00F61B70" w:rsidRPr="00623D06">
        <w:rPr>
          <w:rFonts w:ascii="Arial" w:hAnsi="Arial" w:cs="Arial"/>
          <w:sz w:val="24"/>
          <w:szCs w:val="24"/>
          <w:lang w:val="en-US"/>
        </w:rPr>
        <w:t xml:space="preserve"> point</w:t>
      </w:r>
      <w:r w:rsidR="00A84B7A" w:rsidRPr="00623D06">
        <w:rPr>
          <w:rFonts w:ascii="Arial" w:hAnsi="Arial" w:cs="Arial"/>
          <w:sz w:val="24"/>
          <w:szCs w:val="24"/>
          <w:lang w:val="en-US"/>
        </w:rPr>
        <w:t>s</w:t>
      </w:r>
      <w:r w:rsidR="00F61B70" w:rsidRPr="00623D06">
        <w:rPr>
          <w:rFonts w:ascii="Arial" w:hAnsi="Arial" w:cs="Arial"/>
          <w:sz w:val="24"/>
          <w:szCs w:val="24"/>
          <w:lang w:val="en-US"/>
        </w:rPr>
        <w:t xml:space="preserve"> out in this regard that even i</w:t>
      </w:r>
      <w:r w:rsidR="00B537C4" w:rsidRPr="00623D06">
        <w:rPr>
          <w:rFonts w:ascii="Arial" w:hAnsi="Arial" w:cs="Arial"/>
          <w:sz w:val="24"/>
          <w:szCs w:val="24"/>
          <w:lang w:val="en-US"/>
        </w:rPr>
        <w:t>f the clear days calculation</w:t>
      </w:r>
      <w:r w:rsidR="00363A0A" w:rsidRPr="00623D06">
        <w:rPr>
          <w:rFonts w:ascii="Arial" w:hAnsi="Arial" w:cs="Arial"/>
          <w:sz w:val="24"/>
          <w:szCs w:val="24"/>
          <w:lang w:val="en-US"/>
        </w:rPr>
        <w:t xml:space="preserve"> method</w:t>
      </w:r>
      <w:r w:rsidR="00F61B70" w:rsidRPr="00623D06">
        <w:rPr>
          <w:rFonts w:ascii="Arial" w:hAnsi="Arial" w:cs="Arial"/>
          <w:sz w:val="24"/>
          <w:szCs w:val="24"/>
          <w:lang w:val="en-US"/>
        </w:rPr>
        <w:t xml:space="preserve"> was applied</w:t>
      </w:r>
      <w:r w:rsidR="00363A0A" w:rsidRPr="00623D06">
        <w:rPr>
          <w:rFonts w:ascii="Arial" w:hAnsi="Arial" w:cs="Arial"/>
          <w:sz w:val="24"/>
          <w:szCs w:val="24"/>
          <w:lang w:val="en-US"/>
        </w:rPr>
        <w:t>,</w:t>
      </w:r>
      <w:r w:rsidR="00B537C4" w:rsidRPr="00623D06">
        <w:rPr>
          <w:rFonts w:ascii="Arial" w:hAnsi="Arial" w:cs="Arial"/>
          <w:sz w:val="24"/>
          <w:szCs w:val="24"/>
          <w:lang w:val="en-US"/>
        </w:rPr>
        <w:t xml:space="preserve"> the </w:t>
      </w:r>
      <w:r w:rsidR="00363A0A" w:rsidRPr="00623D06">
        <w:rPr>
          <w:rFonts w:ascii="Arial" w:hAnsi="Arial" w:cs="Arial"/>
          <w:sz w:val="24"/>
          <w:szCs w:val="24"/>
          <w:lang w:val="en-US"/>
        </w:rPr>
        <w:t xml:space="preserve">heads of argument should have been filed not later than 7 October 2022. In my view the appellant’s explanation is not </w:t>
      </w:r>
      <w:r w:rsidR="00363A0A" w:rsidRPr="00623D06">
        <w:rPr>
          <w:rFonts w:ascii="Arial" w:hAnsi="Arial" w:cs="Arial"/>
          <w:i/>
          <w:sz w:val="24"/>
          <w:szCs w:val="24"/>
          <w:lang w:val="en-US"/>
        </w:rPr>
        <w:t>bona fide</w:t>
      </w:r>
      <w:r w:rsidR="00363A0A" w:rsidRPr="00623D06">
        <w:rPr>
          <w:rFonts w:ascii="Arial" w:hAnsi="Arial" w:cs="Arial"/>
          <w:sz w:val="24"/>
          <w:szCs w:val="24"/>
          <w:lang w:val="en-US"/>
        </w:rPr>
        <w:t xml:space="preserve"> and is disingenuous. It is rejected.</w:t>
      </w:r>
      <w:r w:rsidR="00F61B70" w:rsidRPr="00623D06">
        <w:rPr>
          <w:rFonts w:ascii="Arial" w:hAnsi="Arial" w:cs="Arial"/>
          <w:sz w:val="24"/>
          <w:szCs w:val="24"/>
          <w:lang w:val="en-US"/>
        </w:rPr>
        <w:t xml:space="preserve"> The point</w:t>
      </w:r>
      <w:r w:rsidR="00F61B70" w:rsidRPr="00623D06">
        <w:rPr>
          <w:rFonts w:ascii="Arial" w:hAnsi="Arial" w:cs="Arial"/>
          <w:i/>
          <w:sz w:val="24"/>
          <w:szCs w:val="24"/>
          <w:lang w:val="en-US"/>
        </w:rPr>
        <w:t xml:space="preserve"> in limine</w:t>
      </w:r>
      <w:r w:rsidR="00F61B70" w:rsidRPr="00623D06">
        <w:rPr>
          <w:rFonts w:ascii="Arial" w:hAnsi="Arial" w:cs="Arial"/>
          <w:sz w:val="24"/>
          <w:szCs w:val="24"/>
          <w:lang w:val="en-US"/>
        </w:rPr>
        <w:t xml:space="preserve"> is well taken and is upheld.</w:t>
      </w:r>
    </w:p>
    <w:p w14:paraId="378EA93E" w14:textId="77777777" w:rsidR="00AA11C4" w:rsidRPr="00ED06A7" w:rsidRDefault="00AA11C4" w:rsidP="00D4288F">
      <w:pPr>
        <w:pStyle w:val="ListParagraph"/>
        <w:spacing w:after="0" w:line="480" w:lineRule="auto"/>
        <w:jc w:val="both"/>
        <w:rPr>
          <w:rFonts w:ascii="Arial" w:hAnsi="Arial" w:cs="Arial"/>
          <w:sz w:val="24"/>
          <w:szCs w:val="24"/>
          <w:lang w:val="en-US"/>
        </w:rPr>
      </w:pPr>
    </w:p>
    <w:p w14:paraId="76FF852A" w14:textId="21F78BA9" w:rsidR="00AA11C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[38]</w:t>
      </w:r>
      <w:r w:rsidRPr="00ED06A7">
        <w:rPr>
          <w:rFonts w:ascii="Arial" w:hAnsi="Arial" w:cs="Arial"/>
          <w:sz w:val="24"/>
          <w:szCs w:val="24"/>
          <w:lang w:val="en-US"/>
        </w:rPr>
        <w:tab/>
      </w:r>
      <w:r w:rsidR="00363A0A" w:rsidRPr="00623D06">
        <w:rPr>
          <w:rFonts w:ascii="Arial" w:hAnsi="Arial" w:cs="Arial"/>
          <w:sz w:val="24"/>
          <w:szCs w:val="24"/>
          <w:lang w:val="en-US"/>
        </w:rPr>
        <w:t xml:space="preserve">As regard </w:t>
      </w:r>
      <w:r w:rsidR="003D717F" w:rsidRPr="00623D06">
        <w:rPr>
          <w:rFonts w:ascii="Arial" w:hAnsi="Arial" w:cs="Arial"/>
          <w:sz w:val="24"/>
          <w:szCs w:val="24"/>
          <w:lang w:val="en-US"/>
        </w:rPr>
        <w:t>t</w:t>
      </w:r>
      <w:r w:rsidR="00363A0A" w:rsidRPr="00623D06">
        <w:rPr>
          <w:rFonts w:ascii="Arial" w:hAnsi="Arial" w:cs="Arial"/>
          <w:sz w:val="24"/>
          <w:szCs w:val="24"/>
          <w:lang w:val="en-US"/>
        </w:rPr>
        <w:t>he appellant</w:t>
      </w:r>
      <w:r w:rsidR="003D717F" w:rsidRPr="00623D06">
        <w:rPr>
          <w:rFonts w:ascii="Arial" w:hAnsi="Arial" w:cs="Arial"/>
          <w:sz w:val="24"/>
          <w:szCs w:val="24"/>
          <w:lang w:val="en-US"/>
        </w:rPr>
        <w:t>s’</w:t>
      </w:r>
      <w:r w:rsidR="00363A0A" w:rsidRPr="00623D06">
        <w:rPr>
          <w:rFonts w:ascii="Arial" w:hAnsi="Arial" w:cs="Arial"/>
          <w:sz w:val="24"/>
          <w:szCs w:val="24"/>
          <w:lang w:val="en-US"/>
        </w:rPr>
        <w:t xml:space="preserve"> claim</w:t>
      </w:r>
      <w:r w:rsidR="003D717F" w:rsidRPr="00623D06">
        <w:rPr>
          <w:rFonts w:ascii="Arial" w:hAnsi="Arial" w:cs="Arial"/>
          <w:sz w:val="24"/>
          <w:szCs w:val="24"/>
          <w:lang w:val="en-US"/>
        </w:rPr>
        <w:t xml:space="preserve"> </w:t>
      </w:r>
      <w:r w:rsidR="00363A0A" w:rsidRPr="00623D06">
        <w:rPr>
          <w:rFonts w:ascii="Arial" w:hAnsi="Arial" w:cs="Arial"/>
          <w:sz w:val="24"/>
          <w:szCs w:val="24"/>
          <w:lang w:val="en-US"/>
        </w:rPr>
        <w:t>that the application was</w:t>
      </w:r>
      <w:r w:rsidR="00D932C9" w:rsidRPr="00623D06">
        <w:rPr>
          <w:rFonts w:ascii="Arial" w:hAnsi="Arial" w:cs="Arial"/>
          <w:sz w:val="24"/>
          <w:szCs w:val="24"/>
          <w:lang w:val="en-US"/>
        </w:rPr>
        <w:t xml:space="preserve"> launched</w:t>
      </w:r>
      <w:r w:rsidR="00363A0A" w:rsidRPr="00623D06">
        <w:rPr>
          <w:rFonts w:ascii="Arial" w:hAnsi="Arial" w:cs="Arial"/>
          <w:sz w:val="24"/>
          <w:szCs w:val="24"/>
          <w:lang w:val="en-US"/>
        </w:rPr>
        <w:t xml:space="preserve"> as soon as was reasonably possible, I do not agree with that contention</w:t>
      </w:r>
      <w:r w:rsidR="00D7510E" w:rsidRPr="00623D06">
        <w:rPr>
          <w:rFonts w:ascii="Arial" w:hAnsi="Arial" w:cs="Arial"/>
          <w:sz w:val="24"/>
          <w:szCs w:val="24"/>
          <w:lang w:val="en-US"/>
        </w:rPr>
        <w:t xml:space="preserve"> for the reason that</w:t>
      </w:r>
      <w:r w:rsidR="00D932C9" w:rsidRPr="00623D06">
        <w:rPr>
          <w:rFonts w:ascii="Arial" w:hAnsi="Arial" w:cs="Arial"/>
          <w:sz w:val="24"/>
          <w:szCs w:val="24"/>
          <w:lang w:val="en-US"/>
        </w:rPr>
        <w:t xml:space="preserve"> </w:t>
      </w:r>
      <w:r w:rsidR="00D7510E" w:rsidRPr="00623D06">
        <w:rPr>
          <w:rFonts w:ascii="Arial" w:hAnsi="Arial" w:cs="Arial"/>
          <w:sz w:val="24"/>
          <w:szCs w:val="24"/>
          <w:lang w:val="en-US"/>
        </w:rPr>
        <w:t>a</w:t>
      </w:r>
      <w:r w:rsidR="00D932C9" w:rsidRPr="00623D06">
        <w:rPr>
          <w:rFonts w:ascii="Arial" w:hAnsi="Arial" w:cs="Arial"/>
          <w:sz w:val="24"/>
          <w:szCs w:val="24"/>
          <w:lang w:val="en-US"/>
        </w:rPr>
        <w:t>ccording to the appellant</w:t>
      </w:r>
      <w:r w:rsidR="0080370B" w:rsidRPr="00623D06">
        <w:rPr>
          <w:rFonts w:ascii="Arial" w:hAnsi="Arial" w:cs="Arial"/>
          <w:sz w:val="24"/>
          <w:szCs w:val="24"/>
          <w:lang w:val="en-US"/>
        </w:rPr>
        <w:t xml:space="preserve">, </w:t>
      </w:r>
      <w:r w:rsidR="00D932C9" w:rsidRPr="00623D06">
        <w:rPr>
          <w:rFonts w:ascii="Arial" w:hAnsi="Arial" w:cs="Arial"/>
          <w:sz w:val="24"/>
          <w:szCs w:val="24"/>
          <w:lang w:val="en-US"/>
        </w:rPr>
        <w:t>he and his legal representative only became awar</w:t>
      </w:r>
      <w:r w:rsidR="00D7510E" w:rsidRPr="00623D06">
        <w:rPr>
          <w:rFonts w:ascii="Arial" w:hAnsi="Arial" w:cs="Arial"/>
          <w:sz w:val="24"/>
          <w:szCs w:val="24"/>
          <w:lang w:val="en-US"/>
        </w:rPr>
        <w:t>e of their calculation error ‘on</w:t>
      </w:r>
      <w:r w:rsidR="00D932C9" w:rsidRPr="00623D06">
        <w:rPr>
          <w:rFonts w:ascii="Arial" w:hAnsi="Arial" w:cs="Arial"/>
          <w:sz w:val="24"/>
          <w:szCs w:val="24"/>
          <w:lang w:val="en-US"/>
        </w:rPr>
        <w:t>c</w:t>
      </w:r>
      <w:r w:rsidR="00D7510E" w:rsidRPr="00623D06">
        <w:rPr>
          <w:rFonts w:ascii="Arial" w:hAnsi="Arial" w:cs="Arial"/>
          <w:sz w:val="24"/>
          <w:szCs w:val="24"/>
          <w:lang w:val="en-US"/>
        </w:rPr>
        <w:t>e</w:t>
      </w:r>
      <w:r w:rsidR="00D932C9" w:rsidRPr="00623D06">
        <w:rPr>
          <w:rFonts w:ascii="Arial" w:hAnsi="Arial" w:cs="Arial"/>
          <w:sz w:val="24"/>
          <w:szCs w:val="24"/>
          <w:lang w:val="en-US"/>
        </w:rPr>
        <w:t xml:space="preserve"> the </w:t>
      </w:r>
      <w:r w:rsidR="00D7510E" w:rsidRPr="00623D06">
        <w:rPr>
          <w:rFonts w:ascii="Arial" w:hAnsi="Arial" w:cs="Arial"/>
          <w:sz w:val="24"/>
          <w:szCs w:val="24"/>
          <w:lang w:val="en-US"/>
        </w:rPr>
        <w:t>fir</w:t>
      </w:r>
      <w:r w:rsidR="00F61B70" w:rsidRPr="00623D06">
        <w:rPr>
          <w:rFonts w:ascii="Arial" w:hAnsi="Arial" w:cs="Arial"/>
          <w:sz w:val="24"/>
          <w:szCs w:val="24"/>
          <w:lang w:val="en-US"/>
        </w:rPr>
        <w:t>st to seventh respondents</w:t>
      </w:r>
      <w:r w:rsidR="003D717F" w:rsidRPr="00623D06">
        <w:rPr>
          <w:rFonts w:ascii="Arial" w:hAnsi="Arial" w:cs="Arial"/>
          <w:sz w:val="24"/>
          <w:szCs w:val="24"/>
          <w:lang w:val="en-US"/>
        </w:rPr>
        <w:t>’</w:t>
      </w:r>
      <w:r w:rsidR="00F61B70" w:rsidRPr="00623D06">
        <w:rPr>
          <w:rFonts w:ascii="Arial" w:hAnsi="Arial" w:cs="Arial"/>
          <w:sz w:val="24"/>
          <w:szCs w:val="24"/>
          <w:lang w:val="en-US"/>
        </w:rPr>
        <w:t xml:space="preserve"> heads</w:t>
      </w:r>
      <w:r w:rsidR="00A84B7A" w:rsidRPr="00623D06">
        <w:rPr>
          <w:rFonts w:ascii="Arial" w:hAnsi="Arial" w:cs="Arial"/>
          <w:sz w:val="24"/>
          <w:szCs w:val="24"/>
          <w:lang w:val="en-US"/>
        </w:rPr>
        <w:t xml:space="preserve"> of argument</w:t>
      </w:r>
      <w:r w:rsidR="00D7510E" w:rsidRPr="00623D06">
        <w:rPr>
          <w:rFonts w:ascii="Arial" w:hAnsi="Arial" w:cs="Arial"/>
          <w:sz w:val="24"/>
          <w:szCs w:val="24"/>
          <w:lang w:val="en-US"/>
        </w:rPr>
        <w:t xml:space="preserve"> </w:t>
      </w:r>
      <w:r w:rsidR="003D717F" w:rsidRPr="00623D06">
        <w:rPr>
          <w:rFonts w:ascii="Arial" w:hAnsi="Arial" w:cs="Arial"/>
          <w:sz w:val="24"/>
          <w:szCs w:val="24"/>
          <w:lang w:val="en-US"/>
        </w:rPr>
        <w:t xml:space="preserve">were </w:t>
      </w:r>
      <w:r w:rsidR="00D7510E" w:rsidRPr="00623D06">
        <w:rPr>
          <w:rFonts w:ascii="Arial" w:hAnsi="Arial" w:cs="Arial"/>
          <w:sz w:val="24"/>
          <w:szCs w:val="24"/>
          <w:lang w:val="en-US"/>
        </w:rPr>
        <w:t xml:space="preserve">received on 25 October 2022’. The alleged date of receipt of the said heads of </w:t>
      </w:r>
      <w:r w:rsidR="00D073FB" w:rsidRPr="00623D06">
        <w:rPr>
          <w:rFonts w:ascii="Arial" w:hAnsi="Arial" w:cs="Arial"/>
          <w:sz w:val="24"/>
          <w:szCs w:val="24"/>
          <w:lang w:val="en-US"/>
        </w:rPr>
        <w:t>argument i</w:t>
      </w:r>
      <w:r w:rsidR="00407FDC" w:rsidRPr="00623D06">
        <w:rPr>
          <w:rFonts w:ascii="Arial" w:hAnsi="Arial" w:cs="Arial"/>
          <w:sz w:val="24"/>
          <w:szCs w:val="24"/>
          <w:lang w:val="en-US"/>
        </w:rPr>
        <w:t>s incorrect, whether this was</w:t>
      </w:r>
      <w:r w:rsidR="00D073FB" w:rsidRPr="00623D06">
        <w:rPr>
          <w:rFonts w:ascii="Arial" w:hAnsi="Arial" w:cs="Arial"/>
          <w:sz w:val="24"/>
          <w:szCs w:val="24"/>
          <w:lang w:val="en-US"/>
        </w:rPr>
        <w:t xml:space="preserve"> made deliberately </w:t>
      </w:r>
      <w:r w:rsidR="00407FDC" w:rsidRPr="00623D06">
        <w:rPr>
          <w:rFonts w:ascii="Arial" w:hAnsi="Arial" w:cs="Arial"/>
          <w:sz w:val="24"/>
          <w:szCs w:val="24"/>
          <w:lang w:val="en-US"/>
        </w:rPr>
        <w:t>or through</w:t>
      </w:r>
      <w:r w:rsidR="00D073FB" w:rsidRPr="00623D06">
        <w:rPr>
          <w:rFonts w:ascii="Arial" w:hAnsi="Arial" w:cs="Arial"/>
          <w:sz w:val="24"/>
          <w:szCs w:val="24"/>
          <w:lang w:val="en-US"/>
        </w:rPr>
        <w:t xml:space="preserve"> negligence is not apparent. What is clear is that no effort was made </w:t>
      </w:r>
      <w:r w:rsidR="00F61B70" w:rsidRPr="00623D06">
        <w:rPr>
          <w:rFonts w:ascii="Arial" w:hAnsi="Arial" w:cs="Arial"/>
          <w:sz w:val="24"/>
          <w:szCs w:val="24"/>
          <w:lang w:val="en-US"/>
        </w:rPr>
        <w:t>by the appellant to correct that</w:t>
      </w:r>
      <w:r w:rsidR="00A84B7A" w:rsidRPr="00623D06">
        <w:rPr>
          <w:rFonts w:ascii="Arial" w:hAnsi="Arial" w:cs="Arial"/>
          <w:sz w:val="24"/>
          <w:szCs w:val="24"/>
          <w:lang w:val="en-US"/>
        </w:rPr>
        <w:t xml:space="preserve"> misstatement of</w:t>
      </w:r>
      <w:r w:rsidR="00D073FB" w:rsidRPr="00623D06">
        <w:rPr>
          <w:rFonts w:ascii="Arial" w:hAnsi="Arial" w:cs="Arial"/>
          <w:sz w:val="24"/>
          <w:szCs w:val="24"/>
          <w:lang w:val="en-US"/>
        </w:rPr>
        <w:t xml:space="preserve"> fact.</w:t>
      </w:r>
      <w:r w:rsidR="00407FDC" w:rsidRPr="00623D06">
        <w:rPr>
          <w:rFonts w:ascii="Arial" w:hAnsi="Arial" w:cs="Arial"/>
          <w:sz w:val="24"/>
          <w:szCs w:val="24"/>
          <w:lang w:val="en-US"/>
        </w:rPr>
        <w:t xml:space="preserve"> </w:t>
      </w:r>
    </w:p>
    <w:p w14:paraId="43A48DB3" w14:textId="77777777" w:rsidR="00AA11C4" w:rsidRPr="00ED06A7" w:rsidRDefault="00AA11C4" w:rsidP="00D4288F">
      <w:pPr>
        <w:pStyle w:val="ListParagraph"/>
        <w:spacing w:after="0" w:line="480" w:lineRule="auto"/>
        <w:jc w:val="both"/>
        <w:rPr>
          <w:rFonts w:ascii="Arial" w:hAnsi="Arial" w:cs="Arial"/>
          <w:sz w:val="24"/>
          <w:szCs w:val="24"/>
          <w:lang w:val="en-US"/>
        </w:rPr>
      </w:pPr>
    </w:p>
    <w:p w14:paraId="1ADCE62B" w14:textId="06F72815" w:rsidR="00AA11C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[39]</w:t>
      </w:r>
      <w:r w:rsidRPr="00ED06A7">
        <w:rPr>
          <w:rFonts w:ascii="Arial" w:hAnsi="Arial" w:cs="Arial"/>
          <w:sz w:val="24"/>
          <w:szCs w:val="24"/>
          <w:lang w:val="en-US"/>
        </w:rPr>
        <w:tab/>
      </w:r>
      <w:r w:rsidR="00D073FB" w:rsidRPr="00623D06">
        <w:rPr>
          <w:rFonts w:ascii="Arial" w:hAnsi="Arial" w:cs="Arial"/>
          <w:sz w:val="24"/>
          <w:szCs w:val="24"/>
          <w:lang w:val="en-US"/>
        </w:rPr>
        <w:t>The correct fact is that the first to seventh</w:t>
      </w:r>
      <w:r w:rsidR="00093935" w:rsidRPr="00623D06">
        <w:rPr>
          <w:rFonts w:ascii="Arial" w:hAnsi="Arial" w:cs="Arial"/>
          <w:sz w:val="24"/>
          <w:szCs w:val="24"/>
          <w:lang w:val="en-US"/>
        </w:rPr>
        <w:t xml:space="preserve"> </w:t>
      </w:r>
      <w:r w:rsidR="003D717F" w:rsidRPr="00623D06">
        <w:rPr>
          <w:rFonts w:ascii="Arial" w:hAnsi="Arial" w:cs="Arial"/>
          <w:sz w:val="24"/>
          <w:szCs w:val="24"/>
          <w:lang w:val="en-US"/>
        </w:rPr>
        <w:t>respondents’</w:t>
      </w:r>
      <w:r w:rsidR="00D073FB" w:rsidRPr="00623D06">
        <w:rPr>
          <w:rFonts w:ascii="Arial" w:hAnsi="Arial" w:cs="Arial"/>
          <w:sz w:val="24"/>
          <w:szCs w:val="24"/>
          <w:lang w:val="en-US"/>
        </w:rPr>
        <w:t xml:space="preserve"> heads of argument w</w:t>
      </w:r>
      <w:r w:rsidR="003D717F" w:rsidRPr="00623D06">
        <w:rPr>
          <w:rFonts w:ascii="Arial" w:hAnsi="Arial" w:cs="Arial"/>
          <w:sz w:val="24"/>
          <w:szCs w:val="24"/>
          <w:lang w:val="en-US"/>
        </w:rPr>
        <w:t>ere</w:t>
      </w:r>
      <w:r w:rsidR="00D073FB" w:rsidRPr="00623D06">
        <w:rPr>
          <w:rFonts w:ascii="Arial" w:hAnsi="Arial" w:cs="Arial"/>
          <w:sz w:val="24"/>
          <w:szCs w:val="24"/>
          <w:lang w:val="en-US"/>
        </w:rPr>
        <w:t xml:space="preserve"> served on the applicant’s legal representative on 21</w:t>
      </w:r>
      <w:r w:rsidR="00AA11C4" w:rsidRPr="00623D06">
        <w:rPr>
          <w:rFonts w:ascii="Arial" w:hAnsi="Arial" w:cs="Arial"/>
          <w:sz w:val="24"/>
          <w:szCs w:val="24"/>
          <w:lang w:val="en-US"/>
        </w:rPr>
        <w:t xml:space="preserve"> </w:t>
      </w:r>
      <w:r w:rsidR="00D073FB" w:rsidRPr="00623D06">
        <w:rPr>
          <w:rFonts w:ascii="Arial" w:hAnsi="Arial" w:cs="Arial"/>
          <w:sz w:val="24"/>
          <w:szCs w:val="24"/>
          <w:lang w:val="en-US"/>
        </w:rPr>
        <w:t xml:space="preserve">October 2022. The application for condonation was only filed on 1 November 2022. Thus 10 ordinary days </w:t>
      </w:r>
      <w:r w:rsidR="0080370B" w:rsidRPr="00623D06">
        <w:rPr>
          <w:rFonts w:ascii="Arial" w:hAnsi="Arial" w:cs="Arial"/>
          <w:sz w:val="24"/>
          <w:szCs w:val="24"/>
          <w:lang w:val="en-US"/>
        </w:rPr>
        <w:t xml:space="preserve">lapsed </w:t>
      </w:r>
      <w:r w:rsidR="00D073FB" w:rsidRPr="00623D06">
        <w:rPr>
          <w:rFonts w:ascii="Arial" w:hAnsi="Arial" w:cs="Arial"/>
          <w:sz w:val="24"/>
          <w:szCs w:val="24"/>
          <w:lang w:val="en-US"/>
        </w:rPr>
        <w:t xml:space="preserve">before </w:t>
      </w:r>
      <w:r w:rsidR="00D073FB" w:rsidRPr="00623D06">
        <w:rPr>
          <w:rFonts w:ascii="Arial" w:hAnsi="Arial" w:cs="Arial"/>
          <w:sz w:val="24"/>
          <w:szCs w:val="24"/>
          <w:lang w:val="en-US"/>
        </w:rPr>
        <w:lastRenderedPageBreak/>
        <w:t xml:space="preserve">the application for condonation was filed. By any standard </w:t>
      </w:r>
      <w:r w:rsidR="007A242D" w:rsidRPr="00623D06">
        <w:rPr>
          <w:rFonts w:ascii="Arial" w:hAnsi="Arial" w:cs="Arial"/>
          <w:sz w:val="24"/>
          <w:szCs w:val="24"/>
          <w:lang w:val="en-US"/>
        </w:rPr>
        <w:t>a lapse of 10 days is unreasonable. In this regard, counsel for the DHC respondents correctly pointed out that the application’s supporting</w:t>
      </w:r>
      <w:r w:rsidR="00F61B70" w:rsidRPr="00623D06">
        <w:rPr>
          <w:rFonts w:ascii="Arial" w:hAnsi="Arial" w:cs="Arial"/>
          <w:sz w:val="24"/>
          <w:szCs w:val="24"/>
          <w:lang w:val="en-US"/>
        </w:rPr>
        <w:t xml:space="preserve"> affidavit</w:t>
      </w:r>
      <w:r w:rsidR="007A242D" w:rsidRPr="00623D06">
        <w:rPr>
          <w:rFonts w:ascii="Arial" w:hAnsi="Arial" w:cs="Arial"/>
          <w:sz w:val="24"/>
          <w:szCs w:val="24"/>
          <w:lang w:val="en-US"/>
        </w:rPr>
        <w:t xml:space="preserve"> comprised only</w:t>
      </w:r>
      <w:r w:rsidR="00093935" w:rsidRPr="00623D06">
        <w:rPr>
          <w:rFonts w:ascii="Arial" w:hAnsi="Arial" w:cs="Arial"/>
          <w:sz w:val="24"/>
          <w:szCs w:val="24"/>
          <w:lang w:val="en-US"/>
        </w:rPr>
        <w:t xml:space="preserve"> of</w:t>
      </w:r>
      <w:r w:rsidR="007A242D" w:rsidRPr="00623D06">
        <w:rPr>
          <w:rFonts w:ascii="Arial" w:hAnsi="Arial" w:cs="Arial"/>
          <w:sz w:val="24"/>
          <w:szCs w:val="24"/>
          <w:lang w:val="en-US"/>
        </w:rPr>
        <w:t xml:space="preserve"> four pages of substantive contents. No explanation has been proffered why such a </w:t>
      </w:r>
      <w:r w:rsidR="00AC6C91" w:rsidRPr="00623D06">
        <w:rPr>
          <w:rFonts w:ascii="Arial" w:hAnsi="Arial" w:cs="Arial"/>
          <w:sz w:val="24"/>
          <w:szCs w:val="24"/>
          <w:lang w:val="en-US"/>
        </w:rPr>
        <w:t>short application</w:t>
      </w:r>
      <w:r w:rsidR="007A242D" w:rsidRPr="00623D06">
        <w:rPr>
          <w:rFonts w:ascii="Arial" w:hAnsi="Arial" w:cs="Arial"/>
          <w:sz w:val="24"/>
          <w:szCs w:val="24"/>
          <w:lang w:val="en-US"/>
        </w:rPr>
        <w:t xml:space="preserve"> could not be filed earlier.</w:t>
      </w:r>
      <w:r w:rsidR="00407FDC" w:rsidRPr="00623D06">
        <w:rPr>
          <w:rFonts w:ascii="Arial" w:hAnsi="Arial" w:cs="Arial"/>
          <w:sz w:val="24"/>
          <w:szCs w:val="24"/>
          <w:lang w:val="en-US"/>
        </w:rPr>
        <w:t xml:space="preserve"> I accordingly hold that the app</w:t>
      </w:r>
      <w:r w:rsidR="00F61B70" w:rsidRPr="00623D06">
        <w:rPr>
          <w:rFonts w:ascii="Arial" w:hAnsi="Arial" w:cs="Arial"/>
          <w:sz w:val="24"/>
          <w:szCs w:val="24"/>
          <w:lang w:val="en-US"/>
        </w:rPr>
        <w:t>lication was not filed as soon</w:t>
      </w:r>
      <w:r w:rsidR="003D717F" w:rsidRPr="00623D06">
        <w:rPr>
          <w:rFonts w:ascii="Arial" w:hAnsi="Arial" w:cs="Arial"/>
          <w:sz w:val="24"/>
          <w:szCs w:val="24"/>
          <w:lang w:val="en-US"/>
        </w:rPr>
        <w:t xml:space="preserve"> as</w:t>
      </w:r>
      <w:r w:rsidR="00F61B70" w:rsidRPr="00623D06">
        <w:rPr>
          <w:rFonts w:ascii="Arial" w:hAnsi="Arial" w:cs="Arial"/>
          <w:sz w:val="24"/>
          <w:szCs w:val="24"/>
          <w:lang w:val="en-US"/>
        </w:rPr>
        <w:t xml:space="preserve"> it was</w:t>
      </w:r>
      <w:r w:rsidR="000B6D92" w:rsidRPr="00623D06">
        <w:rPr>
          <w:rFonts w:ascii="Arial" w:hAnsi="Arial" w:cs="Arial"/>
          <w:sz w:val="24"/>
          <w:szCs w:val="24"/>
          <w:lang w:val="en-US"/>
        </w:rPr>
        <w:t xml:space="preserve"> reasonably possible after the appellant was made aware of his non</w:t>
      </w:r>
      <w:r w:rsidR="00604A8C" w:rsidRPr="00623D06">
        <w:rPr>
          <w:rFonts w:ascii="Arial" w:hAnsi="Arial" w:cs="Arial"/>
          <w:sz w:val="24"/>
          <w:szCs w:val="24"/>
          <w:lang w:val="en-US"/>
        </w:rPr>
        <w:t>-</w:t>
      </w:r>
      <w:r w:rsidR="000B6D92" w:rsidRPr="00623D06">
        <w:rPr>
          <w:rFonts w:ascii="Arial" w:hAnsi="Arial" w:cs="Arial"/>
          <w:sz w:val="24"/>
          <w:szCs w:val="24"/>
          <w:lang w:val="en-US"/>
        </w:rPr>
        <w:t>compliance with the rules. Again</w:t>
      </w:r>
      <w:r w:rsidR="003D717F" w:rsidRPr="00623D06">
        <w:rPr>
          <w:rFonts w:ascii="Arial" w:hAnsi="Arial" w:cs="Arial"/>
          <w:sz w:val="24"/>
          <w:szCs w:val="24"/>
          <w:lang w:val="en-US"/>
        </w:rPr>
        <w:t>,</w:t>
      </w:r>
      <w:r w:rsidR="00604A8C" w:rsidRPr="00623D06">
        <w:rPr>
          <w:rFonts w:ascii="Arial" w:hAnsi="Arial" w:cs="Arial"/>
          <w:sz w:val="24"/>
          <w:szCs w:val="24"/>
          <w:lang w:val="en-US"/>
        </w:rPr>
        <w:t xml:space="preserve"> for</w:t>
      </w:r>
      <w:r w:rsidR="000B6D92" w:rsidRPr="00623D06">
        <w:rPr>
          <w:rFonts w:ascii="Arial" w:hAnsi="Arial" w:cs="Arial"/>
          <w:sz w:val="24"/>
          <w:szCs w:val="24"/>
          <w:lang w:val="en-US"/>
        </w:rPr>
        <w:t xml:space="preserve"> this reason alone the application for condonation stands to be declined.</w:t>
      </w:r>
    </w:p>
    <w:p w14:paraId="2776C6CE" w14:textId="77777777" w:rsidR="00AA11C4" w:rsidRPr="00D4288F" w:rsidRDefault="00AA11C4" w:rsidP="00D4288F">
      <w:pPr>
        <w:pStyle w:val="ListParagraph"/>
        <w:spacing w:after="0" w:line="480" w:lineRule="auto"/>
        <w:jc w:val="both"/>
        <w:rPr>
          <w:rFonts w:ascii="Arial" w:hAnsi="Arial" w:cs="Arial"/>
          <w:sz w:val="24"/>
          <w:szCs w:val="24"/>
          <w:lang w:val="en-US"/>
        </w:rPr>
      </w:pPr>
    </w:p>
    <w:p w14:paraId="12B595BF" w14:textId="77777777" w:rsidR="00AA11C4" w:rsidRPr="00ED06A7" w:rsidRDefault="00057D91" w:rsidP="00D4288F">
      <w:pPr>
        <w:pStyle w:val="ListParagraph"/>
        <w:spacing w:after="0" w:line="480" w:lineRule="auto"/>
        <w:ind w:left="0"/>
        <w:jc w:val="both"/>
        <w:rPr>
          <w:rFonts w:ascii="Arial" w:hAnsi="Arial" w:cs="Arial"/>
          <w:sz w:val="24"/>
          <w:szCs w:val="24"/>
          <w:u w:val="single"/>
          <w:lang w:val="en-US"/>
        </w:rPr>
      </w:pPr>
      <w:r w:rsidRPr="00ED06A7">
        <w:rPr>
          <w:rFonts w:ascii="Arial" w:hAnsi="Arial" w:cs="Arial"/>
          <w:i/>
          <w:sz w:val="24"/>
          <w:szCs w:val="24"/>
          <w:lang w:val="en-US"/>
        </w:rPr>
        <w:t>Failure to file the certificate</w:t>
      </w:r>
      <w:r w:rsidR="00213842" w:rsidRPr="00ED06A7">
        <w:rPr>
          <w:rFonts w:ascii="Arial" w:hAnsi="Arial" w:cs="Arial"/>
          <w:i/>
          <w:sz w:val="24"/>
          <w:szCs w:val="24"/>
          <w:lang w:val="en-US"/>
        </w:rPr>
        <w:t xml:space="preserve"> of foreign authorities</w:t>
      </w:r>
      <w:r w:rsidR="0008061D" w:rsidRPr="00ED06A7">
        <w:rPr>
          <w:rFonts w:ascii="Arial" w:hAnsi="Arial" w:cs="Arial"/>
          <w:i/>
          <w:sz w:val="24"/>
          <w:szCs w:val="24"/>
          <w:lang w:val="en-US"/>
        </w:rPr>
        <w:t xml:space="preserve"> in terms of rule 19</w:t>
      </w:r>
      <w:r w:rsidRPr="00ED06A7">
        <w:rPr>
          <w:rFonts w:ascii="Arial" w:hAnsi="Arial" w:cs="Arial"/>
          <w:i/>
          <w:sz w:val="24"/>
          <w:szCs w:val="24"/>
          <w:lang w:val="en-US"/>
        </w:rPr>
        <w:t>(1)</w:t>
      </w:r>
    </w:p>
    <w:p w14:paraId="046BA86C" w14:textId="4B6E3B72" w:rsidR="009F69D0"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[40]</w:t>
      </w:r>
      <w:r w:rsidRPr="00ED06A7">
        <w:rPr>
          <w:rFonts w:ascii="Arial" w:hAnsi="Arial" w:cs="Arial"/>
          <w:sz w:val="24"/>
          <w:szCs w:val="24"/>
          <w:lang w:val="en-US"/>
        </w:rPr>
        <w:tab/>
      </w:r>
      <w:r w:rsidR="00AA11C4" w:rsidRPr="00623D06">
        <w:rPr>
          <w:rFonts w:ascii="Arial" w:hAnsi="Arial" w:cs="Arial"/>
          <w:sz w:val="24"/>
          <w:szCs w:val="24"/>
          <w:lang w:val="en-US"/>
        </w:rPr>
        <w:t>Rule 19</w:t>
      </w:r>
      <w:r w:rsidR="00057D91" w:rsidRPr="00623D06">
        <w:rPr>
          <w:rFonts w:ascii="Arial" w:hAnsi="Arial" w:cs="Arial"/>
          <w:sz w:val="24"/>
          <w:szCs w:val="24"/>
          <w:lang w:val="en-US"/>
        </w:rPr>
        <w:t xml:space="preserve">(1) provides that </w:t>
      </w:r>
      <w:r w:rsidR="00213842" w:rsidRPr="00623D06">
        <w:rPr>
          <w:rFonts w:ascii="Arial" w:hAnsi="Arial" w:cs="Arial"/>
          <w:sz w:val="24"/>
          <w:szCs w:val="24"/>
          <w:lang w:val="en-US"/>
        </w:rPr>
        <w:t>where a party in his or her heads of argument relies on foreign authorities he or she must simultaneously with the filing of the heads of argument</w:t>
      </w:r>
      <w:r w:rsidR="00604A8C" w:rsidRPr="00623D06">
        <w:rPr>
          <w:rFonts w:ascii="Arial" w:hAnsi="Arial" w:cs="Arial"/>
          <w:sz w:val="24"/>
          <w:szCs w:val="24"/>
          <w:lang w:val="en-US"/>
        </w:rPr>
        <w:t>, file</w:t>
      </w:r>
      <w:r w:rsidR="00213842" w:rsidRPr="00623D06">
        <w:rPr>
          <w:rFonts w:ascii="Arial" w:hAnsi="Arial" w:cs="Arial"/>
          <w:sz w:val="24"/>
          <w:szCs w:val="24"/>
          <w:lang w:val="en-US"/>
        </w:rPr>
        <w:t xml:space="preserve"> a certificate stating that after</w:t>
      </w:r>
      <w:r w:rsidR="00A84B7A" w:rsidRPr="00623D06">
        <w:rPr>
          <w:rFonts w:ascii="Arial" w:hAnsi="Arial" w:cs="Arial"/>
          <w:sz w:val="24"/>
          <w:szCs w:val="24"/>
          <w:lang w:val="en-US"/>
        </w:rPr>
        <w:t xml:space="preserve"> a</w:t>
      </w:r>
      <w:r w:rsidR="00213842" w:rsidRPr="00623D06">
        <w:rPr>
          <w:rFonts w:ascii="Arial" w:hAnsi="Arial" w:cs="Arial"/>
          <w:sz w:val="24"/>
          <w:szCs w:val="24"/>
          <w:lang w:val="en-US"/>
        </w:rPr>
        <w:t xml:space="preserve"> diligent search</w:t>
      </w:r>
      <w:r w:rsidR="00A84B7A" w:rsidRPr="00623D06">
        <w:rPr>
          <w:rFonts w:ascii="Arial" w:hAnsi="Arial" w:cs="Arial"/>
          <w:sz w:val="24"/>
          <w:szCs w:val="24"/>
          <w:lang w:val="en-US"/>
        </w:rPr>
        <w:t>,</w:t>
      </w:r>
      <w:r w:rsidR="00213842" w:rsidRPr="00623D06">
        <w:rPr>
          <w:rFonts w:ascii="Arial" w:hAnsi="Arial" w:cs="Arial"/>
          <w:sz w:val="24"/>
          <w:szCs w:val="24"/>
          <w:lang w:val="en-US"/>
        </w:rPr>
        <w:t xml:space="preserve"> he or she was unable</w:t>
      </w:r>
      <w:r w:rsidR="00604A8C" w:rsidRPr="00623D06">
        <w:rPr>
          <w:rFonts w:ascii="Arial" w:hAnsi="Arial" w:cs="Arial"/>
          <w:sz w:val="24"/>
          <w:szCs w:val="24"/>
          <w:lang w:val="en-US"/>
        </w:rPr>
        <w:t xml:space="preserve"> to find</w:t>
      </w:r>
      <w:r w:rsidR="00213842" w:rsidRPr="00623D06">
        <w:rPr>
          <w:rFonts w:ascii="Arial" w:hAnsi="Arial" w:cs="Arial"/>
          <w:sz w:val="24"/>
          <w:szCs w:val="24"/>
          <w:lang w:val="en-US"/>
        </w:rPr>
        <w:t xml:space="preserve"> Namibian authority in support of the proposition of law under consideration.</w:t>
      </w:r>
    </w:p>
    <w:p w14:paraId="3128D728" w14:textId="77777777" w:rsidR="009F69D0" w:rsidRPr="00ED06A7" w:rsidRDefault="009F69D0" w:rsidP="00D4288F">
      <w:pPr>
        <w:pStyle w:val="ListParagraph"/>
        <w:spacing w:after="0" w:line="480" w:lineRule="auto"/>
        <w:ind w:left="0"/>
        <w:jc w:val="both"/>
        <w:rPr>
          <w:rFonts w:ascii="Arial" w:hAnsi="Arial" w:cs="Arial"/>
          <w:sz w:val="24"/>
          <w:szCs w:val="24"/>
          <w:u w:val="single"/>
          <w:lang w:val="en-US"/>
        </w:rPr>
      </w:pPr>
    </w:p>
    <w:p w14:paraId="06D2DB8C" w14:textId="1D2F2B09" w:rsidR="00DF5E3D"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[41]</w:t>
      </w:r>
      <w:r w:rsidRPr="00ED06A7">
        <w:rPr>
          <w:rFonts w:ascii="Arial" w:hAnsi="Arial" w:cs="Arial"/>
          <w:sz w:val="24"/>
          <w:szCs w:val="24"/>
          <w:lang w:val="en-US"/>
        </w:rPr>
        <w:tab/>
      </w:r>
      <w:r w:rsidR="00213842" w:rsidRPr="00623D06">
        <w:rPr>
          <w:rFonts w:ascii="Arial" w:hAnsi="Arial" w:cs="Arial"/>
          <w:sz w:val="24"/>
          <w:szCs w:val="24"/>
          <w:lang w:val="en-US"/>
        </w:rPr>
        <w:t>In the present matter</w:t>
      </w:r>
      <w:r w:rsidR="00A84B7A" w:rsidRPr="00623D06">
        <w:rPr>
          <w:rFonts w:ascii="Arial" w:hAnsi="Arial" w:cs="Arial"/>
          <w:sz w:val="24"/>
          <w:szCs w:val="24"/>
          <w:lang w:val="en-US"/>
        </w:rPr>
        <w:t>,</w:t>
      </w:r>
      <w:r w:rsidR="00213842" w:rsidRPr="00623D06">
        <w:rPr>
          <w:rFonts w:ascii="Arial" w:hAnsi="Arial" w:cs="Arial"/>
          <w:sz w:val="24"/>
          <w:szCs w:val="24"/>
          <w:lang w:val="en-US"/>
        </w:rPr>
        <w:t xml:space="preserve"> it </w:t>
      </w:r>
      <w:r w:rsidR="00283895" w:rsidRPr="00623D06">
        <w:rPr>
          <w:rFonts w:ascii="Arial" w:hAnsi="Arial" w:cs="Arial"/>
          <w:sz w:val="24"/>
          <w:szCs w:val="24"/>
          <w:lang w:val="en-US"/>
        </w:rPr>
        <w:t>is</w:t>
      </w:r>
      <w:r w:rsidR="00213842" w:rsidRPr="00623D06">
        <w:rPr>
          <w:rFonts w:ascii="Arial" w:hAnsi="Arial" w:cs="Arial"/>
          <w:sz w:val="24"/>
          <w:szCs w:val="24"/>
          <w:lang w:val="en-US"/>
        </w:rPr>
        <w:t xml:space="preserve"> common cause that such certificate was not simultaneously filed with the appellants</w:t>
      </w:r>
      <w:r w:rsidR="003D717F" w:rsidRPr="00623D06">
        <w:rPr>
          <w:rFonts w:ascii="Arial" w:hAnsi="Arial" w:cs="Arial"/>
          <w:sz w:val="24"/>
          <w:szCs w:val="24"/>
          <w:lang w:val="en-US"/>
        </w:rPr>
        <w:t>’</w:t>
      </w:r>
      <w:r w:rsidR="00213842" w:rsidRPr="00623D06">
        <w:rPr>
          <w:rFonts w:ascii="Arial" w:hAnsi="Arial" w:cs="Arial"/>
          <w:sz w:val="24"/>
          <w:szCs w:val="24"/>
          <w:lang w:val="en-US"/>
        </w:rPr>
        <w:t xml:space="preserve"> heads of argument.</w:t>
      </w:r>
      <w:r w:rsidR="00604A8C" w:rsidRPr="00623D06">
        <w:rPr>
          <w:rFonts w:ascii="Arial" w:hAnsi="Arial" w:cs="Arial"/>
          <w:sz w:val="24"/>
          <w:szCs w:val="24"/>
          <w:lang w:val="en-US"/>
        </w:rPr>
        <w:t xml:space="preserve"> It is further common cause that counsel for the appellant relied on foreign authorities in his heads of argument.</w:t>
      </w:r>
      <w:r w:rsidR="00A84B7A" w:rsidRPr="00623D06">
        <w:rPr>
          <w:rFonts w:ascii="Arial" w:hAnsi="Arial" w:cs="Arial"/>
          <w:sz w:val="24"/>
          <w:szCs w:val="24"/>
          <w:lang w:val="en-US"/>
        </w:rPr>
        <w:t xml:space="preserve"> In his explanation for this</w:t>
      </w:r>
      <w:r w:rsidR="00213842" w:rsidRPr="00623D06">
        <w:rPr>
          <w:rFonts w:ascii="Arial" w:hAnsi="Arial" w:cs="Arial"/>
          <w:sz w:val="24"/>
          <w:szCs w:val="24"/>
          <w:lang w:val="en-US"/>
        </w:rPr>
        <w:t xml:space="preserve"> non-compliance with the said rule</w:t>
      </w:r>
      <w:r w:rsidR="00D5395E" w:rsidRPr="00623D06">
        <w:rPr>
          <w:rFonts w:ascii="Arial" w:hAnsi="Arial" w:cs="Arial"/>
          <w:sz w:val="24"/>
          <w:szCs w:val="24"/>
          <w:lang w:val="en-US"/>
        </w:rPr>
        <w:t>,</w:t>
      </w:r>
      <w:r w:rsidR="00213842" w:rsidRPr="00623D06">
        <w:rPr>
          <w:rFonts w:ascii="Arial" w:hAnsi="Arial" w:cs="Arial"/>
          <w:sz w:val="24"/>
          <w:szCs w:val="24"/>
          <w:lang w:val="en-US"/>
        </w:rPr>
        <w:t xml:space="preserve"> th</w:t>
      </w:r>
      <w:r w:rsidR="009B2776" w:rsidRPr="00623D06">
        <w:rPr>
          <w:rFonts w:ascii="Arial" w:hAnsi="Arial" w:cs="Arial"/>
          <w:sz w:val="24"/>
          <w:szCs w:val="24"/>
          <w:lang w:val="en-US"/>
        </w:rPr>
        <w:t>e appellant blamed</w:t>
      </w:r>
      <w:r w:rsidR="00604A8C" w:rsidRPr="00623D06">
        <w:rPr>
          <w:rFonts w:ascii="Arial" w:hAnsi="Arial" w:cs="Arial"/>
          <w:sz w:val="24"/>
          <w:szCs w:val="24"/>
          <w:lang w:val="en-US"/>
        </w:rPr>
        <w:t xml:space="preserve"> his non-compliance</w:t>
      </w:r>
      <w:r w:rsidR="009B2776" w:rsidRPr="00623D06">
        <w:rPr>
          <w:rFonts w:ascii="Arial" w:hAnsi="Arial" w:cs="Arial"/>
          <w:sz w:val="24"/>
          <w:szCs w:val="24"/>
          <w:lang w:val="en-US"/>
        </w:rPr>
        <w:t xml:space="preserve"> to administrative failure</w:t>
      </w:r>
      <w:r w:rsidR="00AC6C91" w:rsidRPr="00623D06">
        <w:rPr>
          <w:rFonts w:ascii="Arial" w:hAnsi="Arial" w:cs="Arial"/>
          <w:sz w:val="24"/>
          <w:szCs w:val="24"/>
          <w:lang w:val="en-US"/>
        </w:rPr>
        <w:t>.</w:t>
      </w:r>
      <w:r w:rsidR="005C3548" w:rsidRPr="00623D06">
        <w:rPr>
          <w:rFonts w:ascii="Arial" w:hAnsi="Arial" w:cs="Arial"/>
          <w:sz w:val="24"/>
          <w:szCs w:val="24"/>
          <w:lang w:val="en-US"/>
        </w:rPr>
        <w:t xml:space="preserve"> It </w:t>
      </w:r>
      <w:r w:rsidR="00AC6C91" w:rsidRPr="00623D06">
        <w:rPr>
          <w:rFonts w:ascii="Arial" w:hAnsi="Arial" w:cs="Arial"/>
          <w:sz w:val="24"/>
          <w:szCs w:val="24"/>
          <w:lang w:val="en-US"/>
        </w:rPr>
        <w:t>would appear</w:t>
      </w:r>
      <w:r w:rsidR="00B77242" w:rsidRPr="00623D06">
        <w:rPr>
          <w:rFonts w:ascii="Arial" w:hAnsi="Arial" w:cs="Arial"/>
          <w:sz w:val="24"/>
          <w:szCs w:val="24"/>
          <w:lang w:val="en-US"/>
        </w:rPr>
        <w:t xml:space="preserve"> that</w:t>
      </w:r>
      <w:r w:rsidR="005C3548" w:rsidRPr="00623D06">
        <w:rPr>
          <w:rFonts w:ascii="Arial" w:hAnsi="Arial" w:cs="Arial"/>
          <w:sz w:val="24"/>
          <w:szCs w:val="24"/>
          <w:lang w:val="en-US"/>
        </w:rPr>
        <w:t xml:space="preserve"> the omission to include </w:t>
      </w:r>
      <w:r w:rsidR="00B35CA4" w:rsidRPr="00623D06">
        <w:rPr>
          <w:rFonts w:ascii="Arial" w:hAnsi="Arial" w:cs="Arial"/>
          <w:sz w:val="24"/>
          <w:szCs w:val="24"/>
          <w:lang w:val="en-US"/>
        </w:rPr>
        <w:t>the certifi</w:t>
      </w:r>
      <w:r w:rsidR="009B2776" w:rsidRPr="00623D06">
        <w:rPr>
          <w:rFonts w:ascii="Arial" w:hAnsi="Arial" w:cs="Arial"/>
          <w:sz w:val="24"/>
          <w:szCs w:val="24"/>
          <w:lang w:val="en-US"/>
        </w:rPr>
        <w:t>ca</w:t>
      </w:r>
      <w:r w:rsidR="003C27C2" w:rsidRPr="00623D06">
        <w:rPr>
          <w:rFonts w:ascii="Arial" w:hAnsi="Arial" w:cs="Arial"/>
          <w:sz w:val="24"/>
          <w:szCs w:val="24"/>
          <w:lang w:val="en-US"/>
        </w:rPr>
        <w:t>te of foreign authorities rested</w:t>
      </w:r>
      <w:r w:rsidR="00B35CA4" w:rsidRPr="00623D06">
        <w:rPr>
          <w:rFonts w:ascii="Arial" w:hAnsi="Arial" w:cs="Arial"/>
          <w:sz w:val="24"/>
          <w:szCs w:val="24"/>
          <w:lang w:val="en-US"/>
        </w:rPr>
        <w:t xml:space="preserve"> with the instructed counsel. </w:t>
      </w:r>
      <w:r w:rsidR="00AC6C91" w:rsidRPr="00623D06">
        <w:rPr>
          <w:rFonts w:ascii="Arial" w:hAnsi="Arial" w:cs="Arial"/>
          <w:sz w:val="24"/>
          <w:szCs w:val="24"/>
          <w:lang w:val="en-US"/>
        </w:rPr>
        <w:t>However, in</w:t>
      </w:r>
      <w:r w:rsidR="00B35CA4" w:rsidRPr="00623D06">
        <w:rPr>
          <w:rFonts w:ascii="Arial" w:hAnsi="Arial" w:cs="Arial"/>
          <w:sz w:val="24"/>
          <w:szCs w:val="24"/>
          <w:lang w:val="en-US"/>
        </w:rPr>
        <w:t xml:space="preserve"> my view</w:t>
      </w:r>
      <w:r w:rsidR="009B2776" w:rsidRPr="00623D06">
        <w:rPr>
          <w:rFonts w:ascii="Arial" w:hAnsi="Arial" w:cs="Arial"/>
          <w:sz w:val="24"/>
          <w:szCs w:val="24"/>
          <w:lang w:val="en-US"/>
        </w:rPr>
        <w:t>, the instructing</w:t>
      </w:r>
      <w:r w:rsidR="00B35CA4" w:rsidRPr="00623D06">
        <w:rPr>
          <w:rFonts w:ascii="Arial" w:hAnsi="Arial" w:cs="Arial"/>
          <w:sz w:val="24"/>
          <w:szCs w:val="24"/>
          <w:lang w:val="en-US"/>
        </w:rPr>
        <w:t xml:space="preserve"> counsel was not absolved from ensuring that</w:t>
      </w:r>
      <w:r w:rsidR="00B77242" w:rsidRPr="00623D06">
        <w:rPr>
          <w:rFonts w:ascii="Arial" w:hAnsi="Arial" w:cs="Arial"/>
          <w:sz w:val="24"/>
          <w:szCs w:val="24"/>
          <w:lang w:val="en-US"/>
        </w:rPr>
        <w:t xml:space="preserve"> the</w:t>
      </w:r>
      <w:r w:rsidR="00B35CA4" w:rsidRPr="00623D06">
        <w:rPr>
          <w:rFonts w:ascii="Arial" w:hAnsi="Arial" w:cs="Arial"/>
          <w:sz w:val="24"/>
          <w:szCs w:val="24"/>
          <w:lang w:val="en-US"/>
        </w:rPr>
        <w:t xml:space="preserve"> heads of</w:t>
      </w:r>
      <w:r w:rsidR="00DF5E3D" w:rsidRPr="00623D06">
        <w:rPr>
          <w:rFonts w:ascii="Arial" w:hAnsi="Arial" w:cs="Arial"/>
          <w:sz w:val="24"/>
          <w:szCs w:val="24"/>
          <w:lang w:val="en-US"/>
        </w:rPr>
        <w:t xml:space="preserve"> argument complied with rule 19</w:t>
      </w:r>
      <w:r w:rsidR="00B35CA4" w:rsidRPr="00623D06">
        <w:rPr>
          <w:rFonts w:ascii="Arial" w:hAnsi="Arial" w:cs="Arial"/>
          <w:sz w:val="24"/>
          <w:szCs w:val="24"/>
          <w:lang w:val="en-US"/>
        </w:rPr>
        <w:t xml:space="preserve">(1). Had he perused the heads of </w:t>
      </w:r>
      <w:r w:rsidR="00B77242" w:rsidRPr="00623D06">
        <w:rPr>
          <w:rFonts w:ascii="Arial" w:hAnsi="Arial" w:cs="Arial"/>
          <w:sz w:val="24"/>
          <w:szCs w:val="24"/>
          <w:lang w:val="en-US"/>
        </w:rPr>
        <w:t>argument, he</w:t>
      </w:r>
      <w:r w:rsidR="009B2776" w:rsidRPr="00623D06">
        <w:rPr>
          <w:rFonts w:ascii="Arial" w:hAnsi="Arial" w:cs="Arial"/>
          <w:sz w:val="24"/>
          <w:szCs w:val="24"/>
          <w:lang w:val="en-US"/>
        </w:rPr>
        <w:t xml:space="preserve"> would have certainly </w:t>
      </w:r>
      <w:r w:rsidR="00DF5E3D" w:rsidRPr="00623D06">
        <w:rPr>
          <w:rFonts w:ascii="Arial" w:hAnsi="Arial" w:cs="Arial"/>
          <w:sz w:val="24"/>
          <w:szCs w:val="24"/>
          <w:lang w:val="en-US"/>
        </w:rPr>
        <w:t>reali</w:t>
      </w:r>
      <w:r w:rsidR="00B77242" w:rsidRPr="00623D06">
        <w:rPr>
          <w:rFonts w:ascii="Arial" w:hAnsi="Arial" w:cs="Arial"/>
          <w:sz w:val="24"/>
          <w:szCs w:val="24"/>
          <w:lang w:val="en-US"/>
        </w:rPr>
        <w:t>s</w:t>
      </w:r>
      <w:r w:rsidR="00DF5E3D" w:rsidRPr="00623D06">
        <w:rPr>
          <w:rFonts w:ascii="Arial" w:hAnsi="Arial" w:cs="Arial"/>
          <w:sz w:val="24"/>
          <w:szCs w:val="24"/>
          <w:lang w:val="en-US"/>
        </w:rPr>
        <w:t>ed</w:t>
      </w:r>
      <w:r w:rsidR="00B35CA4" w:rsidRPr="00623D06">
        <w:rPr>
          <w:rFonts w:ascii="Arial" w:hAnsi="Arial" w:cs="Arial"/>
          <w:sz w:val="24"/>
          <w:szCs w:val="24"/>
          <w:lang w:val="en-US"/>
        </w:rPr>
        <w:t xml:space="preserve"> that the cert</w:t>
      </w:r>
      <w:r w:rsidR="00A84B7A" w:rsidRPr="00623D06">
        <w:rPr>
          <w:rFonts w:ascii="Arial" w:hAnsi="Arial" w:cs="Arial"/>
          <w:sz w:val="24"/>
          <w:szCs w:val="24"/>
          <w:lang w:val="en-US"/>
        </w:rPr>
        <w:t xml:space="preserve">ificate was missing. In my view, </w:t>
      </w:r>
      <w:r w:rsidR="00B35CA4" w:rsidRPr="00623D06">
        <w:rPr>
          <w:rFonts w:ascii="Arial" w:hAnsi="Arial" w:cs="Arial"/>
          <w:sz w:val="24"/>
          <w:szCs w:val="24"/>
          <w:lang w:val="en-US"/>
        </w:rPr>
        <w:t xml:space="preserve">it is not a sufficient nor </w:t>
      </w:r>
      <w:r w:rsidR="00A352B7" w:rsidRPr="00623D06">
        <w:rPr>
          <w:rFonts w:ascii="Arial" w:hAnsi="Arial" w:cs="Arial"/>
          <w:sz w:val="24"/>
          <w:szCs w:val="24"/>
          <w:lang w:val="en-US"/>
        </w:rPr>
        <w:t xml:space="preserve">an </w:t>
      </w:r>
      <w:r w:rsidR="00B35CA4" w:rsidRPr="00623D06">
        <w:rPr>
          <w:rFonts w:ascii="Arial" w:hAnsi="Arial" w:cs="Arial"/>
          <w:sz w:val="24"/>
          <w:szCs w:val="24"/>
          <w:lang w:val="en-US"/>
        </w:rPr>
        <w:t>acceptable explanation</w:t>
      </w:r>
      <w:r w:rsidR="003C27C2" w:rsidRPr="00623D06">
        <w:rPr>
          <w:rFonts w:ascii="Arial" w:hAnsi="Arial" w:cs="Arial"/>
          <w:sz w:val="24"/>
          <w:szCs w:val="24"/>
          <w:lang w:val="en-US"/>
        </w:rPr>
        <w:t xml:space="preserve"> for the appellant and his legal practitioner</w:t>
      </w:r>
      <w:r w:rsidR="00B35CA4" w:rsidRPr="00623D06">
        <w:rPr>
          <w:rFonts w:ascii="Arial" w:hAnsi="Arial" w:cs="Arial"/>
          <w:sz w:val="24"/>
          <w:szCs w:val="24"/>
          <w:lang w:val="en-US"/>
        </w:rPr>
        <w:t xml:space="preserve"> </w:t>
      </w:r>
      <w:r w:rsidR="00B35CA4" w:rsidRPr="00623D06">
        <w:rPr>
          <w:rFonts w:ascii="Arial" w:hAnsi="Arial" w:cs="Arial"/>
          <w:sz w:val="24"/>
          <w:szCs w:val="24"/>
          <w:lang w:val="en-US"/>
        </w:rPr>
        <w:lastRenderedPageBreak/>
        <w:t>to simply blame</w:t>
      </w:r>
      <w:r w:rsidR="00A352B7" w:rsidRPr="00623D06">
        <w:rPr>
          <w:rFonts w:ascii="Arial" w:hAnsi="Arial" w:cs="Arial"/>
          <w:sz w:val="24"/>
          <w:szCs w:val="24"/>
          <w:lang w:val="en-US"/>
        </w:rPr>
        <w:t xml:space="preserve"> his non-compliance with the rules on an</w:t>
      </w:r>
      <w:r w:rsidR="00B35CA4" w:rsidRPr="00623D06">
        <w:rPr>
          <w:rFonts w:ascii="Arial" w:hAnsi="Arial" w:cs="Arial"/>
          <w:sz w:val="24"/>
          <w:szCs w:val="24"/>
          <w:lang w:val="en-US"/>
        </w:rPr>
        <w:t xml:space="preserve"> administrative failure</w:t>
      </w:r>
      <w:r w:rsidR="00DF5E3D" w:rsidRPr="00623D06">
        <w:rPr>
          <w:rFonts w:ascii="Arial" w:hAnsi="Arial" w:cs="Arial"/>
          <w:sz w:val="24"/>
          <w:szCs w:val="24"/>
          <w:lang w:val="en-US"/>
        </w:rPr>
        <w:t xml:space="preserve"> -</w:t>
      </w:r>
      <w:r w:rsidR="00B35CA4" w:rsidRPr="00623D06">
        <w:rPr>
          <w:rFonts w:ascii="Arial" w:hAnsi="Arial" w:cs="Arial"/>
          <w:sz w:val="24"/>
          <w:szCs w:val="24"/>
          <w:lang w:val="en-US"/>
        </w:rPr>
        <w:t xml:space="preserve"> whatever that means</w:t>
      </w:r>
      <w:r w:rsidR="00DF5E3D" w:rsidRPr="00623D06">
        <w:rPr>
          <w:rFonts w:ascii="Arial" w:hAnsi="Arial" w:cs="Arial"/>
          <w:sz w:val="24"/>
          <w:szCs w:val="24"/>
          <w:lang w:val="en-US"/>
        </w:rPr>
        <w:t xml:space="preserve"> -</w:t>
      </w:r>
      <w:r w:rsidR="00B35CA4" w:rsidRPr="00623D06">
        <w:rPr>
          <w:rFonts w:ascii="Arial" w:hAnsi="Arial" w:cs="Arial"/>
          <w:sz w:val="24"/>
          <w:szCs w:val="24"/>
          <w:lang w:val="en-US"/>
        </w:rPr>
        <w:t xml:space="preserve"> for </w:t>
      </w:r>
      <w:r w:rsidR="00B77242" w:rsidRPr="00623D06">
        <w:rPr>
          <w:rFonts w:ascii="Arial" w:hAnsi="Arial" w:cs="Arial"/>
          <w:sz w:val="24"/>
          <w:szCs w:val="24"/>
          <w:lang w:val="en-US"/>
        </w:rPr>
        <w:t>their</w:t>
      </w:r>
      <w:r w:rsidR="00B35CA4" w:rsidRPr="00623D06">
        <w:rPr>
          <w:rFonts w:ascii="Arial" w:hAnsi="Arial" w:cs="Arial"/>
          <w:sz w:val="24"/>
          <w:szCs w:val="24"/>
          <w:lang w:val="en-US"/>
        </w:rPr>
        <w:t xml:space="preserve"> non-compliance with the rule.</w:t>
      </w:r>
    </w:p>
    <w:p w14:paraId="623D3E4F" w14:textId="77777777" w:rsidR="00DF5E3D" w:rsidRPr="00D4288F" w:rsidRDefault="00DF5E3D" w:rsidP="00D4288F">
      <w:pPr>
        <w:pStyle w:val="ListParagraph"/>
        <w:spacing w:after="0" w:line="480" w:lineRule="auto"/>
        <w:jc w:val="both"/>
        <w:rPr>
          <w:rFonts w:ascii="Arial" w:hAnsi="Arial" w:cs="Arial"/>
          <w:sz w:val="24"/>
          <w:szCs w:val="24"/>
          <w:highlight w:val="yellow"/>
          <w:lang w:val="en-US"/>
        </w:rPr>
      </w:pPr>
    </w:p>
    <w:p w14:paraId="628C3C3B" w14:textId="77777777" w:rsidR="00DF5E3D" w:rsidRPr="00ED06A7" w:rsidRDefault="007C12C9" w:rsidP="00D4288F">
      <w:pPr>
        <w:pStyle w:val="ListParagraph"/>
        <w:spacing w:after="0" w:line="480" w:lineRule="auto"/>
        <w:ind w:left="0"/>
        <w:jc w:val="both"/>
        <w:rPr>
          <w:rFonts w:ascii="Arial" w:hAnsi="Arial" w:cs="Arial"/>
          <w:sz w:val="24"/>
          <w:szCs w:val="24"/>
          <w:u w:val="single"/>
          <w:lang w:val="en-US"/>
        </w:rPr>
      </w:pPr>
      <w:r w:rsidRPr="00ED06A7">
        <w:rPr>
          <w:rFonts w:ascii="Arial" w:hAnsi="Arial" w:cs="Arial"/>
          <w:i/>
          <w:sz w:val="24"/>
          <w:szCs w:val="24"/>
          <w:lang w:val="en-US"/>
        </w:rPr>
        <w:t>Failure</w:t>
      </w:r>
      <w:r w:rsidR="00DF5E3D" w:rsidRPr="00ED06A7">
        <w:rPr>
          <w:rFonts w:ascii="Arial" w:hAnsi="Arial" w:cs="Arial"/>
          <w:i/>
          <w:sz w:val="24"/>
          <w:szCs w:val="24"/>
          <w:lang w:val="en-US"/>
        </w:rPr>
        <w:t xml:space="preserve"> to comply with rule 21</w:t>
      </w:r>
      <w:r w:rsidR="00B35CA4" w:rsidRPr="00ED06A7">
        <w:rPr>
          <w:rFonts w:ascii="Arial" w:hAnsi="Arial" w:cs="Arial"/>
          <w:i/>
          <w:sz w:val="24"/>
          <w:szCs w:val="24"/>
          <w:lang w:val="en-US"/>
        </w:rPr>
        <w:t>(1)</w:t>
      </w:r>
    </w:p>
    <w:p w14:paraId="5A0CB0EA" w14:textId="78B43C03" w:rsidR="0008061D"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[42]</w:t>
      </w:r>
      <w:r w:rsidRPr="00ED06A7">
        <w:rPr>
          <w:rFonts w:ascii="Arial" w:hAnsi="Arial" w:cs="Arial"/>
          <w:sz w:val="24"/>
          <w:szCs w:val="24"/>
          <w:lang w:val="en-US"/>
        </w:rPr>
        <w:tab/>
      </w:r>
      <w:r w:rsidR="00DF5E3D" w:rsidRPr="00623D06">
        <w:rPr>
          <w:rFonts w:ascii="Arial" w:hAnsi="Arial" w:cs="Arial"/>
          <w:sz w:val="24"/>
          <w:szCs w:val="24"/>
          <w:lang w:val="en-US"/>
        </w:rPr>
        <w:t>Rule 21</w:t>
      </w:r>
      <w:r w:rsidR="007C12C9" w:rsidRPr="00623D06">
        <w:rPr>
          <w:rFonts w:ascii="Arial" w:hAnsi="Arial" w:cs="Arial"/>
          <w:sz w:val="24"/>
          <w:szCs w:val="24"/>
          <w:lang w:val="en-US"/>
        </w:rPr>
        <w:t xml:space="preserve">(1) requires a party to lodge a bundle </w:t>
      </w:r>
      <w:r w:rsidR="003D717F" w:rsidRPr="00623D06">
        <w:rPr>
          <w:rFonts w:ascii="Arial" w:hAnsi="Arial" w:cs="Arial"/>
          <w:sz w:val="24"/>
          <w:szCs w:val="24"/>
          <w:lang w:val="en-US"/>
        </w:rPr>
        <w:t xml:space="preserve">of </w:t>
      </w:r>
      <w:r w:rsidR="007C12C9" w:rsidRPr="00623D06">
        <w:rPr>
          <w:rFonts w:ascii="Arial" w:hAnsi="Arial" w:cs="Arial"/>
          <w:sz w:val="24"/>
          <w:szCs w:val="24"/>
          <w:lang w:val="en-US"/>
        </w:rPr>
        <w:t>authorities simultaneously with the lodging of the heads of argument. Again that rule was not complied with in the present matter. According to</w:t>
      </w:r>
      <w:r w:rsidR="00D5395E" w:rsidRPr="00623D06">
        <w:rPr>
          <w:rFonts w:ascii="Arial" w:hAnsi="Arial" w:cs="Arial"/>
          <w:sz w:val="24"/>
          <w:szCs w:val="24"/>
          <w:lang w:val="en-US"/>
        </w:rPr>
        <w:t xml:space="preserve"> the</w:t>
      </w:r>
      <w:r w:rsidR="007C12C9" w:rsidRPr="00623D06">
        <w:rPr>
          <w:rFonts w:ascii="Arial" w:hAnsi="Arial" w:cs="Arial"/>
          <w:sz w:val="24"/>
          <w:szCs w:val="24"/>
          <w:lang w:val="en-US"/>
        </w:rPr>
        <w:t xml:space="preserve"> </w:t>
      </w:r>
      <w:r w:rsidR="00B77242" w:rsidRPr="00623D06">
        <w:rPr>
          <w:rFonts w:ascii="Arial" w:hAnsi="Arial" w:cs="Arial"/>
          <w:sz w:val="24"/>
          <w:szCs w:val="24"/>
          <w:lang w:val="en-US"/>
        </w:rPr>
        <w:t xml:space="preserve">instructing </w:t>
      </w:r>
      <w:r w:rsidR="00283895" w:rsidRPr="00623D06">
        <w:rPr>
          <w:rFonts w:ascii="Arial" w:hAnsi="Arial" w:cs="Arial"/>
          <w:sz w:val="24"/>
          <w:szCs w:val="24"/>
          <w:lang w:val="en-US"/>
        </w:rPr>
        <w:t>legal practitioner for the appellant</w:t>
      </w:r>
      <w:r w:rsidR="00D5395E" w:rsidRPr="00623D06">
        <w:rPr>
          <w:rFonts w:ascii="Arial" w:hAnsi="Arial" w:cs="Arial"/>
          <w:sz w:val="24"/>
          <w:szCs w:val="24"/>
          <w:lang w:val="en-US"/>
        </w:rPr>
        <w:t>,</w:t>
      </w:r>
      <w:r w:rsidR="007C12C9" w:rsidRPr="00623D06">
        <w:rPr>
          <w:rFonts w:ascii="Arial" w:hAnsi="Arial" w:cs="Arial"/>
          <w:sz w:val="24"/>
          <w:szCs w:val="24"/>
          <w:lang w:val="en-US"/>
        </w:rPr>
        <w:t xml:space="preserve"> the instructed counsel omitted to provide him with the bundle of authorities for filing with the heads of </w:t>
      </w:r>
      <w:r w:rsidR="00B23654" w:rsidRPr="00623D06">
        <w:rPr>
          <w:rFonts w:ascii="Arial" w:hAnsi="Arial" w:cs="Arial"/>
          <w:sz w:val="24"/>
          <w:szCs w:val="24"/>
          <w:lang w:val="en-US"/>
        </w:rPr>
        <w:t>argument</w:t>
      </w:r>
      <w:r w:rsidR="007C12C9" w:rsidRPr="00623D06">
        <w:rPr>
          <w:rFonts w:ascii="Arial" w:hAnsi="Arial" w:cs="Arial"/>
          <w:sz w:val="24"/>
          <w:szCs w:val="24"/>
          <w:lang w:val="en-US"/>
        </w:rPr>
        <w:t>.</w:t>
      </w:r>
      <w:r w:rsidR="00B23654" w:rsidRPr="00623D06">
        <w:rPr>
          <w:rFonts w:ascii="Arial" w:hAnsi="Arial" w:cs="Arial"/>
          <w:sz w:val="24"/>
          <w:szCs w:val="24"/>
          <w:lang w:val="en-US"/>
        </w:rPr>
        <w:t xml:space="preserve"> According</w:t>
      </w:r>
      <w:r w:rsidR="00B77242" w:rsidRPr="00623D06">
        <w:rPr>
          <w:rFonts w:ascii="Arial" w:hAnsi="Arial" w:cs="Arial"/>
          <w:sz w:val="24"/>
          <w:szCs w:val="24"/>
          <w:lang w:val="en-US"/>
        </w:rPr>
        <w:t xml:space="preserve"> to</w:t>
      </w:r>
      <w:r w:rsidR="00B23654" w:rsidRPr="00623D06">
        <w:rPr>
          <w:rFonts w:ascii="Arial" w:hAnsi="Arial" w:cs="Arial"/>
          <w:sz w:val="24"/>
          <w:szCs w:val="24"/>
          <w:lang w:val="en-US"/>
        </w:rPr>
        <w:t xml:space="preserve"> him</w:t>
      </w:r>
      <w:r w:rsidR="00B77242" w:rsidRPr="00623D06">
        <w:rPr>
          <w:rFonts w:ascii="Arial" w:hAnsi="Arial" w:cs="Arial"/>
          <w:sz w:val="24"/>
          <w:szCs w:val="24"/>
          <w:lang w:val="en-US"/>
        </w:rPr>
        <w:t>,</w:t>
      </w:r>
      <w:r w:rsidR="00B23654" w:rsidRPr="00623D06">
        <w:rPr>
          <w:rFonts w:ascii="Arial" w:hAnsi="Arial" w:cs="Arial"/>
          <w:sz w:val="24"/>
          <w:szCs w:val="24"/>
          <w:lang w:val="en-US"/>
        </w:rPr>
        <w:t xml:space="preserve"> he only became aware of his non-compliance</w:t>
      </w:r>
      <w:r w:rsidR="00A352B7" w:rsidRPr="00623D06">
        <w:rPr>
          <w:rFonts w:ascii="Arial" w:hAnsi="Arial" w:cs="Arial"/>
          <w:sz w:val="24"/>
          <w:szCs w:val="24"/>
          <w:lang w:val="en-US"/>
        </w:rPr>
        <w:t xml:space="preserve"> with the said rule</w:t>
      </w:r>
      <w:r w:rsidR="00B23654" w:rsidRPr="00623D06">
        <w:rPr>
          <w:rFonts w:ascii="Arial" w:hAnsi="Arial" w:cs="Arial"/>
          <w:sz w:val="24"/>
          <w:szCs w:val="24"/>
          <w:lang w:val="en-US"/>
        </w:rPr>
        <w:t xml:space="preserve"> when the respondents’ legal practitioner alerted him ‘a day or two after the filing of the heads.’</w:t>
      </w:r>
      <w:r w:rsidR="000E5FD6" w:rsidRPr="00623D06">
        <w:rPr>
          <w:rFonts w:ascii="Arial" w:hAnsi="Arial" w:cs="Arial"/>
          <w:sz w:val="24"/>
          <w:szCs w:val="24"/>
          <w:lang w:val="en-US"/>
        </w:rPr>
        <w:t xml:space="preserve"> Thereafter the bundle of authorities was served and filed on 13 October 2022.</w:t>
      </w:r>
      <w:r w:rsidR="00113A36" w:rsidRPr="00623D06">
        <w:rPr>
          <w:rFonts w:ascii="Arial" w:hAnsi="Arial" w:cs="Arial"/>
          <w:sz w:val="24"/>
          <w:szCs w:val="24"/>
          <w:lang w:val="en-US"/>
        </w:rPr>
        <w:t xml:space="preserve"> I am </w:t>
      </w:r>
      <w:r w:rsidR="003D717F" w:rsidRPr="00623D06">
        <w:rPr>
          <w:rFonts w:ascii="Arial" w:hAnsi="Arial" w:cs="Arial"/>
          <w:sz w:val="24"/>
          <w:szCs w:val="24"/>
          <w:lang w:val="en-US"/>
        </w:rPr>
        <w:t xml:space="preserve">of </w:t>
      </w:r>
      <w:r w:rsidR="00113A36" w:rsidRPr="00623D06">
        <w:rPr>
          <w:rFonts w:ascii="Arial" w:hAnsi="Arial" w:cs="Arial"/>
          <w:sz w:val="24"/>
          <w:szCs w:val="24"/>
          <w:lang w:val="en-US"/>
        </w:rPr>
        <w:t>the view</w:t>
      </w:r>
      <w:r w:rsidR="00093935" w:rsidRPr="00623D06">
        <w:rPr>
          <w:rFonts w:ascii="Arial" w:hAnsi="Arial" w:cs="Arial"/>
          <w:sz w:val="24"/>
          <w:szCs w:val="24"/>
          <w:lang w:val="en-US"/>
        </w:rPr>
        <w:t xml:space="preserve"> that</w:t>
      </w:r>
      <w:r w:rsidR="00113A36" w:rsidRPr="00623D06">
        <w:rPr>
          <w:rFonts w:ascii="Arial" w:hAnsi="Arial" w:cs="Arial"/>
          <w:sz w:val="24"/>
          <w:szCs w:val="24"/>
          <w:lang w:val="en-US"/>
        </w:rPr>
        <w:t xml:space="preserve"> the point</w:t>
      </w:r>
      <w:r w:rsidR="00113A36" w:rsidRPr="00623D06">
        <w:rPr>
          <w:rFonts w:ascii="Arial" w:hAnsi="Arial" w:cs="Arial"/>
          <w:i/>
          <w:sz w:val="24"/>
          <w:szCs w:val="24"/>
          <w:lang w:val="en-US"/>
        </w:rPr>
        <w:t xml:space="preserve"> in limin</w:t>
      </w:r>
      <w:r w:rsidR="00113A36" w:rsidRPr="00623D06">
        <w:rPr>
          <w:rFonts w:ascii="Arial" w:hAnsi="Arial" w:cs="Arial"/>
          <w:sz w:val="24"/>
          <w:szCs w:val="24"/>
          <w:lang w:val="en-US"/>
        </w:rPr>
        <w:t>e in this regard is well taken and is accordingly upheld.</w:t>
      </w:r>
    </w:p>
    <w:p w14:paraId="33EBEBB5" w14:textId="77777777" w:rsidR="0008061D" w:rsidRPr="00ED06A7" w:rsidRDefault="0008061D" w:rsidP="00D4288F">
      <w:pPr>
        <w:pStyle w:val="ListParagraph"/>
        <w:spacing w:after="0" w:line="480" w:lineRule="auto"/>
        <w:ind w:left="0"/>
        <w:jc w:val="both"/>
        <w:rPr>
          <w:rFonts w:ascii="Arial" w:hAnsi="Arial" w:cs="Arial"/>
          <w:sz w:val="24"/>
          <w:szCs w:val="24"/>
          <w:u w:val="single"/>
          <w:lang w:val="en-US"/>
        </w:rPr>
      </w:pPr>
    </w:p>
    <w:p w14:paraId="7CBE4B67" w14:textId="217DD251" w:rsidR="0008061D" w:rsidRPr="00ED06A7" w:rsidRDefault="00A84B7A" w:rsidP="00D4288F">
      <w:pPr>
        <w:pStyle w:val="ListParagraph"/>
        <w:spacing w:after="0" w:line="480" w:lineRule="auto"/>
        <w:ind w:left="0"/>
        <w:jc w:val="both"/>
        <w:rPr>
          <w:rFonts w:ascii="Arial" w:hAnsi="Arial" w:cs="Arial"/>
          <w:sz w:val="24"/>
          <w:szCs w:val="24"/>
          <w:u w:val="single"/>
          <w:lang w:val="en-US"/>
        </w:rPr>
      </w:pPr>
      <w:r>
        <w:rPr>
          <w:rFonts w:ascii="Arial" w:hAnsi="Arial" w:cs="Arial"/>
          <w:i/>
          <w:sz w:val="24"/>
          <w:szCs w:val="24"/>
          <w:lang w:val="en-US"/>
        </w:rPr>
        <w:t>Failure to comply with rule 11</w:t>
      </w:r>
      <w:r w:rsidR="000B6D92" w:rsidRPr="00ED06A7">
        <w:rPr>
          <w:rFonts w:ascii="Arial" w:hAnsi="Arial" w:cs="Arial"/>
          <w:i/>
          <w:sz w:val="24"/>
          <w:szCs w:val="24"/>
          <w:lang w:val="en-US"/>
        </w:rPr>
        <w:t>(3)</w:t>
      </w:r>
    </w:p>
    <w:p w14:paraId="0FAF879D" w14:textId="441895F8" w:rsidR="0008061D"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[43]</w:t>
      </w:r>
      <w:r w:rsidRPr="00ED06A7">
        <w:rPr>
          <w:rFonts w:ascii="Arial" w:hAnsi="Arial" w:cs="Arial"/>
          <w:sz w:val="24"/>
          <w:szCs w:val="24"/>
          <w:lang w:val="en-US"/>
        </w:rPr>
        <w:tab/>
      </w:r>
      <w:r w:rsidR="0008061D" w:rsidRPr="00623D06">
        <w:rPr>
          <w:rFonts w:ascii="Arial" w:hAnsi="Arial" w:cs="Arial"/>
          <w:sz w:val="24"/>
          <w:szCs w:val="24"/>
          <w:lang w:val="en-US"/>
        </w:rPr>
        <w:t>Rule 11</w:t>
      </w:r>
      <w:r w:rsidR="000B6D92" w:rsidRPr="00623D06">
        <w:rPr>
          <w:rFonts w:ascii="Arial" w:hAnsi="Arial" w:cs="Arial"/>
          <w:sz w:val="24"/>
          <w:szCs w:val="24"/>
          <w:lang w:val="en-US"/>
        </w:rPr>
        <w:t>(3) stipulates that each volume of the record must not exceed 120 pages. It is common cause that volume 6 of the record filed comprise</w:t>
      </w:r>
      <w:r w:rsidR="00186F29" w:rsidRPr="00623D06">
        <w:rPr>
          <w:rFonts w:ascii="Arial" w:hAnsi="Arial" w:cs="Arial"/>
          <w:sz w:val="24"/>
          <w:szCs w:val="24"/>
          <w:lang w:val="en-US"/>
        </w:rPr>
        <w:t>s 170 pages</w:t>
      </w:r>
      <w:r w:rsidR="00ED7F2F" w:rsidRPr="00623D06">
        <w:rPr>
          <w:rFonts w:ascii="Arial" w:hAnsi="Arial" w:cs="Arial"/>
          <w:sz w:val="24"/>
          <w:szCs w:val="24"/>
          <w:lang w:val="en-US"/>
        </w:rPr>
        <w:t xml:space="preserve"> contrary to </w:t>
      </w:r>
      <w:r w:rsidR="00AC6C91" w:rsidRPr="00623D06">
        <w:rPr>
          <w:rFonts w:ascii="Arial" w:hAnsi="Arial" w:cs="Arial"/>
          <w:sz w:val="24"/>
          <w:szCs w:val="24"/>
          <w:lang w:val="en-US"/>
        </w:rPr>
        <w:t>what rule</w:t>
      </w:r>
      <w:r w:rsidR="0008061D" w:rsidRPr="00623D06">
        <w:rPr>
          <w:rFonts w:ascii="Arial" w:hAnsi="Arial" w:cs="Arial"/>
          <w:sz w:val="24"/>
          <w:szCs w:val="24"/>
          <w:lang w:val="en-US"/>
        </w:rPr>
        <w:t xml:space="preserve"> 11</w:t>
      </w:r>
      <w:r w:rsidR="00186F29" w:rsidRPr="00623D06">
        <w:rPr>
          <w:rFonts w:ascii="Arial" w:hAnsi="Arial" w:cs="Arial"/>
          <w:sz w:val="24"/>
          <w:szCs w:val="24"/>
          <w:lang w:val="en-US"/>
        </w:rPr>
        <w:t>(3)</w:t>
      </w:r>
      <w:r w:rsidR="00ED7F2F" w:rsidRPr="00623D06">
        <w:rPr>
          <w:rFonts w:ascii="Arial" w:hAnsi="Arial" w:cs="Arial"/>
          <w:sz w:val="24"/>
          <w:szCs w:val="24"/>
          <w:lang w:val="en-US"/>
        </w:rPr>
        <w:t xml:space="preserve"> provides</w:t>
      </w:r>
      <w:r w:rsidR="00186F29" w:rsidRPr="00623D06">
        <w:rPr>
          <w:rFonts w:ascii="Arial" w:hAnsi="Arial" w:cs="Arial"/>
          <w:sz w:val="24"/>
          <w:szCs w:val="24"/>
          <w:lang w:val="en-US"/>
        </w:rPr>
        <w:t>. In an attempt to explain his non-compliance the applicant stated in his affidavit that his legal practitioner ha</w:t>
      </w:r>
      <w:r w:rsidR="003D717F" w:rsidRPr="00623D06">
        <w:rPr>
          <w:rFonts w:ascii="Arial" w:hAnsi="Arial" w:cs="Arial"/>
          <w:sz w:val="24"/>
          <w:szCs w:val="24"/>
          <w:lang w:val="en-US"/>
        </w:rPr>
        <w:t>d</w:t>
      </w:r>
      <w:r w:rsidR="00186F29" w:rsidRPr="00623D06">
        <w:rPr>
          <w:rFonts w:ascii="Arial" w:hAnsi="Arial" w:cs="Arial"/>
          <w:sz w:val="24"/>
          <w:szCs w:val="24"/>
          <w:lang w:val="en-US"/>
        </w:rPr>
        <w:t xml:space="preserve"> instructed the transcription company to compile the record which ‘is well</w:t>
      </w:r>
      <w:r w:rsidR="00ED7F2F" w:rsidRPr="00623D06">
        <w:rPr>
          <w:rFonts w:ascii="Arial" w:hAnsi="Arial" w:cs="Arial"/>
          <w:sz w:val="24"/>
          <w:szCs w:val="24"/>
          <w:lang w:val="en-US"/>
        </w:rPr>
        <w:t xml:space="preserve"> </w:t>
      </w:r>
      <w:r w:rsidR="00186F29" w:rsidRPr="00623D06">
        <w:rPr>
          <w:rFonts w:ascii="Arial" w:hAnsi="Arial" w:cs="Arial"/>
          <w:sz w:val="24"/>
          <w:szCs w:val="24"/>
          <w:lang w:val="en-US"/>
        </w:rPr>
        <w:t xml:space="preserve">- versed in the rules of this </w:t>
      </w:r>
      <w:r w:rsidR="00F96DC1" w:rsidRPr="00623D06">
        <w:rPr>
          <w:rFonts w:ascii="Arial" w:hAnsi="Arial" w:cs="Arial"/>
          <w:sz w:val="24"/>
          <w:szCs w:val="24"/>
          <w:lang w:val="en-US"/>
        </w:rPr>
        <w:t>honourable</w:t>
      </w:r>
      <w:r w:rsidR="00186F29" w:rsidRPr="00623D06">
        <w:rPr>
          <w:rFonts w:ascii="Arial" w:hAnsi="Arial" w:cs="Arial"/>
          <w:sz w:val="24"/>
          <w:szCs w:val="24"/>
          <w:lang w:val="en-US"/>
        </w:rPr>
        <w:t xml:space="preserve"> court.’ </w:t>
      </w:r>
    </w:p>
    <w:p w14:paraId="5BF2529F" w14:textId="77777777" w:rsidR="0008061D" w:rsidRPr="00ED06A7" w:rsidRDefault="0008061D" w:rsidP="00D4288F">
      <w:pPr>
        <w:pStyle w:val="ListParagraph"/>
        <w:spacing w:after="0" w:line="480" w:lineRule="auto"/>
        <w:ind w:left="0"/>
        <w:jc w:val="both"/>
        <w:rPr>
          <w:rFonts w:ascii="Arial" w:hAnsi="Arial" w:cs="Arial"/>
          <w:sz w:val="24"/>
          <w:szCs w:val="24"/>
          <w:u w:val="single"/>
          <w:lang w:val="en-US"/>
        </w:rPr>
      </w:pPr>
    </w:p>
    <w:p w14:paraId="7A588DA0" w14:textId="2A9C359E" w:rsidR="0008061D"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[44]</w:t>
      </w:r>
      <w:r w:rsidRPr="00ED06A7">
        <w:rPr>
          <w:rFonts w:ascii="Arial" w:hAnsi="Arial" w:cs="Arial"/>
          <w:sz w:val="24"/>
          <w:szCs w:val="24"/>
          <w:lang w:val="en-US"/>
        </w:rPr>
        <w:tab/>
      </w:r>
      <w:r w:rsidR="00D8762C" w:rsidRPr="00623D06">
        <w:rPr>
          <w:rFonts w:ascii="Arial" w:hAnsi="Arial" w:cs="Arial"/>
          <w:sz w:val="24"/>
          <w:szCs w:val="24"/>
          <w:lang w:val="en-US"/>
        </w:rPr>
        <w:t>In my view, t</w:t>
      </w:r>
      <w:r w:rsidR="00186F29" w:rsidRPr="00623D06">
        <w:rPr>
          <w:rFonts w:ascii="Arial" w:hAnsi="Arial" w:cs="Arial"/>
          <w:sz w:val="24"/>
          <w:szCs w:val="24"/>
          <w:lang w:val="en-US"/>
        </w:rPr>
        <w:t>he attempt by the appellant to shift the blame to the transcription company</w:t>
      </w:r>
      <w:r w:rsidR="00113A36" w:rsidRPr="00623D06">
        <w:rPr>
          <w:rFonts w:ascii="Arial" w:hAnsi="Arial" w:cs="Arial"/>
          <w:sz w:val="24"/>
          <w:szCs w:val="24"/>
          <w:lang w:val="en-US"/>
        </w:rPr>
        <w:t>, for his non-compliance,</w:t>
      </w:r>
      <w:r w:rsidR="00186F29" w:rsidRPr="00623D06">
        <w:rPr>
          <w:rFonts w:ascii="Arial" w:hAnsi="Arial" w:cs="Arial"/>
          <w:sz w:val="24"/>
          <w:szCs w:val="24"/>
          <w:lang w:val="en-US"/>
        </w:rPr>
        <w:t xml:space="preserve"> demonstrate</w:t>
      </w:r>
      <w:r w:rsidR="003D717F" w:rsidRPr="00623D06">
        <w:rPr>
          <w:rFonts w:ascii="Arial" w:hAnsi="Arial" w:cs="Arial"/>
          <w:sz w:val="24"/>
          <w:szCs w:val="24"/>
          <w:lang w:val="en-US"/>
        </w:rPr>
        <w:t>,</w:t>
      </w:r>
      <w:r w:rsidR="00186F29" w:rsidRPr="00623D06">
        <w:rPr>
          <w:rFonts w:ascii="Arial" w:hAnsi="Arial" w:cs="Arial"/>
          <w:sz w:val="24"/>
          <w:szCs w:val="24"/>
          <w:lang w:val="en-US"/>
        </w:rPr>
        <w:t xml:space="preserve"> the appellant</w:t>
      </w:r>
      <w:r w:rsidR="005968FD" w:rsidRPr="00623D06">
        <w:rPr>
          <w:rFonts w:ascii="Arial" w:hAnsi="Arial" w:cs="Arial"/>
          <w:sz w:val="24"/>
          <w:szCs w:val="24"/>
          <w:lang w:val="en-US"/>
        </w:rPr>
        <w:t xml:space="preserve">’s lack of </w:t>
      </w:r>
      <w:r w:rsidR="005968FD" w:rsidRPr="00623D06">
        <w:rPr>
          <w:rFonts w:ascii="Arial" w:hAnsi="Arial" w:cs="Arial"/>
          <w:i/>
          <w:sz w:val="24"/>
          <w:szCs w:val="24"/>
          <w:lang w:val="en-US"/>
        </w:rPr>
        <w:t>bona fide</w:t>
      </w:r>
      <w:r w:rsidR="003D717F" w:rsidRPr="00623D06">
        <w:rPr>
          <w:rFonts w:ascii="Arial" w:hAnsi="Arial" w:cs="Arial"/>
          <w:i/>
          <w:sz w:val="24"/>
          <w:szCs w:val="24"/>
          <w:lang w:val="en-US"/>
        </w:rPr>
        <w:t>,</w:t>
      </w:r>
      <w:r w:rsidR="00186F29" w:rsidRPr="00623D06">
        <w:rPr>
          <w:rFonts w:ascii="Arial" w:hAnsi="Arial" w:cs="Arial"/>
          <w:sz w:val="24"/>
          <w:szCs w:val="24"/>
          <w:lang w:val="en-US"/>
        </w:rPr>
        <w:t xml:space="preserve"> and forthrightness.</w:t>
      </w:r>
      <w:r w:rsidR="00D564D2" w:rsidRPr="00623D06">
        <w:rPr>
          <w:rFonts w:ascii="Arial" w:hAnsi="Arial" w:cs="Arial"/>
          <w:sz w:val="24"/>
          <w:szCs w:val="24"/>
          <w:lang w:val="en-US"/>
        </w:rPr>
        <w:t xml:space="preserve"> It is well-settled</w:t>
      </w:r>
      <w:r w:rsidR="005968FD" w:rsidRPr="00623D06">
        <w:rPr>
          <w:rFonts w:ascii="Arial" w:hAnsi="Arial" w:cs="Arial"/>
          <w:sz w:val="24"/>
          <w:szCs w:val="24"/>
          <w:lang w:val="en-US"/>
        </w:rPr>
        <w:t xml:space="preserve"> that the responsibility for the preparation of the appeal </w:t>
      </w:r>
      <w:r w:rsidR="005968FD" w:rsidRPr="00623D06">
        <w:rPr>
          <w:rFonts w:ascii="Arial" w:hAnsi="Arial" w:cs="Arial"/>
          <w:sz w:val="24"/>
          <w:szCs w:val="24"/>
          <w:lang w:val="en-US"/>
        </w:rPr>
        <w:lastRenderedPageBreak/>
        <w:t>record rest</w:t>
      </w:r>
      <w:r w:rsidR="003D717F" w:rsidRPr="00623D06">
        <w:rPr>
          <w:rFonts w:ascii="Arial" w:hAnsi="Arial" w:cs="Arial"/>
          <w:sz w:val="24"/>
          <w:szCs w:val="24"/>
          <w:lang w:val="en-US"/>
        </w:rPr>
        <w:t xml:space="preserve">s </w:t>
      </w:r>
      <w:r w:rsidR="005968FD" w:rsidRPr="00623D06">
        <w:rPr>
          <w:rFonts w:ascii="Arial" w:hAnsi="Arial" w:cs="Arial"/>
          <w:sz w:val="24"/>
          <w:szCs w:val="24"/>
          <w:lang w:val="en-US"/>
        </w:rPr>
        <w:t>on the appellant and his or her legal practitioner. Such responsibility cannot be outsourced to the transcription company. In my view, the self-admitted fact that the legal practitioner failed to notice that volume 6</w:t>
      </w:r>
      <w:r w:rsidR="00D564D2" w:rsidRPr="00623D06">
        <w:rPr>
          <w:rFonts w:ascii="Arial" w:hAnsi="Arial" w:cs="Arial"/>
          <w:sz w:val="24"/>
          <w:szCs w:val="24"/>
          <w:lang w:val="en-US"/>
        </w:rPr>
        <w:t xml:space="preserve"> of the record</w:t>
      </w:r>
      <w:r w:rsidR="005968FD" w:rsidRPr="00623D06">
        <w:rPr>
          <w:rFonts w:ascii="Arial" w:hAnsi="Arial" w:cs="Arial"/>
          <w:sz w:val="24"/>
          <w:szCs w:val="24"/>
          <w:lang w:val="en-US"/>
        </w:rPr>
        <w:t xml:space="preserve"> exceeded the prescribed number of pages demonstrate</w:t>
      </w:r>
      <w:r w:rsidR="003D717F" w:rsidRPr="00623D06">
        <w:rPr>
          <w:rFonts w:ascii="Arial" w:hAnsi="Arial" w:cs="Arial"/>
          <w:sz w:val="24"/>
          <w:szCs w:val="24"/>
          <w:lang w:val="en-US"/>
        </w:rPr>
        <w:t>s</w:t>
      </w:r>
      <w:r w:rsidR="005968FD" w:rsidRPr="00623D06">
        <w:rPr>
          <w:rFonts w:ascii="Arial" w:hAnsi="Arial" w:cs="Arial"/>
          <w:sz w:val="24"/>
          <w:szCs w:val="24"/>
          <w:lang w:val="en-US"/>
        </w:rPr>
        <w:t xml:space="preserve"> the lack of attention and diligence on the part</w:t>
      </w:r>
      <w:r w:rsidR="00093935" w:rsidRPr="00623D06">
        <w:rPr>
          <w:rFonts w:ascii="Arial" w:hAnsi="Arial" w:cs="Arial"/>
          <w:sz w:val="24"/>
          <w:szCs w:val="24"/>
          <w:lang w:val="en-US"/>
        </w:rPr>
        <w:t xml:space="preserve"> of</w:t>
      </w:r>
      <w:r w:rsidR="005968FD" w:rsidRPr="00623D06">
        <w:rPr>
          <w:rFonts w:ascii="Arial" w:hAnsi="Arial" w:cs="Arial"/>
          <w:sz w:val="24"/>
          <w:szCs w:val="24"/>
          <w:lang w:val="en-US"/>
        </w:rPr>
        <w:t xml:space="preserve"> the appellant’</w:t>
      </w:r>
      <w:r w:rsidR="00D8762C" w:rsidRPr="00623D06">
        <w:rPr>
          <w:rFonts w:ascii="Arial" w:hAnsi="Arial" w:cs="Arial"/>
          <w:sz w:val="24"/>
          <w:szCs w:val="24"/>
          <w:lang w:val="en-US"/>
        </w:rPr>
        <w:t>s legal prac</w:t>
      </w:r>
      <w:r w:rsidR="0008061D" w:rsidRPr="00623D06">
        <w:rPr>
          <w:rFonts w:ascii="Arial" w:hAnsi="Arial" w:cs="Arial"/>
          <w:sz w:val="24"/>
          <w:szCs w:val="24"/>
          <w:lang w:val="en-US"/>
        </w:rPr>
        <w:t>titioner to ensure that rule 11</w:t>
      </w:r>
      <w:r w:rsidR="00D8762C" w:rsidRPr="00623D06">
        <w:rPr>
          <w:rFonts w:ascii="Arial" w:hAnsi="Arial" w:cs="Arial"/>
          <w:sz w:val="24"/>
          <w:szCs w:val="24"/>
          <w:lang w:val="en-US"/>
        </w:rPr>
        <w:t>(3) had been complied with. Such conduct cannot be countenanced by this court.</w:t>
      </w:r>
    </w:p>
    <w:p w14:paraId="323E3A99" w14:textId="77777777" w:rsidR="0008061D" w:rsidRPr="00ED06A7" w:rsidRDefault="0008061D" w:rsidP="00D4288F">
      <w:pPr>
        <w:pStyle w:val="ListParagraph"/>
        <w:spacing w:after="0" w:line="480" w:lineRule="auto"/>
        <w:jc w:val="both"/>
        <w:rPr>
          <w:rFonts w:ascii="Arial" w:hAnsi="Arial" w:cs="Arial"/>
          <w:sz w:val="24"/>
          <w:szCs w:val="24"/>
          <w:lang w:val="en-US"/>
        </w:rPr>
      </w:pPr>
    </w:p>
    <w:p w14:paraId="22983677" w14:textId="38E62196" w:rsidR="00A84B7A" w:rsidRPr="00623D06" w:rsidRDefault="00623D06" w:rsidP="00623D06">
      <w:pPr>
        <w:spacing w:after="0" w:line="480" w:lineRule="auto"/>
        <w:jc w:val="both"/>
        <w:rPr>
          <w:rFonts w:ascii="Arial" w:hAnsi="Arial" w:cs="Arial"/>
          <w:sz w:val="24"/>
          <w:szCs w:val="24"/>
          <w:u w:val="single"/>
          <w:lang w:val="en-US"/>
        </w:rPr>
      </w:pPr>
      <w:r>
        <w:rPr>
          <w:rFonts w:ascii="Arial" w:hAnsi="Arial" w:cs="Arial"/>
          <w:sz w:val="24"/>
          <w:szCs w:val="24"/>
          <w:lang w:val="en-US"/>
        </w:rPr>
        <w:t>[45]</w:t>
      </w:r>
      <w:r>
        <w:rPr>
          <w:rFonts w:ascii="Arial" w:hAnsi="Arial" w:cs="Arial"/>
          <w:sz w:val="24"/>
          <w:szCs w:val="24"/>
          <w:lang w:val="en-US"/>
        </w:rPr>
        <w:tab/>
      </w:r>
      <w:r w:rsidR="00A00E74" w:rsidRPr="00623D06">
        <w:rPr>
          <w:rFonts w:ascii="Arial" w:hAnsi="Arial" w:cs="Arial"/>
          <w:sz w:val="24"/>
          <w:szCs w:val="24"/>
          <w:lang w:val="en-US"/>
        </w:rPr>
        <w:t>In addition to the appellant’s non-compliance with rule 11(3) t</w:t>
      </w:r>
      <w:r w:rsidR="00DA1803" w:rsidRPr="00623D06">
        <w:rPr>
          <w:rFonts w:ascii="Arial" w:hAnsi="Arial" w:cs="Arial"/>
          <w:sz w:val="24"/>
          <w:szCs w:val="24"/>
          <w:lang w:val="en-US"/>
        </w:rPr>
        <w:t xml:space="preserve">he </w:t>
      </w:r>
      <w:r w:rsidR="00A84B7A" w:rsidRPr="00623D06">
        <w:rPr>
          <w:rFonts w:ascii="Arial" w:hAnsi="Arial" w:cs="Arial"/>
          <w:sz w:val="24"/>
          <w:szCs w:val="24"/>
          <w:lang w:val="en-US"/>
        </w:rPr>
        <w:t>11</w:t>
      </w:r>
      <w:r w:rsidR="00A84B7A" w:rsidRPr="00623D06">
        <w:rPr>
          <w:rFonts w:ascii="Arial" w:hAnsi="Arial" w:cs="Arial"/>
          <w:sz w:val="24"/>
          <w:szCs w:val="24"/>
          <w:vertAlign w:val="superscript"/>
          <w:lang w:val="en-US"/>
        </w:rPr>
        <w:t>th</w:t>
      </w:r>
      <w:r w:rsidR="00DA1803" w:rsidRPr="00623D06">
        <w:rPr>
          <w:rFonts w:ascii="Arial" w:hAnsi="Arial" w:cs="Arial"/>
          <w:sz w:val="24"/>
          <w:szCs w:val="24"/>
          <w:lang w:val="en-US"/>
        </w:rPr>
        <w:t xml:space="preserve"> </w:t>
      </w:r>
      <w:r w:rsidR="00A00E74" w:rsidRPr="00623D06">
        <w:rPr>
          <w:rFonts w:ascii="Arial" w:hAnsi="Arial" w:cs="Arial"/>
          <w:sz w:val="24"/>
          <w:szCs w:val="24"/>
          <w:lang w:val="en-US"/>
        </w:rPr>
        <w:t>respondent pointed out in his affidavit as well as in their heads of argument that the appellant further fa</w:t>
      </w:r>
      <w:r w:rsidR="0008061D" w:rsidRPr="00623D06">
        <w:rPr>
          <w:rFonts w:ascii="Arial" w:hAnsi="Arial" w:cs="Arial"/>
          <w:sz w:val="24"/>
          <w:szCs w:val="24"/>
          <w:lang w:val="en-US"/>
        </w:rPr>
        <w:t>iled to comply with rule 11(4)</w:t>
      </w:r>
      <w:r w:rsidR="00A00E74" w:rsidRPr="00623D06">
        <w:rPr>
          <w:rFonts w:ascii="Arial" w:hAnsi="Arial" w:cs="Arial"/>
          <w:sz w:val="24"/>
          <w:szCs w:val="24"/>
          <w:lang w:val="en-US"/>
        </w:rPr>
        <w:t>(b)</w:t>
      </w:r>
      <w:r w:rsidR="00A00E74" w:rsidRPr="00623D06">
        <w:rPr>
          <w:rFonts w:ascii="Arial" w:hAnsi="Arial" w:cs="Arial"/>
          <w:i/>
          <w:sz w:val="24"/>
          <w:szCs w:val="24"/>
          <w:lang w:val="en-US"/>
        </w:rPr>
        <w:t xml:space="preserve"> </w:t>
      </w:r>
      <w:r w:rsidR="00A00E74" w:rsidRPr="00623D06">
        <w:rPr>
          <w:rFonts w:ascii="Arial" w:hAnsi="Arial" w:cs="Arial"/>
          <w:sz w:val="24"/>
          <w:szCs w:val="24"/>
          <w:lang w:val="en-US"/>
        </w:rPr>
        <w:t>which requires that the record must include ‘all documents and exhibits in the case together with a brief statement in the index indicating the nature of the exhibits.’</w:t>
      </w:r>
      <w:r w:rsidR="00DA1803" w:rsidRPr="00623D06">
        <w:rPr>
          <w:rFonts w:ascii="Arial" w:hAnsi="Arial" w:cs="Arial"/>
          <w:sz w:val="24"/>
          <w:szCs w:val="24"/>
          <w:lang w:val="en-US"/>
        </w:rPr>
        <w:t xml:space="preserve"> Notwithstanding</w:t>
      </w:r>
      <w:r w:rsidR="00D564D2" w:rsidRPr="00623D06">
        <w:rPr>
          <w:rFonts w:ascii="Arial" w:hAnsi="Arial" w:cs="Arial"/>
          <w:sz w:val="24"/>
          <w:szCs w:val="24"/>
          <w:lang w:val="en-US"/>
        </w:rPr>
        <w:t xml:space="preserve"> the fact that</w:t>
      </w:r>
      <w:r w:rsidR="00DA1803" w:rsidRPr="00623D06">
        <w:rPr>
          <w:rFonts w:ascii="Arial" w:hAnsi="Arial" w:cs="Arial"/>
          <w:sz w:val="24"/>
          <w:szCs w:val="24"/>
          <w:lang w:val="en-US"/>
        </w:rPr>
        <w:t xml:space="preserve"> this non-comp</w:t>
      </w:r>
      <w:r w:rsidR="00D564D2" w:rsidRPr="00623D06">
        <w:rPr>
          <w:rFonts w:ascii="Arial" w:hAnsi="Arial" w:cs="Arial"/>
          <w:sz w:val="24"/>
          <w:szCs w:val="24"/>
          <w:lang w:val="en-US"/>
        </w:rPr>
        <w:t xml:space="preserve">liance had been </w:t>
      </w:r>
      <w:r w:rsidR="003D717F" w:rsidRPr="00623D06">
        <w:rPr>
          <w:rFonts w:ascii="Arial" w:hAnsi="Arial" w:cs="Arial"/>
          <w:sz w:val="24"/>
          <w:szCs w:val="24"/>
          <w:lang w:val="en-US"/>
        </w:rPr>
        <w:t xml:space="preserve">pointed out </w:t>
      </w:r>
      <w:r w:rsidR="00ED7F2F" w:rsidRPr="00623D06">
        <w:rPr>
          <w:rFonts w:ascii="Arial" w:hAnsi="Arial" w:cs="Arial"/>
          <w:sz w:val="24"/>
          <w:szCs w:val="24"/>
          <w:lang w:val="en-US"/>
        </w:rPr>
        <w:t>in the heads of argument</w:t>
      </w:r>
      <w:r w:rsidR="003D717F" w:rsidRPr="00623D06">
        <w:rPr>
          <w:rFonts w:ascii="Arial" w:hAnsi="Arial" w:cs="Arial"/>
          <w:sz w:val="24"/>
          <w:szCs w:val="24"/>
          <w:lang w:val="en-US"/>
        </w:rPr>
        <w:t xml:space="preserve">, </w:t>
      </w:r>
      <w:r w:rsidR="00ED7F2F" w:rsidRPr="00623D06">
        <w:rPr>
          <w:rFonts w:ascii="Arial" w:hAnsi="Arial" w:cs="Arial"/>
          <w:sz w:val="24"/>
          <w:szCs w:val="24"/>
          <w:lang w:val="en-US"/>
        </w:rPr>
        <w:t xml:space="preserve">filed on behalf of </w:t>
      </w:r>
      <w:r w:rsidR="00B86CE0" w:rsidRPr="00623D06">
        <w:rPr>
          <w:rFonts w:ascii="Arial" w:hAnsi="Arial" w:cs="Arial"/>
          <w:sz w:val="24"/>
          <w:szCs w:val="24"/>
          <w:lang w:val="en-US"/>
        </w:rPr>
        <w:t xml:space="preserve">respondents, </w:t>
      </w:r>
      <w:r w:rsidR="00DA1803" w:rsidRPr="00623D06">
        <w:rPr>
          <w:rFonts w:ascii="Arial" w:hAnsi="Arial" w:cs="Arial"/>
          <w:sz w:val="24"/>
          <w:szCs w:val="24"/>
          <w:lang w:val="en-US"/>
        </w:rPr>
        <w:t>the appellant and his legal representative failed to rectify such omission. As a result of the appellant’s non</w:t>
      </w:r>
      <w:r w:rsidR="00ED7F2F" w:rsidRPr="00623D06">
        <w:rPr>
          <w:rFonts w:ascii="Arial" w:hAnsi="Arial" w:cs="Arial"/>
          <w:sz w:val="24"/>
          <w:szCs w:val="24"/>
          <w:lang w:val="en-US"/>
        </w:rPr>
        <w:t>-</w:t>
      </w:r>
      <w:r w:rsidR="00DA1803" w:rsidRPr="00623D06">
        <w:rPr>
          <w:rFonts w:ascii="Arial" w:hAnsi="Arial" w:cs="Arial"/>
          <w:sz w:val="24"/>
          <w:szCs w:val="24"/>
          <w:lang w:val="en-US"/>
        </w:rPr>
        <w:t>compliance in that regard</w:t>
      </w:r>
      <w:r w:rsidR="00ED7F2F" w:rsidRPr="00623D06">
        <w:rPr>
          <w:rFonts w:ascii="Arial" w:hAnsi="Arial" w:cs="Arial"/>
          <w:sz w:val="24"/>
          <w:szCs w:val="24"/>
          <w:lang w:val="en-US"/>
        </w:rPr>
        <w:t>,</w:t>
      </w:r>
      <w:r w:rsidR="00DA1803" w:rsidRPr="00623D06">
        <w:rPr>
          <w:rFonts w:ascii="Arial" w:hAnsi="Arial" w:cs="Arial"/>
          <w:sz w:val="24"/>
          <w:szCs w:val="24"/>
          <w:lang w:val="en-US"/>
        </w:rPr>
        <w:t xml:space="preserve"> counsel for </w:t>
      </w:r>
      <w:r w:rsidR="00D564D2" w:rsidRPr="00623D06">
        <w:rPr>
          <w:rFonts w:ascii="Arial" w:hAnsi="Arial" w:cs="Arial"/>
          <w:sz w:val="24"/>
          <w:szCs w:val="24"/>
          <w:lang w:val="en-US"/>
        </w:rPr>
        <w:t>DHC</w:t>
      </w:r>
      <w:r w:rsidR="00DA1803" w:rsidRPr="00623D06">
        <w:rPr>
          <w:rFonts w:ascii="Arial" w:hAnsi="Arial" w:cs="Arial"/>
          <w:sz w:val="24"/>
          <w:szCs w:val="24"/>
          <w:lang w:val="en-US"/>
        </w:rPr>
        <w:t xml:space="preserve"> respondents was obliged to </w:t>
      </w:r>
      <w:r w:rsidR="00D564D2" w:rsidRPr="00623D06">
        <w:rPr>
          <w:rFonts w:ascii="Arial" w:hAnsi="Arial" w:cs="Arial"/>
          <w:sz w:val="24"/>
          <w:szCs w:val="24"/>
          <w:lang w:val="en-US"/>
        </w:rPr>
        <w:t xml:space="preserve">compile an additional bundle of </w:t>
      </w:r>
      <w:r w:rsidR="00DA1803" w:rsidRPr="00623D06">
        <w:rPr>
          <w:rFonts w:ascii="Arial" w:hAnsi="Arial" w:cs="Arial"/>
          <w:sz w:val="24"/>
          <w:szCs w:val="24"/>
          <w:lang w:val="en-US"/>
        </w:rPr>
        <w:t xml:space="preserve">such relevant documents and exhibits </w:t>
      </w:r>
      <w:r w:rsidR="00D564D2" w:rsidRPr="00623D06">
        <w:rPr>
          <w:rFonts w:ascii="Arial" w:hAnsi="Arial" w:cs="Arial"/>
          <w:sz w:val="24"/>
          <w:szCs w:val="24"/>
          <w:lang w:val="en-US"/>
        </w:rPr>
        <w:t>which was file</w:t>
      </w:r>
      <w:r w:rsidR="00093935" w:rsidRPr="00623D06">
        <w:rPr>
          <w:rFonts w:ascii="Arial" w:hAnsi="Arial" w:cs="Arial"/>
          <w:sz w:val="24"/>
          <w:szCs w:val="24"/>
          <w:lang w:val="en-US"/>
        </w:rPr>
        <w:t>d</w:t>
      </w:r>
      <w:r w:rsidR="00D564D2" w:rsidRPr="00623D06">
        <w:rPr>
          <w:rFonts w:ascii="Arial" w:hAnsi="Arial" w:cs="Arial"/>
          <w:sz w:val="24"/>
          <w:szCs w:val="24"/>
          <w:lang w:val="en-US"/>
        </w:rPr>
        <w:t xml:space="preserve"> with the</w:t>
      </w:r>
      <w:r w:rsidR="00DA1803" w:rsidRPr="00623D06">
        <w:rPr>
          <w:rFonts w:ascii="Arial" w:hAnsi="Arial" w:cs="Arial"/>
          <w:sz w:val="24"/>
          <w:szCs w:val="24"/>
          <w:lang w:val="en-US"/>
        </w:rPr>
        <w:t xml:space="preserve"> heads of argument.</w:t>
      </w:r>
    </w:p>
    <w:p w14:paraId="52902B40" w14:textId="77777777" w:rsidR="00A84B7A" w:rsidRPr="00A84B7A" w:rsidRDefault="00A84B7A" w:rsidP="00D4288F">
      <w:pPr>
        <w:pStyle w:val="ListParagraph"/>
        <w:spacing w:after="0" w:line="480" w:lineRule="auto"/>
        <w:jc w:val="both"/>
        <w:rPr>
          <w:rFonts w:ascii="Arial" w:hAnsi="Arial" w:cs="Arial"/>
          <w:sz w:val="24"/>
          <w:szCs w:val="24"/>
          <w:lang w:val="en-US"/>
        </w:rPr>
      </w:pPr>
    </w:p>
    <w:p w14:paraId="67A43FE8" w14:textId="3B5917FF" w:rsidR="0008061D" w:rsidRPr="00623D06" w:rsidRDefault="00623D06" w:rsidP="00623D06">
      <w:pPr>
        <w:spacing w:after="0" w:line="480" w:lineRule="auto"/>
        <w:jc w:val="both"/>
        <w:rPr>
          <w:rFonts w:ascii="Arial" w:hAnsi="Arial" w:cs="Arial"/>
          <w:sz w:val="24"/>
          <w:szCs w:val="24"/>
          <w:u w:val="single"/>
          <w:lang w:val="en-US"/>
        </w:rPr>
      </w:pPr>
      <w:r w:rsidRPr="00A84B7A">
        <w:rPr>
          <w:rFonts w:ascii="Arial" w:hAnsi="Arial" w:cs="Arial"/>
          <w:sz w:val="24"/>
          <w:szCs w:val="24"/>
          <w:lang w:val="en-US"/>
        </w:rPr>
        <w:t>[46]</w:t>
      </w:r>
      <w:r w:rsidRPr="00A84B7A">
        <w:rPr>
          <w:rFonts w:ascii="Arial" w:hAnsi="Arial" w:cs="Arial"/>
          <w:sz w:val="24"/>
          <w:szCs w:val="24"/>
          <w:lang w:val="en-US"/>
        </w:rPr>
        <w:tab/>
      </w:r>
      <w:r w:rsidR="00385B8B" w:rsidRPr="00623D06">
        <w:rPr>
          <w:rFonts w:ascii="Arial" w:hAnsi="Arial" w:cs="Arial"/>
          <w:sz w:val="24"/>
          <w:szCs w:val="24"/>
          <w:lang w:val="en-US"/>
        </w:rPr>
        <w:t>It bears mentioning that among the doc</w:t>
      </w:r>
      <w:r w:rsidR="005B6D7A" w:rsidRPr="00623D06">
        <w:rPr>
          <w:rFonts w:ascii="Arial" w:hAnsi="Arial" w:cs="Arial"/>
          <w:sz w:val="24"/>
          <w:szCs w:val="24"/>
          <w:lang w:val="en-US"/>
        </w:rPr>
        <w:t>uments attached to the DHC respondents’</w:t>
      </w:r>
      <w:r w:rsidR="00385B8B" w:rsidRPr="00623D06">
        <w:rPr>
          <w:rFonts w:ascii="Arial" w:hAnsi="Arial" w:cs="Arial"/>
          <w:sz w:val="24"/>
          <w:szCs w:val="24"/>
          <w:lang w:val="en-US"/>
        </w:rPr>
        <w:t xml:space="preserve"> heads of argument was an order made by the court </w:t>
      </w:r>
      <w:r w:rsidR="00385B8B" w:rsidRPr="00623D06">
        <w:rPr>
          <w:rFonts w:ascii="Arial" w:hAnsi="Arial" w:cs="Arial"/>
          <w:i/>
          <w:sz w:val="24"/>
          <w:szCs w:val="24"/>
          <w:lang w:val="en-US"/>
        </w:rPr>
        <w:t>a quo</w:t>
      </w:r>
      <w:r w:rsidR="00385B8B" w:rsidRPr="00623D06">
        <w:rPr>
          <w:rFonts w:ascii="Arial" w:hAnsi="Arial" w:cs="Arial"/>
          <w:sz w:val="24"/>
          <w:szCs w:val="24"/>
          <w:lang w:val="en-US"/>
        </w:rPr>
        <w:t xml:space="preserve"> on 28 July 2020. That order was important and needed to be produced because it was relevant to the</w:t>
      </w:r>
      <w:r w:rsidR="005B6D7A" w:rsidRPr="00623D06">
        <w:rPr>
          <w:rFonts w:ascii="Arial" w:hAnsi="Arial" w:cs="Arial"/>
          <w:sz w:val="24"/>
          <w:szCs w:val="24"/>
          <w:lang w:val="en-US"/>
        </w:rPr>
        <w:t xml:space="preserve"> first</w:t>
      </w:r>
      <w:r w:rsidR="00385B8B" w:rsidRPr="00623D06">
        <w:rPr>
          <w:rFonts w:ascii="Arial" w:hAnsi="Arial" w:cs="Arial"/>
          <w:sz w:val="24"/>
          <w:szCs w:val="24"/>
          <w:lang w:val="en-US"/>
        </w:rPr>
        <w:t xml:space="preserve"> ground of appeal raised by the appellant that the court </w:t>
      </w:r>
      <w:r w:rsidR="00385B8B" w:rsidRPr="00623D06">
        <w:rPr>
          <w:rFonts w:ascii="Arial" w:hAnsi="Arial" w:cs="Arial"/>
          <w:i/>
          <w:sz w:val="24"/>
          <w:szCs w:val="24"/>
          <w:lang w:val="en-US"/>
        </w:rPr>
        <w:t>a quo</w:t>
      </w:r>
      <w:r w:rsidR="00385B8B" w:rsidRPr="00623D06">
        <w:rPr>
          <w:rFonts w:ascii="Arial" w:hAnsi="Arial" w:cs="Arial"/>
          <w:sz w:val="24"/>
          <w:szCs w:val="24"/>
          <w:lang w:val="en-US"/>
        </w:rPr>
        <w:t xml:space="preserve"> erred in findin</w:t>
      </w:r>
      <w:r w:rsidR="007D6E5D" w:rsidRPr="00623D06">
        <w:rPr>
          <w:rFonts w:ascii="Arial" w:hAnsi="Arial" w:cs="Arial"/>
          <w:sz w:val="24"/>
          <w:szCs w:val="24"/>
          <w:lang w:val="en-US"/>
        </w:rPr>
        <w:t xml:space="preserve">g that the appellant had no </w:t>
      </w:r>
      <w:r w:rsidR="007D6E5D" w:rsidRPr="00623D06">
        <w:rPr>
          <w:rFonts w:ascii="Arial" w:hAnsi="Arial" w:cs="Arial"/>
          <w:i/>
          <w:sz w:val="24"/>
          <w:szCs w:val="24"/>
          <w:lang w:val="en-US"/>
        </w:rPr>
        <w:t>locus s</w:t>
      </w:r>
      <w:r w:rsidR="00385B8B" w:rsidRPr="00623D06">
        <w:rPr>
          <w:rFonts w:ascii="Arial" w:hAnsi="Arial" w:cs="Arial"/>
          <w:i/>
          <w:sz w:val="24"/>
          <w:szCs w:val="24"/>
          <w:lang w:val="en-US"/>
        </w:rPr>
        <w:t>tandi</w:t>
      </w:r>
      <w:r w:rsidR="00385B8B" w:rsidRPr="00623D06">
        <w:rPr>
          <w:rFonts w:ascii="Arial" w:hAnsi="Arial" w:cs="Arial"/>
          <w:sz w:val="24"/>
          <w:szCs w:val="24"/>
          <w:lang w:val="en-US"/>
        </w:rPr>
        <w:t xml:space="preserve"> to oppose the application because he was a </w:t>
      </w:r>
      <w:r w:rsidR="007D6E5D" w:rsidRPr="00623D06">
        <w:rPr>
          <w:rFonts w:ascii="Arial" w:hAnsi="Arial" w:cs="Arial"/>
          <w:sz w:val="24"/>
          <w:szCs w:val="24"/>
          <w:lang w:val="en-US"/>
        </w:rPr>
        <w:t>fugitive</w:t>
      </w:r>
      <w:r w:rsidR="00385B8B" w:rsidRPr="00623D06">
        <w:rPr>
          <w:rFonts w:ascii="Arial" w:hAnsi="Arial" w:cs="Arial"/>
          <w:sz w:val="24"/>
          <w:szCs w:val="24"/>
          <w:lang w:val="en-US"/>
        </w:rPr>
        <w:t xml:space="preserve"> from justice</w:t>
      </w:r>
      <w:r w:rsidR="005B6D7A" w:rsidRPr="00623D06">
        <w:rPr>
          <w:rFonts w:ascii="Arial" w:hAnsi="Arial" w:cs="Arial"/>
          <w:sz w:val="24"/>
          <w:szCs w:val="24"/>
          <w:lang w:val="en-US"/>
        </w:rPr>
        <w:t xml:space="preserve">. </w:t>
      </w:r>
      <w:r w:rsidR="00ED7F2F" w:rsidRPr="00623D06">
        <w:rPr>
          <w:rFonts w:ascii="Arial" w:hAnsi="Arial" w:cs="Arial"/>
          <w:sz w:val="24"/>
          <w:szCs w:val="24"/>
          <w:lang w:val="en-US"/>
        </w:rPr>
        <w:t xml:space="preserve">As can be noted </w:t>
      </w:r>
      <w:r w:rsidR="00093935" w:rsidRPr="00623D06">
        <w:rPr>
          <w:rFonts w:ascii="Arial" w:hAnsi="Arial" w:cs="Arial"/>
          <w:sz w:val="24"/>
          <w:szCs w:val="24"/>
          <w:lang w:val="en-US"/>
        </w:rPr>
        <w:t>from</w:t>
      </w:r>
      <w:r w:rsidR="00ED7F2F" w:rsidRPr="00623D06">
        <w:rPr>
          <w:rFonts w:ascii="Arial" w:hAnsi="Arial" w:cs="Arial"/>
          <w:sz w:val="24"/>
          <w:szCs w:val="24"/>
          <w:lang w:val="en-US"/>
        </w:rPr>
        <w:t xml:space="preserve"> the grounds of appeal summarised earlier in this judgment</w:t>
      </w:r>
      <w:r w:rsidR="003D717F" w:rsidRPr="00623D06">
        <w:rPr>
          <w:rFonts w:ascii="Arial" w:hAnsi="Arial" w:cs="Arial"/>
          <w:sz w:val="24"/>
          <w:szCs w:val="24"/>
          <w:lang w:val="en-US"/>
        </w:rPr>
        <w:t>,</w:t>
      </w:r>
      <w:r w:rsidR="00ED7F2F" w:rsidRPr="00623D06">
        <w:rPr>
          <w:rFonts w:ascii="Arial" w:hAnsi="Arial" w:cs="Arial"/>
          <w:sz w:val="24"/>
          <w:szCs w:val="24"/>
          <w:lang w:val="en-US"/>
        </w:rPr>
        <w:t xml:space="preserve"> one such ground is that</w:t>
      </w:r>
      <w:r w:rsidR="005B6D7A" w:rsidRPr="00623D06">
        <w:rPr>
          <w:rFonts w:ascii="Arial" w:hAnsi="Arial" w:cs="Arial"/>
          <w:sz w:val="24"/>
          <w:szCs w:val="24"/>
          <w:lang w:val="en-US"/>
        </w:rPr>
        <w:t xml:space="preserve"> the court </w:t>
      </w:r>
      <w:r w:rsidR="005B6D7A" w:rsidRPr="00623D06">
        <w:rPr>
          <w:rFonts w:ascii="Arial" w:hAnsi="Arial" w:cs="Arial"/>
          <w:i/>
          <w:sz w:val="24"/>
          <w:szCs w:val="24"/>
          <w:lang w:val="en-US"/>
        </w:rPr>
        <w:t>a quo</w:t>
      </w:r>
      <w:r w:rsidR="005B6D7A" w:rsidRPr="00623D06">
        <w:rPr>
          <w:rFonts w:ascii="Arial" w:hAnsi="Arial" w:cs="Arial"/>
          <w:sz w:val="24"/>
          <w:szCs w:val="24"/>
          <w:lang w:val="en-US"/>
        </w:rPr>
        <w:t xml:space="preserve"> made </w:t>
      </w:r>
      <w:r w:rsidR="00ED7F2F" w:rsidRPr="00623D06">
        <w:rPr>
          <w:rFonts w:ascii="Arial" w:hAnsi="Arial" w:cs="Arial"/>
          <w:sz w:val="24"/>
          <w:szCs w:val="24"/>
          <w:lang w:val="en-US"/>
        </w:rPr>
        <w:t>the</w:t>
      </w:r>
      <w:r w:rsidR="005B6D7A" w:rsidRPr="00623D06">
        <w:rPr>
          <w:rFonts w:ascii="Arial" w:hAnsi="Arial" w:cs="Arial"/>
          <w:sz w:val="24"/>
          <w:szCs w:val="24"/>
          <w:lang w:val="en-US"/>
        </w:rPr>
        <w:t xml:space="preserve"> finding</w:t>
      </w:r>
      <w:r w:rsidR="00ED7F2F" w:rsidRPr="00623D06">
        <w:rPr>
          <w:rFonts w:ascii="Arial" w:hAnsi="Arial" w:cs="Arial"/>
          <w:sz w:val="24"/>
          <w:szCs w:val="24"/>
          <w:lang w:val="en-US"/>
        </w:rPr>
        <w:t xml:space="preserve"> that the </w:t>
      </w:r>
      <w:r w:rsidR="00ED7F2F" w:rsidRPr="00623D06">
        <w:rPr>
          <w:rFonts w:ascii="Arial" w:hAnsi="Arial" w:cs="Arial"/>
          <w:sz w:val="24"/>
          <w:szCs w:val="24"/>
          <w:lang w:val="en-US"/>
        </w:rPr>
        <w:lastRenderedPageBreak/>
        <w:t>appellant is a fugitive from justice</w:t>
      </w:r>
      <w:r w:rsidR="00385B8B" w:rsidRPr="00623D06">
        <w:rPr>
          <w:rFonts w:ascii="Arial" w:hAnsi="Arial" w:cs="Arial"/>
          <w:sz w:val="24"/>
          <w:szCs w:val="24"/>
          <w:lang w:val="en-US"/>
        </w:rPr>
        <w:t xml:space="preserve"> </w:t>
      </w:r>
      <w:r w:rsidR="007D6E5D" w:rsidRPr="00623D06">
        <w:rPr>
          <w:rFonts w:ascii="Arial" w:hAnsi="Arial" w:cs="Arial"/>
          <w:sz w:val="24"/>
          <w:szCs w:val="24"/>
          <w:lang w:val="en-US"/>
        </w:rPr>
        <w:t>under the circumstance</w:t>
      </w:r>
      <w:r w:rsidR="00093935" w:rsidRPr="00623D06">
        <w:rPr>
          <w:rFonts w:ascii="Arial" w:hAnsi="Arial" w:cs="Arial"/>
          <w:sz w:val="24"/>
          <w:szCs w:val="24"/>
          <w:lang w:val="en-US"/>
        </w:rPr>
        <w:t>s</w:t>
      </w:r>
      <w:r w:rsidR="007D6E5D" w:rsidRPr="00623D06">
        <w:rPr>
          <w:rFonts w:ascii="Arial" w:hAnsi="Arial" w:cs="Arial"/>
          <w:sz w:val="24"/>
          <w:szCs w:val="24"/>
          <w:lang w:val="en-US"/>
        </w:rPr>
        <w:t xml:space="preserve"> where the appellant was not called upon to meet that case</w:t>
      </w:r>
      <w:r w:rsidR="005B6D7A" w:rsidRPr="00623D06">
        <w:rPr>
          <w:rFonts w:ascii="Arial" w:hAnsi="Arial" w:cs="Arial"/>
          <w:sz w:val="24"/>
          <w:szCs w:val="24"/>
          <w:lang w:val="en-US"/>
        </w:rPr>
        <w:t>. Counsel for the DHC</w:t>
      </w:r>
      <w:r w:rsidR="007D6E5D" w:rsidRPr="00623D06">
        <w:rPr>
          <w:rFonts w:ascii="Arial" w:hAnsi="Arial" w:cs="Arial"/>
          <w:sz w:val="24"/>
          <w:szCs w:val="24"/>
          <w:lang w:val="en-US"/>
        </w:rPr>
        <w:t xml:space="preserve"> respondent</w:t>
      </w:r>
      <w:r w:rsidR="005B6D7A" w:rsidRPr="00623D06">
        <w:rPr>
          <w:rFonts w:ascii="Arial" w:hAnsi="Arial" w:cs="Arial"/>
          <w:sz w:val="24"/>
          <w:szCs w:val="24"/>
          <w:lang w:val="en-US"/>
        </w:rPr>
        <w:t>s</w:t>
      </w:r>
      <w:r w:rsidR="007D6E5D" w:rsidRPr="00623D06">
        <w:rPr>
          <w:rFonts w:ascii="Arial" w:hAnsi="Arial" w:cs="Arial"/>
          <w:sz w:val="24"/>
          <w:szCs w:val="24"/>
          <w:lang w:val="en-US"/>
        </w:rPr>
        <w:t xml:space="preserve"> pointed out in this regard that such statement or ground was demonstrabl</w:t>
      </w:r>
      <w:r w:rsidR="005B6D7A" w:rsidRPr="00623D06">
        <w:rPr>
          <w:rFonts w:ascii="Arial" w:hAnsi="Arial" w:cs="Arial"/>
          <w:sz w:val="24"/>
          <w:szCs w:val="24"/>
          <w:lang w:val="en-US"/>
        </w:rPr>
        <w:t>y false. This was because</w:t>
      </w:r>
      <w:r w:rsidR="007D6E5D" w:rsidRPr="00623D06">
        <w:rPr>
          <w:rFonts w:ascii="Arial" w:hAnsi="Arial" w:cs="Arial"/>
          <w:sz w:val="24"/>
          <w:szCs w:val="24"/>
          <w:lang w:val="en-US"/>
        </w:rPr>
        <w:t xml:space="preserve"> the issue of fugitive </w:t>
      </w:r>
      <w:r w:rsidR="005C7745" w:rsidRPr="00623D06">
        <w:rPr>
          <w:rFonts w:ascii="Arial" w:hAnsi="Arial" w:cs="Arial"/>
          <w:sz w:val="24"/>
          <w:szCs w:val="24"/>
          <w:lang w:val="en-US"/>
        </w:rPr>
        <w:t>from</w:t>
      </w:r>
      <w:r w:rsidR="007D6E5D" w:rsidRPr="00623D06">
        <w:rPr>
          <w:rFonts w:ascii="Arial" w:hAnsi="Arial" w:cs="Arial"/>
          <w:sz w:val="24"/>
          <w:szCs w:val="24"/>
          <w:lang w:val="en-US"/>
        </w:rPr>
        <w:t xml:space="preserve"> justice was raised by the appellant himself in his answering affidavit</w:t>
      </w:r>
      <w:r w:rsidR="005C7745" w:rsidRPr="00623D06">
        <w:rPr>
          <w:rFonts w:ascii="Arial" w:hAnsi="Arial" w:cs="Arial"/>
          <w:sz w:val="24"/>
          <w:szCs w:val="24"/>
          <w:lang w:val="en-US"/>
        </w:rPr>
        <w:t>. Thereafter the DHC respondent</w:t>
      </w:r>
      <w:r w:rsidR="005B6D7A" w:rsidRPr="00623D06">
        <w:rPr>
          <w:rFonts w:ascii="Arial" w:hAnsi="Arial" w:cs="Arial"/>
          <w:sz w:val="24"/>
          <w:szCs w:val="24"/>
          <w:lang w:val="en-US"/>
        </w:rPr>
        <w:t>s</w:t>
      </w:r>
      <w:r w:rsidR="005C7745" w:rsidRPr="00623D06">
        <w:rPr>
          <w:rFonts w:ascii="Arial" w:hAnsi="Arial" w:cs="Arial"/>
          <w:sz w:val="24"/>
          <w:szCs w:val="24"/>
          <w:lang w:val="en-US"/>
        </w:rPr>
        <w:t xml:space="preserve"> responded to the appellant’s affidavit regarding the issue of fugitive. This prompted the appellant’s counsel to apply for leave to file a supplementary affidavit to deal with </w:t>
      </w:r>
      <w:r w:rsidR="00093935" w:rsidRPr="00623D06">
        <w:rPr>
          <w:rFonts w:ascii="Arial" w:hAnsi="Arial" w:cs="Arial"/>
          <w:sz w:val="24"/>
          <w:szCs w:val="24"/>
          <w:lang w:val="en-US"/>
        </w:rPr>
        <w:t xml:space="preserve">the </w:t>
      </w:r>
      <w:r w:rsidR="005C7745" w:rsidRPr="00623D06">
        <w:rPr>
          <w:rFonts w:ascii="Arial" w:hAnsi="Arial" w:cs="Arial"/>
          <w:sz w:val="24"/>
          <w:szCs w:val="24"/>
          <w:lang w:val="en-US"/>
        </w:rPr>
        <w:t xml:space="preserve">issue of fugitive. Such leave was granted by the </w:t>
      </w:r>
      <w:r w:rsidR="00AC6C91" w:rsidRPr="00623D06">
        <w:rPr>
          <w:rFonts w:ascii="Arial" w:hAnsi="Arial" w:cs="Arial"/>
          <w:sz w:val="24"/>
          <w:szCs w:val="24"/>
          <w:lang w:val="en-US"/>
        </w:rPr>
        <w:t>court in</w:t>
      </w:r>
      <w:r w:rsidR="005C7745" w:rsidRPr="00623D06">
        <w:rPr>
          <w:rFonts w:ascii="Arial" w:hAnsi="Arial" w:cs="Arial"/>
          <w:sz w:val="24"/>
          <w:szCs w:val="24"/>
          <w:lang w:val="en-US"/>
        </w:rPr>
        <w:t xml:space="preserve"> its order of 28 July 2020.</w:t>
      </w:r>
    </w:p>
    <w:p w14:paraId="23349D25" w14:textId="77777777" w:rsidR="0008061D" w:rsidRPr="00ED06A7" w:rsidRDefault="0008061D" w:rsidP="00D4288F">
      <w:pPr>
        <w:pStyle w:val="ListParagraph"/>
        <w:spacing w:after="0" w:line="480" w:lineRule="auto"/>
        <w:jc w:val="both"/>
        <w:rPr>
          <w:rFonts w:ascii="Arial" w:hAnsi="Arial" w:cs="Arial"/>
          <w:sz w:val="24"/>
          <w:szCs w:val="24"/>
          <w:lang w:val="en-US"/>
        </w:rPr>
      </w:pPr>
    </w:p>
    <w:p w14:paraId="347D6391" w14:textId="5FCD8EA4"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[47]</w:t>
      </w:r>
      <w:r w:rsidRPr="00ED06A7">
        <w:rPr>
          <w:rFonts w:ascii="Arial" w:hAnsi="Arial" w:cs="Arial"/>
          <w:sz w:val="24"/>
          <w:szCs w:val="24"/>
          <w:lang w:val="en-US"/>
        </w:rPr>
        <w:tab/>
      </w:r>
      <w:r w:rsidR="005C7745" w:rsidRPr="00623D06">
        <w:rPr>
          <w:rFonts w:ascii="Arial" w:hAnsi="Arial" w:cs="Arial"/>
          <w:sz w:val="24"/>
          <w:szCs w:val="24"/>
          <w:lang w:val="en-US"/>
        </w:rPr>
        <w:t>It follows thus</w:t>
      </w:r>
      <w:r w:rsidR="00A84B7A" w:rsidRPr="00623D06">
        <w:rPr>
          <w:rFonts w:ascii="Arial" w:hAnsi="Arial" w:cs="Arial"/>
          <w:sz w:val="24"/>
          <w:szCs w:val="24"/>
          <w:lang w:val="en-US"/>
        </w:rPr>
        <w:t>,</w:t>
      </w:r>
      <w:r w:rsidR="005C7745" w:rsidRPr="00623D06">
        <w:rPr>
          <w:rFonts w:ascii="Arial" w:hAnsi="Arial" w:cs="Arial"/>
          <w:sz w:val="24"/>
          <w:szCs w:val="24"/>
          <w:lang w:val="en-US"/>
        </w:rPr>
        <w:t xml:space="preserve"> had that</w:t>
      </w:r>
      <w:r w:rsidR="002F3463" w:rsidRPr="00623D06">
        <w:rPr>
          <w:rFonts w:ascii="Arial" w:hAnsi="Arial" w:cs="Arial"/>
          <w:sz w:val="24"/>
          <w:szCs w:val="24"/>
          <w:lang w:val="en-US"/>
        </w:rPr>
        <w:t xml:space="preserve"> court</w:t>
      </w:r>
      <w:r w:rsidR="005C7745" w:rsidRPr="00623D06">
        <w:rPr>
          <w:rFonts w:ascii="Arial" w:hAnsi="Arial" w:cs="Arial"/>
          <w:sz w:val="24"/>
          <w:szCs w:val="24"/>
          <w:lang w:val="en-US"/>
        </w:rPr>
        <w:t xml:space="preserve"> order</w:t>
      </w:r>
      <w:r w:rsidR="00AC6C91" w:rsidRPr="00623D06">
        <w:rPr>
          <w:rFonts w:ascii="Arial" w:hAnsi="Arial" w:cs="Arial"/>
          <w:sz w:val="24"/>
          <w:szCs w:val="24"/>
          <w:lang w:val="en-US"/>
        </w:rPr>
        <w:t xml:space="preserve"> of</w:t>
      </w:r>
      <w:r w:rsidR="00A84B7A" w:rsidRPr="00623D06">
        <w:rPr>
          <w:rFonts w:ascii="Arial" w:hAnsi="Arial" w:cs="Arial"/>
          <w:sz w:val="24"/>
          <w:szCs w:val="24"/>
          <w:lang w:val="en-US"/>
        </w:rPr>
        <w:t xml:space="preserve"> 28 July 2020</w:t>
      </w:r>
      <w:r w:rsidR="00D5395E" w:rsidRPr="00623D06">
        <w:rPr>
          <w:rFonts w:ascii="Arial" w:hAnsi="Arial" w:cs="Arial"/>
          <w:sz w:val="24"/>
          <w:szCs w:val="24"/>
          <w:lang w:val="en-US"/>
        </w:rPr>
        <w:t xml:space="preserve"> </w:t>
      </w:r>
      <w:r w:rsidR="005C7745" w:rsidRPr="00623D06">
        <w:rPr>
          <w:rFonts w:ascii="Arial" w:hAnsi="Arial" w:cs="Arial"/>
          <w:sz w:val="24"/>
          <w:szCs w:val="24"/>
          <w:lang w:val="en-US"/>
        </w:rPr>
        <w:t>not been produced by counse</w:t>
      </w:r>
      <w:r w:rsidR="0008061D" w:rsidRPr="00623D06">
        <w:rPr>
          <w:rFonts w:ascii="Arial" w:hAnsi="Arial" w:cs="Arial"/>
          <w:sz w:val="24"/>
          <w:szCs w:val="24"/>
          <w:lang w:val="en-US"/>
        </w:rPr>
        <w:t xml:space="preserve">l for the </w:t>
      </w:r>
      <w:r w:rsidR="005C7745" w:rsidRPr="00623D06">
        <w:rPr>
          <w:rFonts w:ascii="Arial" w:hAnsi="Arial" w:cs="Arial"/>
          <w:sz w:val="24"/>
          <w:szCs w:val="24"/>
          <w:lang w:val="en-US"/>
        </w:rPr>
        <w:t>respondents, this court would have</w:t>
      </w:r>
      <w:r w:rsidR="0042011C" w:rsidRPr="00623D06">
        <w:rPr>
          <w:rFonts w:ascii="Arial" w:hAnsi="Arial" w:cs="Arial"/>
          <w:sz w:val="24"/>
          <w:szCs w:val="24"/>
          <w:lang w:val="en-US"/>
        </w:rPr>
        <w:t xml:space="preserve"> been left under the wrong impression that</w:t>
      </w:r>
      <w:r w:rsidR="005C7745" w:rsidRPr="00623D06">
        <w:rPr>
          <w:rFonts w:ascii="Arial" w:hAnsi="Arial" w:cs="Arial"/>
          <w:sz w:val="24"/>
          <w:szCs w:val="24"/>
          <w:lang w:val="en-US"/>
        </w:rPr>
        <w:t xml:space="preserve"> the court </w:t>
      </w:r>
      <w:r w:rsidR="005C7745" w:rsidRPr="00623D06">
        <w:rPr>
          <w:rFonts w:ascii="Arial" w:hAnsi="Arial" w:cs="Arial"/>
          <w:i/>
          <w:sz w:val="24"/>
          <w:szCs w:val="24"/>
          <w:lang w:val="en-US"/>
        </w:rPr>
        <w:t>a quo</w:t>
      </w:r>
      <w:r w:rsidR="005C7745" w:rsidRPr="00623D06">
        <w:rPr>
          <w:rFonts w:ascii="Arial" w:hAnsi="Arial" w:cs="Arial"/>
          <w:sz w:val="24"/>
          <w:szCs w:val="24"/>
          <w:lang w:val="en-US"/>
        </w:rPr>
        <w:t xml:space="preserve"> made a finding that the appellant was a fugitive while the point was never raised.</w:t>
      </w:r>
      <w:r w:rsidR="002F3463" w:rsidRPr="00623D06">
        <w:rPr>
          <w:rFonts w:ascii="Arial" w:hAnsi="Arial" w:cs="Arial"/>
          <w:sz w:val="24"/>
          <w:szCs w:val="24"/>
          <w:lang w:val="en-US"/>
        </w:rPr>
        <w:t xml:space="preserve"> The effect of the app</w:t>
      </w:r>
      <w:r w:rsidR="00825DE4" w:rsidRPr="00623D06">
        <w:rPr>
          <w:rFonts w:ascii="Arial" w:hAnsi="Arial" w:cs="Arial"/>
          <w:sz w:val="24"/>
          <w:szCs w:val="24"/>
          <w:lang w:val="en-US"/>
        </w:rPr>
        <w:t>ellant’s non-compliance with</w:t>
      </w:r>
      <w:r w:rsidR="00D5395E" w:rsidRPr="00623D06">
        <w:rPr>
          <w:rFonts w:ascii="Arial" w:hAnsi="Arial" w:cs="Arial"/>
          <w:sz w:val="24"/>
          <w:szCs w:val="24"/>
          <w:lang w:val="en-US"/>
        </w:rPr>
        <w:t xml:space="preserve"> rule</w:t>
      </w:r>
      <w:r w:rsidR="00825DE4" w:rsidRPr="00623D06">
        <w:rPr>
          <w:rFonts w:ascii="Arial" w:hAnsi="Arial" w:cs="Arial"/>
          <w:sz w:val="24"/>
          <w:szCs w:val="24"/>
          <w:lang w:val="en-US"/>
        </w:rPr>
        <w:t xml:space="preserve"> 11(4)</w:t>
      </w:r>
      <w:r w:rsidR="002F3463" w:rsidRPr="00623D06">
        <w:rPr>
          <w:rFonts w:ascii="Arial" w:hAnsi="Arial" w:cs="Arial"/>
          <w:sz w:val="24"/>
          <w:szCs w:val="24"/>
          <w:lang w:val="en-US"/>
        </w:rPr>
        <w:t>(b) is self-evident.</w:t>
      </w:r>
      <w:r w:rsidR="00FE6B8F" w:rsidRPr="00623D06">
        <w:rPr>
          <w:rFonts w:ascii="Arial" w:hAnsi="Arial" w:cs="Arial"/>
          <w:sz w:val="24"/>
          <w:szCs w:val="24"/>
          <w:lang w:val="en-US"/>
        </w:rPr>
        <w:t xml:space="preserve"> What is disconcerting in this connection is</w:t>
      </w:r>
      <w:r w:rsidR="0042011C" w:rsidRPr="00623D06">
        <w:rPr>
          <w:rFonts w:ascii="Arial" w:hAnsi="Arial" w:cs="Arial"/>
          <w:sz w:val="24"/>
          <w:szCs w:val="24"/>
          <w:lang w:val="en-US"/>
        </w:rPr>
        <w:t xml:space="preserve"> the</w:t>
      </w:r>
      <w:r w:rsidR="00A84B7A" w:rsidRPr="00623D06">
        <w:rPr>
          <w:rFonts w:ascii="Arial" w:hAnsi="Arial" w:cs="Arial"/>
          <w:sz w:val="24"/>
          <w:szCs w:val="24"/>
          <w:lang w:val="en-US"/>
        </w:rPr>
        <w:t xml:space="preserve"> </w:t>
      </w:r>
      <w:r w:rsidR="00FE6B8F" w:rsidRPr="00623D06">
        <w:rPr>
          <w:rFonts w:ascii="Arial" w:hAnsi="Arial" w:cs="Arial"/>
          <w:sz w:val="24"/>
          <w:szCs w:val="24"/>
          <w:lang w:val="en-US"/>
        </w:rPr>
        <w:t>fact that despite the</w:t>
      </w:r>
      <w:r w:rsidR="0042011C" w:rsidRPr="00623D06">
        <w:rPr>
          <w:rFonts w:ascii="Arial" w:hAnsi="Arial" w:cs="Arial"/>
          <w:sz w:val="24"/>
          <w:szCs w:val="24"/>
          <w:lang w:val="en-US"/>
        </w:rPr>
        <w:t xml:space="preserve"> issue of the</w:t>
      </w:r>
      <w:r w:rsidR="00FE6B8F" w:rsidRPr="00623D06">
        <w:rPr>
          <w:rFonts w:ascii="Arial" w:hAnsi="Arial" w:cs="Arial"/>
          <w:sz w:val="24"/>
          <w:szCs w:val="24"/>
          <w:lang w:val="en-US"/>
        </w:rPr>
        <w:t xml:space="preserve"> appellan</w:t>
      </w:r>
      <w:r w:rsidR="00A84B7A" w:rsidRPr="00623D06">
        <w:rPr>
          <w:rFonts w:ascii="Arial" w:hAnsi="Arial" w:cs="Arial"/>
          <w:sz w:val="24"/>
          <w:szCs w:val="24"/>
          <w:lang w:val="en-US"/>
        </w:rPr>
        <w:t>t’s non-compliance with rule 11(4)(b) being</w:t>
      </w:r>
      <w:r w:rsidR="00FE6B8F" w:rsidRPr="00623D06">
        <w:rPr>
          <w:rFonts w:ascii="Arial" w:hAnsi="Arial" w:cs="Arial"/>
          <w:sz w:val="24"/>
          <w:szCs w:val="24"/>
          <w:lang w:val="en-US"/>
        </w:rPr>
        <w:t xml:space="preserve"> raised in the DHC respondents heads of argument prior to the appellant launching his condonation </w:t>
      </w:r>
      <w:r w:rsidR="0042011C" w:rsidRPr="00623D06">
        <w:rPr>
          <w:rFonts w:ascii="Arial" w:hAnsi="Arial" w:cs="Arial"/>
          <w:sz w:val="24"/>
          <w:szCs w:val="24"/>
          <w:lang w:val="en-US"/>
        </w:rPr>
        <w:t>application, the appellant</w:t>
      </w:r>
      <w:r w:rsidR="00FE6B8F" w:rsidRPr="00623D06">
        <w:rPr>
          <w:rFonts w:ascii="Arial" w:hAnsi="Arial" w:cs="Arial"/>
          <w:sz w:val="24"/>
          <w:szCs w:val="24"/>
          <w:lang w:val="en-US"/>
        </w:rPr>
        <w:t xml:space="preserve"> failed to proffer an explanation in his founding affidavit for his non-compliance</w:t>
      </w:r>
      <w:r w:rsidR="002F2279" w:rsidRPr="00623D06">
        <w:rPr>
          <w:rFonts w:ascii="Arial" w:hAnsi="Arial" w:cs="Arial"/>
          <w:sz w:val="24"/>
          <w:szCs w:val="24"/>
          <w:lang w:val="en-US"/>
        </w:rPr>
        <w:t xml:space="preserve"> with the rule in question.</w:t>
      </w:r>
    </w:p>
    <w:p w14:paraId="49618452" w14:textId="77777777" w:rsidR="00825DE4" w:rsidRPr="00ED06A7" w:rsidRDefault="00825DE4" w:rsidP="00D4288F">
      <w:pPr>
        <w:pStyle w:val="ListParagraph"/>
        <w:spacing w:after="0" w:line="480" w:lineRule="auto"/>
        <w:jc w:val="both"/>
        <w:rPr>
          <w:rFonts w:ascii="Arial" w:hAnsi="Arial" w:cs="Arial"/>
          <w:sz w:val="24"/>
          <w:szCs w:val="24"/>
          <w:lang w:val="en-US"/>
        </w:rPr>
      </w:pPr>
    </w:p>
    <w:p w14:paraId="3D1E250A" w14:textId="5F61D002"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[48]</w:t>
      </w:r>
      <w:r w:rsidRPr="00ED06A7">
        <w:rPr>
          <w:rFonts w:ascii="Arial" w:hAnsi="Arial" w:cs="Arial"/>
          <w:sz w:val="24"/>
          <w:szCs w:val="24"/>
          <w:lang w:val="en-US"/>
        </w:rPr>
        <w:tab/>
      </w:r>
      <w:r w:rsidR="002F2279" w:rsidRPr="00623D06">
        <w:rPr>
          <w:rFonts w:ascii="Arial" w:hAnsi="Arial" w:cs="Arial"/>
          <w:sz w:val="24"/>
          <w:szCs w:val="24"/>
          <w:lang w:val="en-US"/>
        </w:rPr>
        <w:t>It was correctly submitted on behalf of</w:t>
      </w:r>
      <w:r w:rsidR="0042011C" w:rsidRPr="00623D06">
        <w:rPr>
          <w:rFonts w:ascii="Arial" w:hAnsi="Arial" w:cs="Arial"/>
          <w:sz w:val="24"/>
          <w:szCs w:val="24"/>
          <w:lang w:val="en-US"/>
        </w:rPr>
        <w:t xml:space="preserve"> the DHC respondent</w:t>
      </w:r>
      <w:r w:rsidR="00A84B7A" w:rsidRPr="00623D06">
        <w:rPr>
          <w:rFonts w:ascii="Arial" w:hAnsi="Arial" w:cs="Arial"/>
          <w:sz w:val="24"/>
          <w:szCs w:val="24"/>
          <w:lang w:val="en-US"/>
        </w:rPr>
        <w:t>s</w:t>
      </w:r>
      <w:r w:rsidR="0042011C" w:rsidRPr="00623D06">
        <w:rPr>
          <w:rFonts w:ascii="Arial" w:hAnsi="Arial" w:cs="Arial"/>
          <w:sz w:val="24"/>
          <w:szCs w:val="24"/>
          <w:lang w:val="en-US"/>
        </w:rPr>
        <w:t xml:space="preserve"> that it should</w:t>
      </w:r>
      <w:r w:rsidR="002F2279" w:rsidRPr="00623D06">
        <w:rPr>
          <w:rFonts w:ascii="Arial" w:hAnsi="Arial" w:cs="Arial"/>
          <w:sz w:val="24"/>
          <w:szCs w:val="24"/>
          <w:lang w:val="en-US"/>
        </w:rPr>
        <w:t xml:space="preserve"> in the circumstances be assumed</w:t>
      </w:r>
      <w:r w:rsidR="0042011C" w:rsidRPr="00623D06">
        <w:rPr>
          <w:rFonts w:ascii="Arial" w:hAnsi="Arial" w:cs="Arial"/>
          <w:sz w:val="24"/>
          <w:szCs w:val="24"/>
          <w:lang w:val="en-US"/>
        </w:rPr>
        <w:t xml:space="preserve"> that the appellant had</w:t>
      </w:r>
      <w:r w:rsidR="00E812ED" w:rsidRPr="00623D06">
        <w:rPr>
          <w:rFonts w:ascii="Arial" w:hAnsi="Arial" w:cs="Arial"/>
          <w:sz w:val="24"/>
          <w:szCs w:val="24"/>
          <w:lang w:val="en-US"/>
        </w:rPr>
        <w:t xml:space="preserve"> nothing to say.</w:t>
      </w:r>
      <w:r w:rsidR="002F2279" w:rsidRPr="00623D06">
        <w:rPr>
          <w:rFonts w:ascii="Arial" w:hAnsi="Arial" w:cs="Arial"/>
          <w:sz w:val="24"/>
          <w:szCs w:val="24"/>
          <w:lang w:val="en-US"/>
        </w:rPr>
        <w:t xml:space="preserve"> </w:t>
      </w:r>
      <w:r w:rsidR="00E812ED" w:rsidRPr="00623D06">
        <w:rPr>
          <w:rFonts w:ascii="Arial" w:hAnsi="Arial" w:cs="Arial"/>
          <w:sz w:val="24"/>
          <w:szCs w:val="24"/>
          <w:lang w:val="en-US"/>
        </w:rPr>
        <w:t>It is to be noted that no condonation has been prayed for this serious non-compliance with the said rule. Ordinarily</w:t>
      </w:r>
      <w:r w:rsidR="00B960A3" w:rsidRPr="00623D06">
        <w:rPr>
          <w:rFonts w:ascii="Arial" w:hAnsi="Arial" w:cs="Arial"/>
          <w:sz w:val="24"/>
          <w:szCs w:val="24"/>
          <w:lang w:val="en-US"/>
        </w:rPr>
        <w:t>,</w:t>
      </w:r>
      <w:r w:rsidR="00E812ED" w:rsidRPr="00623D06">
        <w:rPr>
          <w:rFonts w:ascii="Arial" w:hAnsi="Arial" w:cs="Arial"/>
          <w:sz w:val="24"/>
          <w:szCs w:val="24"/>
          <w:lang w:val="en-US"/>
        </w:rPr>
        <w:t xml:space="preserve"> court</w:t>
      </w:r>
      <w:r w:rsidR="00B960A3" w:rsidRPr="00623D06">
        <w:rPr>
          <w:rFonts w:ascii="Arial" w:hAnsi="Arial" w:cs="Arial"/>
          <w:sz w:val="24"/>
          <w:szCs w:val="24"/>
          <w:lang w:val="en-US"/>
        </w:rPr>
        <w:t>s</w:t>
      </w:r>
      <w:r w:rsidR="00E812ED" w:rsidRPr="00623D06">
        <w:rPr>
          <w:rFonts w:ascii="Arial" w:hAnsi="Arial" w:cs="Arial"/>
          <w:sz w:val="24"/>
          <w:szCs w:val="24"/>
          <w:lang w:val="en-US"/>
        </w:rPr>
        <w:t xml:space="preserve"> do not grant orders which have not been prayed for by any of the </w:t>
      </w:r>
      <w:r w:rsidR="00B960A3" w:rsidRPr="00623D06">
        <w:rPr>
          <w:rFonts w:ascii="Arial" w:hAnsi="Arial" w:cs="Arial"/>
          <w:sz w:val="24"/>
          <w:szCs w:val="24"/>
          <w:lang w:val="en-US"/>
        </w:rPr>
        <w:t>parties</w:t>
      </w:r>
      <w:r w:rsidR="00E812ED" w:rsidRPr="00623D06">
        <w:rPr>
          <w:rFonts w:ascii="Arial" w:hAnsi="Arial" w:cs="Arial"/>
          <w:sz w:val="24"/>
          <w:szCs w:val="24"/>
          <w:lang w:val="en-US"/>
        </w:rPr>
        <w:t xml:space="preserve">. Quite apart from the absence of the prayer for condonation, in my view, </w:t>
      </w:r>
      <w:r w:rsidR="00E812ED" w:rsidRPr="00623D06">
        <w:rPr>
          <w:rFonts w:ascii="Arial" w:hAnsi="Arial" w:cs="Arial"/>
          <w:sz w:val="24"/>
          <w:szCs w:val="24"/>
          <w:lang w:val="en-US"/>
        </w:rPr>
        <w:lastRenderedPageBreak/>
        <w:t>the appellant’s conduct in this regard is so egregious that it</w:t>
      </w:r>
      <w:r w:rsidR="00B37530" w:rsidRPr="00623D06">
        <w:rPr>
          <w:rFonts w:ascii="Arial" w:hAnsi="Arial" w:cs="Arial"/>
          <w:sz w:val="24"/>
          <w:szCs w:val="24"/>
          <w:lang w:val="en-US"/>
        </w:rPr>
        <w:t xml:space="preserve"> borders on misrepresentation. </w:t>
      </w:r>
      <w:r w:rsidR="009C7490" w:rsidRPr="00623D06">
        <w:rPr>
          <w:rFonts w:ascii="Arial" w:hAnsi="Arial" w:cs="Arial"/>
          <w:sz w:val="24"/>
          <w:szCs w:val="24"/>
          <w:lang w:val="en-US"/>
        </w:rPr>
        <w:t>The non-</w:t>
      </w:r>
      <w:r w:rsidR="00AC6C91" w:rsidRPr="00623D06">
        <w:rPr>
          <w:rFonts w:ascii="Arial" w:hAnsi="Arial" w:cs="Arial"/>
          <w:sz w:val="24"/>
          <w:szCs w:val="24"/>
          <w:lang w:val="en-US"/>
        </w:rPr>
        <w:t>compliance does</w:t>
      </w:r>
      <w:r w:rsidR="00E812ED" w:rsidRPr="00623D06">
        <w:rPr>
          <w:rFonts w:ascii="Arial" w:hAnsi="Arial" w:cs="Arial"/>
          <w:sz w:val="24"/>
          <w:szCs w:val="24"/>
          <w:lang w:val="en-US"/>
        </w:rPr>
        <w:t xml:space="preserve"> not </w:t>
      </w:r>
      <w:r w:rsidR="009C7490" w:rsidRPr="00623D06">
        <w:rPr>
          <w:rFonts w:ascii="Arial" w:hAnsi="Arial" w:cs="Arial"/>
          <w:sz w:val="24"/>
          <w:szCs w:val="24"/>
          <w:lang w:val="en-US"/>
        </w:rPr>
        <w:t xml:space="preserve">endear itself </w:t>
      </w:r>
      <w:r w:rsidR="00AC6C91" w:rsidRPr="00623D06">
        <w:rPr>
          <w:rFonts w:ascii="Arial" w:hAnsi="Arial" w:cs="Arial"/>
          <w:sz w:val="24"/>
          <w:szCs w:val="24"/>
          <w:lang w:val="en-US"/>
        </w:rPr>
        <w:t>to condonation</w:t>
      </w:r>
      <w:r w:rsidR="00E812ED" w:rsidRPr="00623D06">
        <w:rPr>
          <w:rFonts w:ascii="Arial" w:hAnsi="Arial" w:cs="Arial"/>
          <w:sz w:val="24"/>
          <w:szCs w:val="24"/>
          <w:lang w:val="en-US"/>
        </w:rPr>
        <w:t>.</w:t>
      </w:r>
    </w:p>
    <w:p w14:paraId="487FD603" w14:textId="77777777" w:rsidR="00825DE4" w:rsidRPr="00D4288F" w:rsidRDefault="00825DE4" w:rsidP="00D4288F">
      <w:pPr>
        <w:pStyle w:val="ListParagraph"/>
        <w:spacing w:after="0" w:line="480" w:lineRule="auto"/>
        <w:jc w:val="both"/>
        <w:rPr>
          <w:rFonts w:ascii="Arial" w:hAnsi="Arial" w:cs="Arial"/>
          <w:sz w:val="24"/>
          <w:szCs w:val="24"/>
          <w:lang w:val="en-US"/>
        </w:rPr>
      </w:pPr>
    </w:p>
    <w:p w14:paraId="6B4201B6" w14:textId="77777777" w:rsidR="00825DE4" w:rsidRPr="00ED06A7" w:rsidRDefault="00F96DC1" w:rsidP="00D4288F">
      <w:pPr>
        <w:pStyle w:val="ListParagraph"/>
        <w:spacing w:after="0" w:line="480" w:lineRule="auto"/>
        <w:ind w:left="0"/>
        <w:jc w:val="both"/>
        <w:rPr>
          <w:rFonts w:ascii="Arial" w:hAnsi="Arial" w:cs="Arial"/>
          <w:sz w:val="24"/>
          <w:szCs w:val="24"/>
          <w:u w:val="single"/>
          <w:lang w:val="en-US"/>
        </w:rPr>
      </w:pPr>
      <w:r w:rsidRPr="00ED06A7">
        <w:rPr>
          <w:rFonts w:ascii="Arial" w:hAnsi="Arial" w:cs="Arial"/>
          <w:i/>
          <w:sz w:val="24"/>
          <w:szCs w:val="24"/>
          <w:lang w:val="en-US"/>
        </w:rPr>
        <w:t>Failure to address the appellant’s prospects of success</w:t>
      </w:r>
    </w:p>
    <w:p w14:paraId="207DF744" w14:textId="60F9826C"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[49]</w:t>
      </w:r>
      <w:r w:rsidRPr="00ED06A7">
        <w:rPr>
          <w:rFonts w:ascii="Arial" w:hAnsi="Arial" w:cs="Arial"/>
          <w:sz w:val="24"/>
          <w:szCs w:val="24"/>
          <w:lang w:val="en-US"/>
        </w:rPr>
        <w:tab/>
      </w:r>
      <w:r w:rsidR="00FF7BDF" w:rsidRPr="00623D06">
        <w:rPr>
          <w:rFonts w:ascii="Arial" w:hAnsi="Arial" w:cs="Arial"/>
          <w:sz w:val="24"/>
          <w:szCs w:val="24"/>
          <w:lang w:val="en-US"/>
        </w:rPr>
        <w:t xml:space="preserve">It is trite that a party applying for condonation </w:t>
      </w:r>
      <w:r w:rsidR="00AC6C91" w:rsidRPr="00623D06">
        <w:rPr>
          <w:rFonts w:ascii="Arial" w:hAnsi="Arial" w:cs="Arial"/>
          <w:sz w:val="24"/>
          <w:szCs w:val="24"/>
          <w:lang w:val="en-US"/>
        </w:rPr>
        <w:t>for his</w:t>
      </w:r>
      <w:r w:rsidR="009C7490" w:rsidRPr="00623D06">
        <w:rPr>
          <w:rFonts w:ascii="Arial" w:hAnsi="Arial" w:cs="Arial"/>
          <w:sz w:val="24"/>
          <w:szCs w:val="24"/>
          <w:lang w:val="en-US"/>
        </w:rPr>
        <w:t xml:space="preserve"> or her</w:t>
      </w:r>
      <w:r w:rsidR="00FF7BDF" w:rsidRPr="00623D06">
        <w:rPr>
          <w:rFonts w:ascii="Arial" w:hAnsi="Arial" w:cs="Arial"/>
          <w:sz w:val="24"/>
          <w:szCs w:val="24"/>
          <w:lang w:val="en-US"/>
        </w:rPr>
        <w:t xml:space="preserve"> non-compliance with the rules must give a full and frank explanation for his or her non-compliance. In addition such party must demonstrate that the appeal enjoys</w:t>
      </w:r>
      <w:r w:rsidR="00A84B7A" w:rsidRPr="00623D06">
        <w:rPr>
          <w:rFonts w:ascii="Arial" w:hAnsi="Arial" w:cs="Arial"/>
          <w:sz w:val="24"/>
          <w:szCs w:val="24"/>
          <w:lang w:val="en-US"/>
        </w:rPr>
        <w:t xml:space="preserve"> good</w:t>
      </w:r>
      <w:r w:rsidR="00FF7BDF" w:rsidRPr="00623D06">
        <w:rPr>
          <w:rFonts w:ascii="Arial" w:hAnsi="Arial" w:cs="Arial"/>
          <w:sz w:val="24"/>
          <w:szCs w:val="24"/>
          <w:lang w:val="en-US"/>
        </w:rPr>
        <w:t xml:space="preserve"> prospects of success.</w:t>
      </w:r>
      <w:r w:rsidR="009C7490" w:rsidRPr="00623D06">
        <w:rPr>
          <w:rFonts w:ascii="Arial" w:hAnsi="Arial" w:cs="Arial"/>
          <w:sz w:val="24"/>
          <w:szCs w:val="24"/>
          <w:lang w:val="en-US"/>
        </w:rPr>
        <w:t xml:space="preserve"> There is thus a strong interplay between the two </w:t>
      </w:r>
      <w:r w:rsidR="00AC6C91" w:rsidRPr="00623D06">
        <w:rPr>
          <w:rFonts w:ascii="Arial" w:hAnsi="Arial" w:cs="Arial"/>
          <w:sz w:val="24"/>
          <w:szCs w:val="24"/>
          <w:lang w:val="en-US"/>
        </w:rPr>
        <w:t>requirements</w:t>
      </w:r>
      <w:r w:rsidR="009C7490" w:rsidRPr="00623D06">
        <w:rPr>
          <w:rFonts w:ascii="Arial" w:hAnsi="Arial" w:cs="Arial"/>
          <w:sz w:val="24"/>
          <w:szCs w:val="24"/>
          <w:lang w:val="en-US"/>
        </w:rPr>
        <w:t>.</w:t>
      </w:r>
      <w:r w:rsidR="00FF7BDF" w:rsidRPr="00623D06">
        <w:rPr>
          <w:rFonts w:ascii="Arial" w:hAnsi="Arial" w:cs="Arial"/>
          <w:sz w:val="24"/>
          <w:szCs w:val="24"/>
          <w:lang w:val="en-US"/>
        </w:rPr>
        <w:t xml:space="preserve"> As poin</w:t>
      </w:r>
      <w:r w:rsidR="00A84B7A" w:rsidRPr="00623D06">
        <w:rPr>
          <w:rFonts w:ascii="Arial" w:hAnsi="Arial" w:cs="Arial"/>
          <w:sz w:val="24"/>
          <w:szCs w:val="24"/>
          <w:lang w:val="en-US"/>
        </w:rPr>
        <w:t>ted out earlier in this judg</w:t>
      </w:r>
      <w:r w:rsidR="00FF7BDF" w:rsidRPr="00623D06">
        <w:rPr>
          <w:rFonts w:ascii="Arial" w:hAnsi="Arial" w:cs="Arial"/>
          <w:sz w:val="24"/>
          <w:szCs w:val="24"/>
          <w:lang w:val="en-US"/>
        </w:rPr>
        <w:t>ment</w:t>
      </w:r>
      <w:r w:rsidR="00B960A3" w:rsidRPr="00623D06">
        <w:rPr>
          <w:rFonts w:ascii="Arial" w:hAnsi="Arial" w:cs="Arial"/>
          <w:sz w:val="24"/>
          <w:szCs w:val="24"/>
          <w:lang w:val="en-US"/>
        </w:rPr>
        <w:t>,</w:t>
      </w:r>
      <w:r w:rsidR="00FF7BDF" w:rsidRPr="00623D06">
        <w:rPr>
          <w:rFonts w:ascii="Arial" w:hAnsi="Arial" w:cs="Arial"/>
          <w:sz w:val="24"/>
          <w:szCs w:val="24"/>
          <w:lang w:val="en-US"/>
        </w:rPr>
        <w:t xml:space="preserve"> </w:t>
      </w:r>
      <w:r w:rsidR="00FF7BDF" w:rsidRPr="00623D06">
        <w:rPr>
          <w:rFonts w:ascii="Arial" w:hAnsi="Arial" w:cs="Arial"/>
          <w:sz w:val="24"/>
          <w:szCs w:val="24"/>
        </w:rPr>
        <w:t>an application for condonation may be refused because the non-compliance with the rules has been glaring, flagrant or inexplicable. In such an instance</w:t>
      </w:r>
      <w:r w:rsidR="000B796C" w:rsidRPr="00623D06">
        <w:rPr>
          <w:rFonts w:ascii="Arial" w:hAnsi="Arial" w:cs="Arial"/>
          <w:sz w:val="24"/>
          <w:szCs w:val="24"/>
        </w:rPr>
        <w:t>,</w:t>
      </w:r>
      <w:r w:rsidR="00FF7BDF" w:rsidRPr="00623D06">
        <w:rPr>
          <w:rFonts w:ascii="Arial" w:hAnsi="Arial" w:cs="Arial"/>
          <w:sz w:val="24"/>
          <w:szCs w:val="24"/>
        </w:rPr>
        <w:t xml:space="preserve"> the court may decide the condonation application without regard to the prospects of success on appeal.</w:t>
      </w:r>
    </w:p>
    <w:p w14:paraId="1B83B92E" w14:textId="77777777" w:rsidR="00825DE4" w:rsidRPr="00ED06A7" w:rsidRDefault="00825DE4" w:rsidP="00D4288F">
      <w:pPr>
        <w:pStyle w:val="ListParagraph"/>
        <w:spacing w:after="0" w:line="480" w:lineRule="auto"/>
        <w:ind w:left="0"/>
        <w:jc w:val="both"/>
        <w:rPr>
          <w:rFonts w:ascii="Arial" w:hAnsi="Arial" w:cs="Arial"/>
          <w:sz w:val="24"/>
          <w:szCs w:val="24"/>
          <w:u w:val="single"/>
          <w:lang w:val="en-US"/>
        </w:rPr>
      </w:pPr>
    </w:p>
    <w:p w14:paraId="2763EC82" w14:textId="62E9BE0E"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[50]</w:t>
      </w:r>
      <w:r w:rsidRPr="00ED06A7">
        <w:rPr>
          <w:rFonts w:ascii="Arial" w:hAnsi="Arial" w:cs="Arial"/>
          <w:sz w:val="24"/>
          <w:szCs w:val="24"/>
          <w:lang w:val="en-US"/>
        </w:rPr>
        <w:tab/>
      </w:r>
      <w:r w:rsidR="00FF7BDF" w:rsidRPr="00623D06">
        <w:rPr>
          <w:rFonts w:ascii="Arial" w:hAnsi="Arial" w:cs="Arial"/>
          <w:sz w:val="24"/>
          <w:szCs w:val="24"/>
        </w:rPr>
        <w:t>In the present matter</w:t>
      </w:r>
      <w:r w:rsidR="00A84B7A" w:rsidRPr="00623D06">
        <w:rPr>
          <w:rFonts w:ascii="Arial" w:hAnsi="Arial" w:cs="Arial"/>
          <w:sz w:val="24"/>
          <w:szCs w:val="24"/>
        </w:rPr>
        <w:t>,</w:t>
      </w:r>
      <w:r w:rsidR="00FF7BDF" w:rsidRPr="00623D06">
        <w:rPr>
          <w:rFonts w:ascii="Arial" w:hAnsi="Arial" w:cs="Arial"/>
          <w:sz w:val="24"/>
          <w:szCs w:val="24"/>
        </w:rPr>
        <w:t xml:space="preserve"> the appellant</w:t>
      </w:r>
      <w:r w:rsidR="00E81289" w:rsidRPr="00623D06">
        <w:rPr>
          <w:rFonts w:ascii="Arial" w:hAnsi="Arial" w:cs="Arial"/>
          <w:sz w:val="24"/>
          <w:szCs w:val="24"/>
        </w:rPr>
        <w:t xml:space="preserve"> failed</w:t>
      </w:r>
      <w:r w:rsidR="00AA376D" w:rsidRPr="00623D06">
        <w:rPr>
          <w:rFonts w:ascii="Arial" w:hAnsi="Arial" w:cs="Arial"/>
          <w:sz w:val="24"/>
          <w:szCs w:val="24"/>
        </w:rPr>
        <w:t xml:space="preserve"> altogether</w:t>
      </w:r>
      <w:r w:rsidR="00E81289" w:rsidRPr="00623D06">
        <w:rPr>
          <w:rFonts w:ascii="Arial" w:hAnsi="Arial" w:cs="Arial"/>
          <w:sz w:val="24"/>
          <w:szCs w:val="24"/>
        </w:rPr>
        <w:t xml:space="preserve"> to address the question whether his appeal enjoy</w:t>
      </w:r>
      <w:r w:rsidR="00B960A3" w:rsidRPr="00623D06">
        <w:rPr>
          <w:rFonts w:ascii="Arial" w:hAnsi="Arial" w:cs="Arial"/>
          <w:sz w:val="24"/>
          <w:szCs w:val="24"/>
        </w:rPr>
        <w:t>s</w:t>
      </w:r>
      <w:r w:rsidR="00E81289" w:rsidRPr="00623D06">
        <w:rPr>
          <w:rFonts w:ascii="Arial" w:hAnsi="Arial" w:cs="Arial"/>
          <w:sz w:val="24"/>
          <w:szCs w:val="24"/>
        </w:rPr>
        <w:t xml:space="preserve"> good prospects of success. Such failure is fatal to the appellant</w:t>
      </w:r>
      <w:r w:rsidR="00A84B7A" w:rsidRPr="00623D06">
        <w:rPr>
          <w:rFonts w:ascii="Arial" w:hAnsi="Arial" w:cs="Arial"/>
          <w:sz w:val="24"/>
          <w:szCs w:val="24"/>
        </w:rPr>
        <w:t>’s</w:t>
      </w:r>
      <w:r w:rsidR="00E81289" w:rsidRPr="00623D06">
        <w:rPr>
          <w:rFonts w:ascii="Arial" w:hAnsi="Arial" w:cs="Arial"/>
          <w:sz w:val="24"/>
          <w:szCs w:val="24"/>
        </w:rPr>
        <w:t xml:space="preserve"> applicat</w:t>
      </w:r>
      <w:r w:rsidR="000B796C" w:rsidRPr="00623D06">
        <w:rPr>
          <w:rFonts w:ascii="Arial" w:hAnsi="Arial" w:cs="Arial"/>
          <w:sz w:val="24"/>
          <w:szCs w:val="24"/>
        </w:rPr>
        <w:t>ion for condonation. In any</w:t>
      </w:r>
      <w:r w:rsidR="00E81289" w:rsidRPr="00623D06">
        <w:rPr>
          <w:rFonts w:ascii="Arial" w:hAnsi="Arial" w:cs="Arial"/>
          <w:sz w:val="24"/>
          <w:szCs w:val="24"/>
        </w:rPr>
        <w:t xml:space="preserve"> event </w:t>
      </w:r>
      <w:r w:rsidR="000B796C" w:rsidRPr="00623D06">
        <w:rPr>
          <w:rFonts w:ascii="Arial" w:hAnsi="Arial" w:cs="Arial"/>
          <w:sz w:val="24"/>
          <w:szCs w:val="24"/>
        </w:rPr>
        <w:t xml:space="preserve">even </w:t>
      </w:r>
      <w:r w:rsidR="00E81289" w:rsidRPr="00623D06">
        <w:rPr>
          <w:rFonts w:ascii="Arial" w:hAnsi="Arial" w:cs="Arial"/>
          <w:sz w:val="24"/>
          <w:szCs w:val="24"/>
        </w:rPr>
        <w:t>if the appellant had tried to address the issue of prospects of success, I am of the view that the</w:t>
      </w:r>
      <w:r w:rsidR="000B796C" w:rsidRPr="00623D06">
        <w:rPr>
          <w:rFonts w:ascii="Arial" w:hAnsi="Arial" w:cs="Arial"/>
          <w:sz w:val="24"/>
          <w:szCs w:val="24"/>
        </w:rPr>
        <w:t xml:space="preserve"> cumulative effect of the</w:t>
      </w:r>
      <w:r w:rsidR="00E81289" w:rsidRPr="00623D06">
        <w:rPr>
          <w:rFonts w:ascii="Arial" w:hAnsi="Arial" w:cs="Arial"/>
          <w:sz w:val="24"/>
          <w:szCs w:val="24"/>
        </w:rPr>
        <w:t xml:space="preserve"> appellant’s multiple non-compliance</w:t>
      </w:r>
      <w:r w:rsidR="00A84B7A" w:rsidRPr="00623D06">
        <w:rPr>
          <w:rFonts w:ascii="Arial" w:hAnsi="Arial" w:cs="Arial"/>
          <w:sz w:val="24"/>
          <w:szCs w:val="24"/>
        </w:rPr>
        <w:t>s</w:t>
      </w:r>
      <w:r w:rsidR="00E81289" w:rsidRPr="00623D06">
        <w:rPr>
          <w:rFonts w:ascii="Arial" w:hAnsi="Arial" w:cs="Arial"/>
          <w:sz w:val="24"/>
          <w:szCs w:val="24"/>
        </w:rPr>
        <w:t xml:space="preserve"> with rules are so glaring, flagrant and inexplicable that this court would h</w:t>
      </w:r>
      <w:r w:rsidR="00E33391" w:rsidRPr="00623D06">
        <w:rPr>
          <w:rFonts w:ascii="Arial" w:hAnsi="Arial" w:cs="Arial"/>
          <w:sz w:val="24"/>
          <w:szCs w:val="24"/>
        </w:rPr>
        <w:t>ave refuse</w:t>
      </w:r>
      <w:r w:rsidR="000B796C" w:rsidRPr="00623D06">
        <w:rPr>
          <w:rFonts w:ascii="Arial" w:hAnsi="Arial" w:cs="Arial"/>
          <w:sz w:val="24"/>
          <w:szCs w:val="24"/>
        </w:rPr>
        <w:t>d</w:t>
      </w:r>
      <w:r w:rsidR="00E33391" w:rsidRPr="00623D06">
        <w:rPr>
          <w:rFonts w:ascii="Arial" w:hAnsi="Arial" w:cs="Arial"/>
          <w:sz w:val="24"/>
          <w:szCs w:val="24"/>
        </w:rPr>
        <w:t xml:space="preserve"> the application without considering the prospects of success.</w:t>
      </w:r>
    </w:p>
    <w:p w14:paraId="3F75060D" w14:textId="77777777" w:rsidR="00825DE4" w:rsidRDefault="00825DE4" w:rsidP="00D4288F">
      <w:pPr>
        <w:pStyle w:val="ListParagraph"/>
        <w:spacing w:after="0" w:line="480" w:lineRule="auto"/>
        <w:jc w:val="both"/>
        <w:rPr>
          <w:rFonts w:ascii="Arial" w:hAnsi="Arial" w:cs="Arial"/>
          <w:sz w:val="24"/>
          <w:szCs w:val="24"/>
          <w:u w:val="single"/>
        </w:rPr>
      </w:pPr>
    </w:p>
    <w:p w14:paraId="0B194CA3" w14:textId="77777777" w:rsidR="00D4288F" w:rsidRDefault="00D4288F" w:rsidP="00D4288F">
      <w:pPr>
        <w:pStyle w:val="ListParagraph"/>
        <w:spacing w:after="0" w:line="480" w:lineRule="auto"/>
        <w:jc w:val="both"/>
        <w:rPr>
          <w:rFonts w:ascii="Arial" w:hAnsi="Arial" w:cs="Arial"/>
          <w:sz w:val="24"/>
          <w:szCs w:val="24"/>
          <w:u w:val="single"/>
        </w:rPr>
      </w:pPr>
    </w:p>
    <w:p w14:paraId="649DD018" w14:textId="77777777" w:rsidR="00D4288F" w:rsidRDefault="00D4288F" w:rsidP="00D4288F">
      <w:pPr>
        <w:pStyle w:val="ListParagraph"/>
        <w:spacing w:after="0" w:line="480" w:lineRule="auto"/>
        <w:jc w:val="both"/>
        <w:rPr>
          <w:rFonts w:ascii="Arial" w:hAnsi="Arial" w:cs="Arial"/>
          <w:sz w:val="24"/>
          <w:szCs w:val="24"/>
          <w:u w:val="single"/>
        </w:rPr>
      </w:pPr>
    </w:p>
    <w:p w14:paraId="1545227B" w14:textId="77777777" w:rsidR="00D4288F" w:rsidRDefault="00D4288F" w:rsidP="00D4288F">
      <w:pPr>
        <w:pStyle w:val="ListParagraph"/>
        <w:spacing w:after="0" w:line="480" w:lineRule="auto"/>
        <w:jc w:val="both"/>
        <w:rPr>
          <w:rFonts w:ascii="Arial" w:hAnsi="Arial" w:cs="Arial"/>
          <w:sz w:val="24"/>
          <w:szCs w:val="24"/>
          <w:u w:val="single"/>
        </w:rPr>
      </w:pPr>
    </w:p>
    <w:p w14:paraId="18488288" w14:textId="77777777" w:rsidR="00D4288F" w:rsidRPr="00ED06A7" w:rsidRDefault="00D4288F" w:rsidP="00D4288F">
      <w:pPr>
        <w:pStyle w:val="ListParagraph"/>
        <w:spacing w:after="0" w:line="480" w:lineRule="auto"/>
        <w:jc w:val="both"/>
        <w:rPr>
          <w:rFonts w:ascii="Arial" w:hAnsi="Arial" w:cs="Arial"/>
          <w:sz w:val="24"/>
          <w:szCs w:val="24"/>
          <w:u w:val="single"/>
        </w:rPr>
      </w:pPr>
    </w:p>
    <w:p w14:paraId="0775FDDD" w14:textId="77777777" w:rsidR="00825DE4" w:rsidRPr="00ED06A7" w:rsidRDefault="00E33391" w:rsidP="00D4288F">
      <w:pPr>
        <w:pStyle w:val="ListParagraph"/>
        <w:spacing w:after="0" w:line="480" w:lineRule="auto"/>
        <w:ind w:left="0"/>
        <w:jc w:val="both"/>
        <w:rPr>
          <w:rFonts w:ascii="Arial" w:hAnsi="Arial" w:cs="Arial"/>
          <w:sz w:val="24"/>
          <w:szCs w:val="24"/>
          <w:u w:val="single"/>
          <w:lang w:val="en-US"/>
        </w:rPr>
      </w:pPr>
      <w:r w:rsidRPr="00ED06A7">
        <w:rPr>
          <w:rFonts w:ascii="Arial" w:hAnsi="Arial" w:cs="Arial"/>
          <w:sz w:val="24"/>
          <w:szCs w:val="24"/>
          <w:u w:val="single"/>
        </w:rPr>
        <w:lastRenderedPageBreak/>
        <w:t>Conclusion</w:t>
      </w:r>
    </w:p>
    <w:p w14:paraId="00FCCB21" w14:textId="416E7500"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[51]</w:t>
      </w:r>
      <w:r w:rsidRPr="00ED06A7">
        <w:rPr>
          <w:rFonts w:ascii="Arial" w:hAnsi="Arial" w:cs="Arial"/>
          <w:sz w:val="24"/>
          <w:szCs w:val="24"/>
          <w:lang w:val="en-US"/>
        </w:rPr>
        <w:tab/>
      </w:r>
      <w:r w:rsidR="00E33391" w:rsidRPr="00623D06">
        <w:rPr>
          <w:rFonts w:ascii="Arial" w:hAnsi="Arial" w:cs="Arial"/>
          <w:sz w:val="24"/>
          <w:szCs w:val="24"/>
          <w:lang w:val="en-US"/>
        </w:rPr>
        <w:t xml:space="preserve">In the light of the foregoing considerations, findings and conclusion, I </w:t>
      </w:r>
      <w:r w:rsidR="000B796C" w:rsidRPr="00623D06">
        <w:rPr>
          <w:rFonts w:ascii="Arial" w:hAnsi="Arial" w:cs="Arial"/>
          <w:sz w:val="24"/>
          <w:szCs w:val="24"/>
          <w:lang w:val="en-US"/>
        </w:rPr>
        <w:t xml:space="preserve">am of the considered view </w:t>
      </w:r>
      <w:r w:rsidR="00E33391" w:rsidRPr="00623D06">
        <w:rPr>
          <w:rFonts w:ascii="Arial" w:hAnsi="Arial" w:cs="Arial"/>
          <w:sz w:val="24"/>
          <w:szCs w:val="24"/>
          <w:lang w:val="en-US"/>
        </w:rPr>
        <w:t>that</w:t>
      </w:r>
      <w:r w:rsidR="000B796C" w:rsidRPr="00623D06">
        <w:rPr>
          <w:rFonts w:ascii="Arial" w:hAnsi="Arial" w:cs="Arial"/>
          <w:sz w:val="24"/>
          <w:szCs w:val="24"/>
          <w:lang w:val="en-US"/>
        </w:rPr>
        <w:t xml:space="preserve"> the appellant’s</w:t>
      </w:r>
      <w:r w:rsidR="00E33391" w:rsidRPr="00623D06">
        <w:rPr>
          <w:rFonts w:ascii="Arial" w:hAnsi="Arial" w:cs="Arial"/>
          <w:sz w:val="24"/>
          <w:szCs w:val="24"/>
          <w:lang w:val="en-US"/>
        </w:rPr>
        <w:t xml:space="preserve"> application for condonation and reinstatement is liable to</w:t>
      </w:r>
      <w:r w:rsidR="00D84D63" w:rsidRPr="00623D06">
        <w:rPr>
          <w:rFonts w:ascii="Arial" w:hAnsi="Arial" w:cs="Arial"/>
          <w:sz w:val="24"/>
          <w:szCs w:val="24"/>
          <w:lang w:val="en-US"/>
        </w:rPr>
        <w:t xml:space="preserve"> be</w:t>
      </w:r>
      <w:r w:rsidR="00E33391" w:rsidRPr="00623D06">
        <w:rPr>
          <w:rFonts w:ascii="Arial" w:hAnsi="Arial" w:cs="Arial"/>
          <w:sz w:val="24"/>
          <w:szCs w:val="24"/>
          <w:lang w:val="en-US"/>
        </w:rPr>
        <w:t xml:space="preserve"> refused and struck from the roll with costs.</w:t>
      </w:r>
    </w:p>
    <w:p w14:paraId="7D096955" w14:textId="77777777" w:rsidR="00825DE4" w:rsidRPr="00ED06A7" w:rsidRDefault="00825DE4" w:rsidP="00D4288F">
      <w:pPr>
        <w:pStyle w:val="ListParagraph"/>
        <w:spacing w:after="0" w:line="480" w:lineRule="auto"/>
        <w:ind w:left="0"/>
        <w:jc w:val="both"/>
        <w:rPr>
          <w:rFonts w:ascii="Arial" w:hAnsi="Arial" w:cs="Arial"/>
          <w:sz w:val="24"/>
          <w:szCs w:val="24"/>
          <w:u w:val="single"/>
          <w:lang w:val="en-US"/>
        </w:rPr>
      </w:pPr>
    </w:p>
    <w:p w14:paraId="6D1AD27F" w14:textId="77777777" w:rsidR="00825DE4" w:rsidRPr="00ED06A7" w:rsidRDefault="00B05333" w:rsidP="00D4288F">
      <w:pPr>
        <w:pStyle w:val="ListParagraph"/>
        <w:spacing w:after="0" w:line="480" w:lineRule="auto"/>
        <w:ind w:left="0"/>
        <w:jc w:val="both"/>
        <w:rPr>
          <w:rFonts w:ascii="Arial" w:hAnsi="Arial" w:cs="Arial"/>
          <w:sz w:val="24"/>
          <w:szCs w:val="24"/>
          <w:u w:val="single"/>
          <w:lang w:val="en-US"/>
        </w:rPr>
      </w:pPr>
      <w:r w:rsidRPr="00ED06A7">
        <w:rPr>
          <w:rFonts w:ascii="Arial" w:hAnsi="Arial" w:cs="Arial"/>
          <w:sz w:val="24"/>
          <w:szCs w:val="24"/>
          <w:u w:val="single"/>
          <w:lang w:val="en-US"/>
        </w:rPr>
        <w:t>Costs</w:t>
      </w:r>
    </w:p>
    <w:p w14:paraId="580C1322" w14:textId="108F9250"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[52]</w:t>
      </w:r>
      <w:r w:rsidRPr="00ED06A7">
        <w:rPr>
          <w:rFonts w:ascii="Arial" w:hAnsi="Arial" w:cs="Arial"/>
          <w:sz w:val="24"/>
          <w:szCs w:val="24"/>
          <w:lang w:val="en-US"/>
        </w:rPr>
        <w:tab/>
      </w:r>
      <w:r w:rsidR="00E33391" w:rsidRPr="00623D06">
        <w:rPr>
          <w:rFonts w:ascii="Arial" w:hAnsi="Arial" w:cs="Arial"/>
          <w:sz w:val="24"/>
          <w:szCs w:val="24"/>
          <w:lang w:val="en-US"/>
        </w:rPr>
        <w:t>The normal rule is that costs follow the result. I cannot see any reason why that rule should not apply</w:t>
      </w:r>
      <w:r w:rsidR="000B796C" w:rsidRPr="00623D06">
        <w:rPr>
          <w:rFonts w:ascii="Arial" w:hAnsi="Arial" w:cs="Arial"/>
          <w:sz w:val="24"/>
          <w:szCs w:val="24"/>
          <w:lang w:val="en-US"/>
        </w:rPr>
        <w:t xml:space="preserve"> to the present appeal</w:t>
      </w:r>
      <w:r w:rsidR="00E33391" w:rsidRPr="00623D06">
        <w:rPr>
          <w:rFonts w:ascii="Arial" w:hAnsi="Arial" w:cs="Arial"/>
          <w:sz w:val="24"/>
          <w:szCs w:val="24"/>
          <w:lang w:val="en-US"/>
        </w:rPr>
        <w:t>. The respondents have been successful in their opposition to the application. They are entitled to</w:t>
      </w:r>
      <w:r w:rsidR="00540C93" w:rsidRPr="00623D06">
        <w:rPr>
          <w:rFonts w:ascii="Arial" w:hAnsi="Arial" w:cs="Arial"/>
          <w:sz w:val="24"/>
          <w:szCs w:val="24"/>
          <w:lang w:val="en-US"/>
        </w:rPr>
        <w:t xml:space="preserve"> be</w:t>
      </w:r>
      <w:r w:rsidR="006301C0" w:rsidRPr="00623D06">
        <w:rPr>
          <w:rFonts w:ascii="Arial" w:hAnsi="Arial" w:cs="Arial"/>
          <w:sz w:val="24"/>
          <w:szCs w:val="24"/>
          <w:lang w:val="en-US"/>
        </w:rPr>
        <w:t xml:space="preserve"> indemnified for</w:t>
      </w:r>
      <w:r w:rsidR="00E33391" w:rsidRPr="00623D06">
        <w:rPr>
          <w:rFonts w:ascii="Arial" w:hAnsi="Arial" w:cs="Arial"/>
          <w:sz w:val="24"/>
          <w:szCs w:val="24"/>
          <w:lang w:val="en-US"/>
        </w:rPr>
        <w:t xml:space="preserve"> their costs.</w:t>
      </w:r>
    </w:p>
    <w:p w14:paraId="6246E0C2" w14:textId="77777777" w:rsidR="00825DE4" w:rsidRPr="00ED06A7" w:rsidRDefault="00825DE4" w:rsidP="00D4288F">
      <w:pPr>
        <w:pStyle w:val="ListParagraph"/>
        <w:spacing w:after="0" w:line="480" w:lineRule="auto"/>
        <w:ind w:left="0"/>
        <w:jc w:val="both"/>
        <w:rPr>
          <w:rFonts w:ascii="Arial" w:hAnsi="Arial" w:cs="Arial"/>
          <w:sz w:val="24"/>
          <w:szCs w:val="24"/>
          <w:u w:val="single"/>
          <w:lang w:val="en-US"/>
        </w:rPr>
      </w:pPr>
    </w:p>
    <w:p w14:paraId="54295169" w14:textId="17676224"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[53]</w:t>
      </w:r>
      <w:r w:rsidRPr="00ED06A7">
        <w:rPr>
          <w:rFonts w:ascii="Arial" w:hAnsi="Arial" w:cs="Arial"/>
          <w:sz w:val="24"/>
          <w:szCs w:val="24"/>
          <w:lang w:val="en-US"/>
        </w:rPr>
        <w:tab/>
      </w:r>
      <w:r w:rsidR="00E33391" w:rsidRPr="00623D06">
        <w:rPr>
          <w:rFonts w:ascii="Arial" w:hAnsi="Arial" w:cs="Arial"/>
          <w:sz w:val="24"/>
          <w:szCs w:val="24"/>
          <w:lang w:val="en-US"/>
        </w:rPr>
        <w:t xml:space="preserve">The </w:t>
      </w:r>
      <w:r w:rsidR="001F5B2A" w:rsidRPr="00623D06">
        <w:rPr>
          <w:rFonts w:ascii="Arial" w:hAnsi="Arial" w:cs="Arial"/>
          <w:sz w:val="24"/>
          <w:szCs w:val="24"/>
        </w:rPr>
        <w:t xml:space="preserve">first to seventh </w:t>
      </w:r>
      <w:r w:rsidR="00E33391" w:rsidRPr="00623D06">
        <w:rPr>
          <w:rFonts w:ascii="Arial" w:hAnsi="Arial" w:cs="Arial"/>
          <w:sz w:val="24"/>
          <w:szCs w:val="24"/>
          <w:lang w:val="en-US"/>
        </w:rPr>
        <w:t>respondents prayed for a</w:t>
      </w:r>
      <w:r w:rsidR="00A84B7A" w:rsidRPr="00623D06">
        <w:rPr>
          <w:rFonts w:ascii="Arial" w:hAnsi="Arial" w:cs="Arial"/>
          <w:sz w:val="24"/>
          <w:szCs w:val="24"/>
          <w:lang w:val="en-US"/>
        </w:rPr>
        <w:t>n ordinary cost</w:t>
      </w:r>
      <w:r w:rsidR="001F5B2A" w:rsidRPr="00623D06">
        <w:rPr>
          <w:rFonts w:ascii="Arial" w:hAnsi="Arial" w:cs="Arial"/>
          <w:sz w:val="24"/>
          <w:szCs w:val="24"/>
          <w:lang w:val="en-US"/>
        </w:rPr>
        <w:t xml:space="preserve"> order</w:t>
      </w:r>
      <w:r w:rsidR="000B796C" w:rsidRPr="00623D06">
        <w:rPr>
          <w:rFonts w:ascii="Arial" w:hAnsi="Arial" w:cs="Arial"/>
          <w:sz w:val="24"/>
          <w:szCs w:val="24"/>
          <w:lang w:val="en-US"/>
        </w:rPr>
        <w:t>,</w:t>
      </w:r>
      <w:r w:rsidR="00540C93" w:rsidRPr="00623D06">
        <w:rPr>
          <w:rFonts w:ascii="Arial" w:hAnsi="Arial" w:cs="Arial"/>
          <w:sz w:val="24"/>
          <w:szCs w:val="24"/>
          <w:lang w:val="en-US"/>
        </w:rPr>
        <w:t xml:space="preserve"> </w:t>
      </w:r>
      <w:r w:rsidR="000B796C" w:rsidRPr="00623D06">
        <w:rPr>
          <w:rFonts w:ascii="Arial" w:hAnsi="Arial" w:cs="Arial"/>
          <w:sz w:val="24"/>
          <w:szCs w:val="24"/>
          <w:lang w:val="en-US"/>
        </w:rPr>
        <w:t xml:space="preserve">in other words costs on a party and </w:t>
      </w:r>
      <w:r w:rsidR="00540C93" w:rsidRPr="00623D06">
        <w:rPr>
          <w:rFonts w:ascii="Arial" w:hAnsi="Arial" w:cs="Arial"/>
          <w:sz w:val="24"/>
          <w:szCs w:val="24"/>
          <w:lang w:val="en-US"/>
        </w:rPr>
        <w:t>party scale. T</w:t>
      </w:r>
      <w:r w:rsidR="000B796C" w:rsidRPr="00623D06">
        <w:rPr>
          <w:rFonts w:ascii="Arial" w:hAnsi="Arial" w:cs="Arial"/>
          <w:sz w:val="24"/>
          <w:szCs w:val="24"/>
          <w:lang w:val="en-US"/>
        </w:rPr>
        <w:t>he DHC</w:t>
      </w:r>
      <w:r w:rsidR="001F5B2A" w:rsidRPr="00623D06">
        <w:rPr>
          <w:rFonts w:ascii="Arial" w:hAnsi="Arial" w:cs="Arial"/>
          <w:sz w:val="24"/>
          <w:szCs w:val="24"/>
          <w:lang w:val="en-US"/>
        </w:rPr>
        <w:t xml:space="preserve"> </w:t>
      </w:r>
      <w:r w:rsidR="00AC6C91" w:rsidRPr="00623D06">
        <w:rPr>
          <w:rFonts w:ascii="Arial" w:hAnsi="Arial" w:cs="Arial"/>
          <w:sz w:val="24"/>
          <w:szCs w:val="24"/>
          <w:lang w:val="en-US"/>
        </w:rPr>
        <w:t>respondents, however</w:t>
      </w:r>
      <w:r w:rsidR="00D84D63" w:rsidRPr="00623D06">
        <w:rPr>
          <w:rFonts w:ascii="Arial" w:hAnsi="Arial" w:cs="Arial"/>
          <w:sz w:val="24"/>
          <w:szCs w:val="24"/>
          <w:lang w:val="en-US"/>
        </w:rPr>
        <w:t>,</w:t>
      </w:r>
      <w:r w:rsidR="00540C93" w:rsidRPr="00623D06">
        <w:rPr>
          <w:rFonts w:ascii="Arial" w:hAnsi="Arial" w:cs="Arial"/>
          <w:sz w:val="24"/>
          <w:szCs w:val="24"/>
          <w:lang w:val="en-US"/>
        </w:rPr>
        <w:t xml:space="preserve"> pray</w:t>
      </w:r>
      <w:r w:rsidR="001F5B2A" w:rsidRPr="00623D06">
        <w:rPr>
          <w:rFonts w:ascii="Arial" w:hAnsi="Arial" w:cs="Arial"/>
          <w:sz w:val="24"/>
          <w:szCs w:val="24"/>
          <w:lang w:val="en-US"/>
        </w:rPr>
        <w:t xml:space="preserve"> for a</w:t>
      </w:r>
      <w:r w:rsidR="00E33391" w:rsidRPr="00623D06">
        <w:rPr>
          <w:rFonts w:ascii="Arial" w:hAnsi="Arial" w:cs="Arial"/>
          <w:sz w:val="24"/>
          <w:szCs w:val="24"/>
          <w:lang w:val="en-US"/>
        </w:rPr>
        <w:t xml:space="preserve"> punitive order of costs</w:t>
      </w:r>
      <w:r w:rsidR="00540C93" w:rsidRPr="00623D06">
        <w:rPr>
          <w:rFonts w:ascii="Arial" w:hAnsi="Arial" w:cs="Arial"/>
          <w:sz w:val="24"/>
          <w:szCs w:val="24"/>
          <w:lang w:val="en-US"/>
        </w:rPr>
        <w:t xml:space="preserve"> on the scale as between attorney and own client</w:t>
      </w:r>
      <w:r w:rsidR="00E33391" w:rsidRPr="00623D06">
        <w:rPr>
          <w:rFonts w:ascii="Arial" w:hAnsi="Arial" w:cs="Arial"/>
          <w:sz w:val="24"/>
          <w:szCs w:val="24"/>
          <w:lang w:val="en-US"/>
        </w:rPr>
        <w:t>.</w:t>
      </w:r>
      <w:r w:rsidR="00A84B7A" w:rsidRPr="00623D06">
        <w:rPr>
          <w:rFonts w:ascii="Arial" w:hAnsi="Arial" w:cs="Arial"/>
          <w:sz w:val="24"/>
          <w:szCs w:val="24"/>
          <w:lang w:val="en-US"/>
        </w:rPr>
        <w:t xml:space="preserve"> I am of the view that</w:t>
      </w:r>
      <w:r w:rsidR="005A6AC1" w:rsidRPr="00623D06">
        <w:rPr>
          <w:rFonts w:ascii="Arial" w:hAnsi="Arial" w:cs="Arial"/>
          <w:sz w:val="24"/>
          <w:szCs w:val="24"/>
          <w:lang w:val="en-US"/>
        </w:rPr>
        <w:t xml:space="preserve"> there is a justifiable basis for treating the two set</w:t>
      </w:r>
      <w:r w:rsidR="00B960A3" w:rsidRPr="00623D06">
        <w:rPr>
          <w:rFonts w:ascii="Arial" w:hAnsi="Arial" w:cs="Arial"/>
          <w:sz w:val="24"/>
          <w:szCs w:val="24"/>
          <w:lang w:val="en-US"/>
        </w:rPr>
        <w:t>s</w:t>
      </w:r>
      <w:r w:rsidR="005A6AC1" w:rsidRPr="00623D06">
        <w:rPr>
          <w:rFonts w:ascii="Arial" w:hAnsi="Arial" w:cs="Arial"/>
          <w:sz w:val="24"/>
          <w:szCs w:val="24"/>
          <w:lang w:val="en-US"/>
        </w:rPr>
        <w:t xml:space="preserve"> of respondents differe</w:t>
      </w:r>
      <w:r w:rsidR="00540C93" w:rsidRPr="00623D06">
        <w:rPr>
          <w:rFonts w:ascii="Arial" w:hAnsi="Arial" w:cs="Arial"/>
          <w:sz w:val="24"/>
          <w:szCs w:val="24"/>
          <w:lang w:val="en-US"/>
        </w:rPr>
        <w:t>ntly with regard to the scale of costs</w:t>
      </w:r>
      <w:r w:rsidR="000B796C" w:rsidRPr="00623D06">
        <w:rPr>
          <w:rFonts w:ascii="Arial" w:hAnsi="Arial" w:cs="Arial"/>
          <w:sz w:val="24"/>
          <w:szCs w:val="24"/>
          <w:lang w:val="en-US"/>
        </w:rPr>
        <w:t xml:space="preserve"> to be applied</w:t>
      </w:r>
      <w:r w:rsidR="005A6AC1" w:rsidRPr="00623D06">
        <w:rPr>
          <w:rFonts w:ascii="Arial" w:hAnsi="Arial" w:cs="Arial"/>
          <w:sz w:val="24"/>
          <w:szCs w:val="24"/>
          <w:lang w:val="en-US"/>
        </w:rPr>
        <w:t>. It</w:t>
      </w:r>
      <w:r w:rsidR="00093935" w:rsidRPr="00623D06">
        <w:rPr>
          <w:rFonts w:ascii="Arial" w:hAnsi="Arial" w:cs="Arial"/>
          <w:sz w:val="24"/>
          <w:szCs w:val="24"/>
          <w:lang w:val="en-US"/>
        </w:rPr>
        <w:t xml:space="preserve"> is</w:t>
      </w:r>
      <w:r w:rsidR="005A6AC1" w:rsidRPr="00623D06">
        <w:rPr>
          <w:rFonts w:ascii="Arial" w:hAnsi="Arial" w:cs="Arial"/>
          <w:sz w:val="24"/>
          <w:szCs w:val="24"/>
          <w:lang w:val="en-US"/>
        </w:rPr>
        <w:t xml:space="preserve"> trite that a court should not grant an order which had</w:t>
      </w:r>
      <w:r w:rsidR="00755CB8" w:rsidRPr="00623D06">
        <w:rPr>
          <w:rFonts w:ascii="Arial" w:hAnsi="Arial" w:cs="Arial"/>
          <w:sz w:val="24"/>
          <w:szCs w:val="24"/>
          <w:lang w:val="en-US"/>
        </w:rPr>
        <w:t xml:space="preserve"> not been prayed for by a party</w:t>
      </w:r>
      <w:r w:rsidR="000B796C" w:rsidRPr="00623D06">
        <w:rPr>
          <w:rFonts w:ascii="Arial" w:hAnsi="Arial" w:cs="Arial"/>
          <w:sz w:val="24"/>
          <w:szCs w:val="24"/>
          <w:lang w:val="en-US"/>
        </w:rPr>
        <w:t xml:space="preserve">. The first to </w:t>
      </w:r>
      <w:r w:rsidR="00D84D63" w:rsidRPr="00623D06">
        <w:rPr>
          <w:rFonts w:ascii="Arial" w:hAnsi="Arial" w:cs="Arial"/>
          <w:sz w:val="24"/>
          <w:szCs w:val="24"/>
          <w:lang w:val="en-US"/>
        </w:rPr>
        <w:t xml:space="preserve">seventh </w:t>
      </w:r>
      <w:r w:rsidR="000B796C" w:rsidRPr="00623D06">
        <w:rPr>
          <w:rFonts w:ascii="Arial" w:hAnsi="Arial" w:cs="Arial"/>
          <w:sz w:val="24"/>
          <w:szCs w:val="24"/>
          <w:lang w:val="en-US"/>
        </w:rPr>
        <w:t>respondent</w:t>
      </w:r>
      <w:r w:rsidR="00B960A3" w:rsidRPr="00623D06">
        <w:rPr>
          <w:rFonts w:ascii="Arial" w:hAnsi="Arial" w:cs="Arial"/>
          <w:sz w:val="24"/>
          <w:szCs w:val="24"/>
          <w:lang w:val="en-US"/>
        </w:rPr>
        <w:t>s</w:t>
      </w:r>
      <w:r w:rsidR="000B796C" w:rsidRPr="00623D06">
        <w:rPr>
          <w:rFonts w:ascii="Arial" w:hAnsi="Arial" w:cs="Arial"/>
          <w:sz w:val="24"/>
          <w:szCs w:val="24"/>
          <w:lang w:val="en-US"/>
        </w:rPr>
        <w:t xml:space="preserve"> did not pray for a punitive order of costs. It is for that reason that</w:t>
      </w:r>
      <w:r w:rsidR="00AA376D" w:rsidRPr="00623D06">
        <w:rPr>
          <w:rFonts w:ascii="Arial" w:hAnsi="Arial" w:cs="Arial"/>
          <w:sz w:val="24"/>
          <w:szCs w:val="24"/>
          <w:lang w:val="en-US"/>
        </w:rPr>
        <w:t xml:space="preserve"> they</w:t>
      </w:r>
      <w:r w:rsidR="00755CB8" w:rsidRPr="00623D06">
        <w:rPr>
          <w:rFonts w:ascii="Arial" w:hAnsi="Arial" w:cs="Arial"/>
          <w:sz w:val="24"/>
          <w:szCs w:val="24"/>
          <w:lang w:val="en-US"/>
        </w:rPr>
        <w:t xml:space="preserve"> cannot be granted a punit</w:t>
      </w:r>
      <w:r w:rsidR="00AA2792" w:rsidRPr="00623D06">
        <w:rPr>
          <w:rFonts w:ascii="Arial" w:hAnsi="Arial" w:cs="Arial"/>
          <w:sz w:val="24"/>
          <w:szCs w:val="24"/>
          <w:lang w:val="en-US"/>
        </w:rPr>
        <w:t>ive order of costs</w:t>
      </w:r>
      <w:r w:rsidR="00540C93" w:rsidRPr="00623D06">
        <w:rPr>
          <w:rFonts w:ascii="Arial" w:hAnsi="Arial" w:cs="Arial"/>
          <w:sz w:val="24"/>
          <w:szCs w:val="24"/>
          <w:lang w:val="en-US"/>
        </w:rPr>
        <w:t>.</w:t>
      </w:r>
    </w:p>
    <w:p w14:paraId="5025084E" w14:textId="77777777" w:rsidR="00825DE4" w:rsidRPr="00ED06A7" w:rsidRDefault="00825DE4" w:rsidP="00D4288F">
      <w:pPr>
        <w:pStyle w:val="ListParagraph"/>
        <w:spacing w:after="0" w:line="480" w:lineRule="auto"/>
        <w:jc w:val="both"/>
        <w:rPr>
          <w:rFonts w:ascii="Arial" w:hAnsi="Arial" w:cs="Arial"/>
          <w:sz w:val="24"/>
          <w:szCs w:val="24"/>
          <w:lang w:val="en-US"/>
        </w:rPr>
      </w:pPr>
    </w:p>
    <w:p w14:paraId="37BC660A" w14:textId="11B922AF"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[54]</w:t>
      </w:r>
      <w:r w:rsidRPr="00ED06A7">
        <w:rPr>
          <w:rFonts w:ascii="Arial" w:hAnsi="Arial" w:cs="Arial"/>
          <w:sz w:val="24"/>
          <w:szCs w:val="24"/>
          <w:lang w:val="en-US"/>
        </w:rPr>
        <w:tab/>
      </w:r>
      <w:r w:rsidR="00AA2792" w:rsidRPr="00623D06">
        <w:rPr>
          <w:rFonts w:ascii="Arial" w:hAnsi="Arial" w:cs="Arial"/>
          <w:sz w:val="24"/>
          <w:szCs w:val="24"/>
          <w:lang w:val="en-US"/>
        </w:rPr>
        <w:t>Furthermore the</w:t>
      </w:r>
      <w:r w:rsidR="005A6AC1" w:rsidRPr="00623D06">
        <w:rPr>
          <w:rFonts w:ascii="Arial" w:hAnsi="Arial" w:cs="Arial"/>
          <w:sz w:val="24"/>
          <w:szCs w:val="24"/>
          <w:lang w:val="en-US"/>
        </w:rPr>
        <w:t xml:space="preserve"> first t</w:t>
      </w:r>
      <w:r w:rsidR="00755CB8" w:rsidRPr="00623D06">
        <w:rPr>
          <w:rFonts w:ascii="Arial" w:hAnsi="Arial" w:cs="Arial"/>
          <w:sz w:val="24"/>
          <w:szCs w:val="24"/>
          <w:lang w:val="en-US"/>
        </w:rPr>
        <w:t>o seventh respondents</w:t>
      </w:r>
      <w:r w:rsidR="00540C93" w:rsidRPr="00623D06">
        <w:rPr>
          <w:rFonts w:ascii="Arial" w:hAnsi="Arial" w:cs="Arial"/>
          <w:sz w:val="24"/>
          <w:szCs w:val="24"/>
          <w:lang w:val="en-US"/>
        </w:rPr>
        <w:t>,</w:t>
      </w:r>
      <w:r w:rsidR="00755CB8" w:rsidRPr="00623D06">
        <w:rPr>
          <w:rFonts w:ascii="Arial" w:hAnsi="Arial" w:cs="Arial"/>
          <w:sz w:val="24"/>
          <w:szCs w:val="24"/>
          <w:lang w:val="en-US"/>
        </w:rPr>
        <w:t xml:space="preserve"> prior to the hearing</w:t>
      </w:r>
      <w:r w:rsidR="000B796C" w:rsidRPr="00623D06">
        <w:rPr>
          <w:rFonts w:ascii="Arial" w:hAnsi="Arial" w:cs="Arial"/>
          <w:sz w:val="24"/>
          <w:szCs w:val="24"/>
          <w:lang w:val="en-US"/>
        </w:rPr>
        <w:t>, had</w:t>
      </w:r>
      <w:r w:rsidR="00755CB8" w:rsidRPr="00623D06">
        <w:rPr>
          <w:rFonts w:ascii="Arial" w:hAnsi="Arial" w:cs="Arial"/>
          <w:sz w:val="24"/>
          <w:szCs w:val="24"/>
          <w:lang w:val="en-US"/>
        </w:rPr>
        <w:t xml:space="preserve"> negotiated with the appellant and had agreed on the amount of security for costs</w:t>
      </w:r>
      <w:r w:rsidR="000B796C" w:rsidRPr="00623D06">
        <w:rPr>
          <w:rFonts w:ascii="Arial" w:hAnsi="Arial" w:cs="Arial"/>
          <w:sz w:val="24"/>
          <w:szCs w:val="24"/>
          <w:lang w:val="en-US"/>
        </w:rPr>
        <w:t xml:space="preserve"> they required</w:t>
      </w:r>
      <w:r w:rsidR="00AA2792" w:rsidRPr="00623D06">
        <w:rPr>
          <w:rFonts w:ascii="Arial" w:hAnsi="Arial" w:cs="Arial"/>
          <w:sz w:val="24"/>
          <w:szCs w:val="24"/>
          <w:lang w:val="en-US"/>
        </w:rPr>
        <w:t xml:space="preserve"> which was calculated on the ordinary scale</w:t>
      </w:r>
      <w:r w:rsidR="00755CB8" w:rsidRPr="00623D06">
        <w:rPr>
          <w:rFonts w:ascii="Arial" w:hAnsi="Arial" w:cs="Arial"/>
          <w:sz w:val="24"/>
          <w:szCs w:val="24"/>
          <w:lang w:val="en-US"/>
        </w:rPr>
        <w:t xml:space="preserve">. </w:t>
      </w:r>
      <w:r w:rsidR="00AA2792" w:rsidRPr="00623D06">
        <w:rPr>
          <w:rFonts w:ascii="Arial" w:hAnsi="Arial" w:cs="Arial"/>
          <w:sz w:val="24"/>
          <w:szCs w:val="24"/>
          <w:lang w:val="en-US"/>
        </w:rPr>
        <w:t>Based on that agreement the appellant furnished the first to seventh</w:t>
      </w:r>
      <w:r w:rsidR="00540C93" w:rsidRPr="00623D06">
        <w:rPr>
          <w:rFonts w:ascii="Arial" w:hAnsi="Arial" w:cs="Arial"/>
          <w:sz w:val="24"/>
          <w:szCs w:val="24"/>
          <w:lang w:val="en-US"/>
        </w:rPr>
        <w:t xml:space="preserve"> respondents</w:t>
      </w:r>
      <w:r w:rsidR="00AA2792" w:rsidRPr="00623D06">
        <w:rPr>
          <w:rFonts w:ascii="Arial" w:hAnsi="Arial" w:cs="Arial"/>
          <w:sz w:val="24"/>
          <w:szCs w:val="24"/>
          <w:lang w:val="en-US"/>
        </w:rPr>
        <w:t xml:space="preserve"> with an irrevocable bond of security</w:t>
      </w:r>
      <w:r w:rsidR="00540C93" w:rsidRPr="00623D06">
        <w:rPr>
          <w:rFonts w:ascii="Arial" w:hAnsi="Arial" w:cs="Arial"/>
          <w:sz w:val="24"/>
          <w:szCs w:val="24"/>
          <w:lang w:val="en-US"/>
        </w:rPr>
        <w:t xml:space="preserve"> for their costs</w:t>
      </w:r>
      <w:r w:rsidR="00AA2792" w:rsidRPr="00623D06">
        <w:rPr>
          <w:rFonts w:ascii="Arial" w:hAnsi="Arial" w:cs="Arial"/>
          <w:sz w:val="24"/>
          <w:szCs w:val="24"/>
          <w:lang w:val="en-US"/>
        </w:rPr>
        <w:t>.</w:t>
      </w:r>
    </w:p>
    <w:p w14:paraId="51A34EF8" w14:textId="77777777" w:rsidR="00825DE4" w:rsidRPr="00ED06A7" w:rsidRDefault="00825DE4" w:rsidP="00D4288F">
      <w:pPr>
        <w:pStyle w:val="ListParagraph"/>
        <w:spacing w:after="0" w:line="480" w:lineRule="auto"/>
        <w:jc w:val="both"/>
        <w:rPr>
          <w:rFonts w:ascii="Arial" w:hAnsi="Arial" w:cs="Arial"/>
          <w:sz w:val="24"/>
          <w:szCs w:val="24"/>
          <w:lang w:val="en-US"/>
        </w:rPr>
      </w:pPr>
    </w:p>
    <w:p w14:paraId="011968EC" w14:textId="543DD6D0"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lastRenderedPageBreak/>
        <w:t>[55]</w:t>
      </w:r>
      <w:r w:rsidRPr="00ED06A7">
        <w:rPr>
          <w:rFonts w:ascii="Arial" w:hAnsi="Arial" w:cs="Arial"/>
          <w:sz w:val="24"/>
          <w:szCs w:val="24"/>
          <w:lang w:val="en-US"/>
        </w:rPr>
        <w:tab/>
      </w:r>
      <w:r w:rsidR="00540C93" w:rsidRPr="00623D06">
        <w:rPr>
          <w:rFonts w:ascii="Arial" w:hAnsi="Arial" w:cs="Arial"/>
          <w:sz w:val="24"/>
          <w:szCs w:val="24"/>
          <w:lang w:val="en-US"/>
        </w:rPr>
        <w:t>As r</w:t>
      </w:r>
      <w:r w:rsidR="000B796C" w:rsidRPr="00623D06">
        <w:rPr>
          <w:rFonts w:ascii="Arial" w:hAnsi="Arial" w:cs="Arial"/>
          <w:sz w:val="24"/>
          <w:szCs w:val="24"/>
          <w:lang w:val="en-US"/>
        </w:rPr>
        <w:t>egard</w:t>
      </w:r>
      <w:r w:rsidR="00B960A3" w:rsidRPr="00623D06">
        <w:rPr>
          <w:rFonts w:ascii="Arial" w:hAnsi="Arial" w:cs="Arial"/>
          <w:sz w:val="24"/>
          <w:szCs w:val="24"/>
          <w:lang w:val="en-US"/>
        </w:rPr>
        <w:t>s</w:t>
      </w:r>
      <w:r w:rsidR="000B796C" w:rsidRPr="00623D06">
        <w:rPr>
          <w:rFonts w:ascii="Arial" w:hAnsi="Arial" w:cs="Arial"/>
          <w:sz w:val="24"/>
          <w:szCs w:val="24"/>
          <w:lang w:val="en-US"/>
        </w:rPr>
        <w:t xml:space="preserve"> the DHC</w:t>
      </w:r>
      <w:r w:rsidR="00540C93" w:rsidRPr="00623D06">
        <w:rPr>
          <w:rFonts w:ascii="Arial" w:hAnsi="Arial" w:cs="Arial"/>
          <w:sz w:val="24"/>
          <w:szCs w:val="24"/>
          <w:lang w:val="en-US"/>
        </w:rPr>
        <w:t xml:space="preserve"> respondents</w:t>
      </w:r>
      <w:r w:rsidR="00BF45AB" w:rsidRPr="00623D06">
        <w:rPr>
          <w:rFonts w:ascii="Arial" w:hAnsi="Arial" w:cs="Arial"/>
          <w:sz w:val="24"/>
          <w:szCs w:val="24"/>
          <w:lang w:val="en-US"/>
        </w:rPr>
        <w:t>’</w:t>
      </w:r>
      <w:r w:rsidR="00540C93" w:rsidRPr="00623D06">
        <w:rPr>
          <w:rFonts w:ascii="Arial" w:hAnsi="Arial" w:cs="Arial"/>
          <w:sz w:val="24"/>
          <w:szCs w:val="24"/>
          <w:lang w:val="en-US"/>
        </w:rPr>
        <w:t xml:space="preserve"> prayer for a punitive order of costs</w:t>
      </w:r>
      <w:r w:rsidR="00AA376D" w:rsidRPr="00623D06">
        <w:rPr>
          <w:rFonts w:ascii="Arial" w:hAnsi="Arial" w:cs="Arial"/>
          <w:sz w:val="24"/>
          <w:szCs w:val="24"/>
          <w:lang w:val="en-US"/>
        </w:rPr>
        <w:t xml:space="preserve">, I am of the </w:t>
      </w:r>
      <w:r w:rsidR="00AC6C91" w:rsidRPr="00623D06">
        <w:rPr>
          <w:rFonts w:ascii="Arial" w:hAnsi="Arial" w:cs="Arial"/>
          <w:sz w:val="24"/>
          <w:szCs w:val="24"/>
          <w:lang w:val="en-US"/>
        </w:rPr>
        <w:t>considered view</w:t>
      </w:r>
      <w:r w:rsidR="00FA243A" w:rsidRPr="00623D06">
        <w:rPr>
          <w:rFonts w:ascii="Arial" w:hAnsi="Arial" w:cs="Arial"/>
          <w:sz w:val="24"/>
          <w:szCs w:val="24"/>
          <w:lang w:val="en-US"/>
        </w:rPr>
        <w:t xml:space="preserve"> such order is justified</w:t>
      </w:r>
      <w:r w:rsidR="00AA376D" w:rsidRPr="00623D06">
        <w:rPr>
          <w:rFonts w:ascii="Arial" w:hAnsi="Arial" w:cs="Arial"/>
          <w:sz w:val="24"/>
          <w:szCs w:val="24"/>
          <w:lang w:val="en-US"/>
        </w:rPr>
        <w:t xml:space="preserve"> in the circumstance of this appeal</w:t>
      </w:r>
      <w:r w:rsidR="00FA243A" w:rsidRPr="00623D06">
        <w:rPr>
          <w:rFonts w:ascii="Arial" w:hAnsi="Arial" w:cs="Arial"/>
          <w:sz w:val="24"/>
          <w:szCs w:val="24"/>
          <w:lang w:val="en-US"/>
        </w:rPr>
        <w:t>.</w:t>
      </w:r>
      <w:r w:rsidR="00540C93" w:rsidRPr="00623D06">
        <w:rPr>
          <w:rFonts w:ascii="Arial" w:hAnsi="Arial" w:cs="Arial"/>
          <w:sz w:val="24"/>
          <w:szCs w:val="24"/>
          <w:lang w:val="en-US"/>
        </w:rPr>
        <w:t xml:space="preserve"> </w:t>
      </w:r>
      <w:r w:rsidR="00FA243A" w:rsidRPr="00623D06">
        <w:rPr>
          <w:rFonts w:ascii="Arial" w:hAnsi="Arial" w:cs="Arial"/>
          <w:sz w:val="24"/>
          <w:szCs w:val="24"/>
          <w:lang w:val="en-US"/>
        </w:rPr>
        <w:t>T</w:t>
      </w:r>
      <w:r w:rsidR="00BF45AB" w:rsidRPr="00623D06">
        <w:rPr>
          <w:rFonts w:ascii="Arial" w:hAnsi="Arial" w:cs="Arial"/>
          <w:sz w:val="24"/>
          <w:szCs w:val="24"/>
          <w:lang w:val="en-US"/>
        </w:rPr>
        <w:t>hey were ignored and treated with disdain by the appellant when it came to the secu</w:t>
      </w:r>
      <w:r w:rsidR="00FA243A" w:rsidRPr="00623D06">
        <w:rPr>
          <w:rFonts w:ascii="Arial" w:hAnsi="Arial" w:cs="Arial"/>
          <w:sz w:val="24"/>
          <w:szCs w:val="24"/>
          <w:lang w:val="en-US"/>
        </w:rPr>
        <w:t xml:space="preserve">rity </w:t>
      </w:r>
      <w:r w:rsidR="00AA376D" w:rsidRPr="00623D06">
        <w:rPr>
          <w:rFonts w:ascii="Arial" w:hAnsi="Arial" w:cs="Arial"/>
          <w:sz w:val="24"/>
          <w:szCs w:val="24"/>
          <w:lang w:val="en-US"/>
        </w:rPr>
        <w:t>for</w:t>
      </w:r>
      <w:r w:rsidR="00FA243A" w:rsidRPr="00623D06">
        <w:rPr>
          <w:rFonts w:ascii="Arial" w:hAnsi="Arial" w:cs="Arial"/>
          <w:sz w:val="24"/>
          <w:szCs w:val="24"/>
          <w:lang w:val="en-US"/>
        </w:rPr>
        <w:t xml:space="preserve"> their costs:</w:t>
      </w:r>
      <w:r w:rsidR="00BF45AB" w:rsidRPr="00623D06">
        <w:rPr>
          <w:rFonts w:ascii="Arial" w:hAnsi="Arial" w:cs="Arial"/>
          <w:sz w:val="24"/>
          <w:szCs w:val="24"/>
          <w:lang w:val="en-US"/>
        </w:rPr>
        <w:t xml:space="preserve"> they were treated as if they were not party</w:t>
      </w:r>
      <w:r w:rsidR="00FA243A" w:rsidRPr="00623D06">
        <w:rPr>
          <w:rFonts w:ascii="Arial" w:hAnsi="Arial" w:cs="Arial"/>
          <w:sz w:val="24"/>
          <w:szCs w:val="24"/>
          <w:lang w:val="en-US"/>
        </w:rPr>
        <w:t xml:space="preserve"> to the appeal proceedings. To their prejudice, they</w:t>
      </w:r>
      <w:r w:rsidR="00BF45AB" w:rsidRPr="00623D06">
        <w:rPr>
          <w:rFonts w:ascii="Arial" w:hAnsi="Arial" w:cs="Arial"/>
          <w:sz w:val="24"/>
          <w:szCs w:val="24"/>
          <w:lang w:val="en-US"/>
        </w:rPr>
        <w:t xml:space="preserve"> were not</w:t>
      </w:r>
      <w:r w:rsidR="00444D17" w:rsidRPr="00623D06">
        <w:rPr>
          <w:rFonts w:ascii="Arial" w:hAnsi="Arial" w:cs="Arial"/>
          <w:sz w:val="24"/>
          <w:szCs w:val="24"/>
          <w:lang w:val="en-US"/>
        </w:rPr>
        <w:t xml:space="preserve"> approached by the appellant to negotiate an agreement for the amount of security to be</w:t>
      </w:r>
      <w:r w:rsidR="00BF45AB" w:rsidRPr="00623D06">
        <w:rPr>
          <w:rFonts w:ascii="Arial" w:hAnsi="Arial" w:cs="Arial"/>
          <w:sz w:val="24"/>
          <w:szCs w:val="24"/>
          <w:lang w:val="en-US"/>
        </w:rPr>
        <w:t xml:space="preserve"> furnished </w:t>
      </w:r>
      <w:r w:rsidR="00444D17" w:rsidRPr="00623D06">
        <w:rPr>
          <w:rFonts w:ascii="Arial" w:hAnsi="Arial" w:cs="Arial"/>
          <w:sz w:val="24"/>
          <w:szCs w:val="24"/>
          <w:lang w:val="en-US"/>
        </w:rPr>
        <w:t xml:space="preserve">by the appellant. In my view </w:t>
      </w:r>
      <w:r w:rsidR="00AA376D" w:rsidRPr="00623D06">
        <w:rPr>
          <w:rFonts w:ascii="Arial" w:hAnsi="Arial" w:cs="Arial"/>
          <w:sz w:val="24"/>
          <w:szCs w:val="24"/>
          <w:lang w:val="en-US"/>
        </w:rPr>
        <w:t>the DHC respondents</w:t>
      </w:r>
      <w:r w:rsidR="00444D17" w:rsidRPr="00623D06">
        <w:rPr>
          <w:rFonts w:ascii="Arial" w:hAnsi="Arial" w:cs="Arial"/>
          <w:sz w:val="24"/>
          <w:szCs w:val="24"/>
          <w:lang w:val="en-US"/>
        </w:rPr>
        <w:t xml:space="preserve"> are free to pray for an order of costs calculated</w:t>
      </w:r>
      <w:r w:rsidR="00326C46" w:rsidRPr="00623D06">
        <w:rPr>
          <w:rFonts w:ascii="Arial" w:hAnsi="Arial" w:cs="Arial"/>
          <w:sz w:val="24"/>
          <w:szCs w:val="24"/>
          <w:lang w:val="en-US"/>
        </w:rPr>
        <w:t xml:space="preserve"> on</w:t>
      </w:r>
      <w:r w:rsidR="00FA243A" w:rsidRPr="00623D06">
        <w:rPr>
          <w:rFonts w:ascii="Arial" w:hAnsi="Arial" w:cs="Arial"/>
          <w:sz w:val="24"/>
          <w:szCs w:val="24"/>
          <w:lang w:val="en-US"/>
        </w:rPr>
        <w:t xml:space="preserve"> a different scale than the costs scale</w:t>
      </w:r>
      <w:r w:rsidR="00444D17" w:rsidRPr="00623D06">
        <w:rPr>
          <w:rFonts w:ascii="Arial" w:hAnsi="Arial" w:cs="Arial"/>
          <w:sz w:val="24"/>
          <w:szCs w:val="24"/>
          <w:lang w:val="en-US"/>
        </w:rPr>
        <w:t xml:space="preserve"> agreed between the appellant and the other respondents.</w:t>
      </w:r>
    </w:p>
    <w:p w14:paraId="46DADDA1" w14:textId="77777777" w:rsidR="00825DE4" w:rsidRPr="00ED06A7" w:rsidRDefault="00825DE4" w:rsidP="00D4288F">
      <w:pPr>
        <w:pStyle w:val="ListParagraph"/>
        <w:spacing w:after="0" w:line="480" w:lineRule="auto"/>
        <w:jc w:val="both"/>
        <w:rPr>
          <w:rFonts w:ascii="Arial" w:hAnsi="Arial" w:cs="Arial"/>
          <w:sz w:val="24"/>
          <w:szCs w:val="24"/>
          <w:lang w:val="en-US"/>
        </w:rPr>
      </w:pPr>
    </w:p>
    <w:p w14:paraId="557556A9" w14:textId="16A0BBA1"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[56]</w:t>
      </w:r>
      <w:r w:rsidRPr="00ED06A7">
        <w:rPr>
          <w:rFonts w:ascii="Arial" w:hAnsi="Arial" w:cs="Arial"/>
          <w:sz w:val="24"/>
          <w:szCs w:val="24"/>
          <w:lang w:val="en-US"/>
        </w:rPr>
        <w:tab/>
      </w:r>
      <w:r w:rsidR="00941FDA" w:rsidRPr="00623D06">
        <w:rPr>
          <w:rFonts w:ascii="Arial" w:hAnsi="Arial" w:cs="Arial"/>
          <w:sz w:val="24"/>
          <w:szCs w:val="24"/>
          <w:lang w:val="en-US"/>
        </w:rPr>
        <w:t xml:space="preserve">A further weighty consideration is the fact </w:t>
      </w:r>
      <w:r w:rsidR="00B960A3" w:rsidRPr="00623D06">
        <w:rPr>
          <w:rFonts w:ascii="Arial" w:hAnsi="Arial" w:cs="Arial"/>
          <w:sz w:val="24"/>
          <w:szCs w:val="24"/>
          <w:lang w:val="en-US"/>
        </w:rPr>
        <w:t xml:space="preserve">that </w:t>
      </w:r>
      <w:r w:rsidR="00941FDA" w:rsidRPr="00623D06">
        <w:rPr>
          <w:rFonts w:ascii="Arial" w:hAnsi="Arial" w:cs="Arial"/>
          <w:sz w:val="24"/>
          <w:szCs w:val="24"/>
          <w:lang w:val="en-US"/>
        </w:rPr>
        <w:t>as the result of the appellant</w:t>
      </w:r>
      <w:r w:rsidR="00B960A3" w:rsidRPr="00623D06">
        <w:rPr>
          <w:rFonts w:ascii="Arial" w:hAnsi="Arial" w:cs="Arial"/>
          <w:sz w:val="24"/>
          <w:szCs w:val="24"/>
          <w:lang w:val="en-US"/>
        </w:rPr>
        <w:t>’s</w:t>
      </w:r>
      <w:r w:rsidR="00941FDA" w:rsidRPr="00623D06">
        <w:rPr>
          <w:rFonts w:ascii="Arial" w:hAnsi="Arial" w:cs="Arial"/>
          <w:sz w:val="24"/>
          <w:szCs w:val="24"/>
          <w:lang w:val="en-US"/>
        </w:rPr>
        <w:t xml:space="preserve"> failure to fu</w:t>
      </w:r>
      <w:r w:rsidR="00FA243A" w:rsidRPr="00623D06">
        <w:rPr>
          <w:rFonts w:ascii="Arial" w:hAnsi="Arial" w:cs="Arial"/>
          <w:sz w:val="24"/>
          <w:szCs w:val="24"/>
          <w:lang w:val="en-US"/>
        </w:rPr>
        <w:t>rnish the DHC</w:t>
      </w:r>
      <w:r w:rsidR="00941FDA" w:rsidRPr="00623D06">
        <w:rPr>
          <w:rFonts w:ascii="Arial" w:hAnsi="Arial" w:cs="Arial"/>
          <w:sz w:val="24"/>
          <w:szCs w:val="24"/>
          <w:lang w:val="en-US"/>
        </w:rPr>
        <w:t xml:space="preserve"> with security for costs, those respondents a</w:t>
      </w:r>
      <w:r w:rsidR="00326C46" w:rsidRPr="00623D06">
        <w:rPr>
          <w:rFonts w:ascii="Arial" w:hAnsi="Arial" w:cs="Arial"/>
          <w:sz w:val="24"/>
          <w:szCs w:val="24"/>
          <w:lang w:val="en-US"/>
        </w:rPr>
        <w:t>re</w:t>
      </w:r>
      <w:r w:rsidR="00941FDA" w:rsidRPr="00623D06">
        <w:rPr>
          <w:rFonts w:ascii="Arial" w:hAnsi="Arial" w:cs="Arial"/>
          <w:sz w:val="24"/>
          <w:szCs w:val="24"/>
          <w:lang w:val="en-US"/>
        </w:rPr>
        <w:t xml:space="preserve"> now expose</w:t>
      </w:r>
      <w:r w:rsidR="00B960A3" w:rsidRPr="00623D06">
        <w:rPr>
          <w:rFonts w:ascii="Arial" w:hAnsi="Arial" w:cs="Arial"/>
          <w:sz w:val="24"/>
          <w:szCs w:val="24"/>
          <w:lang w:val="en-US"/>
        </w:rPr>
        <w:t>d</w:t>
      </w:r>
      <w:r w:rsidR="00941FDA" w:rsidRPr="00623D06">
        <w:rPr>
          <w:rFonts w:ascii="Arial" w:hAnsi="Arial" w:cs="Arial"/>
          <w:sz w:val="24"/>
          <w:szCs w:val="24"/>
          <w:lang w:val="en-US"/>
        </w:rPr>
        <w:t xml:space="preserve"> to the risk of not being able to en</w:t>
      </w:r>
      <w:r w:rsidR="00FA243A" w:rsidRPr="00623D06">
        <w:rPr>
          <w:rFonts w:ascii="Arial" w:hAnsi="Arial" w:cs="Arial"/>
          <w:sz w:val="24"/>
          <w:szCs w:val="24"/>
          <w:lang w:val="en-US"/>
        </w:rPr>
        <w:t>force their order of costs due to</w:t>
      </w:r>
      <w:r w:rsidR="00941FDA" w:rsidRPr="00623D06">
        <w:rPr>
          <w:rFonts w:ascii="Arial" w:hAnsi="Arial" w:cs="Arial"/>
          <w:sz w:val="24"/>
          <w:szCs w:val="24"/>
          <w:lang w:val="en-US"/>
        </w:rPr>
        <w:t xml:space="preserve"> the fact that the appellant </w:t>
      </w:r>
      <w:r w:rsidR="0024314E" w:rsidRPr="00623D06">
        <w:rPr>
          <w:rFonts w:ascii="Arial" w:hAnsi="Arial" w:cs="Arial"/>
          <w:sz w:val="24"/>
          <w:szCs w:val="24"/>
          <w:lang w:val="en-US"/>
        </w:rPr>
        <w:t>has been absent from</w:t>
      </w:r>
      <w:r w:rsidR="00602514" w:rsidRPr="00623D06">
        <w:rPr>
          <w:rFonts w:ascii="Arial" w:hAnsi="Arial" w:cs="Arial"/>
          <w:sz w:val="24"/>
          <w:szCs w:val="24"/>
          <w:lang w:val="en-US"/>
        </w:rPr>
        <w:t xml:space="preserve"> Namibia for</w:t>
      </w:r>
      <w:r w:rsidR="0024314E" w:rsidRPr="00623D06">
        <w:rPr>
          <w:rFonts w:ascii="Arial" w:hAnsi="Arial" w:cs="Arial"/>
          <w:sz w:val="24"/>
          <w:szCs w:val="24"/>
          <w:lang w:val="en-US"/>
        </w:rPr>
        <w:t xml:space="preserve"> more than two years</w:t>
      </w:r>
      <w:r w:rsidR="00602514" w:rsidRPr="00623D06">
        <w:rPr>
          <w:rFonts w:ascii="Arial" w:hAnsi="Arial" w:cs="Arial"/>
          <w:sz w:val="24"/>
          <w:szCs w:val="24"/>
          <w:lang w:val="en-US"/>
        </w:rPr>
        <w:t xml:space="preserve"> and </w:t>
      </w:r>
      <w:r w:rsidR="0024314E" w:rsidRPr="00623D06">
        <w:rPr>
          <w:rFonts w:ascii="Arial" w:hAnsi="Arial" w:cs="Arial"/>
          <w:sz w:val="24"/>
          <w:szCs w:val="24"/>
          <w:lang w:val="en-US"/>
        </w:rPr>
        <w:t>thus</w:t>
      </w:r>
      <w:r w:rsidR="00941FDA" w:rsidRPr="00623D06">
        <w:rPr>
          <w:rFonts w:ascii="Arial" w:hAnsi="Arial" w:cs="Arial"/>
          <w:sz w:val="24"/>
          <w:szCs w:val="24"/>
          <w:lang w:val="en-US"/>
        </w:rPr>
        <w:t xml:space="preserve"> out of reach of the coercive machinery of this court</w:t>
      </w:r>
      <w:r w:rsidR="00AA376D" w:rsidRPr="00623D06">
        <w:rPr>
          <w:rFonts w:ascii="Arial" w:hAnsi="Arial" w:cs="Arial"/>
          <w:sz w:val="24"/>
          <w:szCs w:val="24"/>
          <w:lang w:val="en-US"/>
        </w:rPr>
        <w:t xml:space="preserve"> such as execution against his properties</w:t>
      </w:r>
      <w:r w:rsidR="00941FDA" w:rsidRPr="00623D06">
        <w:rPr>
          <w:rFonts w:ascii="Arial" w:hAnsi="Arial" w:cs="Arial"/>
          <w:sz w:val="24"/>
          <w:szCs w:val="24"/>
          <w:lang w:val="en-US"/>
        </w:rPr>
        <w:t>.</w:t>
      </w:r>
      <w:r w:rsidR="00AA376D" w:rsidRPr="00623D06">
        <w:rPr>
          <w:rFonts w:ascii="Arial" w:hAnsi="Arial" w:cs="Arial"/>
          <w:sz w:val="24"/>
          <w:szCs w:val="24"/>
          <w:lang w:val="en-US"/>
        </w:rPr>
        <w:t xml:space="preserve"> According to the papers before court he stated that he has sold his house in </w:t>
      </w:r>
      <w:r w:rsidR="00AC6C91" w:rsidRPr="00623D06">
        <w:rPr>
          <w:rFonts w:ascii="Arial" w:hAnsi="Arial" w:cs="Arial"/>
          <w:sz w:val="24"/>
          <w:szCs w:val="24"/>
          <w:lang w:val="en-US"/>
        </w:rPr>
        <w:t xml:space="preserve">Windhoek. </w:t>
      </w:r>
      <w:r w:rsidR="00326C46" w:rsidRPr="00623D06">
        <w:rPr>
          <w:rFonts w:ascii="Arial" w:hAnsi="Arial" w:cs="Arial"/>
          <w:sz w:val="24"/>
          <w:szCs w:val="24"/>
          <w:lang w:val="en-US"/>
        </w:rPr>
        <w:t xml:space="preserve">In </w:t>
      </w:r>
      <w:r w:rsidR="00AA376D" w:rsidRPr="00623D06">
        <w:rPr>
          <w:rFonts w:ascii="Arial" w:hAnsi="Arial" w:cs="Arial"/>
          <w:sz w:val="24"/>
          <w:szCs w:val="24"/>
          <w:lang w:val="en-US"/>
        </w:rPr>
        <w:t xml:space="preserve">the </w:t>
      </w:r>
      <w:r w:rsidR="00AC6C91" w:rsidRPr="00623D06">
        <w:rPr>
          <w:rFonts w:ascii="Arial" w:hAnsi="Arial" w:cs="Arial"/>
          <w:sz w:val="24"/>
          <w:szCs w:val="24"/>
          <w:lang w:val="en-US"/>
        </w:rPr>
        <w:t>circumstance</w:t>
      </w:r>
      <w:r w:rsidR="00B960A3" w:rsidRPr="00623D06">
        <w:rPr>
          <w:rFonts w:ascii="Arial" w:hAnsi="Arial" w:cs="Arial"/>
          <w:sz w:val="24"/>
          <w:szCs w:val="24"/>
          <w:lang w:val="en-US"/>
        </w:rPr>
        <w:t>s</w:t>
      </w:r>
      <w:r w:rsidR="00AC6C91" w:rsidRPr="00623D06">
        <w:rPr>
          <w:rFonts w:ascii="Arial" w:hAnsi="Arial" w:cs="Arial"/>
          <w:sz w:val="24"/>
          <w:szCs w:val="24"/>
          <w:lang w:val="en-US"/>
        </w:rPr>
        <w:t>, the</w:t>
      </w:r>
      <w:r w:rsidR="00326C46" w:rsidRPr="00623D06">
        <w:rPr>
          <w:rFonts w:ascii="Arial" w:hAnsi="Arial" w:cs="Arial"/>
          <w:sz w:val="24"/>
          <w:szCs w:val="24"/>
          <w:lang w:val="en-US"/>
        </w:rPr>
        <w:t xml:space="preserve"> costs order may turn out to be a hollow one, for not being able to be enforced. This clear</w:t>
      </w:r>
      <w:r w:rsidR="00B960A3" w:rsidRPr="00623D06">
        <w:rPr>
          <w:rFonts w:ascii="Arial" w:hAnsi="Arial" w:cs="Arial"/>
          <w:sz w:val="24"/>
          <w:szCs w:val="24"/>
          <w:lang w:val="en-US"/>
        </w:rPr>
        <w:t>ly</w:t>
      </w:r>
      <w:r w:rsidR="00326C46" w:rsidRPr="00623D06">
        <w:rPr>
          <w:rFonts w:ascii="Arial" w:hAnsi="Arial" w:cs="Arial"/>
          <w:sz w:val="24"/>
          <w:szCs w:val="24"/>
          <w:lang w:val="en-US"/>
        </w:rPr>
        <w:t xml:space="preserve"> demonstrate</w:t>
      </w:r>
      <w:r w:rsidR="00B960A3" w:rsidRPr="00623D06">
        <w:rPr>
          <w:rFonts w:ascii="Arial" w:hAnsi="Arial" w:cs="Arial"/>
          <w:sz w:val="24"/>
          <w:szCs w:val="24"/>
          <w:lang w:val="en-US"/>
        </w:rPr>
        <w:t>s</w:t>
      </w:r>
      <w:r w:rsidR="00326C46" w:rsidRPr="00623D06">
        <w:rPr>
          <w:rFonts w:ascii="Arial" w:hAnsi="Arial" w:cs="Arial"/>
          <w:sz w:val="24"/>
          <w:szCs w:val="24"/>
          <w:lang w:val="en-US"/>
        </w:rPr>
        <w:t xml:space="preserve"> the extent of potential prejudice caused by the appellant’s conduct to</w:t>
      </w:r>
      <w:r w:rsidR="00FA243A" w:rsidRPr="00623D06">
        <w:rPr>
          <w:rFonts w:ascii="Arial" w:hAnsi="Arial" w:cs="Arial"/>
          <w:sz w:val="24"/>
          <w:szCs w:val="24"/>
          <w:lang w:val="en-US"/>
        </w:rPr>
        <w:t>wards DHC</w:t>
      </w:r>
      <w:r w:rsidR="00326C46" w:rsidRPr="00623D06">
        <w:rPr>
          <w:rFonts w:ascii="Arial" w:hAnsi="Arial" w:cs="Arial"/>
          <w:sz w:val="24"/>
          <w:szCs w:val="24"/>
          <w:lang w:val="en-US"/>
        </w:rPr>
        <w:t xml:space="preserve"> respondents.</w:t>
      </w:r>
      <w:r w:rsidR="00022C8C" w:rsidRPr="00623D06">
        <w:rPr>
          <w:rFonts w:ascii="Arial" w:hAnsi="Arial" w:cs="Arial"/>
          <w:sz w:val="24"/>
          <w:szCs w:val="24"/>
          <w:lang w:val="en-US"/>
        </w:rPr>
        <w:t xml:space="preserve"> In my view such conduct justifies censure from this court.</w:t>
      </w:r>
    </w:p>
    <w:p w14:paraId="118A694A" w14:textId="77777777" w:rsidR="00825DE4" w:rsidRPr="00ED06A7" w:rsidRDefault="00825DE4" w:rsidP="00D4288F">
      <w:pPr>
        <w:pStyle w:val="ListParagraph"/>
        <w:spacing w:after="0" w:line="480" w:lineRule="auto"/>
        <w:jc w:val="both"/>
        <w:rPr>
          <w:rFonts w:ascii="Arial" w:hAnsi="Arial" w:cs="Arial"/>
          <w:sz w:val="24"/>
          <w:szCs w:val="24"/>
          <w:lang w:val="en-US"/>
        </w:rPr>
      </w:pPr>
    </w:p>
    <w:p w14:paraId="05F5F1D6" w14:textId="4CFE5855"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[57]</w:t>
      </w:r>
      <w:r w:rsidRPr="00ED06A7">
        <w:rPr>
          <w:rFonts w:ascii="Arial" w:hAnsi="Arial" w:cs="Arial"/>
          <w:sz w:val="24"/>
          <w:szCs w:val="24"/>
          <w:lang w:val="en-US"/>
        </w:rPr>
        <w:tab/>
      </w:r>
      <w:r w:rsidR="009635BA" w:rsidRPr="00623D06">
        <w:rPr>
          <w:rFonts w:ascii="Arial" w:hAnsi="Arial" w:cs="Arial"/>
          <w:sz w:val="24"/>
          <w:szCs w:val="24"/>
          <w:lang w:val="en-US"/>
        </w:rPr>
        <w:t>I am</w:t>
      </w:r>
      <w:r w:rsidR="00BF45AB" w:rsidRPr="00623D06">
        <w:rPr>
          <w:rFonts w:ascii="Arial" w:hAnsi="Arial" w:cs="Arial"/>
          <w:sz w:val="24"/>
          <w:szCs w:val="24"/>
          <w:lang w:val="en-US"/>
        </w:rPr>
        <w:t xml:space="preserve"> </w:t>
      </w:r>
      <w:r w:rsidR="009635BA" w:rsidRPr="00623D06">
        <w:rPr>
          <w:rFonts w:ascii="Arial" w:hAnsi="Arial" w:cs="Arial"/>
          <w:sz w:val="24"/>
          <w:szCs w:val="24"/>
          <w:lang w:val="en-US"/>
        </w:rPr>
        <w:t>of the view that</w:t>
      </w:r>
      <w:r w:rsidR="00444D17" w:rsidRPr="00623D06">
        <w:rPr>
          <w:rFonts w:ascii="Arial" w:hAnsi="Arial" w:cs="Arial"/>
          <w:sz w:val="24"/>
          <w:szCs w:val="24"/>
          <w:lang w:val="en-US"/>
        </w:rPr>
        <w:t>,</w:t>
      </w:r>
      <w:r w:rsidR="009635BA" w:rsidRPr="00623D06">
        <w:rPr>
          <w:rFonts w:ascii="Arial" w:hAnsi="Arial" w:cs="Arial"/>
          <w:sz w:val="24"/>
          <w:szCs w:val="24"/>
          <w:lang w:val="en-US"/>
        </w:rPr>
        <w:t xml:space="preserve"> given the appellant’s multiple </w:t>
      </w:r>
      <w:r w:rsidR="00B77AC5" w:rsidRPr="00623D06">
        <w:rPr>
          <w:rFonts w:ascii="Arial" w:hAnsi="Arial" w:cs="Arial"/>
          <w:sz w:val="24"/>
          <w:szCs w:val="24"/>
          <w:lang w:val="en-US"/>
        </w:rPr>
        <w:t>non-</w:t>
      </w:r>
      <w:r w:rsidR="009635BA" w:rsidRPr="00623D06">
        <w:rPr>
          <w:rFonts w:ascii="Arial" w:hAnsi="Arial" w:cs="Arial"/>
          <w:sz w:val="24"/>
          <w:szCs w:val="24"/>
          <w:lang w:val="en-US"/>
        </w:rPr>
        <w:t xml:space="preserve">compliance with the rules compounded by his lack of forthrightness and </w:t>
      </w:r>
      <w:r w:rsidR="009635BA" w:rsidRPr="00623D06">
        <w:rPr>
          <w:rFonts w:ascii="Arial" w:hAnsi="Arial" w:cs="Arial"/>
          <w:i/>
          <w:sz w:val="24"/>
          <w:szCs w:val="24"/>
          <w:lang w:val="en-US"/>
        </w:rPr>
        <w:t>bona fi</w:t>
      </w:r>
      <w:r w:rsidR="00602514" w:rsidRPr="00623D06">
        <w:rPr>
          <w:rFonts w:ascii="Arial" w:hAnsi="Arial" w:cs="Arial"/>
          <w:i/>
          <w:sz w:val="24"/>
          <w:szCs w:val="24"/>
          <w:lang w:val="en-US"/>
        </w:rPr>
        <w:t>d</w:t>
      </w:r>
      <w:r w:rsidR="009635BA" w:rsidRPr="00623D06">
        <w:rPr>
          <w:rFonts w:ascii="Arial" w:hAnsi="Arial" w:cs="Arial"/>
          <w:i/>
          <w:sz w:val="24"/>
          <w:szCs w:val="24"/>
          <w:lang w:val="en-US"/>
        </w:rPr>
        <w:t>e</w:t>
      </w:r>
      <w:r w:rsidR="009635BA" w:rsidRPr="00623D06">
        <w:rPr>
          <w:rFonts w:ascii="Arial" w:hAnsi="Arial" w:cs="Arial"/>
          <w:sz w:val="24"/>
          <w:szCs w:val="24"/>
          <w:lang w:val="en-US"/>
        </w:rPr>
        <w:t xml:space="preserve"> in his attemp</w:t>
      </w:r>
      <w:r w:rsidR="00B77AC5" w:rsidRPr="00623D06">
        <w:rPr>
          <w:rFonts w:ascii="Arial" w:hAnsi="Arial" w:cs="Arial"/>
          <w:sz w:val="24"/>
          <w:szCs w:val="24"/>
          <w:lang w:val="en-US"/>
        </w:rPr>
        <w:t>t to explain his non-compliance</w:t>
      </w:r>
      <w:r w:rsidR="001F5B2A" w:rsidRPr="00623D06">
        <w:rPr>
          <w:rFonts w:ascii="Arial" w:hAnsi="Arial" w:cs="Arial"/>
          <w:sz w:val="24"/>
          <w:szCs w:val="24"/>
          <w:lang w:val="en-US"/>
        </w:rPr>
        <w:t xml:space="preserve"> </w:t>
      </w:r>
      <w:r w:rsidR="00B960A3" w:rsidRPr="00623D06">
        <w:rPr>
          <w:rFonts w:ascii="Arial" w:hAnsi="Arial" w:cs="Arial"/>
          <w:sz w:val="24"/>
          <w:szCs w:val="24"/>
          <w:lang w:val="en-US"/>
        </w:rPr>
        <w:t xml:space="preserve">with the </w:t>
      </w:r>
      <w:r w:rsidR="001F5B2A" w:rsidRPr="00623D06">
        <w:rPr>
          <w:rFonts w:ascii="Arial" w:hAnsi="Arial" w:cs="Arial"/>
          <w:sz w:val="24"/>
          <w:szCs w:val="24"/>
          <w:lang w:val="en-US"/>
        </w:rPr>
        <w:t>rules,</w:t>
      </w:r>
      <w:r w:rsidR="00A84B7A" w:rsidRPr="00623D06">
        <w:rPr>
          <w:rFonts w:ascii="Arial" w:hAnsi="Arial" w:cs="Arial"/>
          <w:sz w:val="24"/>
          <w:szCs w:val="24"/>
          <w:lang w:val="en-US"/>
        </w:rPr>
        <w:t xml:space="preserve"> a punitive order of cost</w:t>
      </w:r>
      <w:r w:rsidR="00B77AC5" w:rsidRPr="00623D06">
        <w:rPr>
          <w:rFonts w:ascii="Arial" w:hAnsi="Arial" w:cs="Arial"/>
          <w:sz w:val="24"/>
          <w:szCs w:val="24"/>
          <w:lang w:val="en-US"/>
        </w:rPr>
        <w:t xml:space="preserve"> is justified</w:t>
      </w:r>
      <w:r w:rsidR="00022C8C" w:rsidRPr="00623D06">
        <w:rPr>
          <w:rFonts w:ascii="Arial" w:hAnsi="Arial" w:cs="Arial"/>
          <w:sz w:val="24"/>
          <w:szCs w:val="24"/>
          <w:lang w:val="en-US"/>
        </w:rPr>
        <w:t>.</w:t>
      </w:r>
    </w:p>
    <w:p w14:paraId="474B49D3" w14:textId="77777777" w:rsidR="00825DE4" w:rsidRPr="00ED06A7" w:rsidRDefault="00825DE4" w:rsidP="00D4288F">
      <w:pPr>
        <w:pStyle w:val="ListParagraph"/>
        <w:spacing w:after="0" w:line="480" w:lineRule="auto"/>
        <w:jc w:val="both"/>
        <w:rPr>
          <w:rFonts w:ascii="Arial" w:hAnsi="Arial" w:cs="Arial"/>
          <w:sz w:val="24"/>
          <w:szCs w:val="24"/>
          <w:lang w:val="en-US"/>
        </w:rPr>
      </w:pPr>
    </w:p>
    <w:p w14:paraId="2E5C0E80" w14:textId="799DB335"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lastRenderedPageBreak/>
        <w:t>[58]</w:t>
      </w:r>
      <w:r w:rsidRPr="00ED06A7">
        <w:rPr>
          <w:rFonts w:ascii="Arial" w:hAnsi="Arial" w:cs="Arial"/>
          <w:sz w:val="24"/>
          <w:szCs w:val="24"/>
          <w:lang w:val="en-US"/>
        </w:rPr>
        <w:tab/>
      </w:r>
      <w:r w:rsidR="001F5B2A" w:rsidRPr="00623D06">
        <w:rPr>
          <w:rFonts w:ascii="Arial" w:hAnsi="Arial" w:cs="Arial"/>
          <w:sz w:val="24"/>
          <w:szCs w:val="24"/>
          <w:lang w:val="en-US"/>
        </w:rPr>
        <w:t>The</w:t>
      </w:r>
      <w:r w:rsidR="00B77AC5" w:rsidRPr="00623D06">
        <w:rPr>
          <w:rFonts w:ascii="Arial" w:hAnsi="Arial" w:cs="Arial"/>
          <w:sz w:val="24"/>
          <w:szCs w:val="24"/>
          <w:lang w:val="en-US"/>
        </w:rPr>
        <w:t xml:space="preserve"> conduct entailed </w:t>
      </w:r>
      <w:r w:rsidR="00B77AC5" w:rsidRPr="00623D06">
        <w:rPr>
          <w:rFonts w:ascii="Arial" w:hAnsi="Arial" w:cs="Arial"/>
          <w:i/>
          <w:sz w:val="24"/>
          <w:szCs w:val="24"/>
          <w:lang w:val="en-US"/>
        </w:rPr>
        <w:t>inter alia</w:t>
      </w:r>
      <w:r w:rsidR="00B77AC5" w:rsidRPr="00623D06">
        <w:rPr>
          <w:rFonts w:ascii="Arial" w:hAnsi="Arial" w:cs="Arial"/>
          <w:sz w:val="24"/>
          <w:szCs w:val="24"/>
          <w:lang w:val="en-US"/>
        </w:rPr>
        <w:t xml:space="preserve"> the fact that the appellant failed to include relevant documents and exhibits in the record which were pertinent to the issues which fell for determination in the appeal such as the order of the court </w:t>
      </w:r>
      <w:r w:rsidR="00037D52" w:rsidRPr="00623D06">
        <w:rPr>
          <w:rFonts w:ascii="Arial" w:hAnsi="Arial" w:cs="Arial"/>
          <w:i/>
          <w:sz w:val="24"/>
          <w:szCs w:val="24"/>
          <w:lang w:val="en-US"/>
        </w:rPr>
        <w:t>a quo</w:t>
      </w:r>
      <w:r w:rsidR="00037D52" w:rsidRPr="00623D06">
        <w:rPr>
          <w:rFonts w:ascii="Arial" w:hAnsi="Arial" w:cs="Arial"/>
          <w:sz w:val="24"/>
          <w:szCs w:val="24"/>
          <w:lang w:val="en-US"/>
        </w:rPr>
        <w:t xml:space="preserve"> order of 28 July 2020 relevant to the determination of the issue of fugitive</w:t>
      </w:r>
      <w:r w:rsidR="001F5B2A" w:rsidRPr="00623D06">
        <w:rPr>
          <w:rFonts w:ascii="Arial" w:hAnsi="Arial" w:cs="Arial"/>
          <w:sz w:val="24"/>
          <w:szCs w:val="24"/>
          <w:lang w:val="en-US"/>
        </w:rPr>
        <w:t xml:space="preserve"> fro</w:t>
      </w:r>
      <w:r w:rsidR="00037D52" w:rsidRPr="00623D06">
        <w:rPr>
          <w:rFonts w:ascii="Arial" w:hAnsi="Arial" w:cs="Arial"/>
          <w:sz w:val="24"/>
          <w:szCs w:val="24"/>
          <w:lang w:val="en-US"/>
        </w:rPr>
        <w:t>m justice.</w:t>
      </w:r>
      <w:r w:rsidR="00444D17" w:rsidRPr="00623D06">
        <w:rPr>
          <w:rFonts w:ascii="Arial" w:hAnsi="Arial" w:cs="Arial"/>
          <w:sz w:val="24"/>
          <w:szCs w:val="24"/>
          <w:lang w:val="en-US"/>
        </w:rPr>
        <w:t xml:space="preserve"> It became incumbent</w:t>
      </w:r>
      <w:r w:rsidR="000A2A03" w:rsidRPr="00623D06">
        <w:rPr>
          <w:rFonts w:ascii="Arial" w:hAnsi="Arial" w:cs="Arial"/>
          <w:sz w:val="24"/>
          <w:szCs w:val="24"/>
          <w:lang w:val="en-US"/>
        </w:rPr>
        <w:t xml:space="preserve"> upon</w:t>
      </w:r>
      <w:r w:rsidR="00FA243A" w:rsidRPr="00623D06">
        <w:rPr>
          <w:rFonts w:ascii="Arial" w:hAnsi="Arial" w:cs="Arial"/>
          <w:sz w:val="24"/>
          <w:szCs w:val="24"/>
          <w:lang w:val="en-US"/>
        </w:rPr>
        <w:t xml:space="preserve"> the DHC</w:t>
      </w:r>
      <w:r w:rsidR="00444D17" w:rsidRPr="00623D06">
        <w:rPr>
          <w:rFonts w:ascii="Arial" w:hAnsi="Arial" w:cs="Arial"/>
          <w:sz w:val="24"/>
          <w:szCs w:val="24"/>
          <w:lang w:val="en-US"/>
        </w:rPr>
        <w:t xml:space="preserve"> respondents</w:t>
      </w:r>
      <w:r w:rsidR="00FA243A" w:rsidRPr="00623D06">
        <w:rPr>
          <w:rFonts w:ascii="Arial" w:hAnsi="Arial" w:cs="Arial"/>
          <w:sz w:val="24"/>
          <w:szCs w:val="24"/>
          <w:lang w:val="en-US"/>
        </w:rPr>
        <w:t xml:space="preserve"> to compile a separate bundle of</w:t>
      </w:r>
      <w:r w:rsidR="00444D17" w:rsidRPr="00623D06">
        <w:rPr>
          <w:rFonts w:ascii="Arial" w:hAnsi="Arial" w:cs="Arial"/>
          <w:sz w:val="24"/>
          <w:szCs w:val="24"/>
          <w:lang w:val="en-US"/>
        </w:rPr>
        <w:t xml:space="preserve"> re</w:t>
      </w:r>
      <w:r w:rsidR="000E699A" w:rsidRPr="00623D06">
        <w:rPr>
          <w:rFonts w:ascii="Arial" w:hAnsi="Arial" w:cs="Arial"/>
          <w:sz w:val="24"/>
          <w:szCs w:val="24"/>
          <w:lang w:val="en-US"/>
        </w:rPr>
        <w:t>le</w:t>
      </w:r>
      <w:r w:rsidR="00444D17" w:rsidRPr="00623D06">
        <w:rPr>
          <w:rFonts w:ascii="Arial" w:hAnsi="Arial" w:cs="Arial"/>
          <w:sz w:val="24"/>
          <w:szCs w:val="24"/>
          <w:lang w:val="en-US"/>
        </w:rPr>
        <w:t>vant</w:t>
      </w:r>
      <w:r w:rsidR="00FA243A" w:rsidRPr="00623D06">
        <w:rPr>
          <w:rFonts w:ascii="Arial" w:hAnsi="Arial" w:cs="Arial"/>
          <w:sz w:val="24"/>
          <w:szCs w:val="24"/>
          <w:lang w:val="en-US"/>
        </w:rPr>
        <w:t xml:space="preserve"> documents</w:t>
      </w:r>
      <w:r w:rsidR="00444D17" w:rsidRPr="00623D06">
        <w:rPr>
          <w:rFonts w:ascii="Arial" w:hAnsi="Arial" w:cs="Arial"/>
          <w:sz w:val="24"/>
          <w:szCs w:val="24"/>
          <w:lang w:val="en-US"/>
        </w:rPr>
        <w:t xml:space="preserve"> and </w:t>
      </w:r>
      <w:r w:rsidR="000E699A" w:rsidRPr="00623D06">
        <w:rPr>
          <w:rFonts w:ascii="Arial" w:hAnsi="Arial" w:cs="Arial"/>
          <w:sz w:val="24"/>
          <w:szCs w:val="24"/>
          <w:lang w:val="en-US"/>
        </w:rPr>
        <w:t>exhibits and placed it before court which dispelled the misstatements</w:t>
      </w:r>
      <w:r w:rsidR="000A2A03" w:rsidRPr="00623D06">
        <w:rPr>
          <w:rFonts w:ascii="Arial" w:hAnsi="Arial" w:cs="Arial"/>
          <w:sz w:val="24"/>
          <w:szCs w:val="24"/>
          <w:lang w:val="en-US"/>
        </w:rPr>
        <w:t xml:space="preserve"> of fact</w:t>
      </w:r>
      <w:r w:rsidR="000E699A" w:rsidRPr="00623D06">
        <w:rPr>
          <w:rFonts w:ascii="Arial" w:hAnsi="Arial" w:cs="Arial"/>
          <w:sz w:val="24"/>
          <w:szCs w:val="24"/>
          <w:lang w:val="en-US"/>
        </w:rPr>
        <w:t xml:space="preserve"> made by the appellant.</w:t>
      </w:r>
    </w:p>
    <w:p w14:paraId="1CA51F17" w14:textId="77777777" w:rsidR="00825DE4" w:rsidRPr="00ED06A7" w:rsidRDefault="00825DE4" w:rsidP="00D4288F">
      <w:pPr>
        <w:pStyle w:val="ListParagraph"/>
        <w:spacing w:after="0" w:line="480" w:lineRule="auto"/>
        <w:jc w:val="both"/>
        <w:rPr>
          <w:rFonts w:ascii="Arial" w:hAnsi="Arial" w:cs="Arial"/>
          <w:sz w:val="24"/>
          <w:szCs w:val="24"/>
          <w:lang w:val="en-US"/>
        </w:rPr>
      </w:pPr>
    </w:p>
    <w:p w14:paraId="05A67FFD" w14:textId="385CB21A"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[59]</w:t>
      </w:r>
      <w:r w:rsidRPr="00ED06A7">
        <w:rPr>
          <w:rFonts w:ascii="Arial" w:hAnsi="Arial" w:cs="Arial"/>
          <w:sz w:val="24"/>
          <w:szCs w:val="24"/>
          <w:lang w:val="en-US"/>
        </w:rPr>
        <w:tab/>
      </w:r>
      <w:r w:rsidR="000A2A03" w:rsidRPr="00623D06">
        <w:rPr>
          <w:rFonts w:ascii="Arial" w:hAnsi="Arial" w:cs="Arial"/>
          <w:sz w:val="24"/>
          <w:szCs w:val="24"/>
          <w:lang w:val="en-US"/>
        </w:rPr>
        <w:t>The further conduct</w:t>
      </w:r>
      <w:r w:rsidR="004B3506" w:rsidRPr="00623D06">
        <w:rPr>
          <w:rFonts w:ascii="Arial" w:hAnsi="Arial" w:cs="Arial"/>
          <w:sz w:val="24"/>
          <w:szCs w:val="24"/>
          <w:lang w:val="en-US"/>
        </w:rPr>
        <w:t xml:space="preserve"> which calls for censure from this court</w:t>
      </w:r>
      <w:r w:rsidR="00A84B7A" w:rsidRPr="00623D06">
        <w:rPr>
          <w:rFonts w:ascii="Arial" w:hAnsi="Arial" w:cs="Arial"/>
          <w:sz w:val="24"/>
          <w:szCs w:val="24"/>
          <w:lang w:val="en-US"/>
        </w:rPr>
        <w:t xml:space="preserve"> in the form of a punitive cost</w:t>
      </w:r>
      <w:r w:rsidR="004B3506" w:rsidRPr="00623D06">
        <w:rPr>
          <w:rFonts w:ascii="Arial" w:hAnsi="Arial" w:cs="Arial"/>
          <w:sz w:val="24"/>
          <w:szCs w:val="24"/>
          <w:lang w:val="en-US"/>
        </w:rPr>
        <w:t xml:space="preserve"> order is</w:t>
      </w:r>
      <w:r w:rsidR="000A2A03" w:rsidRPr="00623D06">
        <w:rPr>
          <w:rFonts w:ascii="Arial" w:hAnsi="Arial" w:cs="Arial"/>
          <w:sz w:val="24"/>
          <w:szCs w:val="24"/>
          <w:lang w:val="en-US"/>
        </w:rPr>
        <w:t xml:space="preserve"> the fact that</w:t>
      </w:r>
      <w:r w:rsidR="001F5B2A" w:rsidRPr="00623D06">
        <w:rPr>
          <w:rFonts w:ascii="Arial" w:hAnsi="Arial" w:cs="Arial"/>
          <w:sz w:val="24"/>
          <w:szCs w:val="24"/>
          <w:lang w:val="en-US"/>
        </w:rPr>
        <w:t xml:space="preserve"> the </w:t>
      </w:r>
      <w:r w:rsidR="00332495" w:rsidRPr="00623D06">
        <w:rPr>
          <w:rFonts w:ascii="Arial" w:hAnsi="Arial" w:cs="Arial"/>
          <w:sz w:val="24"/>
          <w:szCs w:val="24"/>
          <w:lang w:val="en-US"/>
        </w:rPr>
        <w:t>appellant</w:t>
      </w:r>
      <w:r w:rsidR="000A2A03" w:rsidRPr="00623D06">
        <w:rPr>
          <w:rFonts w:ascii="Arial" w:hAnsi="Arial" w:cs="Arial"/>
          <w:sz w:val="24"/>
          <w:szCs w:val="24"/>
          <w:lang w:val="en-US"/>
        </w:rPr>
        <w:t xml:space="preserve"> recklessly</w:t>
      </w:r>
      <w:r w:rsidR="00332495" w:rsidRPr="00623D06">
        <w:rPr>
          <w:rFonts w:ascii="Arial" w:hAnsi="Arial" w:cs="Arial"/>
          <w:sz w:val="24"/>
          <w:szCs w:val="24"/>
          <w:lang w:val="en-US"/>
        </w:rPr>
        <w:t xml:space="preserve"> forged ahead with the application for condonation</w:t>
      </w:r>
      <w:r w:rsidR="001F5B2A" w:rsidRPr="00623D06">
        <w:rPr>
          <w:rFonts w:ascii="Arial" w:hAnsi="Arial" w:cs="Arial"/>
          <w:sz w:val="24"/>
          <w:szCs w:val="24"/>
          <w:lang w:val="en-US"/>
        </w:rPr>
        <w:t xml:space="preserve"> knowing</w:t>
      </w:r>
      <w:r w:rsidR="00332495" w:rsidRPr="00623D06">
        <w:rPr>
          <w:rFonts w:ascii="Arial" w:hAnsi="Arial" w:cs="Arial"/>
          <w:sz w:val="24"/>
          <w:szCs w:val="24"/>
          <w:lang w:val="en-US"/>
        </w:rPr>
        <w:t xml:space="preserve"> or </w:t>
      </w:r>
      <w:r w:rsidR="00B960A3" w:rsidRPr="00623D06">
        <w:rPr>
          <w:rFonts w:ascii="Arial" w:hAnsi="Arial" w:cs="Arial"/>
          <w:sz w:val="24"/>
          <w:szCs w:val="24"/>
          <w:lang w:val="en-US"/>
        </w:rPr>
        <w:t xml:space="preserve">while he </w:t>
      </w:r>
      <w:r w:rsidR="00332495" w:rsidRPr="00623D06">
        <w:rPr>
          <w:rFonts w:ascii="Arial" w:hAnsi="Arial" w:cs="Arial"/>
          <w:sz w:val="24"/>
          <w:szCs w:val="24"/>
          <w:lang w:val="en-US"/>
        </w:rPr>
        <w:t xml:space="preserve">ought reasonably to </w:t>
      </w:r>
      <w:r w:rsidR="00B960A3" w:rsidRPr="00623D06">
        <w:rPr>
          <w:rFonts w:ascii="Arial" w:hAnsi="Arial" w:cs="Arial"/>
          <w:sz w:val="24"/>
          <w:szCs w:val="24"/>
          <w:lang w:val="en-US"/>
        </w:rPr>
        <w:t xml:space="preserve">have </w:t>
      </w:r>
      <w:r w:rsidR="00332495" w:rsidRPr="00623D06">
        <w:rPr>
          <w:rFonts w:ascii="Arial" w:hAnsi="Arial" w:cs="Arial"/>
          <w:sz w:val="24"/>
          <w:szCs w:val="24"/>
          <w:lang w:val="en-US"/>
        </w:rPr>
        <w:t>know</w:t>
      </w:r>
      <w:r w:rsidR="00B960A3" w:rsidRPr="00623D06">
        <w:rPr>
          <w:rFonts w:ascii="Arial" w:hAnsi="Arial" w:cs="Arial"/>
          <w:sz w:val="24"/>
          <w:szCs w:val="24"/>
          <w:lang w:val="en-US"/>
        </w:rPr>
        <w:t>n</w:t>
      </w:r>
      <w:r w:rsidR="00332495" w:rsidRPr="00623D06">
        <w:rPr>
          <w:rFonts w:ascii="Arial" w:hAnsi="Arial" w:cs="Arial"/>
          <w:sz w:val="24"/>
          <w:szCs w:val="24"/>
          <w:lang w:val="en-US"/>
        </w:rPr>
        <w:t xml:space="preserve"> – given the fact that he is a senior legal practitioner of this court</w:t>
      </w:r>
      <w:r w:rsidR="000E699A" w:rsidRPr="00623D06">
        <w:rPr>
          <w:rFonts w:ascii="Arial" w:hAnsi="Arial" w:cs="Arial"/>
          <w:sz w:val="24"/>
          <w:szCs w:val="24"/>
          <w:lang w:val="en-US"/>
        </w:rPr>
        <w:t xml:space="preserve"> represented by a senior instructing legal practitioner</w:t>
      </w:r>
      <w:r w:rsidR="00332495" w:rsidRPr="00623D06">
        <w:rPr>
          <w:rFonts w:ascii="Arial" w:hAnsi="Arial" w:cs="Arial"/>
          <w:sz w:val="24"/>
          <w:szCs w:val="24"/>
          <w:lang w:val="en-US"/>
        </w:rPr>
        <w:t xml:space="preserve"> -</w:t>
      </w:r>
      <w:r w:rsidR="001F5B2A" w:rsidRPr="00623D06">
        <w:rPr>
          <w:rFonts w:ascii="Arial" w:hAnsi="Arial" w:cs="Arial"/>
          <w:sz w:val="24"/>
          <w:szCs w:val="24"/>
          <w:lang w:val="en-US"/>
        </w:rPr>
        <w:t xml:space="preserve"> that </w:t>
      </w:r>
      <w:r w:rsidR="00332495" w:rsidRPr="00623D06">
        <w:rPr>
          <w:rFonts w:ascii="Arial" w:hAnsi="Arial" w:cs="Arial"/>
          <w:sz w:val="24"/>
          <w:szCs w:val="24"/>
          <w:lang w:val="en-US"/>
        </w:rPr>
        <w:t>the application</w:t>
      </w:r>
      <w:r w:rsidR="001F5B2A" w:rsidRPr="00623D06">
        <w:rPr>
          <w:rFonts w:ascii="Arial" w:hAnsi="Arial" w:cs="Arial"/>
          <w:sz w:val="24"/>
          <w:szCs w:val="24"/>
          <w:lang w:val="en-US"/>
        </w:rPr>
        <w:t xml:space="preserve"> was</w:t>
      </w:r>
      <w:r w:rsidR="00332495" w:rsidRPr="00623D06">
        <w:rPr>
          <w:rFonts w:ascii="Arial" w:hAnsi="Arial" w:cs="Arial"/>
          <w:sz w:val="24"/>
          <w:szCs w:val="24"/>
          <w:lang w:val="en-US"/>
        </w:rPr>
        <w:t xml:space="preserve"> fatal</w:t>
      </w:r>
      <w:r w:rsidR="00A84B7A" w:rsidRPr="00623D06">
        <w:rPr>
          <w:rFonts w:ascii="Arial" w:hAnsi="Arial" w:cs="Arial"/>
          <w:sz w:val="24"/>
          <w:szCs w:val="24"/>
          <w:lang w:val="en-US"/>
        </w:rPr>
        <w:t>ly</w:t>
      </w:r>
      <w:r w:rsidR="001F5B2A" w:rsidRPr="00623D06">
        <w:rPr>
          <w:rFonts w:ascii="Arial" w:hAnsi="Arial" w:cs="Arial"/>
          <w:sz w:val="24"/>
          <w:szCs w:val="24"/>
          <w:lang w:val="en-US"/>
        </w:rPr>
        <w:t xml:space="preserve"> defective in</w:t>
      </w:r>
      <w:r w:rsidR="00332495" w:rsidRPr="00623D06">
        <w:rPr>
          <w:rFonts w:ascii="Arial" w:hAnsi="Arial" w:cs="Arial"/>
          <w:sz w:val="24"/>
          <w:szCs w:val="24"/>
          <w:lang w:val="en-US"/>
        </w:rPr>
        <w:t xml:space="preserve"> that it failed to deal with the important requirement namely whether the appeal enjoyed prospect</w:t>
      </w:r>
      <w:r w:rsidR="00B960A3" w:rsidRPr="00623D06">
        <w:rPr>
          <w:rFonts w:ascii="Arial" w:hAnsi="Arial" w:cs="Arial"/>
          <w:sz w:val="24"/>
          <w:szCs w:val="24"/>
          <w:lang w:val="en-US"/>
        </w:rPr>
        <w:t>s</w:t>
      </w:r>
      <w:r w:rsidR="00332495" w:rsidRPr="00623D06">
        <w:rPr>
          <w:rFonts w:ascii="Arial" w:hAnsi="Arial" w:cs="Arial"/>
          <w:sz w:val="24"/>
          <w:szCs w:val="24"/>
          <w:lang w:val="en-US"/>
        </w:rPr>
        <w:t xml:space="preserve"> of success.</w:t>
      </w:r>
      <w:r w:rsidR="000E699A" w:rsidRPr="00623D06">
        <w:rPr>
          <w:rFonts w:ascii="Arial" w:hAnsi="Arial" w:cs="Arial"/>
          <w:sz w:val="24"/>
          <w:szCs w:val="24"/>
          <w:lang w:val="en-US"/>
        </w:rPr>
        <w:t xml:space="preserve"> That was elementary. In my view nothing prevented the appellant</w:t>
      </w:r>
      <w:r w:rsidR="00332495" w:rsidRPr="00623D06">
        <w:rPr>
          <w:rFonts w:ascii="Arial" w:hAnsi="Arial" w:cs="Arial"/>
          <w:sz w:val="24"/>
          <w:szCs w:val="24"/>
          <w:lang w:val="en-US"/>
        </w:rPr>
        <w:t xml:space="preserve"> from withdrawing the appe</w:t>
      </w:r>
      <w:r w:rsidR="000E699A" w:rsidRPr="00623D06">
        <w:rPr>
          <w:rFonts w:ascii="Arial" w:hAnsi="Arial" w:cs="Arial"/>
          <w:sz w:val="24"/>
          <w:szCs w:val="24"/>
          <w:lang w:val="en-US"/>
        </w:rPr>
        <w:t xml:space="preserve">al and </w:t>
      </w:r>
      <w:r w:rsidR="00A84B7A" w:rsidRPr="00623D06">
        <w:rPr>
          <w:rFonts w:ascii="Arial" w:hAnsi="Arial" w:cs="Arial"/>
          <w:sz w:val="24"/>
          <w:szCs w:val="24"/>
          <w:lang w:val="en-US"/>
        </w:rPr>
        <w:t>launching</w:t>
      </w:r>
      <w:r w:rsidR="00D023AA" w:rsidRPr="00623D06">
        <w:rPr>
          <w:rFonts w:ascii="Arial" w:hAnsi="Arial" w:cs="Arial"/>
          <w:sz w:val="24"/>
          <w:szCs w:val="24"/>
          <w:lang w:val="en-US"/>
        </w:rPr>
        <w:t xml:space="preserve"> a fresh one with a</w:t>
      </w:r>
      <w:r w:rsidR="000E699A" w:rsidRPr="00623D06">
        <w:rPr>
          <w:rFonts w:ascii="Arial" w:hAnsi="Arial" w:cs="Arial"/>
          <w:sz w:val="24"/>
          <w:szCs w:val="24"/>
          <w:lang w:val="en-US"/>
        </w:rPr>
        <w:t xml:space="preserve"> </w:t>
      </w:r>
      <w:r w:rsidR="00332495" w:rsidRPr="00623D06">
        <w:rPr>
          <w:rFonts w:ascii="Arial" w:hAnsi="Arial" w:cs="Arial"/>
          <w:sz w:val="24"/>
          <w:szCs w:val="24"/>
          <w:lang w:val="en-US"/>
        </w:rPr>
        <w:t xml:space="preserve">compliant application for condonation. </w:t>
      </w:r>
    </w:p>
    <w:p w14:paraId="5F88BD16" w14:textId="77777777" w:rsidR="00825DE4" w:rsidRPr="00ED06A7" w:rsidRDefault="00825DE4" w:rsidP="00D4288F">
      <w:pPr>
        <w:pStyle w:val="ListParagraph"/>
        <w:spacing w:after="0" w:line="480" w:lineRule="auto"/>
        <w:jc w:val="both"/>
        <w:rPr>
          <w:rFonts w:ascii="Arial" w:hAnsi="Arial" w:cs="Arial"/>
          <w:sz w:val="24"/>
          <w:szCs w:val="24"/>
          <w:lang w:val="en-US"/>
        </w:rPr>
      </w:pPr>
    </w:p>
    <w:p w14:paraId="1BCAED54" w14:textId="5B7C05AA" w:rsidR="00825DE4"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[60]</w:t>
      </w:r>
      <w:r w:rsidRPr="00ED06A7">
        <w:rPr>
          <w:rFonts w:ascii="Arial" w:hAnsi="Arial" w:cs="Arial"/>
          <w:sz w:val="24"/>
          <w:szCs w:val="24"/>
          <w:lang w:val="en-US"/>
        </w:rPr>
        <w:tab/>
      </w:r>
      <w:r w:rsidR="004B3506" w:rsidRPr="00623D06">
        <w:rPr>
          <w:rFonts w:ascii="Arial" w:hAnsi="Arial" w:cs="Arial"/>
          <w:sz w:val="24"/>
          <w:szCs w:val="24"/>
          <w:lang w:val="en-US"/>
        </w:rPr>
        <w:t>In my judgment</w:t>
      </w:r>
      <w:r w:rsidR="00283895" w:rsidRPr="00623D06">
        <w:rPr>
          <w:rFonts w:ascii="Arial" w:hAnsi="Arial" w:cs="Arial"/>
          <w:sz w:val="24"/>
          <w:szCs w:val="24"/>
          <w:lang w:val="en-US"/>
        </w:rPr>
        <w:t xml:space="preserve"> the</w:t>
      </w:r>
      <w:r w:rsidR="000A2A03" w:rsidRPr="00623D06">
        <w:rPr>
          <w:rFonts w:ascii="Arial" w:hAnsi="Arial" w:cs="Arial"/>
          <w:sz w:val="24"/>
          <w:szCs w:val="24"/>
          <w:lang w:val="en-US"/>
        </w:rPr>
        <w:t xml:space="preserve"> appellant</w:t>
      </w:r>
      <w:r w:rsidR="00435235" w:rsidRPr="00623D06">
        <w:rPr>
          <w:rFonts w:ascii="Arial" w:hAnsi="Arial" w:cs="Arial"/>
          <w:sz w:val="24"/>
          <w:szCs w:val="24"/>
          <w:lang w:val="en-US"/>
        </w:rPr>
        <w:t xml:space="preserve">’s conduct </w:t>
      </w:r>
      <w:r w:rsidR="000A2A03" w:rsidRPr="00623D06">
        <w:rPr>
          <w:rFonts w:ascii="Arial" w:hAnsi="Arial" w:cs="Arial"/>
          <w:sz w:val="24"/>
          <w:szCs w:val="24"/>
          <w:lang w:val="en-US"/>
        </w:rPr>
        <w:t>call</w:t>
      </w:r>
      <w:r w:rsidR="00881198" w:rsidRPr="00623D06">
        <w:rPr>
          <w:rFonts w:ascii="Arial" w:hAnsi="Arial" w:cs="Arial"/>
          <w:sz w:val="24"/>
          <w:szCs w:val="24"/>
          <w:lang w:val="en-US"/>
        </w:rPr>
        <w:t>s</w:t>
      </w:r>
      <w:r w:rsidR="000A2A03" w:rsidRPr="00623D06">
        <w:rPr>
          <w:rFonts w:ascii="Arial" w:hAnsi="Arial" w:cs="Arial"/>
          <w:sz w:val="24"/>
          <w:szCs w:val="24"/>
          <w:lang w:val="en-US"/>
        </w:rPr>
        <w:t xml:space="preserve"> for a measure of censure from this court in the form of </w:t>
      </w:r>
      <w:r w:rsidR="00973256" w:rsidRPr="00623D06">
        <w:rPr>
          <w:rFonts w:ascii="Arial" w:hAnsi="Arial" w:cs="Arial"/>
          <w:sz w:val="24"/>
          <w:szCs w:val="24"/>
          <w:lang w:val="en-US"/>
        </w:rPr>
        <w:t xml:space="preserve">a </w:t>
      </w:r>
      <w:r w:rsidR="000A2A03" w:rsidRPr="00623D06">
        <w:rPr>
          <w:rFonts w:ascii="Arial" w:hAnsi="Arial" w:cs="Arial"/>
          <w:sz w:val="24"/>
          <w:szCs w:val="24"/>
          <w:lang w:val="en-US"/>
        </w:rPr>
        <w:t>punitive order of costs as a sign of disapproval of his conduct.</w:t>
      </w:r>
      <w:r w:rsidR="009E4079" w:rsidRPr="00623D06">
        <w:rPr>
          <w:rFonts w:ascii="Arial" w:hAnsi="Arial" w:cs="Arial"/>
          <w:sz w:val="24"/>
          <w:szCs w:val="24"/>
          <w:lang w:val="en-US"/>
        </w:rPr>
        <w:t xml:space="preserve"> In the exercise of my </w:t>
      </w:r>
      <w:r w:rsidR="00A87815" w:rsidRPr="00623D06">
        <w:rPr>
          <w:rFonts w:ascii="Arial" w:hAnsi="Arial" w:cs="Arial"/>
          <w:sz w:val="24"/>
          <w:szCs w:val="24"/>
          <w:lang w:val="en-US"/>
        </w:rPr>
        <w:t>discretion</w:t>
      </w:r>
      <w:r w:rsidR="004B3506" w:rsidRPr="00623D06">
        <w:rPr>
          <w:rFonts w:ascii="Arial" w:hAnsi="Arial" w:cs="Arial"/>
          <w:sz w:val="24"/>
          <w:szCs w:val="24"/>
          <w:lang w:val="en-US"/>
        </w:rPr>
        <w:t>,</w:t>
      </w:r>
      <w:r w:rsidR="00022C8C" w:rsidRPr="00623D06">
        <w:rPr>
          <w:rFonts w:ascii="Arial" w:hAnsi="Arial" w:cs="Arial"/>
          <w:sz w:val="24"/>
          <w:szCs w:val="24"/>
          <w:lang w:val="en-US"/>
        </w:rPr>
        <w:t xml:space="preserve"> I have decided</w:t>
      </w:r>
      <w:r w:rsidR="00941FDA" w:rsidRPr="00623D06">
        <w:rPr>
          <w:rFonts w:ascii="Arial" w:hAnsi="Arial" w:cs="Arial"/>
          <w:sz w:val="24"/>
          <w:szCs w:val="24"/>
          <w:lang w:val="en-US"/>
        </w:rPr>
        <w:t xml:space="preserve"> not</w:t>
      </w:r>
      <w:r w:rsidR="00973256" w:rsidRPr="00623D06">
        <w:rPr>
          <w:rFonts w:ascii="Arial" w:hAnsi="Arial" w:cs="Arial"/>
          <w:sz w:val="24"/>
          <w:szCs w:val="24"/>
          <w:lang w:val="en-US"/>
        </w:rPr>
        <w:t>, to</w:t>
      </w:r>
      <w:r w:rsidR="00941FDA" w:rsidRPr="00623D06">
        <w:rPr>
          <w:rFonts w:ascii="Arial" w:hAnsi="Arial" w:cs="Arial"/>
          <w:sz w:val="24"/>
          <w:szCs w:val="24"/>
          <w:lang w:val="en-US"/>
        </w:rPr>
        <w:t xml:space="preserve"> grant an</w:t>
      </w:r>
      <w:r w:rsidR="009E4079" w:rsidRPr="00623D06">
        <w:rPr>
          <w:rFonts w:ascii="Arial" w:hAnsi="Arial" w:cs="Arial"/>
          <w:sz w:val="24"/>
          <w:szCs w:val="24"/>
          <w:lang w:val="en-US"/>
        </w:rPr>
        <w:t xml:space="preserve"> </w:t>
      </w:r>
      <w:r w:rsidR="00941FDA" w:rsidRPr="00623D06">
        <w:rPr>
          <w:rFonts w:ascii="Arial" w:hAnsi="Arial" w:cs="Arial"/>
          <w:sz w:val="24"/>
          <w:szCs w:val="24"/>
          <w:lang w:val="en-US"/>
        </w:rPr>
        <w:t>order</w:t>
      </w:r>
      <w:r w:rsidR="00022C8C" w:rsidRPr="00623D06">
        <w:rPr>
          <w:rFonts w:ascii="Arial" w:hAnsi="Arial" w:cs="Arial"/>
          <w:sz w:val="24"/>
          <w:szCs w:val="24"/>
          <w:lang w:val="en-US"/>
        </w:rPr>
        <w:t xml:space="preserve"> </w:t>
      </w:r>
      <w:r w:rsidR="00973256" w:rsidRPr="00623D06">
        <w:rPr>
          <w:rFonts w:ascii="Arial" w:hAnsi="Arial" w:cs="Arial"/>
          <w:sz w:val="24"/>
          <w:szCs w:val="24"/>
          <w:lang w:val="en-US"/>
        </w:rPr>
        <w:t xml:space="preserve">of </w:t>
      </w:r>
      <w:r w:rsidR="00022C8C" w:rsidRPr="00623D06">
        <w:rPr>
          <w:rFonts w:ascii="Arial" w:hAnsi="Arial" w:cs="Arial"/>
          <w:sz w:val="24"/>
          <w:szCs w:val="24"/>
          <w:lang w:val="en-US"/>
        </w:rPr>
        <w:t>costs</w:t>
      </w:r>
      <w:r w:rsidR="004B3506" w:rsidRPr="00623D06">
        <w:rPr>
          <w:rFonts w:ascii="Arial" w:hAnsi="Arial" w:cs="Arial"/>
          <w:sz w:val="24"/>
          <w:szCs w:val="24"/>
          <w:lang w:val="en-US"/>
        </w:rPr>
        <w:t xml:space="preserve"> on a scale as between </w:t>
      </w:r>
      <w:r w:rsidR="009E4079" w:rsidRPr="00623D06">
        <w:rPr>
          <w:rFonts w:ascii="Arial" w:hAnsi="Arial" w:cs="Arial"/>
          <w:sz w:val="24"/>
          <w:szCs w:val="24"/>
          <w:lang w:val="en-US"/>
        </w:rPr>
        <w:t>attorney and own client</w:t>
      </w:r>
      <w:r w:rsidR="00A87815" w:rsidRPr="00623D06">
        <w:rPr>
          <w:rFonts w:ascii="Arial" w:hAnsi="Arial" w:cs="Arial"/>
          <w:sz w:val="24"/>
          <w:szCs w:val="24"/>
          <w:lang w:val="en-US"/>
        </w:rPr>
        <w:t xml:space="preserve"> prayed</w:t>
      </w:r>
      <w:r w:rsidR="00941FDA" w:rsidRPr="00623D06">
        <w:rPr>
          <w:rFonts w:ascii="Arial" w:hAnsi="Arial" w:cs="Arial"/>
          <w:sz w:val="24"/>
          <w:szCs w:val="24"/>
          <w:lang w:val="en-US"/>
        </w:rPr>
        <w:t xml:space="preserve"> for</w:t>
      </w:r>
      <w:r w:rsidR="004B3506" w:rsidRPr="00623D06">
        <w:rPr>
          <w:rFonts w:ascii="Arial" w:hAnsi="Arial" w:cs="Arial"/>
          <w:sz w:val="24"/>
          <w:szCs w:val="24"/>
          <w:lang w:val="en-US"/>
        </w:rPr>
        <w:t xml:space="preserve"> by</w:t>
      </w:r>
      <w:r w:rsidR="00A87815" w:rsidRPr="00623D06">
        <w:rPr>
          <w:rFonts w:ascii="Arial" w:hAnsi="Arial" w:cs="Arial"/>
          <w:sz w:val="24"/>
          <w:szCs w:val="24"/>
          <w:lang w:val="en-US"/>
        </w:rPr>
        <w:t xml:space="preserve"> </w:t>
      </w:r>
      <w:r w:rsidR="004B3506" w:rsidRPr="00623D06">
        <w:rPr>
          <w:rFonts w:ascii="Arial" w:hAnsi="Arial" w:cs="Arial"/>
          <w:sz w:val="24"/>
          <w:szCs w:val="24"/>
          <w:lang w:val="en-US"/>
        </w:rPr>
        <w:t xml:space="preserve">DHC </w:t>
      </w:r>
      <w:r w:rsidR="00A87815" w:rsidRPr="00623D06">
        <w:rPr>
          <w:rFonts w:ascii="Arial" w:hAnsi="Arial" w:cs="Arial"/>
          <w:sz w:val="24"/>
          <w:szCs w:val="24"/>
          <w:lang w:val="en-US"/>
        </w:rPr>
        <w:t>respondent</w:t>
      </w:r>
      <w:r w:rsidR="00022C8C" w:rsidRPr="00623D06">
        <w:rPr>
          <w:rFonts w:ascii="Arial" w:hAnsi="Arial" w:cs="Arial"/>
          <w:sz w:val="24"/>
          <w:szCs w:val="24"/>
          <w:lang w:val="en-US"/>
        </w:rPr>
        <w:t>s</w:t>
      </w:r>
      <w:r w:rsidR="00A87815" w:rsidRPr="00623D06">
        <w:rPr>
          <w:rFonts w:ascii="Arial" w:hAnsi="Arial" w:cs="Arial"/>
          <w:sz w:val="24"/>
          <w:szCs w:val="24"/>
          <w:lang w:val="en-US"/>
        </w:rPr>
        <w:t xml:space="preserve"> for the reason that</w:t>
      </w:r>
      <w:r w:rsidR="00A84B7A" w:rsidRPr="00623D06">
        <w:rPr>
          <w:rFonts w:ascii="Arial" w:hAnsi="Arial" w:cs="Arial"/>
          <w:sz w:val="24"/>
          <w:szCs w:val="24"/>
          <w:lang w:val="en-US"/>
        </w:rPr>
        <w:t xml:space="preserve">, I am of the view that, </w:t>
      </w:r>
      <w:r w:rsidR="009E4079" w:rsidRPr="00623D06">
        <w:rPr>
          <w:rFonts w:ascii="Arial" w:hAnsi="Arial" w:cs="Arial"/>
          <w:sz w:val="24"/>
          <w:szCs w:val="24"/>
          <w:lang w:val="en-US"/>
        </w:rPr>
        <w:t>an order</w:t>
      </w:r>
      <w:r w:rsidR="004B3506" w:rsidRPr="00623D06">
        <w:rPr>
          <w:rFonts w:ascii="Arial" w:hAnsi="Arial" w:cs="Arial"/>
          <w:sz w:val="24"/>
          <w:szCs w:val="24"/>
          <w:lang w:val="en-US"/>
        </w:rPr>
        <w:t xml:space="preserve"> of costs</w:t>
      </w:r>
      <w:r w:rsidR="009E4079" w:rsidRPr="00623D06">
        <w:rPr>
          <w:rFonts w:ascii="Arial" w:hAnsi="Arial" w:cs="Arial"/>
          <w:sz w:val="24"/>
          <w:szCs w:val="24"/>
          <w:lang w:val="en-US"/>
        </w:rPr>
        <w:t xml:space="preserve"> on a</w:t>
      </w:r>
      <w:r w:rsidR="00602514" w:rsidRPr="00623D06">
        <w:rPr>
          <w:rFonts w:ascii="Arial" w:hAnsi="Arial" w:cs="Arial"/>
          <w:sz w:val="24"/>
          <w:szCs w:val="24"/>
          <w:lang w:val="en-US"/>
        </w:rPr>
        <w:t>n</w:t>
      </w:r>
      <w:r w:rsidR="009E4079" w:rsidRPr="00623D06">
        <w:rPr>
          <w:rFonts w:ascii="Arial" w:hAnsi="Arial" w:cs="Arial"/>
          <w:sz w:val="24"/>
          <w:szCs w:val="24"/>
          <w:lang w:val="en-US"/>
        </w:rPr>
        <w:t xml:space="preserve"> attorney and client </w:t>
      </w:r>
      <w:r w:rsidR="00602514" w:rsidRPr="00623D06">
        <w:rPr>
          <w:rFonts w:ascii="Arial" w:hAnsi="Arial" w:cs="Arial"/>
          <w:sz w:val="24"/>
          <w:szCs w:val="24"/>
          <w:lang w:val="en-US"/>
        </w:rPr>
        <w:t xml:space="preserve">scale </w:t>
      </w:r>
      <w:r w:rsidR="009E4079" w:rsidRPr="00623D06">
        <w:rPr>
          <w:rFonts w:ascii="Arial" w:hAnsi="Arial" w:cs="Arial"/>
          <w:sz w:val="24"/>
          <w:szCs w:val="24"/>
          <w:lang w:val="en-US"/>
        </w:rPr>
        <w:t>would be appropriate in the circumstances</w:t>
      </w:r>
      <w:r w:rsidR="004B3506" w:rsidRPr="00623D06">
        <w:rPr>
          <w:rFonts w:ascii="Arial" w:hAnsi="Arial" w:cs="Arial"/>
          <w:sz w:val="24"/>
          <w:szCs w:val="24"/>
          <w:lang w:val="en-US"/>
        </w:rPr>
        <w:t xml:space="preserve"> and would vindicate the DHC respondents’ rights.</w:t>
      </w:r>
    </w:p>
    <w:p w14:paraId="52FF7E6A" w14:textId="77777777" w:rsidR="00825DE4" w:rsidRPr="00ED06A7" w:rsidRDefault="00825DE4" w:rsidP="00D4288F">
      <w:pPr>
        <w:pStyle w:val="ListParagraph"/>
        <w:spacing w:after="0" w:line="480" w:lineRule="auto"/>
        <w:jc w:val="both"/>
        <w:rPr>
          <w:rFonts w:ascii="Arial" w:hAnsi="Arial" w:cs="Arial"/>
          <w:sz w:val="24"/>
          <w:szCs w:val="24"/>
          <w:u w:val="single"/>
          <w:lang w:val="en-US"/>
        </w:rPr>
      </w:pPr>
    </w:p>
    <w:p w14:paraId="2EA18C9D" w14:textId="77777777" w:rsidR="00825DE4" w:rsidRPr="00ED06A7" w:rsidRDefault="00B05333" w:rsidP="00D4288F">
      <w:pPr>
        <w:pStyle w:val="ListParagraph"/>
        <w:spacing w:after="0" w:line="480" w:lineRule="auto"/>
        <w:ind w:left="0"/>
        <w:jc w:val="both"/>
        <w:rPr>
          <w:rFonts w:ascii="Arial" w:hAnsi="Arial" w:cs="Arial"/>
          <w:sz w:val="24"/>
          <w:szCs w:val="24"/>
          <w:u w:val="single"/>
          <w:lang w:val="en-US"/>
        </w:rPr>
      </w:pPr>
      <w:r w:rsidRPr="00ED06A7">
        <w:rPr>
          <w:rFonts w:ascii="Arial" w:hAnsi="Arial" w:cs="Arial"/>
          <w:sz w:val="24"/>
          <w:szCs w:val="24"/>
          <w:u w:val="single"/>
          <w:lang w:val="en-US"/>
        </w:rPr>
        <w:lastRenderedPageBreak/>
        <w:t>The order</w:t>
      </w:r>
    </w:p>
    <w:p w14:paraId="30F544C6" w14:textId="14EB225F" w:rsidR="00A87815" w:rsidRPr="00623D06" w:rsidRDefault="00623D06" w:rsidP="00623D06">
      <w:pPr>
        <w:spacing w:after="0" w:line="480" w:lineRule="auto"/>
        <w:jc w:val="both"/>
        <w:rPr>
          <w:rFonts w:ascii="Arial" w:hAnsi="Arial" w:cs="Arial"/>
          <w:sz w:val="24"/>
          <w:szCs w:val="24"/>
          <w:u w:val="single"/>
          <w:lang w:val="en-US"/>
        </w:rPr>
      </w:pPr>
      <w:r w:rsidRPr="00ED06A7">
        <w:rPr>
          <w:rFonts w:ascii="Arial" w:hAnsi="Arial" w:cs="Arial"/>
          <w:sz w:val="24"/>
          <w:szCs w:val="24"/>
          <w:lang w:val="en-US"/>
        </w:rPr>
        <w:t>[61]</w:t>
      </w:r>
      <w:r w:rsidRPr="00ED06A7">
        <w:rPr>
          <w:rFonts w:ascii="Arial" w:hAnsi="Arial" w:cs="Arial"/>
          <w:sz w:val="24"/>
          <w:szCs w:val="24"/>
          <w:lang w:val="en-US"/>
        </w:rPr>
        <w:tab/>
      </w:r>
      <w:r w:rsidR="00A87815" w:rsidRPr="00623D06">
        <w:rPr>
          <w:rFonts w:ascii="Arial" w:hAnsi="Arial" w:cs="Arial"/>
          <w:sz w:val="24"/>
          <w:szCs w:val="24"/>
          <w:lang w:val="en-US"/>
        </w:rPr>
        <w:t>In the result</w:t>
      </w:r>
      <w:r w:rsidR="00A84B7A" w:rsidRPr="00623D06">
        <w:rPr>
          <w:rFonts w:ascii="Arial" w:hAnsi="Arial" w:cs="Arial"/>
          <w:sz w:val="24"/>
          <w:szCs w:val="24"/>
          <w:lang w:val="en-US"/>
        </w:rPr>
        <w:t>,</w:t>
      </w:r>
      <w:r w:rsidR="00A87815" w:rsidRPr="00623D06">
        <w:rPr>
          <w:rFonts w:ascii="Arial" w:hAnsi="Arial" w:cs="Arial"/>
          <w:sz w:val="24"/>
          <w:szCs w:val="24"/>
          <w:lang w:val="en-US"/>
        </w:rPr>
        <w:t xml:space="preserve"> I make the following order:</w:t>
      </w:r>
    </w:p>
    <w:p w14:paraId="4C5C3B1E" w14:textId="77777777" w:rsidR="00825DE4" w:rsidRPr="00ED06A7" w:rsidRDefault="00825DE4" w:rsidP="00D4288F">
      <w:pPr>
        <w:pStyle w:val="ListParagraph"/>
        <w:spacing w:after="0" w:line="480" w:lineRule="auto"/>
        <w:ind w:left="0"/>
        <w:jc w:val="both"/>
        <w:rPr>
          <w:rFonts w:ascii="Arial" w:hAnsi="Arial" w:cs="Arial"/>
          <w:sz w:val="24"/>
          <w:szCs w:val="24"/>
          <w:u w:val="single"/>
          <w:lang w:val="en-US"/>
        </w:rPr>
      </w:pPr>
    </w:p>
    <w:p w14:paraId="0954C9EA" w14:textId="11CC99AE" w:rsidR="00825DE4" w:rsidRPr="00623D06" w:rsidRDefault="00623D06" w:rsidP="00623D06">
      <w:pPr>
        <w:spacing w:after="0" w:line="480" w:lineRule="auto"/>
        <w:ind w:left="1070" w:hanging="360"/>
        <w:jc w:val="both"/>
        <w:rPr>
          <w:rFonts w:ascii="Arial" w:hAnsi="Arial" w:cs="Arial"/>
          <w:sz w:val="24"/>
          <w:szCs w:val="24"/>
          <w:lang w:val="en-US"/>
        </w:rPr>
      </w:pPr>
      <w:r w:rsidRPr="00ED06A7">
        <w:rPr>
          <w:rFonts w:ascii="Arial" w:hAnsi="Arial" w:cs="Arial"/>
          <w:sz w:val="24"/>
          <w:szCs w:val="24"/>
          <w:lang w:val="en-US"/>
        </w:rPr>
        <w:t>1.</w:t>
      </w:r>
      <w:r w:rsidRPr="00ED06A7">
        <w:rPr>
          <w:rFonts w:ascii="Arial" w:hAnsi="Arial" w:cs="Arial"/>
          <w:sz w:val="24"/>
          <w:szCs w:val="24"/>
          <w:lang w:val="en-US"/>
        </w:rPr>
        <w:tab/>
      </w:r>
      <w:r w:rsidR="00682636" w:rsidRPr="00623D06">
        <w:rPr>
          <w:rFonts w:ascii="Arial" w:hAnsi="Arial" w:cs="Arial"/>
          <w:sz w:val="24"/>
          <w:szCs w:val="24"/>
          <w:lang w:val="en-US"/>
        </w:rPr>
        <w:t>The app</w:t>
      </w:r>
      <w:r w:rsidR="00A84B7A" w:rsidRPr="00623D06">
        <w:rPr>
          <w:rFonts w:ascii="Arial" w:hAnsi="Arial" w:cs="Arial"/>
          <w:sz w:val="24"/>
          <w:szCs w:val="24"/>
          <w:lang w:val="en-US"/>
        </w:rPr>
        <w:t>lication for condonation and re</w:t>
      </w:r>
      <w:r w:rsidR="00682636" w:rsidRPr="00623D06">
        <w:rPr>
          <w:rFonts w:ascii="Arial" w:hAnsi="Arial" w:cs="Arial"/>
          <w:sz w:val="24"/>
          <w:szCs w:val="24"/>
          <w:lang w:val="en-US"/>
        </w:rPr>
        <w:t>instatement is refused and is struck fr</w:t>
      </w:r>
      <w:r w:rsidR="00973256" w:rsidRPr="00623D06">
        <w:rPr>
          <w:rFonts w:ascii="Arial" w:hAnsi="Arial" w:cs="Arial"/>
          <w:sz w:val="24"/>
          <w:szCs w:val="24"/>
          <w:lang w:val="en-US"/>
        </w:rPr>
        <w:t>om</w:t>
      </w:r>
      <w:r w:rsidR="00682636" w:rsidRPr="00623D06">
        <w:rPr>
          <w:rFonts w:ascii="Arial" w:hAnsi="Arial" w:cs="Arial"/>
          <w:sz w:val="24"/>
          <w:szCs w:val="24"/>
          <w:lang w:val="en-US"/>
        </w:rPr>
        <w:t xml:space="preserve"> the roll.</w:t>
      </w:r>
    </w:p>
    <w:p w14:paraId="14D2CB96" w14:textId="77777777" w:rsidR="00825DE4" w:rsidRPr="00ED06A7" w:rsidRDefault="00825DE4" w:rsidP="00D4288F">
      <w:pPr>
        <w:pStyle w:val="ListParagraph"/>
        <w:spacing w:after="0" w:line="480" w:lineRule="auto"/>
        <w:ind w:left="1070"/>
        <w:jc w:val="both"/>
        <w:rPr>
          <w:rFonts w:ascii="Arial" w:hAnsi="Arial" w:cs="Arial"/>
          <w:sz w:val="24"/>
          <w:szCs w:val="24"/>
          <w:lang w:val="en-US"/>
        </w:rPr>
      </w:pPr>
    </w:p>
    <w:p w14:paraId="75D8E818" w14:textId="39AD5398" w:rsidR="00825DE4" w:rsidRPr="00623D06" w:rsidRDefault="00623D06" w:rsidP="00623D06">
      <w:pPr>
        <w:spacing w:after="0" w:line="480" w:lineRule="auto"/>
        <w:ind w:left="1070" w:hanging="360"/>
        <w:jc w:val="both"/>
        <w:rPr>
          <w:rFonts w:ascii="Arial" w:hAnsi="Arial" w:cs="Arial"/>
          <w:sz w:val="24"/>
          <w:szCs w:val="24"/>
          <w:lang w:val="en-US"/>
        </w:rPr>
      </w:pPr>
      <w:r w:rsidRPr="00ED06A7">
        <w:rPr>
          <w:rFonts w:ascii="Arial" w:hAnsi="Arial" w:cs="Arial"/>
          <w:sz w:val="24"/>
          <w:szCs w:val="24"/>
          <w:lang w:val="en-US"/>
        </w:rPr>
        <w:t>2.</w:t>
      </w:r>
      <w:r w:rsidRPr="00ED06A7">
        <w:rPr>
          <w:rFonts w:ascii="Arial" w:hAnsi="Arial" w:cs="Arial"/>
          <w:sz w:val="24"/>
          <w:szCs w:val="24"/>
          <w:lang w:val="en-US"/>
        </w:rPr>
        <w:tab/>
      </w:r>
      <w:r w:rsidR="00682636" w:rsidRPr="00623D06">
        <w:rPr>
          <w:rFonts w:ascii="Arial" w:hAnsi="Arial" w:cs="Arial"/>
          <w:sz w:val="24"/>
          <w:szCs w:val="24"/>
          <w:lang w:val="en-US"/>
        </w:rPr>
        <w:t>The appellant is to pay the</w:t>
      </w:r>
      <w:r w:rsidR="000A2A03" w:rsidRPr="00623D06">
        <w:rPr>
          <w:rFonts w:ascii="Arial" w:hAnsi="Arial" w:cs="Arial"/>
          <w:sz w:val="24"/>
          <w:szCs w:val="24"/>
          <w:lang w:val="en-US"/>
        </w:rPr>
        <w:t xml:space="preserve"> first to seventh</w:t>
      </w:r>
      <w:r w:rsidR="00682636" w:rsidRPr="00623D06">
        <w:rPr>
          <w:rFonts w:ascii="Arial" w:hAnsi="Arial" w:cs="Arial"/>
          <w:sz w:val="24"/>
          <w:szCs w:val="24"/>
          <w:lang w:val="en-US"/>
        </w:rPr>
        <w:t xml:space="preserve"> respondents</w:t>
      </w:r>
      <w:r w:rsidR="00A429DC" w:rsidRPr="00623D06">
        <w:rPr>
          <w:rFonts w:ascii="Arial" w:hAnsi="Arial" w:cs="Arial"/>
          <w:sz w:val="24"/>
          <w:szCs w:val="24"/>
          <w:lang w:val="en-US"/>
        </w:rPr>
        <w:t>’</w:t>
      </w:r>
      <w:r w:rsidR="00682636" w:rsidRPr="00623D06">
        <w:rPr>
          <w:rFonts w:ascii="Arial" w:hAnsi="Arial" w:cs="Arial"/>
          <w:sz w:val="24"/>
          <w:szCs w:val="24"/>
          <w:lang w:val="en-US"/>
        </w:rPr>
        <w:t xml:space="preserve"> costs</w:t>
      </w:r>
      <w:r w:rsidR="00A87815" w:rsidRPr="00623D06">
        <w:rPr>
          <w:rFonts w:ascii="Arial" w:hAnsi="Arial" w:cs="Arial"/>
          <w:sz w:val="24"/>
          <w:szCs w:val="24"/>
          <w:lang w:val="en-US"/>
        </w:rPr>
        <w:t xml:space="preserve"> calculated</w:t>
      </w:r>
      <w:r w:rsidR="00BB2EEE" w:rsidRPr="00623D06">
        <w:rPr>
          <w:rFonts w:ascii="Arial" w:hAnsi="Arial" w:cs="Arial"/>
          <w:sz w:val="24"/>
          <w:szCs w:val="24"/>
          <w:lang w:val="en-US"/>
        </w:rPr>
        <w:t xml:space="preserve"> on a party-party scale such costs to include the costs of one instructing and two instructed </w:t>
      </w:r>
      <w:r w:rsidR="00A429DC" w:rsidRPr="00623D06">
        <w:rPr>
          <w:rFonts w:ascii="Arial" w:hAnsi="Arial" w:cs="Arial"/>
          <w:sz w:val="24"/>
          <w:szCs w:val="24"/>
          <w:lang w:val="en-US"/>
        </w:rPr>
        <w:t>legal practitioners</w:t>
      </w:r>
      <w:r w:rsidR="009E4079" w:rsidRPr="00623D06">
        <w:rPr>
          <w:rFonts w:ascii="Arial" w:hAnsi="Arial" w:cs="Arial"/>
          <w:sz w:val="24"/>
          <w:szCs w:val="24"/>
          <w:lang w:val="en-US"/>
        </w:rPr>
        <w:t>.</w:t>
      </w:r>
    </w:p>
    <w:p w14:paraId="1D4CE02D" w14:textId="77777777" w:rsidR="00825DE4" w:rsidRPr="00ED06A7" w:rsidRDefault="00825DE4" w:rsidP="00D4288F">
      <w:pPr>
        <w:pStyle w:val="ListParagraph"/>
        <w:spacing w:after="0" w:line="480" w:lineRule="auto"/>
        <w:jc w:val="both"/>
        <w:rPr>
          <w:rFonts w:ascii="Arial" w:hAnsi="Arial" w:cs="Arial"/>
          <w:sz w:val="24"/>
          <w:szCs w:val="24"/>
          <w:lang w:val="en-US"/>
        </w:rPr>
      </w:pPr>
    </w:p>
    <w:p w14:paraId="6F1AC9E1" w14:textId="13D25377" w:rsidR="00E75430" w:rsidRPr="00623D06" w:rsidRDefault="00623D06" w:rsidP="00623D06">
      <w:pPr>
        <w:spacing w:after="0" w:line="480" w:lineRule="auto"/>
        <w:ind w:left="1070" w:hanging="360"/>
        <w:jc w:val="both"/>
        <w:rPr>
          <w:rFonts w:ascii="Arial" w:hAnsi="Arial" w:cs="Arial"/>
          <w:sz w:val="24"/>
          <w:szCs w:val="24"/>
          <w:lang w:val="en-US"/>
        </w:rPr>
      </w:pPr>
      <w:r w:rsidRPr="00973256">
        <w:rPr>
          <w:rFonts w:ascii="Arial" w:hAnsi="Arial" w:cs="Arial"/>
          <w:sz w:val="24"/>
          <w:szCs w:val="24"/>
          <w:lang w:val="en-US"/>
        </w:rPr>
        <w:t>3.</w:t>
      </w:r>
      <w:r w:rsidRPr="00973256">
        <w:rPr>
          <w:rFonts w:ascii="Arial" w:hAnsi="Arial" w:cs="Arial"/>
          <w:sz w:val="24"/>
          <w:szCs w:val="24"/>
          <w:lang w:val="en-US"/>
        </w:rPr>
        <w:tab/>
      </w:r>
      <w:r w:rsidR="00A87815" w:rsidRPr="00623D06">
        <w:rPr>
          <w:rFonts w:ascii="Arial" w:hAnsi="Arial" w:cs="Arial"/>
          <w:sz w:val="24"/>
          <w:szCs w:val="24"/>
          <w:lang w:val="en-US"/>
        </w:rPr>
        <w:t xml:space="preserve">The appellant is further </w:t>
      </w:r>
      <w:r w:rsidR="00A84B7A" w:rsidRPr="00623D06">
        <w:rPr>
          <w:rFonts w:ascii="Arial" w:hAnsi="Arial" w:cs="Arial"/>
          <w:sz w:val="24"/>
          <w:szCs w:val="24"/>
          <w:lang w:val="en-US"/>
        </w:rPr>
        <w:t xml:space="preserve">to pay the costs of the </w:t>
      </w:r>
      <w:r w:rsidR="00A429DC" w:rsidRPr="00623D06">
        <w:rPr>
          <w:rFonts w:ascii="Arial" w:hAnsi="Arial" w:cs="Arial"/>
          <w:sz w:val="24"/>
          <w:szCs w:val="24"/>
          <w:lang w:val="en-US"/>
        </w:rPr>
        <w:t>eleventh to thirteenth</w:t>
      </w:r>
      <w:r w:rsidR="00A87815" w:rsidRPr="00623D06">
        <w:rPr>
          <w:rFonts w:ascii="Arial" w:hAnsi="Arial" w:cs="Arial"/>
          <w:sz w:val="24"/>
          <w:szCs w:val="24"/>
          <w:lang w:val="en-US"/>
        </w:rPr>
        <w:t xml:space="preserve"> respondents calculated on attorney and client scale, such cost</w:t>
      </w:r>
      <w:r w:rsidR="00A84B7A" w:rsidRPr="00623D06">
        <w:rPr>
          <w:rFonts w:ascii="Arial" w:hAnsi="Arial" w:cs="Arial"/>
          <w:sz w:val="24"/>
          <w:szCs w:val="24"/>
          <w:lang w:val="en-US"/>
        </w:rPr>
        <w:t>s</w:t>
      </w:r>
      <w:r w:rsidR="00A87815" w:rsidRPr="00623D06">
        <w:rPr>
          <w:rFonts w:ascii="Arial" w:hAnsi="Arial" w:cs="Arial"/>
          <w:sz w:val="24"/>
          <w:szCs w:val="24"/>
          <w:lang w:val="en-US"/>
        </w:rPr>
        <w:t xml:space="preserve"> to include the costs </w:t>
      </w:r>
      <w:r w:rsidR="00973256" w:rsidRPr="00623D06">
        <w:rPr>
          <w:rFonts w:ascii="Arial" w:hAnsi="Arial" w:cs="Arial"/>
          <w:sz w:val="24"/>
          <w:szCs w:val="24"/>
          <w:lang w:val="en-US"/>
        </w:rPr>
        <w:t xml:space="preserve">of </w:t>
      </w:r>
      <w:r w:rsidR="00A87815" w:rsidRPr="00623D06">
        <w:rPr>
          <w:rFonts w:ascii="Arial" w:hAnsi="Arial" w:cs="Arial"/>
          <w:sz w:val="24"/>
          <w:szCs w:val="24"/>
          <w:lang w:val="en-US"/>
        </w:rPr>
        <w:t>one instru</w:t>
      </w:r>
      <w:r w:rsidR="00A429DC" w:rsidRPr="00623D06">
        <w:rPr>
          <w:rFonts w:ascii="Arial" w:hAnsi="Arial" w:cs="Arial"/>
          <w:sz w:val="24"/>
          <w:szCs w:val="24"/>
          <w:lang w:val="en-US"/>
        </w:rPr>
        <w:t>cting and one instructed legal practitioner</w:t>
      </w:r>
      <w:r w:rsidR="00A87815" w:rsidRPr="00623D06">
        <w:rPr>
          <w:rFonts w:ascii="Arial" w:hAnsi="Arial" w:cs="Arial"/>
          <w:sz w:val="24"/>
          <w:szCs w:val="24"/>
          <w:lang w:val="en-US"/>
        </w:rPr>
        <w:t>.</w:t>
      </w:r>
    </w:p>
    <w:p w14:paraId="2127654A" w14:textId="77777777" w:rsidR="00D4288F" w:rsidRDefault="00D4288F" w:rsidP="00A43A1F">
      <w:pPr>
        <w:spacing w:line="360" w:lineRule="auto"/>
        <w:rPr>
          <w:rFonts w:ascii="Arial" w:hAnsi="Arial" w:cs="Arial"/>
          <w:sz w:val="24"/>
          <w:szCs w:val="24"/>
          <w:lang w:val="en-US"/>
        </w:rPr>
      </w:pPr>
    </w:p>
    <w:p w14:paraId="7F6582A0" w14:textId="77777777" w:rsidR="00D4288F" w:rsidRPr="00ED06A7" w:rsidRDefault="00D4288F" w:rsidP="00A43A1F">
      <w:pPr>
        <w:spacing w:line="360" w:lineRule="auto"/>
        <w:rPr>
          <w:rFonts w:ascii="Arial" w:hAnsi="Arial" w:cs="Arial"/>
          <w:sz w:val="24"/>
          <w:szCs w:val="24"/>
          <w:lang w:val="en-US"/>
        </w:rPr>
      </w:pPr>
    </w:p>
    <w:p w14:paraId="2CB1EB0D" w14:textId="77777777" w:rsidR="00E75430" w:rsidRPr="00ED06A7" w:rsidRDefault="00E75430" w:rsidP="00A43A1F">
      <w:pPr>
        <w:spacing w:line="360" w:lineRule="auto"/>
        <w:rPr>
          <w:rFonts w:ascii="Arial" w:hAnsi="Arial" w:cs="Arial"/>
          <w:sz w:val="24"/>
          <w:szCs w:val="24"/>
          <w:lang w:val="en-US"/>
        </w:rPr>
      </w:pPr>
    </w:p>
    <w:p w14:paraId="4093099F" w14:textId="30C45793" w:rsidR="00E75430" w:rsidRPr="00ED06A7" w:rsidRDefault="00E75430" w:rsidP="00D4288F">
      <w:pPr>
        <w:tabs>
          <w:tab w:val="left" w:pos="972"/>
          <w:tab w:val="left" w:pos="2835"/>
        </w:tabs>
        <w:spacing w:after="0" w:line="240" w:lineRule="auto"/>
        <w:jc w:val="both"/>
        <w:rPr>
          <w:rFonts w:ascii="Arial" w:hAnsi="Arial" w:cs="Arial"/>
          <w:b/>
          <w:sz w:val="24"/>
          <w:szCs w:val="24"/>
          <w:lang w:val="en-ZA"/>
        </w:rPr>
      </w:pPr>
      <w:r w:rsidRPr="00ED06A7">
        <w:rPr>
          <w:rFonts w:ascii="Arial" w:hAnsi="Arial" w:cs="Arial"/>
          <w:b/>
          <w:sz w:val="24"/>
          <w:szCs w:val="24"/>
          <w:lang w:val="en-ZA"/>
        </w:rPr>
        <w:t>__________________</w:t>
      </w:r>
      <w:r w:rsidR="00D4288F">
        <w:rPr>
          <w:rFonts w:ascii="Arial" w:hAnsi="Arial" w:cs="Arial"/>
          <w:b/>
          <w:sz w:val="24"/>
          <w:szCs w:val="24"/>
          <w:lang w:val="en-ZA"/>
        </w:rPr>
        <w:tab/>
      </w:r>
    </w:p>
    <w:p w14:paraId="63E4DF91" w14:textId="77777777" w:rsidR="00E75430" w:rsidRPr="00ED06A7" w:rsidRDefault="00E75430" w:rsidP="00D4288F">
      <w:pPr>
        <w:tabs>
          <w:tab w:val="left" w:pos="972"/>
        </w:tabs>
        <w:spacing w:line="240" w:lineRule="auto"/>
        <w:jc w:val="both"/>
        <w:rPr>
          <w:rFonts w:ascii="Arial" w:hAnsi="Arial" w:cs="Arial"/>
          <w:b/>
          <w:sz w:val="24"/>
          <w:szCs w:val="24"/>
          <w:lang w:val="en-ZA"/>
        </w:rPr>
      </w:pPr>
      <w:r w:rsidRPr="00ED06A7">
        <w:rPr>
          <w:rFonts w:ascii="Arial" w:hAnsi="Arial" w:cs="Arial"/>
          <w:b/>
          <w:sz w:val="24"/>
          <w:szCs w:val="24"/>
          <w:lang w:val="en-ZA"/>
        </w:rPr>
        <w:t>ANGULA AJA</w:t>
      </w:r>
    </w:p>
    <w:p w14:paraId="5E61B077" w14:textId="77777777" w:rsidR="00E75430" w:rsidRPr="00ED06A7" w:rsidRDefault="00E75430" w:rsidP="00E75430">
      <w:pPr>
        <w:tabs>
          <w:tab w:val="left" w:pos="972"/>
        </w:tabs>
        <w:rPr>
          <w:rFonts w:ascii="Arial" w:hAnsi="Arial" w:cs="Arial"/>
          <w:b/>
          <w:sz w:val="24"/>
          <w:szCs w:val="24"/>
          <w:lang w:val="en-ZA"/>
        </w:rPr>
      </w:pPr>
    </w:p>
    <w:p w14:paraId="64BBA98F" w14:textId="77777777" w:rsidR="00E75430" w:rsidRPr="00ED06A7" w:rsidRDefault="00E75430" w:rsidP="00E75430">
      <w:pPr>
        <w:tabs>
          <w:tab w:val="left" w:pos="972"/>
        </w:tabs>
        <w:rPr>
          <w:rFonts w:ascii="Arial" w:hAnsi="Arial" w:cs="Arial"/>
          <w:b/>
          <w:sz w:val="24"/>
          <w:szCs w:val="24"/>
          <w:lang w:val="en-ZA"/>
        </w:rPr>
      </w:pPr>
    </w:p>
    <w:p w14:paraId="0E64B51C" w14:textId="77777777" w:rsidR="00E75430" w:rsidRPr="00ED06A7" w:rsidRDefault="00E75430" w:rsidP="00E75430">
      <w:pPr>
        <w:tabs>
          <w:tab w:val="left" w:pos="972"/>
        </w:tabs>
        <w:rPr>
          <w:rFonts w:ascii="Arial" w:hAnsi="Arial" w:cs="Arial"/>
          <w:b/>
          <w:sz w:val="24"/>
          <w:szCs w:val="24"/>
          <w:lang w:val="en-ZA"/>
        </w:rPr>
      </w:pPr>
    </w:p>
    <w:p w14:paraId="23AF4357" w14:textId="77777777" w:rsidR="00E75430" w:rsidRPr="00ED06A7" w:rsidRDefault="00E75430" w:rsidP="00D4288F">
      <w:pPr>
        <w:tabs>
          <w:tab w:val="left" w:pos="972"/>
        </w:tabs>
        <w:spacing w:after="0" w:line="240" w:lineRule="auto"/>
        <w:jc w:val="both"/>
        <w:rPr>
          <w:rFonts w:ascii="Arial" w:hAnsi="Arial" w:cs="Arial"/>
          <w:b/>
          <w:sz w:val="24"/>
          <w:szCs w:val="24"/>
          <w:lang w:val="en-ZA"/>
        </w:rPr>
      </w:pPr>
      <w:r w:rsidRPr="00ED06A7">
        <w:rPr>
          <w:rFonts w:ascii="Arial" w:hAnsi="Arial" w:cs="Arial"/>
          <w:b/>
          <w:sz w:val="24"/>
          <w:szCs w:val="24"/>
          <w:lang w:val="en-ZA"/>
        </w:rPr>
        <w:t>__________________</w:t>
      </w:r>
    </w:p>
    <w:p w14:paraId="15B7320E" w14:textId="77777777" w:rsidR="00E75430" w:rsidRPr="00ED06A7" w:rsidRDefault="00E75430" w:rsidP="00D4288F">
      <w:pPr>
        <w:tabs>
          <w:tab w:val="left" w:pos="972"/>
        </w:tabs>
        <w:spacing w:after="0" w:line="240" w:lineRule="auto"/>
        <w:jc w:val="both"/>
        <w:rPr>
          <w:rFonts w:ascii="Arial" w:hAnsi="Arial" w:cs="Arial"/>
          <w:b/>
          <w:sz w:val="24"/>
          <w:szCs w:val="24"/>
          <w:lang w:val="en-ZA"/>
        </w:rPr>
      </w:pPr>
      <w:r w:rsidRPr="00ED06A7">
        <w:rPr>
          <w:rFonts w:ascii="Arial" w:hAnsi="Arial" w:cs="Arial"/>
          <w:b/>
          <w:sz w:val="24"/>
          <w:szCs w:val="24"/>
          <w:lang w:val="en-ZA"/>
        </w:rPr>
        <w:t>DAMASEB DCJ</w:t>
      </w:r>
    </w:p>
    <w:p w14:paraId="30080792" w14:textId="77777777" w:rsidR="00E75430" w:rsidRPr="00ED06A7" w:rsidRDefault="00E75430" w:rsidP="00E75430">
      <w:pPr>
        <w:tabs>
          <w:tab w:val="left" w:pos="972"/>
        </w:tabs>
        <w:rPr>
          <w:rFonts w:ascii="Arial" w:hAnsi="Arial" w:cs="Arial"/>
          <w:b/>
          <w:sz w:val="24"/>
          <w:szCs w:val="24"/>
          <w:lang w:val="en-ZA"/>
        </w:rPr>
      </w:pPr>
    </w:p>
    <w:p w14:paraId="3F1746A1" w14:textId="77777777" w:rsidR="00E75430" w:rsidRPr="00ED06A7" w:rsidRDefault="00E75430" w:rsidP="00E75430">
      <w:pPr>
        <w:tabs>
          <w:tab w:val="left" w:pos="972"/>
        </w:tabs>
        <w:rPr>
          <w:rFonts w:ascii="Arial" w:hAnsi="Arial" w:cs="Arial"/>
          <w:b/>
          <w:sz w:val="24"/>
          <w:szCs w:val="24"/>
          <w:lang w:val="en-ZA"/>
        </w:rPr>
      </w:pPr>
    </w:p>
    <w:p w14:paraId="7AFD591D" w14:textId="77777777" w:rsidR="00E75430" w:rsidRPr="00ED06A7" w:rsidRDefault="00E75430" w:rsidP="00E75430">
      <w:pPr>
        <w:tabs>
          <w:tab w:val="left" w:pos="972"/>
        </w:tabs>
        <w:rPr>
          <w:rFonts w:ascii="Arial" w:hAnsi="Arial" w:cs="Arial"/>
          <w:b/>
          <w:sz w:val="24"/>
          <w:szCs w:val="24"/>
          <w:lang w:val="en-ZA"/>
        </w:rPr>
      </w:pPr>
    </w:p>
    <w:p w14:paraId="6450AA70" w14:textId="77777777" w:rsidR="00E75430" w:rsidRPr="00ED06A7" w:rsidRDefault="00E75430" w:rsidP="00D4288F">
      <w:pPr>
        <w:tabs>
          <w:tab w:val="left" w:pos="972"/>
        </w:tabs>
        <w:spacing w:after="0" w:line="240" w:lineRule="auto"/>
        <w:jc w:val="both"/>
        <w:rPr>
          <w:rFonts w:ascii="Arial" w:hAnsi="Arial" w:cs="Arial"/>
          <w:b/>
          <w:sz w:val="24"/>
          <w:szCs w:val="24"/>
          <w:lang w:val="en-ZA"/>
        </w:rPr>
      </w:pPr>
      <w:r w:rsidRPr="00ED06A7">
        <w:rPr>
          <w:rFonts w:ascii="Arial" w:hAnsi="Arial" w:cs="Arial"/>
          <w:b/>
          <w:sz w:val="24"/>
          <w:szCs w:val="24"/>
          <w:lang w:val="en-ZA"/>
        </w:rPr>
        <w:t>__________________</w:t>
      </w:r>
    </w:p>
    <w:p w14:paraId="05A7831A" w14:textId="77777777" w:rsidR="00E75430" w:rsidRPr="00ED06A7" w:rsidRDefault="00E75430" w:rsidP="00D4288F">
      <w:pPr>
        <w:tabs>
          <w:tab w:val="left" w:pos="972"/>
        </w:tabs>
        <w:spacing w:after="0" w:line="240" w:lineRule="auto"/>
        <w:jc w:val="both"/>
        <w:rPr>
          <w:rFonts w:ascii="Arial" w:hAnsi="Arial" w:cs="Arial"/>
          <w:b/>
          <w:sz w:val="24"/>
          <w:szCs w:val="24"/>
        </w:rPr>
      </w:pPr>
      <w:r w:rsidRPr="00ED06A7">
        <w:rPr>
          <w:rFonts w:ascii="Arial" w:hAnsi="Arial" w:cs="Arial"/>
          <w:b/>
          <w:sz w:val="24"/>
          <w:szCs w:val="24"/>
        </w:rPr>
        <w:t>MAINGA JA</w:t>
      </w:r>
    </w:p>
    <w:p w14:paraId="065D2BF4" w14:textId="77777777" w:rsidR="00E75430" w:rsidRPr="00E75430" w:rsidRDefault="00E75430" w:rsidP="00E75430">
      <w:pPr>
        <w:tabs>
          <w:tab w:val="left" w:pos="972"/>
        </w:tabs>
        <w:rPr>
          <w:rFonts w:ascii="Arial" w:hAnsi="Arial" w:cs="Arial"/>
          <w:sz w:val="24"/>
          <w:szCs w:val="24"/>
        </w:rPr>
      </w:pPr>
    </w:p>
    <w:p w14:paraId="00755C72" w14:textId="77777777" w:rsidR="00BC454B" w:rsidRPr="00BC454B" w:rsidRDefault="00BC454B" w:rsidP="00BC454B">
      <w:pPr>
        <w:tabs>
          <w:tab w:val="left" w:pos="972"/>
        </w:tabs>
        <w:rPr>
          <w:rFonts w:ascii="Arial" w:hAnsi="Arial" w:cs="Arial"/>
          <w:sz w:val="24"/>
          <w:szCs w:val="24"/>
        </w:rPr>
      </w:pPr>
      <w:r w:rsidRPr="00BC454B">
        <w:rPr>
          <w:rFonts w:ascii="Arial" w:hAnsi="Arial" w:cs="Arial"/>
          <w:sz w:val="24"/>
          <w:szCs w:val="24"/>
        </w:rPr>
        <w:lastRenderedPageBreak/>
        <w:t>APPEARANCES</w:t>
      </w:r>
    </w:p>
    <w:p w14:paraId="31682348" w14:textId="77777777" w:rsidR="00BC454B" w:rsidRPr="00BC454B" w:rsidRDefault="00BC454B" w:rsidP="00BC454B">
      <w:pPr>
        <w:tabs>
          <w:tab w:val="left" w:pos="972"/>
        </w:tabs>
        <w:rPr>
          <w:rFonts w:ascii="Arial" w:hAnsi="Arial" w:cs="Arial"/>
          <w:sz w:val="24"/>
          <w:szCs w:val="24"/>
        </w:rPr>
      </w:pPr>
    </w:p>
    <w:p w14:paraId="031E5EE6" w14:textId="77777777" w:rsidR="00BC454B" w:rsidRPr="00BC454B" w:rsidRDefault="00BC454B" w:rsidP="00BC454B">
      <w:pPr>
        <w:tabs>
          <w:tab w:val="left" w:pos="972"/>
        </w:tabs>
        <w:rPr>
          <w:rFonts w:ascii="Arial" w:hAnsi="Arial" w:cs="Arial"/>
          <w:sz w:val="24"/>
          <w:szCs w:val="24"/>
          <w:lang w:val="en-US"/>
        </w:rPr>
      </w:pPr>
      <w:r w:rsidRPr="00BC454B">
        <w:rPr>
          <w:rFonts w:ascii="Arial" w:hAnsi="Arial" w:cs="Arial"/>
          <w:sz w:val="24"/>
          <w:szCs w:val="24"/>
          <w:lang w:val="en-US"/>
        </w:rPr>
        <w:t>APPELLANT:</w:t>
      </w:r>
      <w:r w:rsidRPr="00BC454B">
        <w:rPr>
          <w:rFonts w:ascii="Arial" w:hAnsi="Arial" w:cs="Arial"/>
          <w:sz w:val="24"/>
          <w:szCs w:val="24"/>
          <w:lang w:val="en-US"/>
        </w:rPr>
        <w:tab/>
      </w:r>
      <w:r w:rsidRPr="00BC454B">
        <w:rPr>
          <w:rFonts w:ascii="Arial" w:hAnsi="Arial" w:cs="Arial"/>
          <w:sz w:val="24"/>
          <w:szCs w:val="24"/>
          <w:lang w:val="en-US"/>
        </w:rPr>
        <w:tab/>
      </w:r>
      <w:r w:rsidRPr="00BC454B">
        <w:rPr>
          <w:rFonts w:ascii="Arial" w:hAnsi="Arial" w:cs="Arial"/>
          <w:sz w:val="24"/>
          <w:szCs w:val="24"/>
          <w:lang w:val="en-US"/>
        </w:rPr>
        <w:tab/>
      </w:r>
      <w:r w:rsidRPr="00BC454B">
        <w:rPr>
          <w:rFonts w:ascii="Arial" w:hAnsi="Arial" w:cs="Arial"/>
          <w:sz w:val="24"/>
          <w:szCs w:val="24"/>
          <w:lang w:val="en-US"/>
        </w:rPr>
        <w:tab/>
        <w:t xml:space="preserve">R Lewies </w:t>
      </w:r>
    </w:p>
    <w:p w14:paraId="3F2B3F16" w14:textId="77777777" w:rsidR="00BC454B" w:rsidRPr="00BC454B" w:rsidRDefault="00BC454B" w:rsidP="00BC454B">
      <w:pPr>
        <w:tabs>
          <w:tab w:val="left" w:pos="972"/>
        </w:tabs>
        <w:rPr>
          <w:rFonts w:ascii="Arial" w:hAnsi="Arial" w:cs="Arial"/>
          <w:sz w:val="24"/>
          <w:szCs w:val="24"/>
          <w:lang w:val="en-US"/>
        </w:rPr>
      </w:pPr>
      <w:r w:rsidRPr="00BC454B">
        <w:rPr>
          <w:rFonts w:ascii="Arial" w:hAnsi="Arial" w:cs="Arial"/>
          <w:sz w:val="24"/>
          <w:szCs w:val="24"/>
          <w:lang w:val="en-US"/>
        </w:rPr>
        <w:tab/>
      </w:r>
      <w:r w:rsidRPr="00BC454B">
        <w:rPr>
          <w:rFonts w:ascii="Arial" w:hAnsi="Arial" w:cs="Arial"/>
          <w:sz w:val="24"/>
          <w:szCs w:val="24"/>
          <w:lang w:val="en-US"/>
        </w:rPr>
        <w:tab/>
      </w:r>
      <w:r w:rsidRPr="00BC454B">
        <w:rPr>
          <w:rFonts w:ascii="Arial" w:hAnsi="Arial" w:cs="Arial"/>
          <w:sz w:val="24"/>
          <w:szCs w:val="24"/>
          <w:lang w:val="en-US"/>
        </w:rPr>
        <w:tab/>
      </w:r>
      <w:r w:rsidRPr="00BC454B">
        <w:rPr>
          <w:rFonts w:ascii="Arial" w:hAnsi="Arial" w:cs="Arial"/>
          <w:sz w:val="24"/>
          <w:szCs w:val="24"/>
          <w:lang w:val="en-US"/>
        </w:rPr>
        <w:tab/>
      </w:r>
      <w:r w:rsidRPr="00BC454B">
        <w:rPr>
          <w:rFonts w:ascii="Arial" w:hAnsi="Arial" w:cs="Arial"/>
          <w:sz w:val="24"/>
          <w:szCs w:val="24"/>
          <w:lang w:val="en-US"/>
        </w:rPr>
        <w:tab/>
      </w:r>
      <w:r w:rsidRPr="00BC454B">
        <w:rPr>
          <w:rFonts w:ascii="Arial" w:hAnsi="Arial" w:cs="Arial"/>
          <w:sz w:val="24"/>
          <w:szCs w:val="24"/>
          <w:lang w:val="en-US"/>
        </w:rPr>
        <w:tab/>
        <w:t>Instructed by Erasmus &amp; Associates</w:t>
      </w:r>
    </w:p>
    <w:p w14:paraId="5BC21A4E" w14:textId="7D29C641" w:rsidR="00BC454B" w:rsidRPr="00BC454B" w:rsidRDefault="00BC454B" w:rsidP="00BC454B">
      <w:pPr>
        <w:tabs>
          <w:tab w:val="left" w:pos="972"/>
        </w:tabs>
        <w:rPr>
          <w:rFonts w:ascii="Arial" w:hAnsi="Arial" w:cs="Arial"/>
          <w:sz w:val="24"/>
          <w:szCs w:val="24"/>
          <w:lang w:val="en-US"/>
        </w:rPr>
      </w:pPr>
      <w:r w:rsidRPr="00BC454B">
        <w:rPr>
          <w:rFonts w:ascii="Arial" w:hAnsi="Arial" w:cs="Arial"/>
          <w:sz w:val="24"/>
          <w:szCs w:val="24"/>
          <w:lang w:val="en-US"/>
        </w:rPr>
        <w:tab/>
      </w:r>
    </w:p>
    <w:p w14:paraId="4078108E" w14:textId="5CE2CF3E" w:rsidR="00BC454B" w:rsidRPr="00BC454B" w:rsidRDefault="00BC454B" w:rsidP="00BC454B">
      <w:pPr>
        <w:tabs>
          <w:tab w:val="left" w:pos="972"/>
        </w:tabs>
        <w:ind w:left="4320" w:hanging="4320"/>
        <w:rPr>
          <w:rFonts w:ascii="Arial" w:hAnsi="Arial" w:cs="Arial"/>
          <w:sz w:val="24"/>
          <w:szCs w:val="24"/>
          <w:lang w:val="en-US"/>
        </w:rPr>
      </w:pPr>
      <w:r w:rsidRPr="00BC454B">
        <w:rPr>
          <w:rFonts w:ascii="Arial" w:hAnsi="Arial" w:cs="Arial"/>
          <w:sz w:val="24"/>
          <w:szCs w:val="24"/>
          <w:lang w:val="en-US"/>
        </w:rPr>
        <w:t>1</w:t>
      </w:r>
      <w:r w:rsidRPr="00BC454B">
        <w:rPr>
          <w:rFonts w:ascii="Arial" w:hAnsi="Arial" w:cs="Arial"/>
          <w:sz w:val="24"/>
          <w:szCs w:val="24"/>
          <w:vertAlign w:val="superscript"/>
          <w:lang w:val="en-US"/>
        </w:rPr>
        <w:t>st</w:t>
      </w:r>
      <w:r w:rsidRPr="00BC454B">
        <w:rPr>
          <w:rFonts w:ascii="Arial" w:hAnsi="Arial" w:cs="Arial"/>
          <w:sz w:val="24"/>
          <w:szCs w:val="24"/>
          <w:lang w:val="en-US"/>
        </w:rPr>
        <w:t xml:space="preserve"> to 7</w:t>
      </w:r>
      <w:r w:rsidRPr="00BC454B">
        <w:rPr>
          <w:rFonts w:ascii="Arial" w:hAnsi="Arial" w:cs="Arial"/>
          <w:sz w:val="24"/>
          <w:szCs w:val="24"/>
          <w:vertAlign w:val="superscript"/>
          <w:lang w:val="en-US"/>
        </w:rPr>
        <w:t>th</w:t>
      </w:r>
      <w:r w:rsidRPr="00BC454B">
        <w:rPr>
          <w:rFonts w:ascii="Arial" w:hAnsi="Arial" w:cs="Arial"/>
          <w:sz w:val="24"/>
          <w:szCs w:val="24"/>
          <w:lang w:val="en-US"/>
        </w:rPr>
        <w:t xml:space="preserve"> RESPONDENTS: </w:t>
      </w:r>
      <w:r w:rsidRPr="00BC454B">
        <w:rPr>
          <w:rFonts w:ascii="Arial" w:hAnsi="Arial" w:cs="Arial"/>
          <w:sz w:val="24"/>
          <w:szCs w:val="24"/>
          <w:lang w:val="en-US"/>
        </w:rPr>
        <w:tab/>
        <w:t xml:space="preserve">A </w:t>
      </w:r>
      <w:r w:rsidR="005D2F7B">
        <w:rPr>
          <w:rFonts w:ascii="Arial" w:hAnsi="Arial" w:cs="Arial"/>
          <w:sz w:val="24"/>
          <w:szCs w:val="24"/>
          <w:lang w:val="en-US"/>
        </w:rPr>
        <w:t>W Corbett</w:t>
      </w:r>
      <w:r w:rsidRPr="00BC454B">
        <w:rPr>
          <w:rFonts w:ascii="Arial" w:hAnsi="Arial" w:cs="Arial"/>
          <w:sz w:val="24"/>
          <w:szCs w:val="24"/>
          <w:lang w:val="en-US"/>
        </w:rPr>
        <w:t xml:space="preserve"> (with him H Garbes-Kirsten)</w:t>
      </w:r>
    </w:p>
    <w:p w14:paraId="591FF8D7" w14:textId="77777777" w:rsidR="00BC454B" w:rsidRPr="00BC454B" w:rsidRDefault="00BC454B" w:rsidP="00BC454B">
      <w:pPr>
        <w:tabs>
          <w:tab w:val="left" w:pos="972"/>
        </w:tabs>
        <w:rPr>
          <w:rFonts w:ascii="Arial" w:hAnsi="Arial" w:cs="Arial"/>
          <w:sz w:val="24"/>
          <w:szCs w:val="24"/>
          <w:lang w:val="en-US"/>
        </w:rPr>
      </w:pPr>
      <w:r w:rsidRPr="00BC454B">
        <w:rPr>
          <w:rFonts w:ascii="Arial" w:hAnsi="Arial" w:cs="Arial"/>
          <w:sz w:val="24"/>
          <w:szCs w:val="24"/>
          <w:lang w:val="en-US"/>
        </w:rPr>
        <w:tab/>
      </w:r>
      <w:r w:rsidRPr="00BC454B">
        <w:rPr>
          <w:rFonts w:ascii="Arial" w:hAnsi="Arial" w:cs="Arial"/>
          <w:sz w:val="24"/>
          <w:szCs w:val="24"/>
          <w:lang w:val="en-US"/>
        </w:rPr>
        <w:tab/>
      </w:r>
      <w:r w:rsidRPr="00BC454B">
        <w:rPr>
          <w:rFonts w:ascii="Arial" w:hAnsi="Arial" w:cs="Arial"/>
          <w:sz w:val="24"/>
          <w:szCs w:val="24"/>
          <w:lang w:val="en-US"/>
        </w:rPr>
        <w:tab/>
      </w:r>
      <w:r w:rsidRPr="00BC454B">
        <w:rPr>
          <w:rFonts w:ascii="Arial" w:hAnsi="Arial" w:cs="Arial"/>
          <w:sz w:val="24"/>
          <w:szCs w:val="24"/>
          <w:lang w:val="en-US"/>
        </w:rPr>
        <w:tab/>
      </w:r>
      <w:r w:rsidRPr="00BC454B">
        <w:rPr>
          <w:rFonts w:ascii="Arial" w:hAnsi="Arial" w:cs="Arial"/>
          <w:sz w:val="24"/>
          <w:szCs w:val="24"/>
          <w:lang w:val="en-US"/>
        </w:rPr>
        <w:tab/>
      </w:r>
      <w:r w:rsidRPr="00BC454B">
        <w:rPr>
          <w:rFonts w:ascii="Arial" w:hAnsi="Arial" w:cs="Arial"/>
          <w:sz w:val="24"/>
          <w:szCs w:val="24"/>
          <w:lang w:val="en-US"/>
        </w:rPr>
        <w:tab/>
        <w:t>Instructed by Koep &amp; Partners</w:t>
      </w:r>
    </w:p>
    <w:p w14:paraId="3A9A4778" w14:textId="77777777" w:rsidR="00BC454B" w:rsidRPr="00BC454B" w:rsidRDefault="00BC454B" w:rsidP="00BC454B">
      <w:pPr>
        <w:tabs>
          <w:tab w:val="left" w:pos="972"/>
        </w:tabs>
        <w:rPr>
          <w:rFonts w:ascii="Arial" w:hAnsi="Arial" w:cs="Arial"/>
          <w:sz w:val="24"/>
          <w:szCs w:val="24"/>
          <w:lang w:val="en-US"/>
        </w:rPr>
      </w:pPr>
    </w:p>
    <w:p w14:paraId="4BB487A2" w14:textId="77777777" w:rsidR="00BC454B" w:rsidRPr="00BC454B" w:rsidRDefault="00BC454B" w:rsidP="00BC454B">
      <w:pPr>
        <w:tabs>
          <w:tab w:val="left" w:pos="972"/>
        </w:tabs>
        <w:rPr>
          <w:rFonts w:ascii="Arial" w:hAnsi="Arial" w:cs="Arial"/>
          <w:sz w:val="24"/>
          <w:szCs w:val="24"/>
          <w:lang w:val="en-US"/>
        </w:rPr>
      </w:pPr>
      <w:r w:rsidRPr="00BC454B">
        <w:rPr>
          <w:rFonts w:ascii="Arial" w:hAnsi="Arial" w:cs="Arial"/>
          <w:sz w:val="24"/>
          <w:szCs w:val="24"/>
          <w:lang w:val="en-US"/>
        </w:rPr>
        <w:t>9</w:t>
      </w:r>
      <w:r w:rsidRPr="00BC454B">
        <w:rPr>
          <w:rFonts w:ascii="Arial" w:hAnsi="Arial" w:cs="Arial"/>
          <w:sz w:val="24"/>
          <w:szCs w:val="24"/>
          <w:vertAlign w:val="superscript"/>
          <w:lang w:val="en-US"/>
        </w:rPr>
        <w:t>th</w:t>
      </w:r>
      <w:r w:rsidRPr="00BC454B">
        <w:rPr>
          <w:rFonts w:ascii="Arial" w:hAnsi="Arial" w:cs="Arial"/>
          <w:sz w:val="24"/>
          <w:szCs w:val="24"/>
          <w:lang w:val="en-US"/>
        </w:rPr>
        <w:t xml:space="preserve"> and 10</w:t>
      </w:r>
      <w:r w:rsidRPr="00BC454B">
        <w:rPr>
          <w:rFonts w:ascii="Arial" w:hAnsi="Arial" w:cs="Arial"/>
          <w:sz w:val="24"/>
          <w:szCs w:val="24"/>
          <w:vertAlign w:val="superscript"/>
          <w:lang w:val="en-US"/>
        </w:rPr>
        <w:t>th</w:t>
      </w:r>
      <w:r w:rsidRPr="00BC454B">
        <w:rPr>
          <w:rFonts w:ascii="Arial" w:hAnsi="Arial" w:cs="Arial"/>
          <w:sz w:val="24"/>
          <w:szCs w:val="24"/>
          <w:lang w:val="en-US"/>
        </w:rPr>
        <w:t xml:space="preserve"> RESPONENTS:  </w:t>
      </w:r>
      <w:r w:rsidRPr="00BC454B">
        <w:rPr>
          <w:rFonts w:ascii="Arial" w:hAnsi="Arial" w:cs="Arial"/>
          <w:sz w:val="24"/>
          <w:szCs w:val="24"/>
          <w:lang w:val="en-US"/>
        </w:rPr>
        <w:tab/>
      </w:r>
      <w:r w:rsidRPr="00BC454B">
        <w:rPr>
          <w:rFonts w:ascii="Arial" w:hAnsi="Arial" w:cs="Arial"/>
          <w:sz w:val="24"/>
          <w:szCs w:val="24"/>
          <w:lang w:val="en-US"/>
        </w:rPr>
        <w:tab/>
        <w:t>No appearance</w:t>
      </w:r>
    </w:p>
    <w:p w14:paraId="67C41ECD" w14:textId="77777777" w:rsidR="00BC454B" w:rsidRPr="00BC454B" w:rsidRDefault="00BC454B" w:rsidP="00BC454B">
      <w:pPr>
        <w:tabs>
          <w:tab w:val="left" w:pos="972"/>
        </w:tabs>
        <w:rPr>
          <w:rFonts w:ascii="Arial" w:hAnsi="Arial" w:cs="Arial"/>
          <w:sz w:val="24"/>
          <w:szCs w:val="24"/>
          <w:lang w:val="en-US"/>
        </w:rPr>
      </w:pPr>
    </w:p>
    <w:p w14:paraId="69DE8D37" w14:textId="1D04E721" w:rsidR="00BC454B" w:rsidRPr="00BC454B" w:rsidRDefault="00BC454B" w:rsidP="00BC454B">
      <w:pPr>
        <w:tabs>
          <w:tab w:val="left" w:pos="972"/>
        </w:tabs>
        <w:rPr>
          <w:rFonts w:ascii="Arial" w:hAnsi="Arial" w:cs="Arial"/>
          <w:sz w:val="24"/>
          <w:szCs w:val="24"/>
          <w:lang w:val="en-US"/>
        </w:rPr>
      </w:pPr>
      <w:r w:rsidRPr="00BC454B">
        <w:rPr>
          <w:rFonts w:ascii="Arial" w:hAnsi="Arial" w:cs="Arial"/>
          <w:sz w:val="24"/>
          <w:szCs w:val="24"/>
          <w:lang w:val="en-US"/>
        </w:rPr>
        <w:t>11</w:t>
      </w:r>
      <w:r w:rsidRPr="00BC454B">
        <w:rPr>
          <w:rFonts w:ascii="Arial" w:hAnsi="Arial" w:cs="Arial"/>
          <w:sz w:val="24"/>
          <w:szCs w:val="24"/>
          <w:vertAlign w:val="superscript"/>
          <w:lang w:val="en-US"/>
        </w:rPr>
        <w:t>th</w:t>
      </w:r>
      <w:r w:rsidRPr="00BC454B">
        <w:rPr>
          <w:rFonts w:ascii="Arial" w:hAnsi="Arial" w:cs="Arial"/>
          <w:sz w:val="24"/>
          <w:szCs w:val="24"/>
          <w:lang w:val="en-US"/>
        </w:rPr>
        <w:t xml:space="preserve"> to 13</w:t>
      </w:r>
      <w:r w:rsidRPr="00BC454B">
        <w:rPr>
          <w:rFonts w:ascii="Arial" w:hAnsi="Arial" w:cs="Arial"/>
          <w:sz w:val="24"/>
          <w:szCs w:val="24"/>
          <w:vertAlign w:val="superscript"/>
          <w:lang w:val="en-US"/>
        </w:rPr>
        <w:t>th</w:t>
      </w:r>
      <w:r w:rsidRPr="00BC454B">
        <w:rPr>
          <w:rFonts w:ascii="Arial" w:hAnsi="Arial" w:cs="Arial"/>
          <w:sz w:val="24"/>
          <w:szCs w:val="24"/>
          <w:lang w:val="en-US"/>
        </w:rPr>
        <w:t xml:space="preserve"> RESPONDENTS: </w:t>
      </w:r>
      <w:r w:rsidRPr="00BC454B">
        <w:rPr>
          <w:rFonts w:ascii="Arial" w:hAnsi="Arial" w:cs="Arial"/>
          <w:sz w:val="24"/>
          <w:szCs w:val="24"/>
          <w:lang w:val="en-US"/>
        </w:rPr>
        <w:tab/>
      </w:r>
      <w:r w:rsidRPr="00BC454B">
        <w:rPr>
          <w:rFonts w:ascii="Arial" w:hAnsi="Arial" w:cs="Arial"/>
          <w:sz w:val="24"/>
          <w:szCs w:val="24"/>
          <w:lang w:val="en-US"/>
        </w:rPr>
        <w:tab/>
        <w:t xml:space="preserve">T </w:t>
      </w:r>
      <w:r w:rsidR="005E026A">
        <w:rPr>
          <w:rFonts w:ascii="Arial" w:hAnsi="Arial" w:cs="Arial"/>
          <w:sz w:val="24"/>
          <w:szCs w:val="24"/>
          <w:lang w:val="en-US"/>
        </w:rPr>
        <w:t>A</w:t>
      </w:r>
      <w:r w:rsidRPr="00BC454B">
        <w:rPr>
          <w:rFonts w:ascii="Arial" w:hAnsi="Arial" w:cs="Arial"/>
          <w:sz w:val="24"/>
          <w:szCs w:val="24"/>
          <w:lang w:val="en-US"/>
        </w:rPr>
        <w:t xml:space="preserve"> Barnard </w:t>
      </w:r>
    </w:p>
    <w:p w14:paraId="19DC62A8" w14:textId="61CB7542" w:rsidR="00BC454B" w:rsidRPr="00BC454B" w:rsidRDefault="00BC454B" w:rsidP="00BC454B">
      <w:pPr>
        <w:tabs>
          <w:tab w:val="left" w:pos="972"/>
        </w:tabs>
        <w:rPr>
          <w:rFonts w:ascii="Arial" w:hAnsi="Arial" w:cs="Arial"/>
          <w:sz w:val="24"/>
          <w:szCs w:val="24"/>
          <w:lang w:val="en-US"/>
        </w:rPr>
      </w:pPr>
      <w:r w:rsidRPr="00BC454B">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Instructed by Theunissen</w:t>
      </w:r>
      <w:r w:rsidRPr="00BC454B">
        <w:rPr>
          <w:rFonts w:ascii="Arial" w:hAnsi="Arial" w:cs="Arial"/>
          <w:sz w:val="24"/>
          <w:szCs w:val="24"/>
          <w:lang w:val="en-US"/>
        </w:rPr>
        <w:t>, Louw &amp; Partners</w:t>
      </w:r>
    </w:p>
    <w:p w14:paraId="36C17B2F" w14:textId="77777777" w:rsidR="00BC454B" w:rsidRPr="00BC454B" w:rsidRDefault="00BC454B" w:rsidP="00BC454B">
      <w:pPr>
        <w:tabs>
          <w:tab w:val="left" w:pos="972"/>
        </w:tabs>
        <w:rPr>
          <w:rFonts w:ascii="Arial" w:hAnsi="Arial" w:cs="Arial"/>
          <w:sz w:val="24"/>
          <w:szCs w:val="24"/>
          <w:lang w:val="en-US"/>
        </w:rPr>
      </w:pPr>
    </w:p>
    <w:p w14:paraId="379F7DBC" w14:textId="77777777" w:rsidR="00BC454B" w:rsidRPr="00BC454B" w:rsidRDefault="00BC454B" w:rsidP="00BC454B">
      <w:pPr>
        <w:tabs>
          <w:tab w:val="left" w:pos="972"/>
        </w:tabs>
        <w:rPr>
          <w:rFonts w:ascii="Arial" w:hAnsi="Arial" w:cs="Arial"/>
          <w:sz w:val="24"/>
          <w:szCs w:val="24"/>
          <w:lang w:val="en-US"/>
        </w:rPr>
      </w:pPr>
      <w:r w:rsidRPr="00BC454B">
        <w:rPr>
          <w:rFonts w:ascii="Arial" w:hAnsi="Arial" w:cs="Arial"/>
          <w:sz w:val="24"/>
          <w:szCs w:val="24"/>
          <w:lang w:val="en-US"/>
        </w:rPr>
        <w:t>14</w:t>
      </w:r>
      <w:r w:rsidRPr="00BC454B">
        <w:rPr>
          <w:rFonts w:ascii="Arial" w:hAnsi="Arial" w:cs="Arial"/>
          <w:sz w:val="24"/>
          <w:szCs w:val="24"/>
          <w:vertAlign w:val="superscript"/>
          <w:lang w:val="en-US"/>
        </w:rPr>
        <w:t>th</w:t>
      </w:r>
      <w:r w:rsidRPr="00BC454B">
        <w:rPr>
          <w:rFonts w:ascii="Arial" w:hAnsi="Arial" w:cs="Arial"/>
          <w:sz w:val="24"/>
          <w:szCs w:val="24"/>
          <w:lang w:val="en-US"/>
        </w:rPr>
        <w:t xml:space="preserve"> RESPONDENT: </w:t>
      </w:r>
      <w:r w:rsidRPr="00BC454B">
        <w:rPr>
          <w:rFonts w:ascii="Arial" w:hAnsi="Arial" w:cs="Arial"/>
          <w:sz w:val="24"/>
          <w:szCs w:val="24"/>
          <w:lang w:val="en-US"/>
        </w:rPr>
        <w:tab/>
      </w:r>
      <w:r w:rsidRPr="00BC454B">
        <w:rPr>
          <w:rFonts w:ascii="Arial" w:hAnsi="Arial" w:cs="Arial"/>
          <w:sz w:val="24"/>
          <w:szCs w:val="24"/>
          <w:lang w:val="en-US"/>
        </w:rPr>
        <w:tab/>
      </w:r>
      <w:r w:rsidRPr="00BC454B">
        <w:rPr>
          <w:rFonts w:ascii="Arial" w:hAnsi="Arial" w:cs="Arial"/>
          <w:sz w:val="24"/>
          <w:szCs w:val="24"/>
          <w:lang w:val="en-US"/>
        </w:rPr>
        <w:tab/>
        <w:t>No appearance</w:t>
      </w:r>
    </w:p>
    <w:p w14:paraId="372C1157" w14:textId="2E7959C3" w:rsidR="00BB2EEE" w:rsidRPr="00E75430" w:rsidRDefault="00BB2EEE" w:rsidP="00BC454B">
      <w:pPr>
        <w:tabs>
          <w:tab w:val="left" w:pos="972"/>
        </w:tabs>
        <w:rPr>
          <w:rFonts w:ascii="Arial" w:hAnsi="Arial" w:cs="Arial"/>
          <w:sz w:val="24"/>
          <w:szCs w:val="24"/>
          <w:lang w:val="en-US"/>
        </w:rPr>
      </w:pPr>
    </w:p>
    <w:sectPr w:rsidR="00BB2EEE" w:rsidRPr="00E75430" w:rsidSect="000A72D0">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1EB0" w14:textId="77777777" w:rsidR="005E4C2E" w:rsidRDefault="005E4C2E" w:rsidP="00B32FD3">
      <w:pPr>
        <w:spacing w:after="0" w:line="240" w:lineRule="auto"/>
      </w:pPr>
      <w:r>
        <w:separator/>
      </w:r>
    </w:p>
  </w:endnote>
  <w:endnote w:type="continuationSeparator" w:id="0">
    <w:p w14:paraId="556B9F68" w14:textId="77777777" w:rsidR="005E4C2E" w:rsidRDefault="005E4C2E" w:rsidP="00B3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9405" w14:textId="77777777" w:rsidR="005E4C2E" w:rsidRDefault="005E4C2E" w:rsidP="00B32FD3">
      <w:pPr>
        <w:spacing w:after="0" w:line="240" w:lineRule="auto"/>
      </w:pPr>
      <w:r>
        <w:separator/>
      </w:r>
    </w:p>
  </w:footnote>
  <w:footnote w:type="continuationSeparator" w:id="0">
    <w:p w14:paraId="7A73FFBD" w14:textId="77777777" w:rsidR="005E4C2E" w:rsidRDefault="005E4C2E" w:rsidP="00B32FD3">
      <w:pPr>
        <w:spacing w:after="0" w:line="240" w:lineRule="auto"/>
      </w:pPr>
      <w:r>
        <w:continuationSeparator/>
      </w:r>
    </w:p>
  </w:footnote>
  <w:footnote w:id="1">
    <w:p w14:paraId="678941E5" w14:textId="5525D368" w:rsidR="00FB50D1" w:rsidRPr="00A84B7A" w:rsidRDefault="00FB50D1" w:rsidP="006A3720">
      <w:pPr>
        <w:pStyle w:val="FootnoteText"/>
        <w:jc w:val="both"/>
        <w:rPr>
          <w:rFonts w:ascii="Arial" w:hAnsi="Arial" w:cs="Arial"/>
          <w:lang w:val="en-US"/>
        </w:rPr>
      </w:pPr>
      <w:r w:rsidRPr="00A84B7A">
        <w:rPr>
          <w:rStyle w:val="FootnoteReference"/>
          <w:rFonts w:ascii="Arial" w:hAnsi="Arial" w:cs="Arial"/>
        </w:rPr>
        <w:footnoteRef/>
      </w:r>
      <w:r w:rsidRPr="00A84B7A">
        <w:rPr>
          <w:rFonts w:ascii="Arial" w:hAnsi="Arial" w:cs="Arial"/>
        </w:rPr>
        <w:t xml:space="preserve"> </w:t>
      </w:r>
      <w:r w:rsidRPr="00A84B7A">
        <w:rPr>
          <w:rFonts w:ascii="Arial" w:hAnsi="Arial" w:cs="Arial"/>
          <w:i/>
          <w:lang w:val="en-US"/>
        </w:rPr>
        <w:t>Mulligan v Mulligan</w:t>
      </w:r>
      <w:r w:rsidRPr="00A84B7A">
        <w:rPr>
          <w:rFonts w:ascii="Arial" w:hAnsi="Arial" w:cs="Arial"/>
          <w:lang w:val="en-US"/>
        </w:rPr>
        <w:t xml:space="preserve"> 1925 WLD 164;</w:t>
      </w:r>
      <w:r w:rsidR="006A3720">
        <w:rPr>
          <w:rFonts w:ascii="Arial" w:hAnsi="Arial" w:cs="Arial"/>
          <w:lang w:val="en-US"/>
        </w:rPr>
        <w:t xml:space="preserve"> </w:t>
      </w:r>
      <w:r w:rsidRPr="00A84B7A">
        <w:rPr>
          <w:rFonts w:ascii="Arial" w:hAnsi="Arial" w:cs="Arial"/>
          <w:i/>
          <w:lang w:val="en-US"/>
        </w:rPr>
        <w:t>Escom v Rademeyer</w:t>
      </w:r>
      <w:r w:rsidRPr="00A84B7A">
        <w:rPr>
          <w:rFonts w:ascii="Arial" w:hAnsi="Arial" w:cs="Arial"/>
          <w:lang w:val="en-US"/>
        </w:rPr>
        <w:t xml:space="preserve"> 1985 (2) SA 658;</w:t>
      </w:r>
      <w:r w:rsidR="006A3720">
        <w:rPr>
          <w:rFonts w:ascii="Arial" w:hAnsi="Arial" w:cs="Arial"/>
          <w:lang w:val="en-US"/>
        </w:rPr>
        <w:t xml:space="preserve"> </w:t>
      </w:r>
      <w:r w:rsidRPr="00A84B7A">
        <w:rPr>
          <w:rFonts w:ascii="Arial" w:hAnsi="Arial" w:cs="Arial"/>
          <w:i/>
          <w:lang w:val="en-US"/>
        </w:rPr>
        <w:t xml:space="preserve">Mawere v Minister of Justice , Legal Affairs </w:t>
      </w:r>
      <w:r w:rsidRPr="00A84B7A">
        <w:rPr>
          <w:rFonts w:ascii="Arial" w:hAnsi="Arial" w:cs="Arial"/>
          <w:lang w:val="en-US"/>
        </w:rPr>
        <w:t xml:space="preserve">(Civil Appeal No.158/05 (Civil Appeal No.158/05) [2008] ZWSC 12 (10 September 2008); </w:t>
      </w:r>
      <w:r w:rsidRPr="00A84B7A">
        <w:rPr>
          <w:rFonts w:ascii="Arial" w:hAnsi="Arial" w:cs="Arial"/>
          <w:i/>
          <w:lang w:val="en-US"/>
        </w:rPr>
        <w:t>Attorney –General v Spencer and Another</w:t>
      </w:r>
      <w:r w:rsidRPr="00A84B7A">
        <w:rPr>
          <w:rFonts w:ascii="Arial" w:hAnsi="Arial" w:cs="Arial"/>
          <w:lang w:val="en-US"/>
        </w:rPr>
        <w:t xml:space="preserve"> S.C 94/2000,Crim. Appeal No 197/99</w:t>
      </w:r>
      <w:r w:rsidR="006A3720">
        <w:rPr>
          <w:rFonts w:ascii="Arial" w:hAnsi="Arial" w:cs="Arial"/>
          <w:lang w:val="en-US"/>
        </w:rPr>
        <w:t>.</w:t>
      </w:r>
    </w:p>
  </w:footnote>
  <w:footnote w:id="2">
    <w:p w14:paraId="17B1D12D" w14:textId="7D1F34E5" w:rsidR="00FB50D1" w:rsidRPr="00A84B7A" w:rsidRDefault="00FB50D1" w:rsidP="008E398D">
      <w:pPr>
        <w:pStyle w:val="FootnoteText"/>
        <w:jc w:val="both"/>
        <w:rPr>
          <w:rFonts w:ascii="Arial" w:hAnsi="Arial" w:cs="Arial"/>
          <w:lang w:val="en-US"/>
        </w:rPr>
      </w:pPr>
      <w:r w:rsidRPr="00A84B7A">
        <w:rPr>
          <w:rStyle w:val="FootnoteReference"/>
          <w:rFonts w:ascii="Arial" w:hAnsi="Arial" w:cs="Arial"/>
        </w:rPr>
        <w:footnoteRef/>
      </w:r>
      <w:r w:rsidRPr="00A84B7A">
        <w:rPr>
          <w:rFonts w:ascii="Arial" w:hAnsi="Arial" w:cs="Arial"/>
        </w:rPr>
        <w:t xml:space="preserve"> </w:t>
      </w:r>
      <w:r w:rsidRPr="00A84B7A">
        <w:rPr>
          <w:rFonts w:ascii="Arial" w:hAnsi="Arial" w:cs="Arial"/>
          <w:i/>
          <w:lang w:val="en-US"/>
        </w:rPr>
        <w:t>Prosecutor –General v Paulo and Another</w:t>
      </w:r>
      <w:r w:rsidR="00A84B7A">
        <w:rPr>
          <w:rFonts w:ascii="Arial" w:hAnsi="Arial" w:cs="Arial"/>
          <w:lang w:val="en-US"/>
        </w:rPr>
        <w:t xml:space="preserve"> 2020 (4) NR 992</w:t>
      </w:r>
      <w:r w:rsidRPr="00A84B7A">
        <w:rPr>
          <w:rFonts w:ascii="Arial" w:hAnsi="Arial" w:cs="Arial"/>
          <w:lang w:val="en-US"/>
        </w:rPr>
        <w:t xml:space="preserve"> para [21] and [22]</w:t>
      </w:r>
      <w:r w:rsidR="00A84B7A">
        <w:rPr>
          <w:rFonts w:ascii="Arial" w:hAnsi="Arial" w:cs="Arial"/>
          <w:lang w:val="en-US"/>
        </w:rPr>
        <w:t>.</w:t>
      </w:r>
    </w:p>
  </w:footnote>
  <w:footnote w:id="3">
    <w:p w14:paraId="1BB25CCE" w14:textId="313D2403" w:rsidR="00FB50D1" w:rsidRPr="006F7F88" w:rsidRDefault="00FB50D1" w:rsidP="008E398D">
      <w:pPr>
        <w:pStyle w:val="FootnoteText"/>
        <w:jc w:val="both"/>
        <w:rPr>
          <w:lang w:val="en-US"/>
        </w:rPr>
      </w:pPr>
      <w:r w:rsidRPr="00A84B7A">
        <w:rPr>
          <w:rStyle w:val="FootnoteReference"/>
          <w:rFonts w:ascii="Arial" w:hAnsi="Arial" w:cs="Arial"/>
        </w:rPr>
        <w:footnoteRef/>
      </w:r>
      <w:r w:rsidRPr="00A84B7A">
        <w:rPr>
          <w:rFonts w:ascii="Arial" w:hAnsi="Arial" w:cs="Arial"/>
        </w:rPr>
        <w:t xml:space="preserve"> </w:t>
      </w:r>
      <w:r w:rsidRPr="00A84B7A">
        <w:rPr>
          <w:rFonts w:ascii="Arial" w:hAnsi="Arial" w:cs="Arial"/>
          <w:i/>
          <w:lang w:val="en-US"/>
        </w:rPr>
        <w:t>Telecom Namibia Ltd v Nangolo and Others</w:t>
      </w:r>
      <w:r w:rsidRPr="00A84B7A">
        <w:rPr>
          <w:rFonts w:ascii="Arial" w:hAnsi="Arial" w:cs="Arial"/>
          <w:lang w:val="en-US"/>
        </w:rPr>
        <w:t xml:space="preserve"> 2015 (2) NR 510 (SC)</w:t>
      </w:r>
      <w:r w:rsidR="00A84B7A">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315261272"/>
      <w:docPartObj>
        <w:docPartGallery w:val="Page Numbers (Top of Page)"/>
        <w:docPartUnique/>
      </w:docPartObj>
    </w:sdtPr>
    <w:sdtEndPr>
      <w:rPr>
        <w:noProof/>
      </w:rPr>
    </w:sdtEndPr>
    <w:sdtContent>
      <w:p w14:paraId="0BC6DBC2" w14:textId="77777777" w:rsidR="00962A35" w:rsidRPr="000A72D0" w:rsidRDefault="00962A35">
        <w:pPr>
          <w:pStyle w:val="Header"/>
          <w:jc w:val="right"/>
          <w:rPr>
            <w:rFonts w:ascii="Arial" w:hAnsi="Arial" w:cs="Arial"/>
            <w:sz w:val="24"/>
            <w:szCs w:val="24"/>
          </w:rPr>
        </w:pPr>
        <w:r w:rsidRPr="000A72D0">
          <w:rPr>
            <w:rFonts w:ascii="Arial" w:hAnsi="Arial" w:cs="Arial"/>
            <w:sz w:val="24"/>
            <w:szCs w:val="24"/>
          </w:rPr>
          <w:fldChar w:fldCharType="begin"/>
        </w:r>
        <w:r w:rsidRPr="000A72D0">
          <w:rPr>
            <w:rFonts w:ascii="Arial" w:hAnsi="Arial" w:cs="Arial"/>
            <w:sz w:val="24"/>
            <w:szCs w:val="24"/>
          </w:rPr>
          <w:instrText xml:space="preserve"> PAGE   \* MERGEFORMAT </w:instrText>
        </w:r>
        <w:r w:rsidRPr="000A72D0">
          <w:rPr>
            <w:rFonts w:ascii="Arial" w:hAnsi="Arial" w:cs="Arial"/>
            <w:sz w:val="24"/>
            <w:szCs w:val="24"/>
          </w:rPr>
          <w:fldChar w:fldCharType="separate"/>
        </w:r>
        <w:r w:rsidR="00B23957">
          <w:rPr>
            <w:rFonts w:ascii="Arial" w:hAnsi="Arial" w:cs="Arial"/>
            <w:noProof/>
            <w:sz w:val="24"/>
            <w:szCs w:val="24"/>
          </w:rPr>
          <w:t>7</w:t>
        </w:r>
        <w:r w:rsidRPr="000A72D0">
          <w:rPr>
            <w:rFonts w:ascii="Arial" w:hAnsi="Arial" w:cs="Arial"/>
            <w:noProof/>
            <w:sz w:val="24"/>
            <w:szCs w:val="24"/>
          </w:rPr>
          <w:fldChar w:fldCharType="end"/>
        </w:r>
      </w:p>
    </w:sdtContent>
  </w:sdt>
  <w:p w14:paraId="66E94836" w14:textId="77777777" w:rsidR="00962A35" w:rsidRDefault="00962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82D"/>
    <w:multiLevelType w:val="hybridMultilevel"/>
    <w:tmpl w:val="F64679D2"/>
    <w:lvl w:ilvl="0" w:tplc="BA6427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541B3"/>
    <w:multiLevelType w:val="hybridMultilevel"/>
    <w:tmpl w:val="6A7C9424"/>
    <w:lvl w:ilvl="0" w:tplc="D2EE99F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74706"/>
    <w:multiLevelType w:val="hybridMultilevel"/>
    <w:tmpl w:val="094025EA"/>
    <w:lvl w:ilvl="0" w:tplc="FB188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B22F7"/>
    <w:multiLevelType w:val="hybridMultilevel"/>
    <w:tmpl w:val="4964F33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38203966">
    <w:abstractNumId w:val="0"/>
  </w:num>
  <w:num w:numId="2" w16cid:durableId="543493436">
    <w:abstractNumId w:val="4"/>
  </w:num>
  <w:num w:numId="3" w16cid:durableId="583681693">
    <w:abstractNumId w:val="2"/>
  </w:num>
  <w:num w:numId="4" w16cid:durableId="1918633631">
    <w:abstractNumId w:val="1"/>
  </w:num>
  <w:num w:numId="5" w16cid:durableId="1163930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D0"/>
    <w:rsid w:val="00007483"/>
    <w:rsid w:val="00022C8C"/>
    <w:rsid w:val="00026D35"/>
    <w:rsid w:val="00037D52"/>
    <w:rsid w:val="00041AAD"/>
    <w:rsid w:val="00042103"/>
    <w:rsid w:val="000446A9"/>
    <w:rsid w:val="000520F7"/>
    <w:rsid w:val="00055850"/>
    <w:rsid w:val="00056EFE"/>
    <w:rsid w:val="00057D91"/>
    <w:rsid w:val="00065727"/>
    <w:rsid w:val="000725D0"/>
    <w:rsid w:val="00074291"/>
    <w:rsid w:val="0007697A"/>
    <w:rsid w:val="00076CD1"/>
    <w:rsid w:val="0008061D"/>
    <w:rsid w:val="00086B5A"/>
    <w:rsid w:val="00093935"/>
    <w:rsid w:val="000A2A03"/>
    <w:rsid w:val="000A72D0"/>
    <w:rsid w:val="000B50B3"/>
    <w:rsid w:val="000B595F"/>
    <w:rsid w:val="000B6D92"/>
    <w:rsid w:val="000B796C"/>
    <w:rsid w:val="000C6D66"/>
    <w:rsid w:val="000D5527"/>
    <w:rsid w:val="000D6680"/>
    <w:rsid w:val="000D7E14"/>
    <w:rsid w:val="000E18A4"/>
    <w:rsid w:val="000E5FD6"/>
    <w:rsid w:val="000E699A"/>
    <w:rsid w:val="000F27F0"/>
    <w:rsid w:val="00101139"/>
    <w:rsid w:val="001036CB"/>
    <w:rsid w:val="00107711"/>
    <w:rsid w:val="00113A36"/>
    <w:rsid w:val="00122C72"/>
    <w:rsid w:val="00131B83"/>
    <w:rsid w:val="001339D8"/>
    <w:rsid w:val="00150DD9"/>
    <w:rsid w:val="00152475"/>
    <w:rsid w:val="00172172"/>
    <w:rsid w:val="00186F29"/>
    <w:rsid w:val="00193C2F"/>
    <w:rsid w:val="001B2F3F"/>
    <w:rsid w:val="001B5D16"/>
    <w:rsid w:val="001D664D"/>
    <w:rsid w:val="001F5B2A"/>
    <w:rsid w:val="00200C3D"/>
    <w:rsid w:val="00202C16"/>
    <w:rsid w:val="00204187"/>
    <w:rsid w:val="002100B9"/>
    <w:rsid w:val="00213842"/>
    <w:rsid w:val="00217AB2"/>
    <w:rsid w:val="00235B24"/>
    <w:rsid w:val="0024314E"/>
    <w:rsid w:val="00260EAE"/>
    <w:rsid w:val="00271F66"/>
    <w:rsid w:val="0028230E"/>
    <w:rsid w:val="00283895"/>
    <w:rsid w:val="002930CE"/>
    <w:rsid w:val="00294918"/>
    <w:rsid w:val="0029576B"/>
    <w:rsid w:val="002C4316"/>
    <w:rsid w:val="002E0E8B"/>
    <w:rsid w:val="002F1CF5"/>
    <w:rsid w:val="002F21ED"/>
    <w:rsid w:val="002F2279"/>
    <w:rsid w:val="002F3463"/>
    <w:rsid w:val="002F4169"/>
    <w:rsid w:val="002F4CE3"/>
    <w:rsid w:val="00303DB2"/>
    <w:rsid w:val="00311934"/>
    <w:rsid w:val="00326C46"/>
    <w:rsid w:val="00332495"/>
    <w:rsid w:val="00342169"/>
    <w:rsid w:val="00355C4E"/>
    <w:rsid w:val="00363A0A"/>
    <w:rsid w:val="0037707C"/>
    <w:rsid w:val="003858D1"/>
    <w:rsid w:val="00385B8B"/>
    <w:rsid w:val="00396462"/>
    <w:rsid w:val="003A1EA6"/>
    <w:rsid w:val="003A26A1"/>
    <w:rsid w:val="003A579F"/>
    <w:rsid w:val="003B19EB"/>
    <w:rsid w:val="003B2614"/>
    <w:rsid w:val="003B2C01"/>
    <w:rsid w:val="003C27C2"/>
    <w:rsid w:val="003D717F"/>
    <w:rsid w:val="003E1E56"/>
    <w:rsid w:val="003E457C"/>
    <w:rsid w:val="0040231D"/>
    <w:rsid w:val="004071F6"/>
    <w:rsid w:val="00407FDC"/>
    <w:rsid w:val="00413BF9"/>
    <w:rsid w:val="0042011C"/>
    <w:rsid w:val="004277CD"/>
    <w:rsid w:val="00435235"/>
    <w:rsid w:val="00440532"/>
    <w:rsid w:val="00442C58"/>
    <w:rsid w:val="00444D17"/>
    <w:rsid w:val="004468F7"/>
    <w:rsid w:val="00447394"/>
    <w:rsid w:val="00450D06"/>
    <w:rsid w:val="00452817"/>
    <w:rsid w:val="004570E7"/>
    <w:rsid w:val="004573BC"/>
    <w:rsid w:val="0046361D"/>
    <w:rsid w:val="00470AD0"/>
    <w:rsid w:val="004A3547"/>
    <w:rsid w:val="004B3506"/>
    <w:rsid w:val="004C28E9"/>
    <w:rsid w:val="004C3C78"/>
    <w:rsid w:val="004E59A9"/>
    <w:rsid w:val="004F2AC0"/>
    <w:rsid w:val="004F3CB5"/>
    <w:rsid w:val="005134AB"/>
    <w:rsid w:val="005135D4"/>
    <w:rsid w:val="00514B47"/>
    <w:rsid w:val="00515071"/>
    <w:rsid w:val="0052276B"/>
    <w:rsid w:val="0053073A"/>
    <w:rsid w:val="00540C93"/>
    <w:rsid w:val="005470C9"/>
    <w:rsid w:val="00582E7E"/>
    <w:rsid w:val="005846F3"/>
    <w:rsid w:val="0059671E"/>
    <w:rsid w:val="005968FD"/>
    <w:rsid w:val="005A4734"/>
    <w:rsid w:val="005A6AC1"/>
    <w:rsid w:val="005B1042"/>
    <w:rsid w:val="005B24E7"/>
    <w:rsid w:val="005B3F4F"/>
    <w:rsid w:val="005B6D7A"/>
    <w:rsid w:val="005C166A"/>
    <w:rsid w:val="005C1DD7"/>
    <w:rsid w:val="005C2FB7"/>
    <w:rsid w:val="005C3548"/>
    <w:rsid w:val="005C7745"/>
    <w:rsid w:val="005D2F7B"/>
    <w:rsid w:val="005E026A"/>
    <w:rsid w:val="005E4C2E"/>
    <w:rsid w:val="005F16ED"/>
    <w:rsid w:val="005F49A9"/>
    <w:rsid w:val="00602514"/>
    <w:rsid w:val="00604A8C"/>
    <w:rsid w:val="00606314"/>
    <w:rsid w:val="00617868"/>
    <w:rsid w:val="00617A42"/>
    <w:rsid w:val="00623AE9"/>
    <w:rsid w:val="00623D06"/>
    <w:rsid w:val="006248C8"/>
    <w:rsid w:val="006301C0"/>
    <w:rsid w:val="00636329"/>
    <w:rsid w:val="00641F41"/>
    <w:rsid w:val="00642320"/>
    <w:rsid w:val="00647443"/>
    <w:rsid w:val="006531CC"/>
    <w:rsid w:val="006572EC"/>
    <w:rsid w:val="00660D0C"/>
    <w:rsid w:val="0066547F"/>
    <w:rsid w:val="00667167"/>
    <w:rsid w:val="00676EF6"/>
    <w:rsid w:val="00682636"/>
    <w:rsid w:val="006A11F0"/>
    <w:rsid w:val="006A20A7"/>
    <w:rsid w:val="006A2578"/>
    <w:rsid w:val="006A3720"/>
    <w:rsid w:val="006B5E25"/>
    <w:rsid w:val="006B66E5"/>
    <w:rsid w:val="006C4B9F"/>
    <w:rsid w:val="006C6040"/>
    <w:rsid w:val="006D4848"/>
    <w:rsid w:val="006D5A85"/>
    <w:rsid w:val="006F7F88"/>
    <w:rsid w:val="0070564C"/>
    <w:rsid w:val="0071608B"/>
    <w:rsid w:val="0071644C"/>
    <w:rsid w:val="00717FDA"/>
    <w:rsid w:val="007230BE"/>
    <w:rsid w:val="007463BF"/>
    <w:rsid w:val="0075166C"/>
    <w:rsid w:val="00753A0F"/>
    <w:rsid w:val="00755CB8"/>
    <w:rsid w:val="00761C22"/>
    <w:rsid w:val="00793E9D"/>
    <w:rsid w:val="007A0320"/>
    <w:rsid w:val="007A242D"/>
    <w:rsid w:val="007A6E75"/>
    <w:rsid w:val="007C12C9"/>
    <w:rsid w:val="007C4402"/>
    <w:rsid w:val="007C61F4"/>
    <w:rsid w:val="007C67D1"/>
    <w:rsid w:val="007D6E5D"/>
    <w:rsid w:val="007E1C83"/>
    <w:rsid w:val="0080370B"/>
    <w:rsid w:val="00811E27"/>
    <w:rsid w:val="008156D6"/>
    <w:rsid w:val="00821E91"/>
    <w:rsid w:val="00825DE4"/>
    <w:rsid w:val="00826430"/>
    <w:rsid w:val="00833B30"/>
    <w:rsid w:val="0086569A"/>
    <w:rsid w:val="0087088C"/>
    <w:rsid w:val="00881198"/>
    <w:rsid w:val="00896B4C"/>
    <w:rsid w:val="008A549B"/>
    <w:rsid w:val="008E21AA"/>
    <w:rsid w:val="008E398D"/>
    <w:rsid w:val="008E480D"/>
    <w:rsid w:val="008F50FC"/>
    <w:rsid w:val="009003FD"/>
    <w:rsid w:val="009032A6"/>
    <w:rsid w:val="00923562"/>
    <w:rsid w:val="009327C2"/>
    <w:rsid w:val="00941FDA"/>
    <w:rsid w:val="009602E1"/>
    <w:rsid w:val="00962211"/>
    <w:rsid w:val="00962A35"/>
    <w:rsid w:val="009635BA"/>
    <w:rsid w:val="00965D4D"/>
    <w:rsid w:val="00973256"/>
    <w:rsid w:val="009734B7"/>
    <w:rsid w:val="009866A0"/>
    <w:rsid w:val="009A17FF"/>
    <w:rsid w:val="009A544D"/>
    <w:rsid w:val="009B2776"/>
    <w:rsid w:val="009B5871"/>
    <w:rsid w:val="009C06A8"/>
    <w:rsid w:val="009C7490"/>
    <w:rsid w:val="009C77A8"/>
    <w:rsid w:val="009D30B9"/>
    <w:rsid w:val="009E4079"/>
    <w:rsid w:val="009E4FAE"/>
    <w:rsid w:val="009F2255"/>
    <w:rsid w:val="009F3BFF"/>
    <w:rsid w:val="009F62BF"/>
    <w:rsid w:val="009F6910"/>
    <w:rsid w:val="009F69D0"/>
    <w:rsid w:val="00A00E74"/>
    <w:rsid w:val="00A01BD2"/>
    <w:rsid w:val="00A04B30"/>
    <w:rsid w:val="00A04E71"/>
    <w:rsid w:val="00A05C6E"/>
    <w:rsid w:val="00A23B9E"/>
    <w:rsid w:val="00A30A4F"/>
    <w:rsid w:val="00A352B7"/>
    <w:rsid w:val="00A429DC"/>
    <w:rsid w:val="00A43A1F"/>
    <w:rsid w:val="00A43E80"/>
    <w:rsid w:val="00A711BB"/>
    <w:rsid w:val="00A82D58"/>
    <w:rsid w:val="00A84B7A"/>
    <w:rsid w:val="00A85618"/>
    <w:rsid w:val="00A87815"/>
    <w:rsid w:val="00A915BA"/>
    <w:rsid w:val="00AA11C4"/>
    <w:rsid w:val="00AA19D7"/>
    <w:rsid w:val="00AA19D9"/>
    <w:rsid w:val="00AA2792"/>
    <w:rsid w:val="00AA32C7"/>
    <w:rsid w:val="00AA376D"/>
    <w:rsid w:val="00AB2BD4"/>
    <w:rsid w:val="00AB45F7"/>
    <w:rsid w:val="00AC6C91"/>
    <w:rsid w:val="00AE796A"/>
    <w:rsid w:val="00AF6D88"/>
    <w:rsid w:val="00AF6F74"/>
    <w:rsid w:val="00B05333"/>
    <w:rsid w:val="00B23654"/>
    <w:rsid w:val="00B23957"/>
    <w:rsid w:val="00B25554"/>
    <w:rsid w:val="00B32FD3"/>
    <w:rsid w:val="00B35CA4"/>
    <w:rsid w:val="00B37530"/>
    <w:rsid w:val="00B4062A"/>
    <w:rsid w:val="00B4682F"/>
    <w:rsid w:val="00B537C4"/>
    <w:rsid w:val="00B77242"/>
    <w:rsid w:val="00B7747C"/>
    <w:rsid w:val="00B774A6"/>
    <w:rsid w:val="00B77AC5"/>
    <w:rsid w:val="00B81122"/>
    <w:rsid w:val="00B82EAB"/>
    <w:rsid w:val="00B86CE0"/>
    <w:rsid w:val="00B960A3"/>
    <w:rsid w:val="00B9647B"/>
    <w:rsid w:val="00B96D82"/>
    <w:rsid w:val="00B97479"/>
    <w:rsid w:val="00BA7569"/>
    <w:rsid w:val="00BB00C5"/>
    <w:rsid w:val="00BB2CC3"/>
    <w:rsid w:val="00BB2EEE"/>
    <w:rsid w:val="00BB3808"/>
    <w:rsid w:val="00BC32BD"/>
    <w:rsid w:val="00BC454B"/>
    <w:rsid w:val="00BF248C"/>
    <w:rsid w:val="00BF45AB"/>
    <w:rsid w:val="00BF5E74"/>
    <w:rsid w:val="00C06C6C"/>
    <w:rsid w:val="00C13095"/>
    <w:rsid w:val="00C16D76"/>
    <w:rsid w:val="00C36C4D"/>
    <w:rsid w:val="00C462D8"/>
    <w:rsid w:val="00C63D4D"/>
    <w:rsid w:val="00C9661A"/>
    <w:rsid w:val="00CC16D8"/>
    <w:rsid w:val="00CC64BE"/>
    <w:rsid w:val="00CE197F"/>
    <w:rsid w:val="00CE5848"/>
    <w:rsid w:val="00D00AEF"/>
    <w:rsid w:val="00D023AA"/>
    <w:rsid w:val="00D073FB"/>
    <w:rsid w:val="00D179F9"/>
    <w:rsid w:val="00D23690"/>
    <w:rsid w:val="00D23ED6"/>
    <w:rsid w:val="00D2538D"/>
    <w:rsid w:val="00D303C8"/>
    <w:rsid w:val="00D37C47"/>
    <w:rsid w:val="00D4288F"/>
    <w:rsid w:val="00D46936"/>
    <w:rsid w:val="00D5395E"/>
    <w:rsid w:val="00D564D2"/>
    <w:rsid w:val="00D66B3D"/>
    <w:rsid w:val="00D7510E"/>
    <w:rsid w:val="00D77CAC"/>
    <w:rsid w:val="00D84D63"/>
    <w:rsid w:val="00D86E0E"/>
    <w:rsid w:val="00D8762C"/>
    <w:rsid w:val="00D911BE"/>
    <w:rsid w:val="00D932C9"/>
    <w:rsid w:val="00DA1803"/>
    <w:rsid w:val="00DB4ACE"/>
    <w:rsid w:val="00DB758C"/>
    <w:rsid w:val="00DE013A"/>
    <w:rsid w:val="00DF5E3D"/>
    <w:rsid w:val="00E10192"/>
    <w:rsid w:val="00E10A86"/>
    <w:rsid w:val="00E11F22"/>
    <w:rsid w:val="00E200C9"/>
    <w:rsid w:val="00E31058"/>
    <w:rsid w:val="00E33391"/>
    <w:rsid w:val="00E35D44"/>
    <w:rsid w:val="00E36EB9"/>
    <w:rsid w:val="00E37651"/>
    <w:rsid w:val="00E60763"/>
    <w:rsid w:val="00E66AA6"/>
    <w:rsid w:val="00E66ACC"/>
    <w:rsid w:val="00E67CC1"/>
    <w:rsid w:val="00E73B59"/>
    <w:rsid w:val="00E75430"/>
    <w:rsid w:val="00E81289"/>
    <w:rsid w:val="00E812ED"/>
    <w:rsid w:val="00E8765A"/>
    <w:rsid w:val="00E917B9"/>
    <w:rsid w:val="00EA2F04"/>
    <w:rsid w:val="00EC2FBA"/>
    <w:rsid w:val="00ED06A7"/>
    <w:rsid w:val="00ED0DDC"/>
    <w:rsid w:val="00ED7F2F"/>
    <w:rsid w:val="00F24F1C"/>
    <w:rsid w:val="00F31BD2"/>
    <w:rsid w:val="00F421A5"/>
    <w:rsid w:val="00F4555F"/>
    <w:rsid w:val="00F5013F"/>
    <w:rsid w:val="00F5302C"/>
    <w:rsid w:val="00F61B70"/>
    <w:rsid w:val="00F61FCC"/>
    <w:rsid w:val="00F67E5C"/>
    <w:rsid w:val="00F74CE7"/>
    <w:rsid w:val="00F77AB6"/>
    <w:rsid w:val="00F77FC9"/>
    <w:rsid w:val="00F868FD"/>
    <w:rsid w:val="00F93AA3"/>
    <w:rsid w:val="00F96DC1"/>
    <w:rsid w:val="00FA243A"/>
    <w:rsid w:val="00FA4776"/>
    <w:rsid w:val="00FA52CB"/>
    <w:rsid w:val="00FB50D1"/>
    <w:rsid w:val="00FD4C2B"/>
    <w:rsid w:val="00FE2222"/>
    <w:rsid w:val="00FE6B8F"/>
    <w:rsid w:val="00FF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52FA"/>
  <w15:chartTrackingRefBased/>
  <w15:docId w15:val="{B47063AA-4E97-4DE8-B188-D6648B5A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2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FD3"/>
    <w:rPr>
      <w:sz w:val="20"/>
      <w:szCs w:val="20"/>
    </w:rPr>
  </w:style>
  <w:style w:type="character" w:styleId="FootnoteReference">
    <w:name w:val="footnote reference"/>
    <w:basedOn w:val="DefaultParagraphFont"/>
    <w:uiPriority w:val="99"/>
    <w:semiHidden/>
    <w:unhideWhenUsed/>
    <w:rsid w:val="00B32FD3"/>
    <w:rPr>
      <w:vertAlign w:val="superscript"/>
    </w:rPr>
  </w:style>
  <w:style w:type="paragraph" w:styleId="ListParagraph">
    <w:name w:val="List Paragraph"/>
    <w:basedOn w:val="Normal"/>
    <w:uiPriority w:val="34"/>
    <w:qFormat/>
    <w:rsid w:val="003A1EA6"/>
    <w:pPr>
      <w:ind w:left="720"/>
      <w:contextualSpacing/>
    </w:pPr>
  </w:style>
  <w:style w:type="paragraph" w:styleId="NoSpacing">
    <w:name w:val="No Spacing"/>
    <w:uiPriority w:val="1"/>
    <w:qFormat/>
    <w:rsid w:val="00101139"/>
    <w:pPr>
      <w:spacing w:after="0" w:line="240" w:lineRule="auto"/>
    </w:pPr>
    <w:rPr>
      <w:lang w:val="en-ZA"/>
    </w:rPr>
  </w:style>
  <w:style w:type="table" w:styleId="TableGrid">
    <w:name w:val="Table Grid"/>
    <w:basedOn w:val="TableNormal"/>
    <w:uiPriority w:val="39"/>
    <w:rsid w:val="00E3105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91"/>
    <w:rPr>
      <w:rFonts w:ascii="Segoe UI" w:hAnsi="Segoe UI" w:cs="Segoe UI"/>
      <w:sz w:val="18"/>
      <w:szCs w:val="18"/>
    </w:rPr>
  </w:style>
  <w:style w:type="paragraph" w:styleId="Header">
    <w:name w:val="header"/>
    <w:basedOn w:val="Normal"/>
    <w:link w:val="HeaderChar"/>
    <w:uiPriority w:val="99"/>
    <w:unhideWhenUsed/>
    <w:rsid w:val="0096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35"/>
  </w:style>
  <w:style w:type="paragraph" w:styleId="Footer">
    <w:name w:val="footer"/>
    <w:basedOn w:val="Normal"/>
    <w:link w:val="FooterChar"/>
    <w:uiPriority w:val="99"/>
    <w:unhideWhenUsed/>
    <w:rsid w:val="0096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35"/>
  </w:style>
  <w:style w:type="character" w:styleId="CommentReference">
    <w:name w:val="annotation reference"/>
    <w:basedOn w:val="DefaultParagraphFont"/>
    <w:uiPriority w:val="99"/>
    <w:semiHidden/>
    <w:unhideWhenUsed/>
    <w:rsid w:val="00BF5E74"/>
    <w:rPr>
      <w:sz w:val="16"/>
      <w:szCs w:val="16"/>
    </w:rPr>
  </w:style>
  <w:style w:type="paragraph" w:styleId="CommentText">
    <w:name w:val="annotation text"/>
    <w:basedOn w:val="Normal"/>
    <w:link w:val="CommentTextChar"/>
    <w:uiPriority w:val="99"/>
    <w:semiHidden/>
    <w:unhideWhenUsed/>
    <w:rsid w:val="00BF5E74"/>
    <w:pPr>
      <w:spacing w:line="240" w:lineRule="auto"/>
    </w:pPr>
    <w:rPr>
      <w:sz w:val="20"/>
      <w:szCs w:val="20"/>
    </w:rPr>
  </w:style>
  <w:style w:type="character" w:customStyle="1" w:styleId="CommentTextChar">
    <w:name w:val="Comment Text Char"/>
    <w:basedOn w:val="DefaultParagraphFont"/>
    <w:link w:val="CommentText"/>
    <w:uiPriority w:val="99"/>
    <w:semiHidden/>
    <w:rsid w:val="00BF5E74"/>
    <w:rPr>
      <w:sz w:val="20"/>
      <w:szCs w:val="20"/>
    </w:rPr>
  </w:style>
  <w:style w:type="paragraph" w:styleId="CommentSubject">
    <w:name w:val="annotation subject"/>
    <w:basedOn w:val="CommentText"/>
    <w:next w:val="CommentText"/>
    <w:link w:val="CommentSubjectChar"/>
    <w:uiPriority w:val="99"/>
    <w:semiHidden/>
    <w:unhideWhenUsed/>
    <w:rsid w:val="00BF5E74"/>
    <w:rPr>
      <w:b/>
      <w:bCs/>
    </w:rPr>
  </w:style>
  <w:style w:type="character" w:customStyle="1" w:styleId="CommentSubjectChar">
    <w:name w:val="Comment Subject Char"/>
    <w:basedOn w:val="CommentTextChar"/>
    <w:link w:val="CommentSubject"/>
    <w:uiPriority w:val="99"/>
    <w:semiHidden/>
    <w:rsid w:val="00BF5E74"/>
    <w:rPr>
      <w:b/>
      <w:bCs/>
      <w:sz w:val="20"/>
      <w:szCs w:val="20"/>
    </w:rPr>
  </w:style>
  <w:style w:type="character" w:styleId="SubtleEmphasis">
    <w:name w:val="Subtle Emphasis"/>
    <w:basedOn w:val="DefaultParagraphFont"/>
    <w:uiPriority w:val="19"/>
    <w:qFormat/>
    <w:rsid w:val="00200C3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2023-02-28T18:30:00+00:00</Judgment_x0020_Date>
    <Year xmlns="63bdd487-88aa-4c54-b893-ddaa81ed2e7c">2023</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4AC3D-9C51-45C1-B1E7-E9644F352491}">
  <ds:schemaRefs>
    <ds:schemaRef ds:uri="http://schemas.microsoft.com/sharepoint/v3/contenttype/forms"/>
  </ds:schemaRefs>
</ds:datastoreItem>
</file>

<file path=customXml/itemProps2.xml><?xml version="1.0" encoding="utf-8"?>
<ds:datastoreItem xmlns:ds="http://schemas.openxmlformats.org/officeDocument/2006/customXml" ds:itemID="{EA7CAC73-C324-45BD-B37A-7DA9B3DF3604}">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3285D922-5D04-4583-9007-2D3032EF811A}">
  <ds:schemaRefs>
    <ds:schemaRef ds:uri="http://schemas.openxmlformats.org/officeDocument/2006/bibliography"/>
  </ds:schemaRefs>
</ds:datastoreItem>
</file>

<file path=customXml/itemProps4.xml><?xml version="1.0" encoding="utf-8"?>
<ds:datastoreItem xmlns:ds="http://schemas.openxmlformats.org/officeDocument/2006/customXml" ds:itemID="{93BEA025-22EF-4999-8512-CE80A1B58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6560</Words>
  <Characters>37397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Klerk v Penderis NO (SA 76-2020) [2023] NASC (1 March 2023)</dc:title>
  <dc:subject/>
  <dc:creator>Microsoft account</dc:creator>
  <cp:keywords/>
  <dc:description/>
  <cp:lastModifiedBy>Mariana Anguelov</cp:lastModifiedBy>
  <cp:revision>3</cp:revision>
  <cp:lastPrinted>2023-03-01T07:35:00Z</cp:lastPrinted>
  <dcterms:created xsi:type="dcterms:W3CDTF">2023-03-03T12:55:00Z</dcterms:created>
  <dcterms:modified xsi:type="dcterms:W3CDTF">2023-03-05T18:18:00Z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