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D0" w:rsidRPr="00202807" w:rsidRDefault="002D7BD0" w:rsidP="002D7BD0">
      <w:pPr>
        <w:spacing w:after="0" w:line="360" w:lineRule="auto"/>
        <w:jc w:val="center"/>
        <w:rPr>
          <w:b/>
          <w:sz w:val="24"/>
          <w:szCs w:val="24"/>
          <w:lang w:val="en-ZA"/>
        </w:rPr>
      </w:pPr>
      <w:r w:rsidRPr="00202807">
        <w:rPr>
          <w:b/>
          <w:noProof/>
          <w:sz w:val="24"/>
          <w:szCs w:val="24"/>
          <w:lang w:val="en-ZA" w:eastAsia="en-ZA"/>
        </w:rPr>
        <w:drawing>
          <wp:inline distT="0" distB="0" distL="0" distR="0" wp14:anchorId="04461C69" wp14:editId="10BCAA9C">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2D7BD0" w:rsidRPr="00202807" w:rsidRDefault="002D7BD0" w:rsidP="002D7BD0">
      <w:pPr>
        <w:spacing w:after="0" w:line="240" w:lineRule="auto"/>
        <w:jc w:val="right"/>
        <w:rPr>
          <w:rFonts w:ascii="Arial" w:hAnsi="Arial" w:cs="Arial"/>
          <w:b/>
          <w:sz w:val="24"/>
          <w:szCs w:val="24"/>
          <w:lang w:val="en-ZA"/>
        </w:rPr>
      </w:pPr>
      <w:r w:rsidRPr="00202807">
        <w:rPr>
          <w:rFonts w:ascii="Arial" w:hAnsi="Arial" w:cs="Arial"/>
          <w:b/>
          <w:sz w:val="24"/>
          <w:szCs w:val="24"/>
          <w:lang w:val="en-ZA"/>
        </w:rPr>
        <w:t>NOT REPORTABLE</w:t>
      </w:r>
    </w:p>
    <w:p w:rsidR="002D7BD0" w:rsidRPr="00202807" w:rsidRDefault="002D7BD0" w:rsidP="002D7BD0">
      <w:pPr>
        <w:spacing w:after="0" w:line="240" w:lineRule="auto"/>
        <w:jc w:val="right"/>
        <w:rPr>
          <w:rFonts w:ascii="Arial" w:hAnsi="Arial" w:cs="Arial"/>
          <w:sz w:val="24"/>
          <w:szCs w:val="24"/>
          <w:lang w:val="en-ZA"/>
        </w:rPr>
      </w:pPr>
    </w:p>
    <w:p w:rsidR="002D7BD0" w:rsidRPr="00202807" w:rsidRDefault="002D7BD0" w:rsidP="002D7BD0">
      <w:pPr>
        <w:spacing w:after="0" w:line="240" w:lineRule="auto"/>
        <w:jc w:val="right"/>
        <w:rPr>
          <w:rFonts w:ascii="Arial" w:hAnsi="Arial" w:cs="Arial"/>
          <w:sz w:val="24"/>
          <w:szCs w:val="24"/>
          <w:lang w:val="en-ZA"/>
        </w:rPr>
      </w:pPr>
      <w:r w:rsidRPr="00202807">
        <w:rPr>
          <w:rFonts w:ascii="Arial" w:hAnsi="Arial" w:cs="Arial"/>
          <w:sz w:val="24"/>
          <w:szCs w:val="24"/>
          <w:lang w:val="en-ZA"/>
        </w:rPr>
        <w:t xml:space="preserve">CASE NO: SA </w:t>
      </w:r>
      <w:r w:rsidR="0004321D">
        <w:rPr>
          <w:rFonts w:ascii="Arial" w:hAnsi="Arial" w:cs="Arial"/>
          <w:sz w:val="24"/>
          <w:szCs w:val="24"/>
          <w:lang w:val="en-ZA"/>
        </w:rPr>
        <w:t>79</w:t>
      </w:r>
      <w:r w:rsidRPr="00202807">
        <w:rPr>
          <w:rFonts w:ascii="Arial" w:hAnsi="Arial" w:cs="Arial"/>
          <w:sz w:val="24"/>
          <w:szCs w:val="24"/>
          <w:lang w:val="en-ZA"/>
        </w:rPr>
        <w:t>/2022</w:t>
      </w:r>
    </w:p>
    <w:p w:rsidR="002D7BD0" w:rsidRPr="00202807" w:rsidRDefault="002D7BD0" w:rsidP="002D7BD0">
      <w:pPr>
        <w:spacing w:after="0" w:line="240" w:lineRule="auto"/>
        <w:rPr>
          <w:rFonts w:ascii="Arial" w:hAnsi="Arial" w:cs="Arial"/>
          <w:sz w:val="24"/>
          <w:szCs w:val="24"/>
          <w:lang w:val="en-ZA"/>
        </w:rPr>
      </w:pPr>
    </w:p>
    <w:p w:rsidR="002D7BD0" w:rsidRPr="00202807" w:rsidRDefault="002D7BD0" w:rsidP="002D7BD0">
      <w:pPr>
        <w:spacing w:after="0" w:line="240" w:lineRule="auto"/>
        <w:rPr>
          <w:rFonts w:ascii="Arial" w:hAnsi="Arial" w:cs="Arial"/>
          <w:b/>
          <w:sz w:val="24"/>
          <w:szCs w:val="24"/>
          <w:lang w:val="en-ZA"/>
        </w:rPr>
      </w:pPr>
      <w:r w:rsidRPr="00202807">
        <w:rPr>
          <w:rFonts w:ascii="Arial" w:hAnsi="Arial" w:cs="Arial"/>
          <w:b/>
          <w:sz w:val="24"/>
          <w:szCs w:val="24"/>
          <w:lang w:val="en-ZA"/>
        </w:rPr>
        <w:t>IN THE SUPREME COURT OF NAMIBIA</w:t>
      </w:r>
    </w:p>
    <w:p w:rsidR="002D7BD0" w:rsidRPr="00202807" w:rsidRDefault="002D7BD0" w:rsidP="002D7BD0">
      <w:pPr>
        <w:spacing w:after="0" w:line="240" w:lineRule="auto"/>
        <w:rPr>
          <w:rFonts w:ascii="Arial" w:hAnsi="Arial" w:cs="Arial"/>
          <w:sz w:val="24"/>
          <w:szCs w:val="24"/>
          <w:lang w:val="en-ZA"/>
        </w:rPr>
      </w:pPr>
    </w:p>
    <w:p w:rsidR="002D7BD0" w:rsidRPr="00202807" w:rsidRDefault="002D7BD0" w:rsidP="002D7BD0">
      <w:pPr>
        <w:spacing w:after="0" w:line="240" w:lineRule="auto"/>
        <w:rPr>
          <w:rFonts w:ascii="Arial" w:hAnsi="Arial" w:cs="Arial"/>
          <w:sz w:val="24"/>
          <w:szCs w:val="24"/>
          <w:lang w:val="en-ZA"/>
        </w:rPr>
      </w:pPr>
    </w:p>
    <w:p w:rsidR="002D7BD0" w:rsidRPr="00202807" w:rsidRDefault="002D7BD0" w:rsidP="002D7BD0">
      <w:pPr>
        <w:spacing w:after="0" w:line="240" w:lineRule="auto"/>
        <w:rPr>
          <w:rFonts w:ascii="Arial" w:hAnsi="Arial" w:cs="Arial"/>
          <w:sz w:val="24"/>
          <w:szCs w:val="24"/>
          <w:lang w:val="en-ZA"/>
        </w:rPr>
      </w:pPr>
      <w:r w:rsidRPr="00202807">
        <w:rPr>
          <w:rFonts w:ascii="Arial" w:hAnsi="Arial" w:cs="Arial"/>
          <w:sz w:val="24"/>
          <w:szCs w:val="24"/>
          <w:lang w:val="en-ZA"/>
        </w:rPr>
        <w:t>In the matter between:</w:t>
      </w:r>
    </w:p>
    <w:p w:rsidR="002D7BD0" w:rsidRPr="00202807" w:rsidRDefault="002D7BD0" w:rsidP="002D7BD0">
      <w:pPr>
        <w:spacing w:after="0" w:line="240" w:lineRule="auto"/>
        <w:rPr>
          <w:rFonts w:ascii="Arial" w:hAnsi="Arial" w:cs="Arial"/>
          <w:sz w:val="24"/>
          <w:szCs w:val="24"/>
          <w:lang w:val="en-ZA"/>
        </w:rPr>
      </w:pPr>
    </w:p>
    <w:p w:rsidR="002D7BD0" w:rsidRPr="00A0240F" w:rsidRDefault="002D7BD0" w:rsidP="0030407F">
      <w:pPr>
        <w:spacing w:after="0" w:line="360" w:lineRule="auto"/>
        <w:jc w:val="both"/>
        <w:rPr>
          <w:rFonts w:ascii="Arial" w:eastAsia="Calibri" w:hAnsi="Arial" w:cs="Arial"/>
          <w:b/>
          <w:bCs/>
          <w:color w:val="000000"/>
          <w:sz w:val="24"/>
          <w:szCs w:val="24"/>
          <w:lang w:val="en-ZW"/>
        </w:rPr>
      </w:pPr>
    </w:p>
    <w:p w:rsidR="00A65942" w:rsidRPr="001664AA" w:rsidRDefault="00A65942" w:rsidP="00A65942">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STUART GARCIA EKSTEEN</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Appellant</w:t>
      </w:r>
    </w:p>
    <w:p w:rsidR="00A65942" w:rsidRPr="001664AA" w:rsidRDefault="00A65942" w:rsidP="00A65942">
      <w:pPr>
        <w:spacing w:after="0" w:line="360" w:lineRule="auto"/>
        <w:ind w:left="720" w:hanging="720"/>
        <w:jc w:val="both"/>
        <w:rPr>
          <w:rFonts w:ascii="Arial" w:hAnsi="Arial" w:cs="Arial"/>
          <w:b/>
          <w:bCs/>
          <w:color w:val="000000"/>
          <w:sz w:val="24"/>
          <w:szCs w:val="24"/>
        </w:rPr>
      </w:pPr>
    </w:p>
    <w:p w:rsidR="00A65942" w:rsidRPr="001664AA" w:rsidRDefault="00A65942" w:rsidP="00A65942">
      <w:pPr>
        <w:spacing w:after="0" w:line="360" w:lineRule="auto"/>
        <w:ind w:left="720" w:hanging="720"/>
        <w:jc w:val="both"/>
        <w:rPr>
          <w:rFonts w:ascii="Arial" w:hAnsi="Arial" w:cs="Arial"/>
          <w:bCs/>
          <w:color w:val="000000"/>
          <w:sz w:val="24"/>
          <w:szCs w:val="24"/>
        </w:rPr>
      </w:pPr>
      <w:r w:rsidRPr="001664AA">
        <w:rPr>
          <w:rFonts w:ascii="Arial" w:hAnsi="Arial" w:cs="Arial"/>
          <w:bCs/>
          <w:color w:val="000000"/>
          <w:sz w:val="24"/>
          <w:szCs w:val="24"/>
        </w:rPr>
        <w:t>and</w:t>
      </w:r>
    </w:p>
    <w:p w:rsidR="00A65942" w:rsidRPr="001664AA" w:rsidRDefault="00A65942" w:rsidP="00A65942">
      <w:pPr>
        <w:spacing w:after="0" w:line="360" w:lineRule="auto"/>
        <w:ind w:left="720" w:hanging="720"/>
        <w:jc w:val="both"/>
        <w:rPr>
          <w:rFonts w:ascii="Arial" w:hAnsi="Arial" w:cs="Arial"/>
          <w:b/>
          <w:bCs/>
          <w:color w:val="000000"/>
          <w:sz w:val="24"/>
          <w:szCs w:val="24"/>
        </w:rPr>
      </w:pPr>
    </w:p>
    <w:p w:rsidR="00A65942" w:rsidRPr="001664AA" w:rsidRDefault="00A65942" w:rsidP="00A65942">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FIRS</w:t>
      </w:r>
      <w:r w:rsidR="001A582A">
        <w:rPr>
          <w:rFonts w:ascii="Arial" w:hAnsi="Arial" w:cs="Arial"/>
          <w:b/>
          <w:bCs/>
          <w:color w:val="000000"/>
          <w:sz w:val="24"/>
          <w:szCs w:val="24"/>
        </w:rPr>
        <w:t>T NATIONAL BANK OF NAMIBIA LIMITED</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w:t>
      </w:r>
      <w:r w:rsidRPr="001664AA">
        <w:rPr>
          <w:rFonts w:ascii="Arial" w:hAnsi="Arial" w:cs="Arial"/>
          <w:b/>
          <w:bCs/>
          <w:color w:val="000000"/>
          <w:sz w:val="24"/>
          <w:szCs w:val="24"/>
        </w:rPr>
        <w:t>Respondent</w:t>
      </w:r>
    </w:p>
    <w:p w:rsidR="002D7BD0" w:rsidRPr="00A0240F" w:rsidRDefault="002D7BD0" w:rsidP="002D7BD0">
      <w:pPr>
        <w:spacing w:after="0" w:line="360" w:lineRule="auto"/>
        <w:ind w:left="720" w:hanging="720"/>
        <w:jc w:val="both"/>
        <w:rPr>
          <w:rFonts w:ascii="Arial" w:eastAsia="Calibri" w:hAnsi="Arial" w:cs="Arial"/>
          <w:b/>
          <w:bCs/>
          <w:color w:val="000000"/>
          <w:sz w:val="24"/>
          <w:szCs w:val="24"/>
          <w:lang w:val="en-ZW"/>
        </w:rPr>
      </w:pPr>
    </w:p>
    <w:p w:rsidR="002D7BD0" w:rsidRPr="00202807" w:rsidRDefault="002D7BD0" w:rsidP="0062080F">
      <w:pPr>
        <w:spacing w:after="0" w:line="240" w:lineRule="auto"/>
        <w:rPr>
          <w:rFonts w:ascii="Arial" w:hAnsi="Arial" w:cs="Arial"/>
          <w:sz w:val="24"/>
          <w:szCs w:val="24"/>
          <w:lang w:val="en-ZA"/>
        </w:rPr>
      </w:pPr>
    </w:p>
    <w:p w:rsidR="002D7BD0" w:rsidRDefault="002D7BD0" w:rsidP="0062080F">
      <w:pPr>
        <w:spacing w:after="0" w:line="240" w:lineRule="auto"/>
        <w:rPr>
          <w:rFonts w:ascii="Arial" w:hAnsi="Arial" w:cs="Arial"/>
          <w:sz w:val="24"/>
          <w:szCs w:val="24"/>
          <w:lang w:val="en-ZA"/>
        </w:rPr>
      </w:pPr>
      <w:r w:rsidRPr="00202807">
        <w:rPr>
          <w:rFonts w:ascii="Arial" w:hAnsi="Arial" w:cs="Arial"/>
          <w:b/>
          <w:sz w:val="24"/>
          <w:szCs w:val="24"/>
          <w:lang w:val="en-ZA"/>
        </w:rPr>
        <w:t>Coram:</w:t>
      </w:r>
      <w:r w:rsidRPr="00202807">
        <w:rPr>
          <w:rFonts w:ascii="Arial" w:hAnsi="Arial" w:cs="Arial"/>
          <w:sz w:val="24"/>
          <w:szCs w:val="24"/>
          <w:lang w:val="en-ZA"/>
        </w:rPr>
        <w:tab/>
      </w:r>
      <w:r w:rsidR="0030407F">
        <w:rPr>
          <w:rFonts w:ascii="Arial" w:hAnsi="Arial" w:cs="Arial"/>
          <w:sz w:val="24"/>
          <w:szCs w:val="24"/>
          <w:lang w:val="en-ZA"/>
        </w:rPr>
        <w:tab/>
      </w:r>
      <w:r w:rsidR="0030407F">
        <w:rPr>
          <w:rFonts w:ascii="Arial" w:hAnsi="Arial" w:cs="Arial"/>
          <w:sz w:val="24"/>
          <w:szCs w:val="24"/>
          <w:lang w:val="en-ZA"/>
        </w:rPr>
        <w:tab/>
      </w:r>
      <w:r w:rsidRPr="00202807">
        <w:rPr>
          <w:rFonts w:ascii="Arial" w:hAnsi="Arial" w:cs="Arial"/>
          <w:sz w:val="24"/>
          <w:szCs w:val="24"/>
          <w:lang w:val="en-ZA"/>
        </w:rPr>
        <w:t>DAMASEB DCJ, MAINGA JA and HOFF JA</w:t>
      </w:r>
    </w:p>
    <w:p w:rsidR="0062080F" w:rsidRPr="0083187B" w:rsidRDefault="0062080F" w:rsidP="0062080F">
      <w:pPr>
        <w:spacing w:after="0" w:line="240" w:lineRule="auto"/>
        <w:rPr>
          <w:rFonts w:ascii="Arial" w:hAnsi="Arial" w:cs="Arial"/>
          <w:sz w:val="24"/>
          <w:szCs w:val="24"/>
          <w:lang w:val="en-ZA"/>
        </w:rPr>
      </w:pPr>
    </w:p>
    <w:p w:rsidR="002D7BD0" w:rsidRDefault="002D7BD0" w:rsidP="0062080F">
      <w:pPr>
        <w:spacing w:after="0" w:line="240" w:lineRule="auto"/>
        <w:rPr>
          <w:rFonts w:ascii="Arial" w:hAnsi="Arial" w:cs="Arial"/>
          <w:b/>
          <w:sz w:val="24"/>
          <w:szCs w:val="24"/>
          <w:lang w:val="en-ZA"/>
        </w:rPr>
      </w:pPr>
      <w:r w:rsidRPr="00202807">
        <w:rPr>
          <w:rFonts w:ascii="Arial" w:hAnsi="Arial" w:cs="Arial"/>
          <w:b/>
          <w:sz w:val="24"/>
          <w:szCs w:val="24"/>
          <w:lang w:val="en-ZA"/>
        </w:rPr>
        <w:t>Heard:</w:t>
      </w:r>
      <w:r w:rsidRPr="00202807">
        <w:rPr>
          <w:rFonts w:ascii="Arial" w:hAnsi="Arial" w:cs="Arial"/>
          <w:b/>
          <w:sz w:val="24"/>
          <w:szCs w:val="24"/>
          <w:lang w:val="en-ZA"/>
        </w:rPr>
        <w:tab/>
      </w:r>
      <w:r w:rsidR="0030407F">
        <w:rPr>
          <w:rFonts w:ascii="Arial" w:hAnsi="Arial" w:cs="Arial"/>
          <w:b/>
          <w:sz w:val="24"/>
          <w:szCs w:val="24"/>
          <w:lang w:val="en-ZA"/>
        </w:rPr>
        <w:tab/>
      </w:r>
      <w:r w:rsidR="0030407F">
        <w:rPr>
          <w:rFonts w:ascii="Arial" w:hAnsi="Arial" w:cs="Arial"/>
          <w:b/>
          <w:sz w:val="24"/>
          <w:szCs w:val="24"/>
          <w:lang w:val="en-ZA"/>
        </w:rPr>
        <w:tab/>
      </w:r>
      <w:r w:rsidRPr="00202807">
        <w:rPr>
          <w:rFonts w:ascii="Arial" w:hAnsi="Arial" w:cs="Arial"/>
          <w:b/>
          <w:sz w:val="24"/>
          <w:szCs w:val="24"/>
          <w:lang w:val="en-ZA"/>
        </w:rPr>
        <w:t>1 March 2023</w:t>
      </w:r>
    </w:p>
    <w:p w:rsidR="0062080F" w:rsidRPr="00202807" w:rsidRDefault="0062080F" w:rsidP="0062080F">
      <w:pPr>
        <w:spacing w:after="0" w:line="240" w:lineRule="auto"/>
        <w:rPr>
          <w:rFonts w:ascii="Arial" w:hAnsi="Arial" w:cs="Arial"/>
          <w:b/>
          <w:sz w:val="24"/>
          <w:szCs w:val="24"/>
          <w:lang w:val="en-ZA"/>
        </w:rPr>
      </w:pPr>
    </w:p>
    <w:p w:rsidR="002D7BD0" w:rsidRDefault="002D7BD0" w:rsidP="0062080F">
      <w:pPr>
        <w:spacing w:after="0" w:line="240" w:lineRule="auto"/>
        <w:rPr>
          <w:rFonts w:ascii="Arial" w:hAnsi="Arial" w:cs="Arial"/>
          <w:b/>
          <w:sz w:val="24"/>
          <w:szCs w:val="24"/>
          <w:lang w:val="en-ZA"/>
        </w:rPr>
      </w:pPr>
      <w:r w:rsidRPr="00202807">
        <w:rPr>
          <w:rFonts w:ascii="Arial" w:hAnsi="Arial" w:cs="Arial"/>
          <w:b/>
          <w:sz w:val="24"/>
          <w:szCs w:val="24"/>
          <w:lang w:val="en-ZA"/>
        </w:rPr>
        <w:t>Delivered:</w:t>
      </w:r>
      <w:r w:rsidRPr="00202807">
        <w:rPr>
          <w:rFonts w:ascii="Arial" w:hAnsi="Arial" w:cs="Arial"/>
          <w:b/>
          <w:sz w:val="24"/>
          <w:szCs w:val="24"/>
          <w:lang w:val="en-ZA"/>
        </w:rPr>
        <w:tab/>
      </w:r>
      <w:r w:rsidR="0030407F">
        <w:rPr>
          <w:rFonts w:ascii="Arial" w:hAnsi="Arial" w:cs="Arial"/>
          <w:b/>
          <w:sz w:val="24"/>
          <w:szCs w:val="24"/>
          <w:lang w:val="en-ZA"/>
        </w:rPr>
        <w:tab/>
      </w:r>
      <w:r w:rsidR="0030407F">
        <w:rPr>
          <w:rFonts w:ascii="Arial" w:hAnsi="Arial" w:cs="Arial"/>
          <w:b/>
          <w:sz w:val="24"/>
          <w:szCs w:val="24"/>
          <w:lang w:val="en-ZA"/>
        </w:rPr>
        <w:tab/>
      </w:r>
      <w:r w:rsidRPr="00202807">
        <w:rPr>
          <w:rFonts w:ascii="Arial" w:hAnsi="Arial" w:cs="Arial"/>
          <w:b/>
          <w:sz w:val="24"/>
          <w:szCs w:val="24"/>
          <w:lang w:val="en-ZA"/>
        </w:rPr>
        <w:t>1 March 202</w:t>
      </w:r>
      <w:r w:rsidR="0030407F">
        <w:rPr>
          <w:rFonts w:ascii="Arial" w:hAnsi="Arial" w:cs="Arial"/>
          <w:b/>
          <w:sz w:val="24"/>
          <w:szCs w:val="24"/>
          <w:lang w:val="en-ZA"/>
        </w:rPr>
        <w:t>3</w:t>
      </w:r>
    </w:p>
    <w:p w:rsidR="0062080F" w:rsidRPr="00202807" w:rsidRDefault="0062080F" w:rsidP="0062080F">
      <w:pPr>
        <w:spacing w:after="0" w:line="240" w:lineRule="auto"/>
        <w:rPr>
          <w:rFonts w:ascii="Arial" w:hAnsi="Arial" w:cs="Arial"/>
          <w:b/>
          <w:sz w:val="24"/>
          <w:szCs w:val="24"/>
          <w:lang w:val="en-ZA"/>
        </w:rPr>
      </w:pPr>
    </w:p>
    <w:p w:rsidR="002D7BD0" w:rsidRPr="00202807" w:rsidRDefault="002D7BD0" w:rsidP="0062080F">
      <w:pPr>
        <w:spacing w:after="0" w:line="240" w:lineRule="auto"/>
        <w:rPr>
          <w:rFonts w:ascii="Arial" w:hAnsi="Arial" w:cs="Arial"/>
          <w:b/>
          <w:sz w:val="24"/>
          <w:szCs w:val="24"/>
          <w:lang w:val="en-ZA"/>
        </w:rPr>
      </w:pPr>
      <w:r w:rsidRPr="00202807">
        <w:rPr>
          <w:rFonts w:ascii="Arial" w:hAnsi="Arial" w:cs="Arial"/>
          <w:b/>
          <w:sz w:val="24"/>
          <w:szCs w:val="24"/>
          <w:lang w:val="en-ZA"/>
        </w:rPr>
        <w:t>Reasons</w:t>
      </w:r>
      <w:r w:rsidR="0030407F">
        <w:rPr>
          <w:rFonts w:ascii="Arial" w:hAnsi="Arial" w:cs="Arial"/>
          <w:b/>
          <w:sz w:val="24"/>
          <w:szCs w:val="24"/>
          <w:lang w:val="en-ZA"/>
        </w:rPr>
        <w:t xml:space="preserve"> released</w:t>
      </w:r>
      <w:r w:rsidRPr="00202807">
        <w:rPr>
          <w:rFonts w:ascii="Arial" w:hAnsi="Arial" w:cs="Arial"/>
          <w:b/>
          <w:sz w:val="24"/>
          <w:szCs w:val="24"/>
          <w:lang w:val="en-ZA"/>
        </w:rPr>
        <w:t>:</w:t>
      </w:r>
      <w:r w:rsidR="0030407F">
        <w:rPr>
          <w:rFonts w:ascii="Arial" w:hAnsi="Arial" w:cs="Arial"/>
          <w:b/>
          <w:sz w:val="24"/>
          <w:szCs w:val="24"/>
          <w:lang w:val="en-ZA"/>
        </w:rPr>
        <w:tab/>
      </w:r>
      <w:r w:rsidRPr="00202807">
        <w:rPr>
          <w:rFonts w:ascii="Arial" w:hAnsi="Arial" w:cs="Arial"/>
          <w:b/>
          <w:sz w:val="24"/>
          <w:szCs w:val="24"/>
          <w:lang w:val="en-ZA"/>
        </w:rPr>
        <w:tab/>
      </w:r>
      <w:r w:rsidR="0030407F">
        <w:rPr>
          <w:rFonts w:ascii="Arial" w:hAnsi="Arial" w:cs="Arial"/>
          <w:b/>
          <w:sz w:val="24"/>
          <w:szCs w:val="24"/>
          <w:lang w:val="en-ZA"/>
        </w:rPr>
        <w:t>14 March 2023</w:t>
      </w:r>
    </w:p>
    <w:p w:rsidR="002D7BD0" w:rsidRPr="00202807" w:rsidRDefault="002D7BD0" w:rsidP="002D7BD0">
      <w:pPr>
        <w:spacing w:after="0" w:line="240" w:lineRule="auto"/>
        <w:rPr>
          <w:rFonts w:ascii="Arial" w:hAnsi="Arial" w:cs="Arial"/>
          <w:sz w:val="24"/>
          <w:szCs w:val="24"/>
          <w:lang w:val="en-ZA"/>
        </w:rPr>
      </w:pPr>
    </w:p>
    <w:p w:rsidR="002D7BD0" w:rsidRPr="00202807" w:rsidRDefault="002D7BD0" w:rsidP="002D7BD0">
      <w:pPr>
        <w:spacing w:after="0" w:line="240" w:lineRule="auto"/>
        <w:rPr>
          <w:rFonts w:ascii="Arial" w:hAnsi="Arial" w:cs="Arial"/>
          <w:sz w:val="24"/>
          <w:szCs w:val="24"/>
          <w:lang w:val="en-ZA"/>
        </w:rPr>
      </w:pPr>
    </w:p>
    <w:p w:rsidR="00EB2CF1" w:rsidRDefault="00EB2CF1" w:rsidP="00EB2CF1">
      <w:pPr>
        <w:spacing w:line="360" w:lineRule="auto"/>
        <w:jc w:val="both"/>
        <w:rPr>
          <w:rFonts w:ascii="Arial" w:hAnsi="Arial" w:cs="Arial"/>
          <w:sz w:val="24"/>
          <w:szCs w:val="24"/>
        </w:rPr>
      </w:pPr>
      <w:r w:rsidRPr="00EB2CF1">
        <w:rPr>
          <w:rFonts w:ascii="Arial" w:hAnsi="Arial" w:cs="Arial"/>
          <w:b/>
          <w:sz w:val="24"/>
          <w:szCs w:val="24"/>
          <w:lang w:val="en-ZA"/>
        </w:rPr>
        <w:t xml:space="preserve">Summary: </w:t>
      </w:r>
      <w:r>
        <w:rPr>
          <w:rFonts w:ascii="Arial" w:hAnsi="Arial" w:cs="Arial"/>
          <w:sz w:val="24"/>
          <w:szCs w:val="24"/>
        </w:rPr>
        <w:t>T</w:t>
      </w:r>
      <w:r w:rsidRPr="00334AE9">
        <w:rPr>
          <w:rFonts w:ascii="Arial" w:hAnsi="Arial" w:cs="Arial"/>
          <w:sz w:val="24"/>
          <w:szCs w:val="24"/>
        </w:rPr>
        <w:t xml:space="preserve">he High Court </w:t>
      </w:r>
      <w:r>
        <w:rPr>
          <w:rFonts w:ascii="Arial" w:hAnsi="Arial" w:cs="Arial"/>
          <w:sz w:val="24"/>
          <w:szCs w:val="24"/>
        </w:rPr>
        <w:t>o</w:t>
      </w:r>
      <w:r w:rsidR="009B00AC">
        <w:rPr>
          <w:rFonts w:ascii="Arial" w:hAnsi="Arial" w:cs="Arial"/>
          <w:sz w:val="24"/>
          <w:szCs w:val="24"/>
        </w:rPr>
        <w:t>n 8 April</w:t>
      </w:r>
      <w:r w:rsidRPr="00334AE9">
        <w:rPr>
          <w:rFonts w:ascii="Arial" w:hAnsi="Arial" w:cs="Arial"/>
          <w:sz w:val="24"/>
          <w:szCs w:val="24"/>
        </w:rPr>
        <w:t xml:space="preserve"> 202</w:t>
      </w:r>
      <w:r w:rsidR="009B00AC">
        <w:rPr>
          <w:rFonts w:ascii="Arial" w:hAnsi="Arial" w:cs="Arial"/>
          <w:sz w:val="24"/>
          <w:szCs w:val="24"/>
        </w:rPr>
        <w:t>2</w:t>
      </w:r>
      <w:r w:rsidRPr="00334AE9">
        <w:rPr>
          <w:rFonts w:ascii="Arial" w:hAnsi="Arial" w:cs="Arial"/>
          <w:sz w:val="24"/>
          <w:szCs w:val="24"/>
        </w:rPr>
        <w:t xml:space="preserve"> entered judgment against the appellants.</w:t>
      </w:r>
      <w:r>
        <w:rPr>
          <w:rFonts w:ascii="Arial" w:hAnsi="Arial" w:cs="Arial"/>
          <w:sz w:val="24"/>
          <w:szCs w:val="24"/>
        </w:rPr>
        <w:t xml:space="preserve"> U</w:t>
      </w:r>
      <w:r w:rsidRPr="00540E1D">
        <w:rPr>
          <w:rFonts w:ascii="Arial" w:hAnsi="Arial" w:cs="Arial"/>
          <w:sz w:val="24"/>
          <w:szCs w:val="24"/>
        </w:rPr>
        <w:t>nsatisfied with the order</w:t>
      </w:r>
      <w:r>
        <w:rPr>
          <w:rFonts w:ascii="Arial" w:hAnsi="Arial" w:cs="Arial"/>
          <w:sz w:val="24"/>
          <w:szCs w:val="24"/>
        </w:rPr>
        <w:t xml:space="preserve">, the appellants filed their notice of </w:t>
      </w:r>
      <w:r w:rsidR="009B00AC">
        <w:rPr>
          <w:rFonts w:ascii="Arial" w:hAnsi="Arial" w:cs="Arial"/>
          <w:sz w:val="24"/>
          <w:szCs w:val="24"/>
        </w:rPr>
        <w:t>appeal on 23 September</w:t>
      </w:r>
      <w:r>
        <w:rPr>
          <w:rFonts w:ascii="Arial" w:hAnsi="Arial" w:cs="Arial"/>
          <w:sz w:val="24"/>
          <w:szCs w:val="24"/>
        </w:rPr>
        <w:t xml:space="preserve"> 2022.</w:t>
      </w:r>
    </w:p>
    <w:p w:rsidR="00EB2CF1" w:rsidRDefault="00EB2CF1" w:rsidP="00EB2CF1">
      <w:pPr>
        <w:spacing w:line="360" w:lineRule="auto"/>
        <w:jc w:val="both"/>
        <w:rPr>
          <w:rFonts w:ascii="Arial" w:hAnsi="Arial" w:cs="Arial"/>
          <w:sz w:val="24"/>
          <w:szCs w:val="24"/>
        </w:rPr>
      </w:pPr>
      <w:r w:rsidRPr="00334AE9">
        <w:rPr>
          <w:rFonts w:ascii="Arial" w:hAnsi="Arial" w:cs="Arial"/>
          <w:sz w:val="24"/>
          <w:szCs w:val="24"/>
        </w:rPr>
        <w:t xml:space="preserve">The </w:t>
      </w:r>
      <w:r w:rsidRPr="001D5DA6">
        <w:rPr>
          <w:rFonts w:ascii="Arial" w:hAnsi="Arial" w:cs="Arial"/>
          <w:sz w:val="24"/>
          <w:szCs w:val="24"/>
        </w:rPr>
        <w:t>notice of appeal</w:t>
      </w:r>
      <w:r>
        <w:rPr>
          <w:rFonts w:ascii="Arial" w:hAnsi="Arial" w:cs="Arial"/>
          <w:sz w:val="24"/>
          <w:szCs w:val="24"/>
        </w:rPr>
        <w:t xml:space="preserve"> was </w:t>
      </w:r>
      <w:r w:rsidRPr="001D5DA6">
        <w:rPr>
          <w:rFonts w:ascii="Arial" w:hAnsi="Arial" w:cs="Arial"/>
          <w:sz w:val="24"/>
          <w:szCs w:val="24"/>
        </w:rPr>
        <w:t>filed outside the time period as prescr</w:t>
      </w:r>
      <w:r>
        <w:rPr>
          <w:rFonts w:ascii="Arial" w:hAnsi="Arial" w:cs="Arial"/>
          <w:sz w:val="24"/>
          <w:szCs w:val="24"/>
        </w:rPr>
        <w:t>ibed by the Supreme Court Rules. T</w:t>
      </w:r>
      <w:r w:rsidRPr="001D5DA6">
        <w:rPr>
          <w:rFonts w:ascii="Arial" w:hAnsi="Arial" w:cs="Arial"/>
          <w:sz w:val="24"/>
          <w:szCs w:val="24"/>
        </w:rPr>
        <w:t xml:space="preserve">he </w:t>
      </w:r>
      <w:r>
        <w:rPr>
          <w:rFonts w:ascii="Arial" w:hAnsi="Arial" w:cs="Arial"/>
          <w:sz w:val="24"/>
          <w:szCs w:val="24"/>
        </w:rPr>
        <w:t>appellants</w:t>
      </w:r>
      <w:r w:rsidRPr="001D5DA6">
        <w:rPr>
          <w:rFonts w:ascii="Arial" w:hAnsi="Arial" w:cs="Arial"/>
          <w:sz w:val="24"/>
          <w:szCs w:val="24"/>
        </w:rPr>
        <w:t xml:space="preserve"> filed </w:t>
      </w:r>
      <w:r>
        <w:rPr>
          <w:rFonts w:ascii="Arial" w:hAnsi="Arial" w:cs="Arial"/>
          <w:sz w:val="24"/>
          <w:szCs w:val="24"/>
        </w:rPr>
        <w:t xml:space="preserve">an </w:t>
      </w:r>
      <w:r w:rsidRPr="001D5DA6">
        <w:rPr>
          <w:rFonts w:ascii="Arial" w:hAnsi="Arial" w:cs="Arial"/>
          <w:sz w:val="24"/>
          <w:szCs w:val="24"/>
        </w:rPr>
        <w:t>application for condonation for the lat</w:t>
      </w:r>
      <w:r>
        <w:rPr>
          <w:rFonts w:ascii="Arial" w:hAnsi="Arial" w:cs="Arial"/>
          <w:sz w:val="24"/>
          <w:szCs w:val="24"/>
        </w:rPr>
        <w:t>e filing of their appeal record</w:t>
      </w:r>
      <w:r w:rsidRPr="001D5DA6">
        <w:rPr>
          <w:rFonts w:ascii="Arial" w:hAnsi="Arial" w:cs="Arial"/>
          <w:sz w:val="24"/>
          <w:szCs w:val="24"/>
        </w:rPr>
        <w:t xml:space="preserve"> and</w:t>
      </w:r>
      <w:r>
        <w:rPr>
          <w:rFonts w:ascii="Arial" w:hAnsi="Arial" w:cs="Arial"/>
          <w:sz w:val="24"/>
          <w:szCs w:val="24"/>
        </w:rPr>
        <w:t xml:space="preserve"> failure to furnish</w:t>
      </w:r>
      <w:r w:rsidRPr="001D5DA6">
        <w:rPr>
          <w:rFonts w:ascii="Arial" w:hAnsi="Arial" w:cs="Arial"/>
          <w:sz w:val="24"/>
          <w:szCs w:val="24"/>
        </w:rPr>
        <w:t xml:space="preserve"> security for costs. Reinstatement of the appeal was not sought. </w:t>
      </w:r>
    </w:p>
    <w:p w:rsidR="00EB2CF1" w:rsidRDefault="00EB2CF1" w:rsidP="00EB2CF1">
      <w:pPr>
        <w:spacing w:line="360" w:lineRule="auto"/>
        <w:jc w:val="both"/>
        <w:rPr>
          <w:rFonts w:ascii="Arial" w:hAnsi="Arial" w:cs="Arial"/>
          <w:sz w:val="24"/>
          <w:szCs w:val="24"/>
        </w:rPr>
      </w:pPr>
      <w:r>
        <w:rPr>
          <w:rFonts w:ascii="Arial" w:hAnsi="Arial" w:cs="Arial"/>
          <w:sz w:val="24"/>
          <w:szCs w:val="24"/>
        </w:rPr>
        <w:lastRenderedPageBreak/>
        <w:t>The</w:t>
      </w:r>
      <w:r w:rsidRPr="00540E1D">
        <w:rPr>
          <w:rFonts w:ascii="Arial" w:hAnsi="Arial" w:cs="Arial"/>
          <w:sz w:val="24"/>
          <w:szCs w:val="24"/>
        </w:rPr>
        <w:t xml:space="preserve"> purported application for condonation is no</w:t>
      </w:r>
      <w:r>
        <w:rPr>
          <w:rFonts w:ascii="Arial" w:hAnsi="Arial" w:cs="Arial"/>
          <w:sz w:val="24"/>
          <w:szCs w:val="24"/>
        </w:rPr>
        <w:t xml:space="preserve">t accompanied by a record and </w:t>
      </w:r>
      <w:r w:rsidRPr="00540E1D">
        <w:rPr>
          <w:rFonts w:ascii="Arial" w:hAnsi="Arial" w:cs="Arial"/>
          <w:sz w:val="24"/>
          <w:szCs w:val="24"/>
        </w:rPr>
        <w:t>does not deal with the prospects of success. The appellants’ explanation in support of the ‘condonation application’ is that they are lay persons and that it was difficult for them to comply with the rules on time</w:t>
      </w:r>
      <w:r w:rsidRPr="00FB4735">
        <w:rPr>
          <w:rFonts w:ascii="Arial" w:hAnsi="Arial" w:cs="Arial"/>
          <w:sz w:val="24"/>
          <w:szCs w:val="24"/>
        </w:rPr>
        <w:t>.</w:t>
      </w:r>
      <w:r>
        <w:rPr>
          <w:rFonts w:ascii="Arial" w:hAnsi="Arial" w:cs="Arial"/>
          <w:sz w:val="24"/>
          <w:szCs w:val="24"/>
        </w:rPr>
        <w:t xml:space="preserve"> </w:t>
      </w:r>
      <w:r w:rsidRPr="00FB4735">
        <w:rPr>
          <w:rFonts w:ascii="Arial" w:hAnsi="Arial" w:cs="Arial"/>
          <w:sz w:val="24"/>
          <w:szCs w:val="24"/>
        </w:rPr>
        <w:t>Furthermore</w:t>
      </w:r>
      <w:r>
        <w:rPr>
          <w:rFonts w:ascii="Arial" w:hAnsi="Arial" w:cs="Arial"/>
          <w:sz w:val="24"/>
          <w:szCs w:val="24"/>
        </w:rPr>
        <w:t>,</w:t>
      </w:r>
      <w:r w:rsidRPr="00FB4735">
        <w:rPr>
          <w:rFonts w:ascii="Arial" w:hAnsi="Arial" w:cs="Arial"/>
          <w:sz w:val="24"/>
          <w:szCs w:val="24"/>
        </w:rPr>
        <w:t xml:space="preserve"> </w:t>
      </w:r>
      <w:r>
        <w:rPr>
          <w:rFonts w:ascii="Arial" w:hAnsi="Arial" w:cs="Arial"/>
          <w:sz w:val="24"/>
          <w:szCs w:val="24"/>
        </w:rPr>
        <w:t>t</w:t>
      </w:r>
      <w:r w:rsidRPr="00AD4299">
        <w:rPr>
          <w:rFonts w:ascii="Arial" w:hAnsi="Arial" w:cs="Arial"/>
          <w:sz w:val="24"/>
          <w:szCs w:val="24"/>
        </w:rPr>
        <w:t xml:space="preserve">he appeal remains lapsed </w:t>
      </w:r>
      <w:r>
        <w:rPr>
          <w:rFonts w:ascii="Arial" w:hAnsi="Arial" w:cs="Arial"/>
          <w:sz w:val="24"/>
          <w:szCs w:val="24"/>
        </w:rPr>
        <w:t xml:space="preserve">as </w:t>
      </w:r>
      <w:r w:rsidRPr="00017DFA">
        <w:rPr>
          <w:rFonts w:ascii="Arial" w:hAnsi="Arial" w:cs="Arial"/>
          <w:sz w:val="24"/>
          <w:szCs w:val="24"/>
        </w:rPr>
        <w:t>no effort has been made to cure any of the non-compliances f</w:t>
      </w:r>
      <w:r>
        <w:rPr>
          <w:rFonts w:ascii="Arial" w:hAnsi="Arial" w:cs="Arial"/>
          <w:sz w:val="24"/>
          <w:szCs w:val="24"/>
        </w:rPr>
        <w:t>or which condonation is sought.</w:t>
      </w:r>
    </w:p>
    <w:p w:rsidR="00EB2CF1" w:rsidRDefault="00EB2CF1" w:rsidP="00EB2CF1">
      <w:pPr>
        <w:spacing w:line="360" w:lineRule="auto"/>
        <w:jc w:val="both"/>
        <w:rPr>
          <w:rFonts w:ascii="Arial" w:hAnsi="Arial" w:cs="Arial"/>
          <w:sz w:val="24"/>
          <w:szCs w:val="24"/>
        </w:rPr>
      </w:pPr>
      <w:r w:rsidRPr="00AD0AEF">
        <w:rPr>
          <w:rFonts w:ascii="Arial" w:hAnsi="Arial" w:cs="Arial"/>
          <w:i/>
          <w:sz w:val="24"/>
          <w:szCs w:val="24"/>
        </w:rPr>
        <w:t>Held that</w:t>
      </w:r>
      <w:r>
        <w:rPr>
          <w:rFonts w:ascii="Arial" w:hAnsi="Arial" w:cs="Arial"/>
          <w:sz w:val="24"/>
          <w:szCs w:val="24"/>
        </w:rPr>
        <w:t xml:space="preserve"> in </w:t>
      </w:r>
      <w:r w:rsidRPr="00AD4299">
        <w:rPr>
          <w:rFonts w:ascii="Arial" w:hAnsi="Arial" w:cs="Arial"/>
          <w:sz w:val="24"/>
          <w:szCs w:val="24"/>
        </w:rPr>
        <w:t>view of the serial non-compliances apparent on the record</w:t>
      </w:r>
      <w:r>
        <w:rPr>
          <w:rFonts w:ascii="Arial" w:hAnsi="Arial" w:cs="Arial"/>
          <w:sz w:val="24"/>
          <w:szCs w:val="24"/>
        </w:rPr>
        <w:t>. The matter was st</w:t>
      </w:r>
      <w:r w:rsidR="003B1EB0">
        <w:rPr>
          <w:rFonts w:ascii="Arial" w:hAnsi="Arial" w:cs="Arial"/>
          <w:sz w:val="24"/>
          <w:szCs w:val="24"/>
        </w:rPr>
        <w:t>r</w:t>
      </w:r>
      <w:bookmarkStart w:id="0" w:name="_GoBack"/>
      <w:bookmarkEnd w:id="0"/>
      <w:r>
        <w:rPr>
          <w:rFonts w:ascii="Arial" w:hAnsi="Arial" w:cs="Arial"/>
          <w:sz w:val="24"/>
          <w:szCs w:val="24"/>
        </w:rPr>
        <w:t>uck from the roll</w:t>
      </w:r>
      <w:r w:rsidR="00EB1D59">
        <w:rPr>
          <w:rFonts w:ascii="Arial" w:hAnsi="Arial" w:cs="Arial"/>
          <w:sz w:val="24"/>
          <w:szCs w:val="24"/>
        </w:rPr>
        <w:t>, no order as to costs</w:t>
      </w:r>
      <w:r>
        <w:rPr>
          <w:rFonts w:ascii="Arial" w:hAnsi="Arial" w:cs="Arial"/>
          <w:sz w:val="24"/>
          <w:szCs w:val="24"/>
        </w:rPr>
        <w:t>.</w:t>
      </w:r>
    </w:p>
    <w:p w:rsidR="002D7BD0" w:rsidRPr="00202807" w:rsidRDefault="002D7BD0" w:rsidP="002D7BD0">
      <w:pPr>
        <w:spacing w:after="0" w:line="240" w:lineRule="auto"/>
        <w:rPr>
          <w:rFonts w:ascii="Arial" w:hAnsi="Arial" w:cs="Arial"/>
          <w:sz w:val="24"/>
          <w:szCs w:val="24"/>
          <w:lang w:val="en-ZA"/>
        </w:rPr>
      </w:pPr>
      <w:r w:rsidRPr="00202807">
        <w:rPr>
          <w:rFonts w:ascii="Arial" w:hAnsi="Arial" w:cs="Arial"/>
          <w:sz w:val="24"/>
          <w:szCs w:val="24"/>
          <w:lang w:val="en-ZA"/>
        </w:rPr>
        <w:t>____________________________________________________________________</w:t>
      </w:r>
    </w:p>
    <w:p w:rsidR="002D7BD0" w:rsidRPr="00202807" w:rsidRDefault="002D7BD0" w:rsidP="002D7BD0">
      <w:pPr>
        <w:spacing w:after="0" w:line="240" w:lineRule="auto"/>
        <w:rPr>
          <w:rFonts w:ascii="Arial" w:hAnsi="Arial" w:cs="Arial"/>
          <w:sz w:val="24"/>
          <w:szCs w:val="24"/>
          <w:lang w:val="en-ZA"/>
        </w:rPr>
      </w:pPr>
    </w:p>
    <w:p w:rsidR="002D7BD0" w:rsidRPr="00202807" w:rsidRDefault="002D7BD0" w:rsidP="002D7BD0">
      <w:pPr>
        <w:spacing w:after="0" w:line="240" w:lineRule="auto"/>
        <w:jc w:val="center"/>
        <w:rPr>
          <w:rFonts w:ascii="Arial" w:hAnsi="Arial" w:cs="Arial"/>
          <w:b/>
          <w:sz w:val="24"/>
          <w:szCs w:val="24"/>
          <w:lang w:val="en-ZA"/>
        </w:rPr>
      </w:pPr>
      <w:r w:rsidRPr="00202807">
        <w:rPr>
          <w:rFonts w:ascii="Arial" w:hAnsi="Arial" w:cs="Arial"/>
          <w:b/>
          <w:sz w:val="24"/>
          <w:szCs w:val="24"/>
          <w:lang w:val="en-ZA"/>
        </w:rPr>
        <w:t>APPEAL REASONS</w:t>
      </w:r>
    </w:p>
    <w:p w:rsidR="002D7BD0" w:rsidRPr="00202807" w:rsidRDefault="002D7BD0" w:rsidP="002D7BD0">
      <w:pPr>
        <w:spacing w:after="0" w:line="240" w:lineRule="auto"/>
        <w:rPr>
          <w:rFonts w:ascii="Arial" w:hAnsi="Arial" w:cs="Arial"/>
          <w:sz w:val="24"/>
          <w:szCs w:val="24"/>
          <w:lang w:val="en-ZA"/>
        </w:rPr>
      </w:pPr>
      <w:r w:rsidRPr="00202807">
        <w:rPr>
          <w:rFonts w:ascii="Arial" w:hAnsi="Arial" w:cs="Arial"/>
          <w:sz w:val="24"/>
          <w:szCs w:val="24"/>
          <w:lang w:val="en-ZA"/>
        </w:rPr>
        <w:t>____________________________________________________________________</w:t>
      </w:r>
    </w:p>
    <w:p w:rsidR="002D7BD0" w:rsidRPr="00202807" w:rsidRDefault="002D7BD0" w:rsidP="002D7BD0">
      <w:pPr>
        <w:spacing w:after="0" w:line="240" w:lineRule="auto"/>
        <w:rPr>
          <w:rFonts w:ascii="Arial" w:hAnsi="Arial" w:cs="Arial"/>
          <w:sz w:val="24"/>
          <w:szCs w:val="24"/>
          <w:lang w:val="en-ZA"/>
        </w:rPr>
      </w:pPr>
    </w:p>
    <w:p w:rsidR="00066451" w:rsidRDefault="002D7BD0" w:rsidP="00B54298">
      <w:pPr>
        <w:spacing w:after="0" w:line="480" w:lineRule="auto"/>
        <w:jc w:val="both"/>
        <w:rPr>
          <w:rFonts w:ascii="Arial" w:hAnsi="Arial" w:cs="Arial"/>
          <w:sz w:val="24"/>
          <w:szCs w:val="24"/>
          <w:lang w:val="en-ZA"/>
        </w:rPr>
      </w:pPr>
      <w:r w:rsidRPr="00202807">
        <w:rPr>
          <w:rFonts w:ascii="Arial" w:hAnsi="Arial" w:cs="Arial"/>
          <w:sz w:val="24"/>
          <w:szCs w:val="24"/>
          <w:lang w:val="en-ZA"/>
        </w:rPr>
        <w:t>DAMASEB DCJ (MAINGA JA and HOFF JA concurring):</w:t>
      </w:r>
    </w:p>
    <w:p w:rsidR="0050159F" w:rsidRDefault="0050159F" w:rsidP="00B54298">
      <w:pPr>
        <w:spacing w:after="0" w:line="480" w:lineRule="auto"/>
        <w:jc w:val="both"/>
        <w:rPr>
          <w:rFonts w:ascii="Arial" w:hAnsi="Arial" w:cs="Arial"/>
          <w:sz w:val="24"/>
          <w:szCs w:val="24"/>
          <w:lang w:val="en-ZA"/>
        </w:rPr>
      </w:pPr>
    </w:p>
    <w:p w:rsidR="00DA2444" w:rsidRDefault="00DA2444" w:rsidP="00DA2444">
      <w:pPr>
        <w:pStyle w:val="NoSpacing"/>
        <w:spacing w:line="48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Pr="003A38F5">
        <w:rPr>
          <w:rFonts w:ascii="Arial" w:hAnsi="Arial" w:cs="Arial"/>
          <w:sz w:val="24"/>
          <w:szCs w:val="24"/>
        </w:rPr>
        <w:t>On 1</w:t>
      </w:r>
      <w:r>
        <w:rPr>
          <w:rFonts w:ascii="Arial" w:hAnsi="Arial" w:cs="Arial"/>
          <w:sz w:val="24"/>
          <w:szCs w:val="24"/>
        </w:rPr>
        <w:t xml:space="preserve"> March 2023</w:t>
      </w:r>
      <w:r w:rsidR="0050159F">
        <w:rPr>
          <w:rFonts w:ascii="Arial" w:hAnsi="Arial" w:cs="Arial"/>
          <w:sz w:val="24"/>
          <w:szCs w:val="24"/>
        </w:rPr>
        <w:t>,</w:t>
      </w:r>
      <w:r>
        <w:rPr>
          <w:rFonts w:ascii="Arial" w:hAnsi="Arial" w:cs="Arial"/>
          <w:sz w:val="24"/>
          <w:szCs w:val="24"/>
        </w:rPr>
        <w:t xml:space="preserve"> we gave an order in this matter in open court, striking the appeal from the roll, with costs and reasons to follow in due course. We have decided to give reasons for the order because the circumstances relating to this appeal are now a</w:t>
      </w:r>
      <w:r w:rsidR="00821A22">
        <w:rPr>
          <w:rFonts w:ascii="Arial" w:hAnsi="Arial" w:cs="Arial"/>
          <w:sz w:val="24"/>
          <w:szCs w:val="24"/>
        </w:rPr>
        <w:t>ll too common</w:t>
      </w:r>
      <w:r>
        <w:rPr>
          <w:rFonts w:ascii="Arial" w:hAnsi="Arial" w:cs="Arial"/>
          <w:sz w:val="24"/>
          <w:szCs w:val="24"/>
        </w:rPr>
        <w:t>.</w:t>
      </w:r>
    </w:p>
    <w:p w:rsidR="00DA2444" w:rsidRDefault="00DA2444" w:rsidP="00DA2444">
      <w:pPr>
        <w:pStyle w:val="NoSpacing"/>
        <w:spacing w:line="480" w:lineRule="auto"/>
        <w:jc w:val="both"/>
        <w:rPr>
          <w:rFonts w:ascii="Arial" w:hAnsi="Arial" w:cs="Arial"/>
          <w:sz w:val="24"/>
          <w:szCs w:val="24"/>
        </w:rPr>
      </w:pPr>
    </w:p>
    <w:p w:rsidR="00DA2444" w:rsidRDefault="00DA2444" w:rsidP="00DA2444">
      <w:pPr>
        <w:pStyle w:val="NoSpacing"/>
        <w:spacing w:line="48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It is</w:t>
      </w:r>
      <w:r w:rsidRPr="00283D30">
        <w:rPr>
          <w:rFonts w:ascii="Arial" w:hAnsi="Arial" w:cs="Arial"/>
          <w:sz w:val="24"/>
          <w:szCs w:val="24"/>
        </w:rPr>
        <w:t xml:space="preserve"> settled jurisprudence of this</w:t>
      </w:r>
      <w:r>
        <w:rPr>
          <w:rFonts w:ascii="Arial" w:hAnsi="Arial" w:cs="Arial"/>
          <w:sz w:val="24"/>
          <w:szCs w:val="24"/>
        </w:rPr>
        <w:t xml:space="preserve"> C</w:t>
      </w:r>
      <w:r w:rsidRPr="00283D30">
        <w:rPr>
          <w:rFonts w:ascii="Arial" w:hAnsi="Arial" w:cs="Arial"/>
          <w:sz w:val="24"/>
          <w:szCs w:val="24"/>
        </w:rPr>
        <w:t xml:space="preserve">ourt that an appeal to </w:t>
      </w:r>
      <w:r>
        <w:rPr>
          <w:rFonts w:ascii="Arial" w:hAnsi="Arial" w:cs="Arial"/>
          <w:sz w:val="24"/>
          <w:szCs w:val="24"/>
        </w:rPr>
        <w:t xml:space="preserve">it </w:t>
      </w:r>
      <w:r w:rsidRPr="00283D30">
        <w:rPr>
          <w:rFonts w:ascii="Arial" w:hAnsi="Arial" w:cs="Arial"/>
          <w:sz w:val="24"/>
          <w:szCs w:val="24"/>
        </w:rPr>
        <w:t>from a judgment and order of the High Court</w:t>
      </w:r>
      <w:r>
        <w:rPr>
          <w:rFonts w:ascii="Arial" w:hAnsi="Arial" w:cs="Arial"/>
          <w:sz w:val="24"/>
          <w:szCs w:val="24"/>
        </w:rPr>
        <w:t>,</w:t>
      </w:r>
      <w:r w:rsidRPr="00283D30">
        <w:rPr>
          <w:rFonts w:ascii="Arial" w:hAnsi="Arial" w:cs="Arial"/>
          <w:sz w:val="24"/>
          <w:szCs w:val="24"/>
        </w:rPr>
        <w:t xml:space="preserve"> is deemed to have lapsed</w:t>
      </w:r>
      <w:r>
        <w:rPr>
          <w:rFonts w:ascii="Arial" w:hAnsi="Arial" w:cs="Arial"/>
          <w:sz w:val="24"/>
          <w:szCs w:val="24"/>
        </w:rPr>
        <w:t>, when</w:t>
      </w:r>
      <w:r w:rsidRPr="00283D30">
        <w:rPr>
          <w:rFonts w:ascii="Arial" w:hAnsi="Arial" w:cs="Arial"/>
          <w:sz w:val="24"/>
          <w:szCs w:val="24"/>
        </w:rPr>
        <w:t>:</w:t>
      </w:r>
    </w:p>
    <w:p w:rsidR="00C05B41" w:rsidRPr="00283D30" w:rsidRDefault="00C05B41" w:rsidP="00DA2444">
      <w:pPr>
        <w:pStyle w:val="NoSpacing"/>
        <w:spacing w:line="480" w:lineRule="auto"/>
        <w:jc w:val="both"/>
        <w:rPr>
          <w:rFonts w:ascii="Arial" w:hAnsi="Arial" w:cs="Arial"/>
          <w:sz w:val="24"/>
          <w:szCs w:val="24"/>
        </w:rPr>
      </w:pPr>
    </w:p>
    <w:p w:rsidR="00DA2444" w:rsidRDefault="00DA2444" w:rsidP="00F42720">
      <w:pPr>
        <w:pStyle w:val="NoSpacing"/>
        <w:numPr>
          <w:ilvl w:val="0"/>
          <w:numId w:val="2"/>
        </w:numPr>
        <w:spacing w:line="360" w:lineRule="auto"/>
        <w:ind w:left="1080"/>
        <w:jc w:val="both"/>
        <w:rPr>
          <w:rFonts w:ascii="Arial" w:hAnsi="Arial" w:cs="Arial"/>
          <w:sz w:val="24"/>
          <w:szCs w:val="24"/>
        </w:rPr>
      </w:pPr>
      <w:r>
        <w:rPr>
          <w:rFonts w:ascii="Arial" w:hAnsi="Arial" w:cs="Arial"/>
          <w:sz w:val="24"/>
          <w:szCs w:val="24"/>
        </w:rPr>
        <w:t>T</w:t>
      </w:r>
      <w:r w:rsidRPr="004B7128">
        <w:rPr>
          <w:rFonts w:ascii="Arial" w:hAnsi="Arial" w:cs="Arial"/>
          <w:sz w:val="24"/>
          <w:szCs w:val="24"/>
        </w:rPr>
        <w:t>he notice of appeal is not lodged with</w:t>
      </w:r>
      <w:r>
        <w:rPr>
          <w:rFonts w:ascii="Arial" w:hAnsi="Arial" w:cs="Arial"/>
          <w:sz w:val="24"/>
          <w:szCs w:val="24"/>
        </w:rPr>
        <w:t>in</w:t>
      </w:r>
      <w:r w:rsidRPr="004B7128">
        <w:rPr>
          <w:rFonts w:ascii="Arial" w:hAnsi="Arial" w:cs="Arial"/>
          <w:sz w:val="24"/>
          <w:szCs w:val="24"/>
        </w:rPr>
        <w:t xml:space="preserve"> 21 days of the judgment or order appealed against </w:t>
      </w:r>
      <w:r w:rsidR="004610C0">
        <w:rPr>
          <w:rFonts w:ascii="Arial" w:hAnsi="Arial" w:cs="Arial"/>
          <w:sz w:val="24"/>
          <w:szCs w:val="24"/>
        </w:rPr>
        <w:t>(</w:t>
      </w:r>
      <w:r>
        <w:rPr>
          <w:rFonts w:ascii="Arial" w:hAnsi="Arial" w:cs="Arial"/>
          <w:sz w:val="24"/>
          <w:szCs w:val="24"/>
        </w:rPr>
        <w:t>R</w:t>
      </w:r>
      <w:r w:rsidRPr="004B7128">
        <w:rPr>
          <w:rFonts w:ascii="Arial" w:hAnsi="Arial" w:cs="Arial"/>
          <w:sz w:val="24"/>
          <w:szCs w:val="24"/>
        </w:rPr>
        <w:t>ule 7(1</w:t>
      </w:r>
      <w:r>
        <w:rPr>
          <w:rFonts w:ascii="Arial" w:hAnsi="Arial" w:cs="Arial"/>
          <w:sz w:val="24"/>
          <w:szCs w:val="24"/>
        </w:rPr>
        <w:t>));</w:t>
      </w:r>
    </w:p>
    <w:p w:rsidR="00DA2444" w:rsidRDefault="00DA2444" w:rsidP="00F42720">
      <w:pPr>
        <w:pStyle w:val="NoSpacing"/>
        <w:numPr>
          <w:ilvl w:val="0"/>
          <w:numId w:val="2"/>
        </w:numPr>
        <w:spacing w:line="360" w:lineRule="auto"/>
        <w:ind w:left="1080"/>
        <w:jc w:val="both"/>
        <w:rPr>
          <w:rFonts w:ascii="Arial" w:hAnsi="Arial" w:cs="Arial"/>
          <w:sz w:val="24"/>
          <w:szCs w:val="24"/>
        </w:rPr>
      </w:pPr>
      <w:r w:rsidRPr="00A30A20">
        <w:rPr>
          <w:rFonts w:ascii="Arial" w:hAnsi="Arial" w:cs="Arial"/>
          <w:sz w:val="24"/>
          <w:szCs w:val="24"/>
        </w:rPr>
        <w:t xml:space="preserve"> The record is not lodged within the stipulated time of three months from the date of judgment or order appealed against</w:t>
      </w:r>
      <w:r>
        <w:rPr>
          <w:rFonts w:ascii="Arial" w:hAnsi="Arial" w:cs="Arial"/>
          <w:sz w:val="24"/>
          <w:szCs w:val="24"/>
        </w:rPr>
        <w:t xml:space="preserve"> (Rule </w:t>
      </w:r>
      <w:r w:rsidRPr="00A30A20">
        <w:rPr>
          <w:rFonts w:ascii="Arial" w:hAnsi="Arial" w:cs="Arial"/>
          <w:sz w:val="24"/>
          <w:szCs w:val="24"/>
        </w:rPr>
        <w:t>8(2)</w:t>
      </w:r>
      <w:r>
        <w:rPr>
          <w:rFonts w:ascii="Arial" w:hAnsi="Arial" w:cs="Arial"/>
          <w:sz w:val="24"/>
          <w:szCs w:val="24"/>
        </w:rPr>
        <w:t>)</w:t>
      </w:r>
      <w:r w:rsidRPr="00A30A20">
        <w:rPr>
          <w:rFonts w:ascii="Arial" w:hAnsi="Arial" w:cs="Arial"/>
          <w:sz w:val="24"/>
          <w:szCs w:val="24"/>
        </w:rPr>
        <w:t xml:space="preserve">; </w:t>
      </w:r>
      <w:r>
        <w:rPr>
          <w:rFonts w:ascii="Arial" w:hAnsi="Arial" w:cs="Arial"/>
          <w:sz w:val="24"/>
          <w:szCs w:val="24"/>
        </w:rPr>
        <w:t>or</w:t>
      </w:r>
    </w:p>
    <w:p w:rsidR="00DA2444" w:rsidRPr="00B85FFD" w:rsidRDefault="00DA2444" w:rsidP="00F42720">
      <w:pPr>
        <w:pStyle w:val="NoSpacing"/>
        <w:numPr>
          <w:ilvl w:val="0"/>
          <w:numId w:val="2"/>
        </w:numPr>
        <w:spacing w:line="360" w:lineRule="auto"/>
        <w:ind w:left="1080"/>
        <w:jc w:val="both"/>
        <w:rPr>
          <w:rFonts w:ascii="Arial" w:hAnsi="Arial" w:cs="Arial"/>
          <w:sz w:val="24"/>
          <w:szCs w:val="24"/>
        </w:rPr>
      </w:pPr>
      <w:r w:rsidRPr="00A30A20">
        <w:rPr>
          <w:rFonts w:ascii="Arial" w:hAnsi="Arial" w:cs="Arial"/>
          <w:sz w:val="24"/>
          <w:szCs w:val="24"/>
        </w:rPr>
        <w:t>The</w:t>
      </w:r>
      <w:r>
        <w:rPr>
          <w:rFonts w:ascii="Arial" w:hAnsi="Arial" w:cs="Arial"/>
          <w:sz w:val="24"/>
          <w:szCs w:val="24"/>
        </w:rPr>
        <w:t xml:space="preserve"> appellant failed</w:t>
      </w:r>
      <w:r w:rsidRPr="00A30A20">
        <w:rPr>
          <w:rFonts w:ascii="Arial" w:hAnsi="Arial" w:cs="Arial"/>
          <w:sz w:val="24"/>
          <w:szCs w:val="24"/>
        </w:rPr>
        <w:t xml:space="preserve"> to </w:t>
      </w:r>
      <w:r>
        <w:rPr>
          <w:rFonts w:ascii="Arial" w:hAnsi="Arial" w:cs="Arial"/>
          <w:sz w:val="24"/>
          <w:szCs w:val="24"/>
        </w:rPr>
        <w:t>furnish</w:t>
      </w:r>
      <w:r w:rsidRPr="00A30A20">
        <w:rPr>
          <w:rFonts w:ascii="Arial" w:hAnsi="Arial" w:cs="Arial"/>
          <w:sz w:val="24"/>
          <w:szCs w:val="24"/>
        </w:rPr>
        <w:t xml:space="preserve"> </w:t>
      </w:r>
      <w:r w:rsidR="004610C0">
        <w:rPr>
          <w:rFonts w:ascii="Arial" w:hAnsi="Arial" w:cs="Arial"/>
          <w:sz w:val="24"/>
          <w:szCs w:val="24"/>
        </w:rPr>
        <w:t>security (Rule 14</w:t>
      </w:r>
      <w:r>
        <w:rPr>
          <w:rFonts w:ascii="Arial" w:hAnsi="Arial" w:cs="Arial"/>
          <w:sz w:val="24"/>
          <w:szCs w:val="24"/>
        </w:rPr>
        <w:t>(2)).</w:t>
      </w:r>
    </w:p>
    <w:p w:rsidR="00DA2444" w:rsidRDefault="00DA2444" w:rsidP="00DA2444">
      <w:pPr>
        <w:pStyle w:val="NoSpacing"/>
        <w:spacing w:line="480" w:lineRule="auto"/>
        <w:jc w:val="both"/>
        <w:rPr>
          <w:rFonts w:ascii="Arial" w:hAnsi="Arial" w:cs="Arial"/>
          <w:sz w:val="24"/>
          <w:szCs w:val="24"/>
        </w:rPr>
      </w:pPr>
    </w:p>
    <w:p w:rsidR="00DA2444" w:rsidRDefault="00DA2444" w:rsidP="00DA2444">
      <w:pPr>
        <w:pStyle w:val="NoSpacing"/>
        <w:spacing w:line="48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All references to rules are to the Rules of the Supreme Court.</w:t>
      </w:r>
    </w:p>
    <w:p w:rsidR="00DA2444" w:rsidRDefault="00DA2444" w:rsidP="00DA2444">
      <w:pPr>
        <w:pStyle w:val="NoSpacing"/>
        <w:spacing w:line="480" w:lineRule="auto"/>
        <w:jc w:val="both"/>
        <w:rPr>
          <w:rFonts w:ascii="Arial" w:hAnsi="Arial" w:cs="Arial"/>
          <w:sz w:val="24"/>
          <w:szCs w:val="24"/>
        </w:rPr>
      </w:pPr>
    </w:p>
    <w:p w:rsidR="00DA2444" w:rsidRPr="00187F34" w:rsidRDefault="00DA2444" w:rsidP="00DA2444">
      <w:pPr>
        <w:pStyle w:val="NoSpacing"/>
        <w:spacing w:line="480" w:lineRule="auto"/>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In those circumstances, </w:t>
      </w:r>
      <w:r w:rsidRPr="00187F34">
        <w:rPr>
          <w:rFonts w:ascii="Arial" w:hAnsi="Arial" w:cs="Arial"/>
          <w:sz w:val="24"/>
          <w:szCs w:val="24"/>
        </w:rPr>
        <w:t>the suspension of any judgment or order of the court appealed from is considered lifted and the appeal i</w:t>
      </w:r>
      <w:r w:rsidR="004610C0">
        <w:rPr>
          <w:rFonts w:ascii="Arial" w:hAnsi="Arial" w:cs="Arial"/>
          <w:sz w:val="24"/>
          <w:szCs w:val="24"/>
        </w:rPr>
        <w:t>s deemed to have been withdrawn</w:t>
      </w:r>
      <w:r>
        <w:rPr>
          <w:rStyle w:val="FootnoteReference"/>
          <w:rFonts w:ascii="Arial" w:hAnsi="Arial" w:cs="Arial"/>
          <w:sz w:val="24"/>
          <w:szCs w:val="24"/>
        </w:rPr>
        <w:footnoteReference w:id="1"/>
      </w:r>
      <w:r w:rsidR="004610C0">
        <w:rPr>
          <w:rFonts w:ascii="Arial" w:hAnsi="Arial" w:cs="Arial"/>
          <w:sz w:val="24"/>
          <w:szCs w:val="24"/>
        </w:rPr>
        <w:t>.</w:t>
      </w:r>
      <w:r w:rsidRPr="00187F34">
        <w:rPr>
          <w:rFonts w:ascii="Arial" w:hAnsi="Arial" w:cs="Arial"/>
          <w:sz w:val="24"/>
          <w:szCs w:val="24"/>
        </w:rPr>
        <w:t xml:space="preserve"> </w:t>
      </w:r>
    </w:p>
    <w:p w:rsidR="00DA2444" w:rsidRPr="00283D30" w:rsidRDefault="00DA2444" w:rsidP="00DA2444">
      <w:pPr>
        <w:pStyle w:val="NoSpacing"/>
        <w:spacing w:line="480" w:lineRule="auto"/>
        <w:jc w:val="both"/>
        <w:rPr>
          <w:rFonts w:ascii="Arial" w:hAnsi="Arial" w:cs="Arial"/>
          <w:sz w:val="24"/>
          <w:szCs w:val="24"/>
        </w:rPr>
      </w:pPr>
    </w:p>
    <w:p w:rsidR="00DA2444" w:rsidRDefault="00DA2444" w:rsidP="00DA2444">
      <w:pPr>
        <w:pStyle w:val="NoSpacing"/>
        <w:spacing w:line="48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The present appeal falls foul </w:t>
      </w:r>
      <w:r w:rsidRPr="00283D30">
        <w:rPr>
          <w:rFonts w:ascii="Arial" w:hAnsi="Arial" w:cs="Arial"/>
          <w:sz w:val="24"/>
          <w:szCs w:val="24"/>
        </w:rPr>
        <w:t>of</w:t>
      </w:r>
      <w:r>
        <w:rPr>
          <w:rFonts w:ascii="Arial" w:hAnsi="Arial" w:cs="Arial"/>
          <w:sz w:val="24"/>
          <w:szCs w:val="24"/>
        </w:rPr>
        <w:t xml:space="preserve"> all these pre</w:t>
      </w:r>
      <w:r w:rsidRPr="00283D30">
        <w:rPr>
          <w:rFonts w:ascii="Arial" w:hAnsi="Arial" w:cs="Arial"/>
          <w:sz w:val="24"/>
          <w:szCs w:val="24"/>
        </w:rPr>
        <w:t xml:space="preserve">scripts. </w:t>
      </w:r>
      <w:r w:rsidR="00033657" w:rsidRPr="00033657">
        <w:rPr>
          <w:rFonts w:ascii="Arial" w:hAnsi="Arial" w:cs="Arial"/>
          <w:sz w:val="24"/>
          <w:szCs w:val="24"/>
        </w:rPr>
        <w:t>On 8 April 2022</w:t>
      </w:r>
      <w:r w:rsidR="00033657">
        <w:rPr>
          <w:rFonts w:ascii="Arial" w:hAnsi="Arial" w:cs="Arial"/>
          <w:sz w:val="24"/>
          <w:szCs w:val="24"/>
        </w:rPr>
        <w:t xml:space="preserve"> judgment was</w:t>
      </w:r>
      <w:r w:rsidR="00033657" w:rsidRPr="00033657">
        <w:rPr>
          <w:rFonts w:ascii="Arial" w:hAnsi="Arial" w:cs="Arial"/>
          <w:sz w:val="24"/>
          <w:szCs w:val="24"/>
        </w:rPr>
        <w:t xml:space="preserve"> granted in terms of rule 108</w:t>
      </w:r>
      <w:r w:rsidR="004610C0">
        <w:rPr>
          <w:rFonts w:ascii="Arial" w:hAnsi="Arial" w:cs="Arial"/>
          <w:sz w:val="24"/>
          <w:szCs w:val="24"/>
        </w:rPr>
        <w:t xml:space="preserve"> of the Rules of the High Court, to cause c</w:t>
      </w:r>
      <w:r w:rsidR="00033657" w:rsidRPr="00033657">
        <w:rPr>
          <w:rFonts w:ascii="Arial" w:hAnsi="Arial" w:cs="Arial"/>
          <w:sz w:val="24"/>
          <w:szCs w:val="24"/>
        </w:rPr>
        <w:t>ertain Erf No</w:t>
      </w:r>
      <w:r w:rsidR="004610C0">
        <w:rPr>
          <w:rFonts w:ascii="Arial" w:hAnsi="Arial" w:cs="Arial"/>
          <w:sz w:val="24"/>
          <w:szCs w:val="24"/>
        </w:rPr>
        <w:t xml:space="preserve">. </w:t>
      </w:r>
      <w:r w:rsidR="00033657" w:rsidRPr="00033657">
        <w:rPr>
          <w:rFonts w:ascii="Arial" w:hAnsi="Arial" w:cs="Arial"/>
          <w:sz w:val="24"/>
          <w:szCs w:val="24"/>
        </w:rPr>
        <w:t>1</w:t>
      </w:r>
      <w:r w:rsidR="004610C0">
        <w:rPr>
          <w:rFonts w:ascii="Arial" w:hAnsi="Arial" w:cs="Arial"/>
          <w:sz w:val="24"/>
          <w:szCs w:val="24"/>
        </w:rPr>
        <w:t>423, Pionierspark, Extension No.</w:t>
      </w:r>
      <w:r w:rsidR="00033657" w:rsidRPr="00033657">
        <w:rPr>
          <w:rFonts w:ascii="Arial" w:hAnsi="Arial" w:cs="Arial"/>
          <w:sz w:val="24"/>
          <w:szCs w:val="24"/>
        </w:rPr>
        <w:t>1, situated in the Municipality of Windhoek, Registration Division "K", Khomas Region, measuring 1374 (one three seven four) Square Meters, held by D</w:t>
      </w:r>
      <w:r w:rsidR="00033657">
        <w:rPr>
          <w:rFonts w:ascii="Arial" w:hAnsi="Arial" w:cs="Arial"/>
          <w:sz w:val="24"/>
          <w:szCs w:val="24"/>
        </w:rPr>
        <w:t>eed of Transfer No T 4690/2017 specially e</w:t>
      </w:r>
      <w:r w:rsidR="00033657" w:rsidRPr="00033657">
        <w:rPr>
          <w:rFonts w:ascii="Arial" w:hAnsi="Arial" w:cs="Arial"/>
          <w:sz w:val="24"/>
          <w:szCs w:val="24"/>
        </w:rPr>
        <w:t>xecutable</w:t>
      </w:r>
      <w:r w:rsidR="00F17D9C">
        <w:rPr>
          <w:rFonts w:ascii="Arial" w:hAnsi="Arial" w:cs="Arial"/>
          <w:sz w:val="24"/>
          <w:szCs w:val="24"/>
        </w:rPr>
        <w:t>,</w:t>
      </w:r>
      <w:r w:rsidR="00033657" w:rsidRPr="00033657">
        <w:rPr>
          <w:rFonts w:ascii="Arial" w:hAnsi="Arial" w:cs="Arial"/>
          <w:sz w:val="24"/>
          <w:szCs w:val="24"/>
        </w:rPr>
        <w:t xml:space="preserve"> </w:t>
      </w:r>
      <w:r w:rsidR="00033657">
        <w:rPr>
          <w:rFonts w:ascii="Arial" w:hAnsi="Arial" w:cs="Arial"/>
          <w:sz w:val="24"/>
          <w:szCs w:val="24"/>
        </w:rPr>
        <w:t>with c</w:t>
      </w:r>
      <w:r w:rsidR="00033657" w:rsidRPr="00033657">
        <w:rPr>
          <w:rFonts w:ascii="Arial" w:hAnsi="Arial" w:cs="Arial"/>
          <w:sz w:val="24"/>
          <w:szCs w:val="24"/>
        </w:rPr>
        <w:t>osts.</w:t>
      </w:r>
    </w:p>
    <w:p w:rsidR="00DA2444" w:rsidRPr="00283D30" w:rsidRDefault="00DA2444" w:rsidP="00033657">
      <w:pPr>
        <w:pStyle w:val="NoSpacing"/>
        <w:spacing w:line="480" w:lineRule="auto"/>
        <w:rPr>
          <w:rFonts w:ascii="Arial" w:hAnsi="Arial" w:cs="Arial"/>
          <w:sz w:val="24"/>
          <w:szCs w:val="24"/>
          <w:lang w:val="en-US"/>
        </w:rPr>
      </w:pPr>
    </w:p>
    <w:p w:rsidR="00DA2444" w:rsidRPr="00283D30" w:rsidRDefault="00DA2444" w:rsidP="00DA2444">
      <w:pPr>
        <w:pStyle w:val="NoSpacing"/>
        <w:spacing w:line="48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In the notice of appeal the appellant state</w:t>
      </w:r>
      <w:r w:rsidR="006A2D7A">
        <w:rPr>
          <w:rFonts w:ascii="Arial" w:hAnsi="Arial" w:cs="Arial"/>
          <w:sz w:val="24"/>
          <w:szCs w:val="24"/>
        </w:rPr>
        <w:t>s</w:t>
      </w:r>
      <w:r>
        <w:rPr>
          <w:rFonts w:ascii="Arial" w:hAnsi="Arial" w:cs="Arial"/>
          <w:sz w:val="24"/>
          <w:szCs w:val="24"/>
        </w:rPr>
        <w:t xml:space="preserve"> that judgment was granted by the High Court on 8 </w:t>
      </w:r>
      <w:r w:rsidR="006A2D7A">
        <w:rPr>
          <w:rFonts w:ascii="Arial" w:hAnsi="Arial" w:cs="Arial"/>
          <w:sz w:val="24"/>
          <w:szCs w:val="24"/>
        </w:rPr>
        <w:t>April</w:t>
      </w:r>
      <w:r>
        <w:rPr>
          <w:rFonts w:ascii="Arial" w:hAnsi="Arial" w:cs="Arial"/>
          <w:sz w:val="24"/>
          <w:szCs w:val="24"/>
        </w:rPr>
        <w:t xml:space="preserve"> 202</w:t>
      </w:r>
      <w:r w:rsidR="006A2D7A">
        <w:rPr>
          <w:rFonts w:ascii="Arial" w:hAnsi="Arial" w:cs="Arial"/>
          <w:sz w:val="24"/>
          <w:szCs w:val="24"/>
        </w:rPr>
        <w:t>2</w:t>
      </w:r>
      <w:r>
        <w:rPr>
          <w:rFonts w:ascii="Arial" w:hAnsi="Arial" w:cs="Arial"/>
          <w:sz w:val="24"/>
          <w:szCs w:val="24"/>
        </w:rPr>
        <w:t>. Therefore, i</w:t>
      </w:r>
      <w:r w:rsidR="00F17D9C">
        <w:rPr>
          <w:rFonts w:ascii="Arial" w:hAnsi="Arial" w:cs="Arial"/>
          <w:sz w:val="24"/>
          <w:szCs w:val="24"/>
        </w:rPr>
        <w:t xml:space="preserve">f </w:t>
      </w:r>
      <w:r w:rsidRPr="00283D30">
        <w:rPr>
          <w:rFonts w:ascii="Arial" w:hAnsi="Arial" w:cs="Arial"/>
          <w:sz w:val="24"/>
          <w:szCs w:val="24"/>
        </w:rPr>
        <w:t>he</w:t>
      </w:r>
      <w:r>
        <w:rPr>
          <w:rFonts w:ascii="Arial" w:hAnsi="Arial" w:cs="Arial"/>
          <w:sz w:val="24"/>
          <w:szCs w:val="24"/>
        </w:rPr>
        <w:t xml:space="preserve"> wished</w:t>
      </w:r>
      <w:r w:rsidR="00AB2239">
        <w:rPr>
          <w:rFonts w:ascii="Arial" w:hAnsi="Arial" w:cs="Arial"/>
          <w:sz w:val="24"/>
          <w:szCs w:val="24"/>
        </w:rPr>
        <w:t xml:space="preserve"> to appeal against that order, </w:t>
      </w:r>
      <w:r>
        <w:rPr>
          <w:rFonts w:ascii="Arial" w:hAnsi="Arial" w:cs="Arial"/>
          <w:sz w:val="24"/>
          <w:szCs w:val="24"/>
        </w:rPr>
        <w:t>he</w:t>
      </w:r>
      <w:r w:rsidRPr="00283D30">
        <w:rPr>
          <w:rFonts w:ascii="Arial" w:hAnsi="Arial" w:cs="Arial"/>
          <w:sz w:val="24"/>
          <w:szCs w:val="24"/>
        </w:rPr>
        <w:t xml:space="preserve"> should h</w:t>
      </w:r>
      <w:r>
        <w:rPr>
          <w:rFonts w:ascii="Arial" w:hAnsi="Arial" w:cs="Arial"/>
          <w:sz w:val="24"/>
          <w:szCs w:val="24"/>
        </w:rPr>
        <w:t xml:space="preserve">ave filed a notice of appeal </w:t>
      </w:r>
      <w:r w:rsidR="006A2D7A">
        <w:rPr>
          <w:rFonts w:ascii="Arial" w:hAnsi="Arial" w:cs="Arial"/>
          <w:sz w:val="24"/>
          <w:szCs w:val="24"/>
        </w:rPr>
        <w:t>on 13 May 2022</w:t>
      </w:r>
      <w:r>
        <w:rPr>
          <w:rFonts w:ascii="Arial" w:hAnsi="Arial" w:cs="Arial"/>
          <w:sz w:val="24"/>
          <w:szCs w:val="24"/>
        </w:rPr>
        <w:t xml:space="preserve"> </w:t>
      </w:r>
      <w:r w:rsidRPr="00283D30">
        <w:rPr>
          <w:rFonts w:ascii="Arial" w:hAnsi="Arial" w:cs="Arial"/>
          <w:sz w:val="24"/>
          <w:szCs w:val="24"/>
        </w:rPr>
        <w:t>and</w:t>
      </w:r>
      <w:r>
        <w:rPr>
          <w:rFonts w:ascii="Arial" w:hAnsi="Arial" w:cs="Arial"/>
          <w:sz w:val="24"/>
          <w:szCs w:val="24"/>
        </w:rPr>
        <w:t xml:space="preserve"> </w:t>
      </w:r>
      <w:r w:rsidR="00AB2239">
        <w:rPr>
          <w:rFonts w:ascii="Arial" w:hAnsi="Arial" w:cs="Arial"/>
          <w:sz w:val="24"/>
          <w:szCs w:val="24"/>
        </w:rPr>
        <w:t xml:space="preserve">would </w:t>
      </w:r>
      <w:r>
        <w:rPr>
          <w:rFonts w:ascii="Arial" w:hAnsi="Arial" w:cs="Arial"/>
          <w:sz w:val="24"/>
          <w:szCs w:val="24"/>
        </w:rPr>
        <w:t xml:space="preserve">have </w:t>
      </w:r>
      <w:r w:rsidRPr="00283D30">
        <w:rPr>
          <w:rFonts w:ascii="Arial" w:hAnsi="Arial" w:cs="Arial"/>
          <w:sz w:val="24"/>
          <w:szCs w:val="24"/>
        </w:rPr>
        <w:t>complied with rule</w:t>
      </w:r>
      <w:r>
        <w:rPr>
          <w:rFonts w:ascii="Arial" w:hAnsi="Arial" w:cs="Arial"/>
          <w:sz w:val="24"/>
          <w:szCs w:val="24"/>
        </w:rPr>
        <w:t xml:space="preserve"> 7(3)(</w:t>
      </w:r>
      <w:r w:rsidRPr="002F1A61">
        <w:rPr>
          <w:rFonts w:ascii="Arial" w:hAnsi="Arial" w:cs="Arial"/>
          <w:sz w:val="24"/>
          <w:szCs w:val="24"/>
        </w:rPr>
        <w:t>c)(ii).</w:t>
      </w:r>
      <w:r w:rsidRPr="002F1A61">
        <w:rPr>
          <w:rStyle w:val="FootnoteReference"/>
          <w:rFonts w:ascii="Arial" w:hAnsi="Arial" w:cs="Arial"/>
          <w:sz w:val="24"/>
          <w:szCs w:val="24"/>
        </w:rPr>
        <w:footnoteReference w:id="2"/>
      </w:r>
      <w:r w:rsidRPr="002F1A61">
        <w:rPr>
          <w:rFonts w:ascii="Arial" w:hAnsi="Arial" w:cs="Arial"/>
          <w:sz w:val="24"/>
          <w:szCs w:val="24"/>
        </w:rPr>
        <w:t xml:space="preserve">  </w:t>
      </w:r>
      <w:r>
        <w:rPr>
          <w:rFonts w:ascii="Arial" w:hAnsi="Arial" w:cs="Arial"/>
          <w:sz w:val="24"/>
          <w:szCs w:val="24"/>
        </w:rPr>
        <w:t xml:space="preserve">The notice of appeal was only filed on </w:t>
      </w:r>
      <w:r w:rsidR="006A2D7A">
        <w:rPr>
          <w:rFonts w:ascii="Arial" w:hAnsi="Arial" w:cs="Arial"/>
          <w:sz w:val="24"/>
          <w:szCs w:val="24"/>
        </w:rPr>
        <w:t>23 September 2022</w:t>
      </w:r>
      <w:r>
        <w:rPr>
          <w:rFonts w:ascii="Arial" w:hAnsi="Arial" w:cs="Arial"/>
          <w:sz w:val="24"/>
          <w:szCs w:val="24"/>
        </w:rPr>
        <w:t xml:space="preserve"> </w:t>
      </w:r>
      <w:r w:rsidR="00F17D9C">
        <w:rPr>
          <w:rFonts w:ascii="Arial" w:hAnsi="Arial" w:cs="Arial"/>
          <w:sz w:val="24"/>
          <w:szCs w:val="24"/>
        </w:rPr>
        <w:t xml:space="preserve">and it </w:t>
      </w:r>
      <w:r>
        <w:rPr>
          <w:rFonts w:ascii="Arial" w:hAnsi="Arial" w:cs="Arial"/>
          <w:sz w:val="24"/>
          <w:szCs w:val="24"/>
        </w:rPr>
        <w:t>did not comply with rule 7(3</w:t>
      </w:r>
      <w:r w:rsidRPr="002F1A61">
        <w:rPr>
          <w:rFonts w:ascii="Arial" w:hAnsi="Arial" w:cs="Arial"/>
          <w:sz w:val="24"/>
          <w:szCs w:val="24"/>
        </w:rPr>
        <w:t>)(c)(ii).</w:t>
      </w:r>
    </w:p>
    <w:p w:rsidR="00D10DA6" w:rsidRDefault="00D10DA6" w:rsidP="00DA2444">
      <w:pPr>
        <w:pStyle w:val="NoSpacing"/>
        <w:spacing w:line="480" w:lineRule="auto"/>
        <w:jc w:val="both"/>
        <w:rPr>
          <w:rFonts w:ascii="Arial" w:hAnsi="Arial" w:cs="Arial"/>
          <w:sz w:val="24"/>
          <w:szCs w:val="24"/>
        </w:rPr>
      </w:pPr>
    </w:p>
    <w:p w:rsidR="00DA2444" w:rsidRPr="00283D30" w:rsidRDefault="00DA2444" w:rsidP="00DA2444">
      <w:pPr>
        <w:pStyle w:val="NoSpacing"/>
        <w:spacing w:line="480" w:lineRule="auto"/>
        <w:jc w:val="both"/>
        <w:rPr>
          <w:rFonts w:ascii="Arial" w:hAnsi="Arial" w:cs="Arial"/>
          <w:sz w:val="24"/>
          <w:szCs w:val="24"/>
        </w:rPr>
      </w:pPr>
      <w:r>
        <w:rPr>
          <w:rFonts w:ascii="Arial" w:hAnsi="Arial" w:cs="Arial"/>
          <w:sz w:val="24"/>
          <w:szCs w:val="24"/>
        </w:rPr>
        <w:lastRenderedPageBreak/>
        <w:t xml:space="preserve">[7] </w:t>
      </w:r>
      <w:r>
        <w:rPr>
          <w:rFonts w:ascii="Arial" w:hAnsi="Arial" w:cs="Arial"/>
          <w:sz w:val="24"/>
          <w:szCs w:val="24"/>
        </w:rPr>
        <w:tab/>
        <w:t xml:space="preserve">To the above transgressions are to be added the following non-compliances: The </w:t>
      </w:r>
      <w:r w:rsidRPr="00283D30">
        <w:rPr>
          <w:rFonts w:ascii="Arial" w:hAnsi="Arial" w:cs="Arial"/>
          <w:sz w:val="24"/>
          <w:szCs w:val="24"/>
        </w:rPr>
        <w:t>record was not lo</w:t>
      </w:r>
      <w:r>
        <w:rPr>
          <w:rFonts w:ascii="Arial" w:hAnsi="Arial" w:cs="Arial"/>
          <w:sz w:val="24"/>
          <w:szCs w:val="24"/>
        </w:rPr>
        <w:t xml:space="preserve">dged and no security was furnished. </w:t>
      </w:r>
    </w:p>
    <w:p w:rsidR="00DA2444" w:rsidRPr="00283D30" w:rsidRDefault="00DA2444" w:rsidP="00DA2444">
      <w:pPr>
        <w:pStyle w:val="NoSpacing"/>
        <w:spacing w:line="480" w:lineRule="auto"/>
        <w:jc w:val="both"/>
        <w:rPr>
          <w:rFonts w:ascii="Arial" w:hAnsi="Arial" w:cs="Arial"/>
          <w:sz w:val="24"/>
          <w:szCs w:val="24"/>
        </w:rPr>
      </w:pPr>
    </w:p>
    <w:p w:rsidR="00DA2444" w:rsidRDefault="00DA2444" w:rsidP="00DA2444">
      <w:pPr>
        <w:pStyle w:val="NoSpacing"/>
        <w:spacing w:line="480" w:lineRule="auto"/>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Pr="00283D30">
        <w:rPr>
          <w:rFonts w:ascii="Arial" w:hAnsi="Arial" w:cs="Arial"/>
          <w:sz w:val="24"/>
          <w:szCs w:val="24"/>
        </w:rPr>
        <w:t xml:space="preserve">What is before us now is an </w:t>
      </w:r>
      <w:r>
        <w:rPr>
          <w:rFonts w:ascii="Arial" w:hAnsi="Arial" w:cs="Arial"/>
          <w:sz w:val="24"/>
          <w:szCs w:val="24"/>
        </w:rPr>
        <w:t xml:space="preserve">inept application for condonation which seeks the </w:t>
      </w:r>
      <w:r w:rsidRPr="00E22994">
        <w:rPr>
          <w:rFonts w:ascii="Arial" w:hAnsi="Arial" w:cs="Arial"/>
          <w:sz w:val="24"/>
          <w:szCs w:val="24"/>
        </w:rPr>
        <w:t>following relief:</w:t>
      </w:r>
    </w:p>
    <w:p w:rsidR="00DA2444" w:rsidRDefault="00DA2444" w:rsidP="00464DE6">
      <w:pPr>
        <w:pStyle w:val="NoSpacing"/>
        <w:spacing w:line="360" w:lineRule="auto"/>
        <w:jc w:val="both"/>
        <w:rPr>
          <w:rFonts w:ascii="Arial" w:hAnsi="Arial" w:cs="Arial"/>
          <w:sz w:val="24"/>
          <w:szCs w:val="24"/>
        </w:rPr>
      </w:pPr>
    </w:p>
    <w:p w:rsidR="00AB2239" w:rsidRDefault="00DA2444" w:rsidP="00464DE6">
      <w:pPr>
        <w:spacing w:line="360" w:lineRule="auto"/>
        <w:ind w:left="720"/>
        <w:jc w:val="both"/>
        <w:rPr>
          <w:rFonts w:ascii="Arial" w:hAnsi="Arial" w:cs="Arial"/>
        </w:rPr>
      </w:pPr>
      <w:r w:rsidRPr="00320FAA">
        <w:rPr>
          <w:rFonts w:ascii="Arial" w:hAnsi="Arial" w:cs="Arial"/>
        </w:rPr>
        <w:t>‘</w:t>
      </w:r>
      <w:r w:rsidRPr="00DA2444">
        <w:rPr>
          <w:rFonts w:ascii="Arial" w:hAnsi="Arial" w:cs="Arial"/>
        </w:rPr>
        <w:t>1. Condoning the Appellant' non-compliance with Rule 7(1) of the Rules of this Honourable Court with regard to the time period prescribed therein for lodging of the notice of appeal against the entire proceedings in the High Court under Case</w:t>
      </w:r>
      <w:r w:rsidR="00AB2239">
        <w:rPr>
          <w:rFonts w:ascii="Arial" w:hAnsi="Arial" w:cs="Arial"/>
        </w:rPr>
        <w:t xml:space="preserve"> </w:t>
      </w:r>
      <w:r w:rsidRPr="00DA2444">
        <w:rPr>
          <w:rFonts w:ascii="Arial" w:hAnsi="Arial" w:cs="Arial"/>
        </w:rPr>
        <w:t>NO: HC-MD-CIV-ACT-CON-2019/05452, in terms of Supreme Court Rules of 15</w:t>
      </w:r>
      <w:r w:rsidR="00AB2239">
        <w:rPr>
          <w:rFonts w:ascii="Arial" w:hAnsi="Arial" w:cs="Arial"/>
        </w:rPr>
        <w:t xml:space="preserve"> </w:t>
      </w:r>
      <w:r w:rsidRPr="00DA2444">
        <w:rPr>
          <w:rFonts w:ascii="Arial" w:hAnsi="Arial" w:cs="Arial"/>
        </w:rPr>
        <w:t>November</w:t>
      </w:r>
      <w:r w:rsidR="00AB2239">
        <w:rPr>
          <w:rFonts w:ascii="Arial" w:hAnsi="Arial" w:cs="Arial"/>
        </w:rPr>
        <w:t xml:space="preserve"> </w:t>
      </w:r>
      <w:r w:rsidRPr="00DA2444">
        <w:rPr>
          <w:rFonts w:ascii="Arial" w:hAnsi="Arial" w:cs="Arial"/>
        </w:rPr>
        <w:t>2017;</w:t>
      </w:r>
      <w:r w:rsidR="00AB2239">
        <w:rPr>
          <w:rFonts w:ascii="Arial" w:hAnsi="Arial" w:cs="Arial"/>
        </w:rPr>
        <w:t xml:space="preserve"> </w:t>
      </w:r>
    </w:p>
    <w:p w:rsidR="00AB2239" w:rsidRDefault="00DA2444" w:rsidP="00464DE6">
      <w:pPr>
        <w:spacing w:line="360" w:lineRule="auto"/>
        <w:ind w:left="720"/>
        <w:jc w:val="both"/>
        <w:rPr>
          <w:rFonts w:ascii="Arial" w:hAnsi="Arial" w:cs="Arial"/>
        </w:rPr>
      </w:pPr>
      <w:r w:rsidRPr="00DA2444">
        <w:rPr>
          <w:rFonts w:ascii="Arial" w:hAnsi="Arial" w:cs="Arial"/>
        </w:rPr>
        <w:t>2. Condoning the Appella</w:t>
      </w:r>
      <w:r w:rsidR="00464DE6">
        <w:rPr>
          <w:rFonts w:ascii="Arial" w:hAnsi="Arial" w:cs="Arial"/>
        </w:rPr>
        <w:t>nts' non-compliance with Rule 8</w:t>
      </w:r>
      <w:r w:rsidRPr="00DA2444">
        <w:rPr>
          <w:rFonts w:ascii="Arial" w:hAnsi="Arial" w:cs="Arial"/>
        </w:rPr>
        <w:t>(1) of the Rules of this Honourable Court with regard to the time period prescribed therein for lodging of the copies of the record of the entire proceedings in the High Court under Case No: HC-MD-CIV-ACT-CON-2019/05452,</w:t>
      </w:r>
      <w:r w:rsidR="00033657">
        <w:rPr>
          <w:rFonts w:ascii="Arial" w:hAnsi="Arial" w:cs="Arial"/>
        </w:rPr>
        <w:t xml:space="preserve"> </w:t>
      </w:r>
      <w:r w:rsidRPr="00DA2444">
        <w:rPr>
          <w:rFonts w:ascii="Arial" w:hAnsi="Arial" w:cs="Arial"/>
        </w:rPr>
        <w:t>in terms of Supreme Court Rules of 15</w:t>
      </w:r>
      <w:r w:rsidR="00AB2239">
        <w:rPr>
          <w:rFonts w:ascii="Arial" w:hAnsi="Arial" w:cs="Arial"/>
        </w:rPr>
        <w:t xml:space="preserve"> </w:t>
      </w:r>
      <w:r w:rsidRPr="00DA2444">
        <w:rPr>
          <w:rFonts w:ascii="Arial" w:hAnsi="Arial" w:cs="Arial"/>
        </w:rPr>
        <w:t>November</w:t>
      </w:r>
      <w:r w:rsidR="00AB2239">
        <w:rPr>
          <w:rFonts w:ascii="Arial" w:hAnsi="Arial" w:cs="Arial"/>
        </w:rPr>
        <w:t xml:space="preserve"> </w:t>
      </w:r>
      <w:r w:rsidRPr="00DA2444">
        <w:rPr>
          <w:rFonts w:ascii="Arial" w:hAnsi="Arial" w:cs="Arial"/>
        </w:rPr>
        <w:t>2017;</w:t>
      </w:r>
    </w:p>
    <w:p w:rsidR="00DA2444" w:rsidRPr="00DA2444" w:rsidRDefault="00DA2444" w:rsidP="00464DE6">
      <w:pPr>
        <w:spacing w:line="360" w:lineRule="auto"/>
        <w:ind w:left="720"/>
        <w:jc w:val="both"/>
        <w:rPr>
          <w:rFonts w:ascii="Arial" w:hAnsi="Arial" w:cs="Arial"/>
        </w:rPr>
      </w:pPr>
      <w:r w:rsidRPr="00DA2444">
        <w:rPr>
          <w:rFonts w:ascii="Arial" w:hAnsi="Arial" w:cs="Arial"/>
        </w:rPr>
        <w:t>3. Condoning the Appellants' non-compliance with Rule 14(1) of the Rules of this Honourable Court with regard to the time period prescribed therein for lodging of the security of costs of the entire proceedings in the High Court under Case No:H</w:t>
      </w:r>
      <w:r w:rsidR="00464DE6">
        <w:rPr>
          <w:rFonts w:ascii="Arial" w:hAnsi="Arial" w:cs="Arial"/>
        </w:rPr>
        <w:t>C</w:t>
      </w:r>
      <w:r w:rsidRPr="00DA2444">
        <w:rPr>
          <w:rFonts w:ascii="Arial" w:hAnsi="Arial" w:cs="Arial"/>
        </w:rPr>
        <w:t>-MD-CIV-ACT-CON-2019/05452, in terms of Supreme Court Rules of 15</w:t>
      </w:r>
      <w:r w:rsidR="00AB2239">
        <w:rPr>
          <w:rFonts w:ascii="Arial" w:hAnsi="Arial" w:cs="Arial"/>
        </w:rPr>
        <w:t xml:space="preserve"> </w:t>
      </w:r>
      <w:r w:rsidRPr="00DA2444">
        <w:rPr>
          <w:rFonts w:ascii="Arial" w:hAnsi="Arial" w:cs="Arial"/>
        </w:rPr>
        <w:t>November 2017;</w:t>
      </w:r>
    </w:p>
    <w:p w:rsidR="00DA2444" w:rsidRPr="00353BA9" w:rsidRDefault="00DA2444" w:rsidP="00464DE6">
      <w:pPr>
        <w:spacing w:line="360" w:lineRule="auto"/>
        <w:ind w:left="720"/>
        <w:jc w:val="both"/>
        <w:rPr>
          <w:rFonts w:ascii="Arial" w:hAnsi="Arial" w:cs="Arial"/>
          <w:color w:val="FF0000"/>
        </w:rPr>
      </w:pPr>
      <w:r w:rsidRPr="00DA2444">
        <w:rPr>
          <w:rFonts w:ascii="Arial" w:hAnsi="Arial" w:cs="Arial"/>
        </w:rPr>
        <w:t>4. Ordering the Respondent to pay the costs in disbursements of this Application, only in the event of it opposing this Application</w:t>
      </w:r>
      <w:r w:rsidRPr="0070674A">
        <w:rPr>
          <w:rFonts w:ascii="Arial" w:hAnsi="Arial" w:cs="Arial"/>
          <w:sz w:val="24"/>
          <w:szCs w:val="24"/>
        </w:rPr>
        <w:t>.</w:t>
      </w:r>
      <w:r>
        <w:rPr>
          <w:rFonts w:ascii="Arial" w:hAnsi="Arial" w:cs="Arial"/>
        </w:rPr>
        <w:t>’</w:t>
      </w:r>
    </w:p>
    <w:p w:rsidR="00DA2444" w:rsidRPr="00CA2498" w:rsidRDefault="00DA2444" w:rsidP="00DA2444">
      <w:pPr>
        <w:pStyle w:val="NoSpacing"/>
        <w:spacing w:line="480" w:lineRule="auto"/>
        <w:ind w:left="644"/>
        <w:jc w:val="both"/>
        <w:rPr>
          <w:rFonts w:ascii="Arial" w:hAnsi="Arial" w:cs="Arial"/>
          <w:color w:val="FF0000"/>
        </w:rPr>
      </w:pPr>
    </w:p>
    <w:p w:rsidR="00DA2444" w:rsidRDefault="00DA2444" w:rsidP="00DA2444">
      <w:pPr>
        <w:pStyle w:val="NoSpacing"/>
        <w:spacing w:line="480" w:lineRule="auto"/>
        <w:jc w:val="both"/>
        <w:rPr>
          <w:rFonts w:ascii="Arial" w:hAnsi="Arial" w:cs="Arial"/>
          <w:sz w:val="24"/>
          <w:szCs w:val="24"/>
        </w:rPr>
      </w:pPr>
      <w:r w:rsidRPr="00353BA9">
        <w:rPr>
          <w:rFonts w:ascii="Arial" w:hAnsi="Arial" w:cs="Arial"/>
          <w:sz w:val="24"/>
          <w:szCs w:val="24"/>
        </w:rPr>
        <w:t>[</w:t>
      </w:r>
      <w:r>
        <w:rPr>
          <w:rFonts w:ascii="Arial" w:hAnsi="Arial" w:cs="Arial"/>
          <w:sz w:val="24"/>
          <w:szCs w:val="24"/>
        </w:rPr>
        <w:t>9</w:t>
      </w:r>
      <w:r w:rsidRPr="00353BA9">
        <w:rPr>
          <w:rFonts w:ascii="Arial" w:hAnsi="Arial" w:cs="Arial"/>
          <w:sz w:val="24"/>
          <w:szCs w:val="24"/>
        </w:rPr>
        <w:t xml:space="preserve">] </w:t>
      </w:r>
      <w:r w:rsidRPr="00353BA9">
        <w:rPr>
          <w:rFonts w:ascii="Arial" w:hAnsi="Arial" w:cs="Arial"/>
          <w:sz w:val="24"/>
          <w:szCs w:val="24"/>
        </w:rPr>
        <w:tab/>
        <w:t>T</w:t>
      </w:r>
      <w:r>
        <w:rPr>
          <w:rFonts w:ascii="Arial" w:hAnsi="Arial" w:cs="Arial"/>
          <w:sz w:val="24"/>
          <w:szCs w:val="24"/>
        </w:rPr>
        <w:t>he condonation application is inept because t</w:t>
      </w:r>
      <w:r w:rsidRPr="00353BA9">
        <w:rPr>
          <w:rFonts w:ascii="Arial" w:hAnsi="Arial" w:cs="Arial"/>
          <w:sz w:val="24"/>
          <w:szCs w:val="24"/>
        </w:rPr>
        <w:t xml:space="preserve">o date no effort has been made to cure any of the non-compliances </w:t>
      </w:r>
      <w:r>
        <w:rPr>
          <w:rFonts w:ascii="Arial" w:hAnsi="Arial" w:cs="Arial"/>
          <w:sz w:val="24"/>
          <w:szCs w:val="24"/>
        </w:rPr>
        <w:t>for which condonation is sought.</w:t>
      </w:r>
      <w:r w:rsidRPr="00353BA9">
        <w:rPr>
          <w:rFonts w:ascii="Arial" w:hAnsi="Arial" w:cs="Arial"/>
          <w:sz w:val="24"/>
          <w:szCs w:val="24"/>
        </w:rPr>
        <w:t xml:space="preserve"> In other words, the appeal remains lapsed on any of the bases that I have set out previously.</w:t>
      </w:r>
    </w:p>
    <w:p w:rsidR="00DA2444" w:rsidRDefault="00DA2444" w:rsidP="00DA2444">
      <w:pPr>
        <w:pStyle w:val="NoSpacing"/>
        <w:spacing w:line="480" w:lineRule="auto"/>
        <w:jc w:val="both"/>
        <w:rPr>
          <w:rFonts w:ascii="Arial" w:hAnsi="Arial" w:cs="Arial"/>
          <w:sz w:val="24"/>
          <w:szCs w:val="24"/>
        </w:rPr>
      </w:pPr>
    </w:p>
    <w:p w:rsidR="00DA2444" w:rsidRDefault="00DA2444" w:rsidP="00DA2444">
      <w:pPr>
        <w:pStyle w:val="NoSpacing"/>
        <w:spacing w:line="480" w:lineRule="auto"/>
        <w:jc w:val="both"/>
        <w:rPr>
          <w:rFonts w:ascii="Arial" w:hAnsi="Arial" w:cs="Arial"/>
          <w:sz w:val="24"/>
          <w:szCs w:val="24"/>
        </w:rPr>
      </w:pPr>
      <w:r>
        <w:rPr>
          <w:rFonts w:ascii="Arial" w:hAnsi="Arial" w:cs="Arial"/>
          <w:sz w:val="24"/>
          <w:szCs w:val="24"/>
        </w:rPr>
        <w:lastRenderedPageBreak/>
        <w:t xml:space="preserve">[10] </w:t>
      </w:r>
      <w:r>
        <w:rPr>
          <w:rFonts w:ascii="Arial" w:hAnsi="Arial" w:cs="Arial"/>
          <w:sz w:val="24"/>
          <w:szCs w:val="24"/>
        </w:rPr>
        <w:tab/>
      </w:r>
      <w:r w:rsidRPr="00283D30">
        <w:rPr>
          <w:rFonts w:ascii="Arial" w:hAnsi="Arial" w:cs="Arial"/>
          <w:sz w:val="24"/>
          <w:szCs w:val="24"/>
        </w:rPr>
        <w:t>As I have already stated</w:t>
      </w:r>
      <w:r>
        <w:rPr>
          <w:rFonts w:ascii="Arial" w:hAnsi="Arial" w:cs="Arial"/>
          <w:sz w:val="24"/>
          <w:szCs w:val="24"/>
        </w:rPr>
        <w:t>,</w:t>
      </w:r>
      <w:r w:rsidRPr="00283D30">
        <w:rPr>
          <w:rFonts w:ascii="Arial" w:hAnsi="Arial" w:cs="Arial"/>
          <w:sz w:val="24"/>
          <w:szCs w:val="24"/>
        </w:rPr>
        <w:t xml:space="preserve"> </w:t>
      </w:r>
      <w:r>
        <w:rPr>
          <w:rFonts w:ascii="Arial" w:hAnsi="Arial" w:cs="Arial"/>
          <w:sz w:val="24"/>
          <w:szCs w:val="24"/>
        </w:rPr>
        <w:t>the purported application for condonation is not accompanied by a record and</w:t>
      </w:r>
      <w:r w:rsidR="00D10DA6">
        <w:rPr>
          <w:rFonts w:ascii="Arial" w:hAnsi="Arial" w:cs="Arial"/>
          <w:sz w:val="24"/>
          <w:szCs w:val="24"/>
        </w:rPr>
        <w:t xml:space="preserve"> – </w:t>
      </w:r>
      <w:r>
        <w:rPr>
          <w:rFonts w:ascii="Arial" w:hAnsi="Arial" w:cs="Arial"/>
          <w:sz w:val="24"/>
          <w:szCs w:val="24"/>
        </w:rPr>
        <w:t>unsurprisingly – does not deal with the prospects of success. The appellant</w:t>
      </w:r>
      <w:r w:rsidR="00C6703A">
        <w:rPr>
          <w:rFonts w:ascii="Arial" w:hAnsi="Arial" w:cs="Arial"/>
          <w:sz w:val="24"/>
          <w:szCs w:val="24"/>
        </w:rPr>
        <w:t>’</w:t>
      </w:r>
      <w:r>
        <w:rPr>
          <w:rFonts w:ascii="Arial" w:hAnsi="Arial" w:cs="Arial"/>
          <w:sz w:val="24"/>
          <w:szCs w:val="24"/>
        </w:rPr>
        <w:t>s explanation in support of the ‘condo</w:t>
      </w:r>
      <w:r w:rsidR="00E71308">
        <w:rPr>
          <w:rFonts w:ascii="Arial" w:hAnsi="Arial" w:cs="Arial"/>
          <w:sz w:val="24"/>
          <w:szCs w:val="24"/>
        </w:rPr>
        <w:t>nation application’ is that he is</w:t>
      </w:r>
      <w:r>
        <w:rPr>
          <w:rFonts w:ascii="Arial" w:hAnsi="Arial" w:cs="Arial"/>
          <w:sz w:val="24"/>
          <w:szCs w:val="24"/>
        </w:rPr>
        <w:t xml:space="preserve"> a lay person and that it was difficult for </w:t>
      </w:r>
      <w:r w:rsidR="00E71308">
        <w:rPr>
          <w:rFonts w:ascii="Arial" w:hAnsi="Arial" w:cs="Arial"/>
          <w:sz w:val="24"/>
          <w:szCs w:val="24"/>
        </w:rPr>
        <w:t>him</w:t>
      </w:r>
      <w:r>
        <w:rPr>
          <w:rFonts w:ascii="Arial" w:hAnsi="Arial" w:cs="Arial"/>
          <w:sz w:val="24"/>
          <w:szCs w:val="24"/>
        </w:rPr>
        <w:t xml:space="preserve"> to comply with the rules on time.</w:t>
      </w:r>
    </w:p>
    <w:p w:rsidR="00DA2444" w:rsidRDefault="00DA2444" w:rsidP="00DA2444">
      <w:pPr>
        <w:pStyle w:val="NoSpacing"/>
        <w:spacing w:line="480" w:lineRule="auto"/>
        <w:jc w:val="both"/>
        <w:rPr>
          <w:rFonts w:ascii="Arial" w:hAnsi="Arial" w:cs="Arial"/>
          <w:sz w:val="24"/>
          <w:szCs w:val="24"/>
        </w:rPr>
      </w:pPr>
    </w:p>
    <w:p w:rsidR="00DA2444" w:rsidRPr="00283D30" w:rsidRDefault="00DA2444" w:rsidP="00DA2444">
      <w:pPr>
        <w:pStyle w:val="NoSpacing"/>
        <w:spacing w:line="480" w:lineRule="auto"/>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Pr="00283D30">
        <w:rPr>
          <w:rFonts w:ascii="Arial" w:hAnsi="Arial" w:cs="Arial"/>
          <w:sz w:val="24"/>
          <w:szCs w:val="24"/>
        </w:rPr>
        <w:t xml:space="preserve">Because of the absence of a record we are not in a position to ourselves assess </w:t>
      </w:r>
      <w:r>
        <w:rPr>
          <w:rFonts w:ascii="Arial" w:hAnsi="Arial" w:cs="Arial"/>
          <w:sz w:val="24"/>
          <w:szCs w:val="24"/>
        </w:rPr>
        <w:t>–</w:t>
      </w:r>
      <w:r w:rsidR="004D252C">
        <w:rPr>
          <w:rFonts w:ascii="Arial" w:hAnsi="Arial" w:cs="Arial"/>
          <w:sz w:val="24"/>
          <w:szCs w:val="24"/>
        </w:rPr>
        <w:t xml:space="preserve"> </w:t>
      </w:r>
      <w:r>
        <w:rPr>
          <w:rFonts w:ascii="Arial" w:hAnsi="Arial" w:cs="Arial"/>
          <w:sz w:val="24"/>
          <w:szCs w:val="24"/>
        </w:rPr>
        <w:t>given that the appellant</w:t>
      </w:r>
      <w:r w:rsidR="00E71308">
        <w:rPr>
          <w:rFonts w:ascii="Arial" w:hAnsi="Arial" w:cs="Arial"/>
          <w:sz w:val="24"/>
          <w:szCs w:val="24"/>
        </w:rPr>
        <w:t xml:space="preserve"> is</w:t>
      </w:r>
      <w:r>
        <w:rPr>
          <w:rFonts w:ascii="Arial" w:hAnsi="Arial" w:cs="Arial"/>
          <w:sz w:val="24"/>
          <w:szCs w:val="24"/>
        </w:rPr>
        <w:t xml:space="preserve"> unrepresented - </w:t>
      </w:r>
      <w:r w:rsidRPr="00283D30">
        <w:rPr>
          <w:rFonts w:ascii="Arial" w:hAnsi="Arial" w:cs="Arial"/>
          <w:sz w:val="24"/>
          <w:szCs w:val="24"/>
        </w:rPr>
        <w:t xml:space="preserve">whether the proceedings </w:t>
      </w:r>
      <w:r w:rsidRPr="00462E89">
        <w:rPr>
          <w:rFonts w:ascii="Arial" w:hAnsi="Arial" w:cs="Arial"/>
          <w:i/>
          <w:sz w:val="24"/>
          <w:szCs w:val="24"/>
        </w:rPr>
        <w:t>a quo</w:t>
      </w:r>
      <w:r w:rsidRPr="00283D30">
        <w:rPr>
          <w:rFonts w:ascii="Arial" w:hAnsi="Arial" w:cs="Arial"/>
          <w:sz w:val="24"/>
          <w:szCs w:val="24"/>
        </w:rPr>
        <w:t xml:space="preserve"> are tainted by any irregularity or that the order </w:t>
      </w:r>
      <w:r>
        <w:rPr>
          <w:rFonts w:ascii="Arial" w:hAnsi="Arial" w:cs="Arial"/>
          <w:sz w:val="24"/>
          <w:szCs w:val="24"/>
        </w:rPr>
        <w:t xml:space="preserve">being </w:t>
      </w:r>
      <w:r w:rsidRPr="00283D30">
        <w:rPr>
          <w:rFonts w:ascii="Arial" w:hAnsi="Arial" w:cs="Arial"/>
          <w:sz w:val="24"/>
          <w:szCs w:val="24"/>
        </w:rPr>
        <w:t xml:space="preserve">impugned suffers from any </w:t>
      </w:r>
      <w:r>
        <w:rPr>
          <w:rFonts w:ascii="Arial" w:hAnsi="Arial" w:cs="Arial"/>
          <w:sz w:val="24"/>
          <w:szCs w:val="24"/>
        </w:rPr>
        <w:t xml:space="preserve">legally </w:t>
      </w:r>
      <w:r w:rsidRPr="00283D30">
        <w:rPr>
          <w:rFonts w:ascii="Arial" w:hAnsi="Arial" w:cs="Arial"/>
          <w:sz w:val="24"/>
          <w:szCs w:val="24"/>
        </w:rPr>
        <w:t>cognizable defect.</w:t>
      </w:r>
    </w:p>
    <w:p w:rsidR="00DA2444" w:rsidRPr="00283D30" w:rsidRDefault="00DA2444" w:rsidP="00DA2444">
      <w:pPr>
        <w:pStyle w:val="NoSpacing"/>
        <w:spacing w:line="480" w:lineRule="auto"/>
        <w:jc w:val="both"/>
        <w:rPr>
          <w:rFonts w:ascii="Arial" w:hAnsi="Arial" w:cs="Arial"/>
          <w:sz w:val="24"/>
          <w:szCs w:val="24"/>
        </w:rPr>
      </w:pPr>
    </w:p>
    <w:p w:rsidR="00DA2444" w:rsidRDefault="00DA2444" w:rsidP="00DA2444">
      <w:pPr>
        <w:pStyle w:val="NoSpacing"/>
        <w:spacing w:line="480" w:lineRule="auto"/>
        <w:jc w:val="both"/>
        <w:rPr>
          <w:rFonts w:ascii="Arial" w:hAnsi="Arial" w:cs="Arial"/>
          <w:sz w:val="24"/>
          <w:szCs w:val="24"/>
        </w:rPr>
      </w:pPr>
      <w:r>
        <w:rPr>
          <w:rFonts w:ascii="Arial" w:hAnsi="Arial" w:cs="Arial"/>
          <w:sz w:val="24"/>
          <w:szCs w:val="24"/>
        </w:rPr>
        <w:t>[12</w:t>
      </w:r>
      <w:r w:rsidRPr="00003471">
        <w:rPr>
          <w:rFonts w:ascii="Arial" w:hAnsi="Arial" w:cs="Arial"/>
          <w:sz w:val="24"/>
          <w:szCs w:val="24"/>
        </w:rPr>
        <w:t xml:space="preserve">] </w:t>
      </w:r>
      <w:r w:rsidRPr="00003471">
        <w:rPr>
          <w:rFonts w:ascii="Arial" w:hAnsi="Arial" w:cs="Arial"/>
          <w:sz w:val="24"/>
          <w:szCs w:val="24"/>
        </w:rPr>
        <w:tab/>
        <w:t xml:space="preserve">When the matter was called </w:t>
      </w:r>
      <w:r>
        <w:rPr>
          <w:rFonts w:ascii="Arial" w:hAnsi="Arial" w:cs="Arial"/>
          <w:sz w:val="24"/>
          <w:szCs w:val="24"/>
        </w:rPr>
        <w:t xml:space="preserve">on 1 March 2023, </w:t>
      </w:r>
      <w:r w:rsidRPr="001C1994">
        <w:rPr>
          <w:rFonts w:ascii="Arial" w:hAnsi="Arial" w:cs="Arial"/>
          <w:sz w:val="24"/>
          <w:szCs w:val="24"/>
        </w:rPr>
        <w:t xml:space="preserve">neither the appellant nor the respondent appeared. Because of the respondent’s absence we are none the wiser what its attitude is as regards costs. </w:t>
      </w:r>
      <w:r>
        <w:rPr>
          <w:rFonts w:ascii="Arial" w:hAnsi="Arial" w:cs="Arial"/>
          <w:sz w:val="24"/>
          <w:szCs w:val="24"/>
        </w:rPr>
        <w:t>We</w:t>
      </w:r>
      <w:r w:rsidRPr="001C1994">
        <w:rPr>
          <w:rFonts w:ascii="Arial" w:hAnsi="Arial" w:cs="Arial"/>
          <w:sz w:val="24"/>
          <w:szCs w:val="24"/>
        </w:rPr>
        <w:t xml:space="preserve"> </w:t>
      </w:r>
      <w:r w:rsidR="00C6703A">
        <w:rPr>
          <w:rFonts w:ascii="Arial" w:hAnsi="Arial" w:cs="Arial"/>
          <w:sz w:val="24"/>
          <w:szCs w:val="24"/>
        </w:rPr>
        <w:t>could</w:t>
      </w:r>
      <w:r w:rsidRPr="001C1994">
        <w:rPr>
          <w:rFonts w:ascii="Arial" w:hAnsi="Arial" w:cs="Arial"/>
          <w:sz w:val="24"/>
          <w:szCs w:val="24"/>
        </w:rPr>
        <w:t xml:space="preserve"> therefore not make any order as to costs.</w:t>
      </w:r>
      <w:r>
        <w:rPr>
          <w:rFonts w:ascii="Arial" w:hAnsi="Arial" w:cs="Arial"/>
          <w:sz w:val="24"/>
          <w:szCs w:val="24"/>
        </w:rPr>
        <w:t xml:space="preserve"> </w:t>
      </w:r>
    </w:p>
    <w:p w:rsidR="00DA2444" w:rsidRDefault="00DA2444" w:rsidP="00DA2444">
      <w:pPr>
        <w:pStyle w:val="NoSpacing"/>
        <w:spacing w:line="480" w:lineRule="auto"/>
        <w:jc w:val="both"/>
        <w:rPr>
          <w:rFonts w:ascii="Arial" w:hAnsi="Arial" w:cs="Arial"/>
          <w:sz w:val="24"/>
          <w:szCs w:val="24"/>
        </w:rPr>
      </w:pPr>
    </w:p>
    <w:p w:rsidR="00DA2444" w:rsidRDefault="00FD0EC1" w:rsidP="00DA2444">
      <w:pPr>
        <w:pStyle w:val="NoSpacing"/>
        <w:spacing w:line="480"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  We were</w:t>
      </w:r>
      <w:r w:rsidR="00DA2444">
        <w:rPr>
          <w:rFonts w:ascii="Arial" w:hAnsi="Arial" w:cs="Arial"/>
          <w:sz w:val="24"/>
          <w:szCs w:val="24"/>
        </w:rPr>
        <w:t xml:space="preserve"> satisfied that striking the matter </w:t>
      </w:r>
      <w:r w:rsidR="00C6703A">
        <w:rPr>
          <w:rFonts w:ascii="Arial" w:hAnsi="Arial" w:cs="Arial"/>
          <w:sz w:val="24"/>
          <w:szCs w:val="24"/>
        </w:rPr>
        <w:t>wa</w:t>
      </w:r>
      <w:r w:rsidR="00DA2444">
        <w:rPr>
          <w:rFonts w:ascii="Arial" w:hAnsi="Arial" w:cs="Arial"/>
          <w:sz w:val="24"/>
          <w:szCs w:val="24"/>
        </w:rPr>
        <w:t xml:space="preserve">s the only competent order in view of the serial non-compliances apparent on the record. </w:t>
      </w:r>
    </w:p>
    <w:p w:rsidR="002D7BD0" w:rsidRDefault="002D7BD0" w:rsidP="002D7BD0">
      <w:pPr>
        <w:spacing w:after="0" w:line="240" w:lineRule="auto"/>
        <w:rPr>
          <w:rFonts w:ascii="Arial" w:hAnsi="Arial" w:cs="Arial"/>
          <w:b/>
          <w:sz w:val="24"/>
          <w:szCs w:val="24"/>
          <w:lang w:val="en-ZA"/>
        </w:rPr>
      </w:pPr>
    </w:p>
    <w:p w:rsidR="00B54298" w:rsidRDefault="00B54298" w:rsidP="002D7BD0">
      <w:pPr>
        <w:spacing w:after="0" w:line="240" w:lineRule="auto"/>
        <w:rPr>
          <w:rFonts w:ascii="Arial" w:hAnsi="Arial" w:cs="Arial"/>
          <w:b/>
          <w:sz w:val="24"/>
          <w:szCs w:val="24"/>
          <w:lang w:val="en-ZA"/>
        </w:rPr>
      </w:pPr>
    </w:p>
    <w:p w:rsidR="002D7BD0" w:rsidRDefault="002D7BD0" w:rsidP="002D7BD0">
      <w:pPr>
        <w:spacing w:after="0" w:line="240" w:lineRule="auto"/>
        <w:rPr>
          <w:rFonts w:ascii="Arial" w:hAnsi="Arial" w:cs="Arial"/>
          <w:b/>
          <w:sz w:val="24"/>
          <w:szCs w:val="24"/>
          <w:lang w:val="en-ZA"/>
        </w:rPr>
      </w:pPr>
    </w:p>
    <w:p w:rsidR="002D7BD0" w:rsidRPr="00202807" w:rsidRDefault="002D7BD0" w:rsidP="002D7BD0">
      <w:pPr>
        <w:spacing w:after="0" w:line="240" w:lineRule="auto"/>
        <w:rPr>
          <w:rFonts w:ascii="Arial" w:hAnsi="Arial" w:cs="Arial"/>
          <w:b/>
          <w:sz w:val="24"/>
          <w:szCs w:val="24"/>
          <w:lang w:val="en-ZA"/>
        </w:rPr>
      </w:pPr>
    </w:p>
    <w:p w:rsidR="002D7BD0" w:rsidRPr="00202807" w:rsidRDefault="002D7BD0" w:rsidP="002D7BD0">
      <w:pPr>
        <w:spacing w:after="0" w:line="276" w:lineRule="auto"/>
        <w:jc w:val="both"/>
        <w:rPr>
          <w:rFonts w:ascii="Arial" w:hAnsi="Arial" w:cs="Arial"/>
          <w:b/>
          <w:sz w:val="24"/>
          <w:szCs w:val="24"/>
          <w:lang w:val="en-ZA"/>
        </w:rPr>
      </w:pPr>
      <w:r w:rsidRPr="00202807">
        <w:rPr>
          <w:rFonts w:ascii="Arial" w:hAnsi="Arial" w:cs="Arial"/>
          <w:b/>
          <w:sz w:val="24"/>
          <w:szCs w:val="24"/>
          <w:lang w:val="en-ZA"/>
        </w:rPr>
        <w:t>__________________</w:t>
      </w:r>
    </w:p>
    <w:p w:rsidR="002D7BD0" w:rsidRPr="00202807" w:rsidRDefault="002D7BD0" w:rsidP="002D7BD0">
      <w:pPr>
        <w:spacing w:after="0" w:line="240" w:lineRule="auto"/>
        <w:jc w:val="both"/>
        <w:rPr>
          <w:rFonts w:ascii="Arial" w:hAnsi="Arial" w:cs="Arial"/>
          <w:b/>
          <w:sz w:val="24"/>
          <w:szCs w:val="24"/>
          <w:lang w:val="en-ZA"/>
        </w:rPr>
      </w:pPr>
      <w:r w:rsidRPr="00202807">
        <w:rPr>
          <w:rFonts w:ascii="Arial" w:hAnsi="Arial" w:cs="Arial"/>
          <w:b/>
          <w:sz w:val="24"/>
          <w:szCs w:val="24"/>
          <w:lang w:val="en-ZA"/>
        </w:rPr>
        <w:t>DAMASEB DCJ</w:t>
      </w:r>
    </w:p>
    <w:p w:rsidR="002D7BD0" w:rsidRPr="00202807" w:rsidRDefault="002D7BD0" w:rsidP="002D7BD0">
      <w:pPr>
        <w:spacing w:after="0" w:line="240" w:lineRule="auto"/>
        <w:jc w:val="both"/>
        <w:rPr>
          <w:rFonts w:ascii="Arial" w:hAnsi="Arial" w:cs="Arial"/>
          <w:b/>
          <w:sz w:val="24"/>
          <w:szCs w:val="24"/>
          <w:lang w:val="en-ZA"/>
        </w:rPr>
      </w:pPr>
    </w:p>
    <w:p w:rsidR="002D7BD0" w:rsidRPr="00202807" w:rsidRDefault="002D7BD0" w:rsidP="002D7BD0">
      <w:pPr>
        <w:spacing w:after="0" w:line="240" w:lineRule="auto"/>
        <w:jc w:val="both"/>
        <w:rPr>
          <w:rFonts w:ascii="Arial" w:hAnsi="Arial" w:cs="Arial"/>
          <w:b/>
          <w:sz w:val="24"/>
          <w:szCs w:val="24"/>
          <w:lang w:val="en-ZA"/>
        </w:rPr>
      </w:pPr>
    </w:p>
    <w:p w:rsidR="002D7BD0" w:rsidRPr="00202807" w:rsidRDefault="002D7BD0" w:rsidP="002D7BD0">
      <w:pPr>
        <w:spacing w:after="0" w:line="240" w:lineRule="auto"/>
        <w:jc w:val="both"/>
        <w:rPr>
          <w:rFonts w:ascii="Arial" w:hAnsi="Arial" w:cs="Arial"/>
          <w:b/>
          <w:sz w:val="24"/>
          <w:szCs w:val="24"/>
          <w:lang w:val="en-ZA"/>
        </w:rPr>
      </w:pPr>
    </w:p>
    <w:p w:rsidR="002D7BD0" w:rsidRPr="00202807" w:rsidRDefault="002D7BD0" w:rsidP="002D7BD0">
      <w:pPr>
        <w:spacing w:after="0" w:line="240" w:lineRule="auto"/>
        <w:jc w:val="both"/>
        <w:rPr>
          <w:rFonts w:ascii="Arial" w:hAnsi="Arial" w:cs="Arial"/>
          <w:b/>
          <w:sz w:val="24"/>
          <w:szCs w:val="24"/>
          <w:lang w:val="en-ZA"/>
        </w:rPr>
      </w:pPr>
    </w:p>
    <w:p w:rsidR="002D7BD0" w:rsidRPr="00202807" w:rsidRDefault="002D7BD0" w:rsidP="002D7BD0">
      <w:pPr>
        <w:spacing w:after="0" w:line="240" w:lineRule="auto"/>
        <w:jc w:val="both"/>
        <w:rPr>
          <w:rFonts w:ascii="Arial" w:hAnsi="Arial" w:cs="Arial"/>
          <w:b/>
          <w:sz w:val="24"/>
          <w:szCs w:val="24"/>
          <w:lang w:val="en-ZA"/>
        </w:rPr>
      </w:pPr>
      <w:r w:rsidRPr="00202807">
        <w:rPr>
          <w:rFonts w:ascii="Arial" w:hAnsi="Arial" w:cs="Arial"/>
          <w:b/>
          <w:sz w:val="24"/>
          <w:szCs w:val="24"/>
          <w:lang w:val="en-ZA"/>
        </w:rPr>
        <w:t>__________________</w:t>
      </w:r>
    </w:p>
    <w:p w:rsidR="002D7BD0" w:rsidRPr="00202807" w:rsidRDefault="002D7BD0" w:rsidP="002D7BD0">
      <w:pPr>
        <w:spacing w:after="0" w:line="240" w:lineRule="auto"/>
        <w:jc w:val="both"/>
        <w:rPr>
          <w:rFonts w:ascii="Arial" w:hAnsi="Arial" w:cs="Arial"/>
          <w:b/>
          <w:sz w:val="24"/>
          <w:szCs w:val="24"/>
          <w:lang w:val="en-ZA"/>
        </w:rPr>
      </w:pPr>
    </w:p>
    <w:p w:rsidR="002D7BD0" w:rsidRPr="00202807" w:rsidRDefault="002D7BD0" w:rsidP="002D7BD0">
      <w:pPr>
        <w:autoSpaceDE w:val="0"/>
        <w:autoSpaceDN w:val="0"/>
        <w:adjustRightInd w:val="0"/>
        <w:spacing w:after="0" w:line="480" w:lineRule="auto"/>
        <w:jc w:val="both"/>
        <w:rPr>
          <w:rFonts w:ascii="Arial" w:eastAsia="Times New Roman" w:hAnsi="Arial" w:cs="Arial"/>
          <w:b/>
          <w:sz w:val="24"/>
          <w:szCs w:val="24"/>
          <w:lang w:val="en-GB"/>
        </w:rPr>
      </w:pPr>
      <w:r w:rsidRPr="00202807">
        <w:rPr>
          <w:rFonts w:ascii="Arial" w:eastAsia="Times New Roman" w:hAnsi="Arial" w:cs="Arial"/>
          <w:b/>
          <w:sz w:val="24"/>
          <w:szCs w:val="24"/>
          <w:lang w:val="en-GB"/>
        </w:rPr>
        <w:t>MAINGA JA</w:t>
      </w:r>
    </w:p>
    <w:p w:rsidR="002D7BD0" w:rsidRPr="00202807" w:rsidRDefault="002D7BD0" w:rsidP="002D7BD0">
      <w:pPr>
        <w:autoSpaceDE w:val="0"/>
        <w:autoSpaceDN w:val="0"/>
        <w:adjustRightInd w:val="0"/>
        <w:spacing w:after="0" w:line="480" w:lineRule="auto"/>
        <w:jc w:val="both"/>
        <w:rPr>
          <w:rFonts w:ascii="Arial" w:eastAsia="Times New Roman" w:hAnsi="Arial" w:cs="Arial"/>
          <w:sz w:val="24"/>
          <w:szCs w:val="24"/>
          <w:lang w:val="en-GB"/>
        </w:rPr>
      </w:pPr>
    </w:p>
    <w:p w:rsidR="002D7BD0" w:rsidRPr="00202807" w:rsidRDefault="002D7BD0" w:rsidP="002D7BD0">
      <w:pPr>
        <w:autoSpaceDE w:val="0"/>
        <w:autoSpaceDN w:val="0"/>
        <w:adjustRightInd w:val="0"/>
        <w:spacing w:after="0" w:line="480" w:lineRule="auto"/>
        <w:jc w:val="both"/>
        <w:rPr>
          <w:rFonts w:ascii="Arial" w:eastAsia="Times New Roman" w:hAnsi="Arial" w:cs="Arial"/>
          <w:sz w:val="24"/>
          <w:szCs w:val="24"/>
          <w:lang w:val="en-GB"/>
        </w:rPr>
      </w:pPr>
    </w:p>
    <w:p w:rsidR="002D7BD0" w:rsidRPr="00202807" w:rsidRDefault="002D7BD0" w:rsidP="002D7BD0">
      <w:pPr>
        <w:spacing w:after="0" w:line="240" w:lineRule="auto"/>
        <w:jc w:val="both"/>
        <w:rPr>
          <w:rFonts w:ascii="Arial" w:hAnsi="Arial" w:cs="Arial"/>
          <w:b/>
          <w:sz w:val="24"/>
          <w:szCs w:val="24"/>
          <w:lang w:val="en-ZA"/>
        </w:rPr>
      </w:pPr>
      <w:r w:rsidRPr="00202807">
        <w:rPr>
          <w:rFonts w:ascii="Arial" w:hAnsi="Arial" w:cs="Arial"/>
          <w:b/>
          <w:sz w:val="24"/>
          <w:szCs w:val="24"/>
          <w:lang w:val="en-ZA"/>
        </w:rPr>
        <w:t>__________________</w:t>
      </w:r>
    </w:p>
    <w:p w:rsidR="002D7BD0" w:rsidRPr="00202807" w:rsidRDefault="002D7BD0" w:rsidP="002D7BD0">
      <w:pPr>
        <w:spacing w:after="0" w:line="240" w:lineRule="auto"/>
        <w:jc w:val="both"/>
        <w:rPr>
          <w:rFonts w:ascii="Arial" w:hAnsi="Arial" w:cs="Arial"/>
          <w:b/>
          <w:sz w:val="24"/>
          <w:szCs w:val="24"/>
          <w:lang w:val="en-ZA"/>
        </w:rPr>
      </w:pPr>
      <w:r w:rsidRPr="00202807">
        <w:rPr>
          <w:rFonts w:ascii="Arial" w:hAnsi="Arial" w:cs="Arial"/>
          <w:b/>
          <w:sz w:val="24"/>
          <w:szCs w:val="24"/>
          <w:lang w:val="en-ZA"/>
        </w:rPr>
        <w:t>HOFF JA</w:t>
      </w:r>
    </w:p>
    <w:p w:rsidR="00B54298" w:rsidRDefault="00B54298" w:rsidP="002D7BD0">
      <w:pPr>
        <w:autoSpaceDE w:val="0"/>
        <w:autoSpaceDN w:val="0"/>
        <w:adjustRightInd w:val="0"/>
        <w:spacing w:after="0" w:line="480" w:lineRule="auto"/>
        <w:jc w:val="both"/>
        <w:rPr>
          <w:rFonts w:ascii="Arial" w:eastAsia="Times New Roman" w:hAnsi="Arial" w:cs="Arial"/>
          <w:sz w:val="24"/>
          <w:szCs w:val="24"/>
          <w:lang w:val="en-GB"/>
        </w:rPr>
      </w:pPr>
    </w:p>
    <w:p w:rsidR="00033657" w:rsidRDefault="00033657" w:rsidP="002D7BD0">
      <w:pPr>
        <w:autoSpaceDE w:val="0"/>
        <w:autoSpaceDN w:val="0"/>
        <w:adjustRightInd w:val="0"/>
        <w:spacing w:after="0" w:line="480" w:lineRule="auto"/>
        <w:jc w:val="both"/>
        <w:rPr>
          <w:rFonts w:ascii="Arial" w:eastAsia="Times New Roman" w:hAnsi="Arial" w:cs="Arial"/>
          <w:sz w:val="24"/>
          <w:szCs w:val="24"/>
          <w:lang w:val="en-GB"/>
        </w:rPr>
      </w:pPr>
    </w:p>
    <w:p w:rsidR="00033657" w:rsidRDefault="00033657" w:rsidP="002D7BD0">
      <w:pPr>
        <w:autoSpaceDE w:val="0"/>
        <w:autoSpaceDN w:val="0"/>
        <w:adjustRightInd w:val="0"/>
        <w:spacing w:after="0" w:line="480" w:lineRule="auto"/>
        <w:jc w:val="both"/>
        <w:rPr>
          <w:rFonts w:ascii="Arial" w:eastAsia="Times New Roman" w:hAnsi="Arial" w:cs="Arial"/>
          <w:sz w:val="24"/>
          <w:szCs w:val="24"/>
          <w:lang w:val="en-GB"/>
        </w:rPr>
      </w:pPr>
    </w:p>
    <w:p w:rsidR="00033657" w:rsidRDefault="00033657" w:rsidP="002D7BD0">
      <w:pPr>
        <w:autoSpaceDE w:val="0"/>
        <w:autoSpaceDN w:val="0"/>
        <w:adjustRightInd w:val="0"/>
        <w:spacing w:after="0" w:line="480" w:lineRule="auto"/>
        <w:jc w:val="both"/>
        <w:rPr>
          <w:rFonts w:ascii="Arial" w:eastAsia="Times New Roman" w:hAnsi="Arial" w:cs="Arial"/>
          <w:sz w:val="24"/>
          <w:szCs w:val="24"/>
          <w:lang w:val="en-GB"/>
        </w:rPr>
      </w:pPr>
    </w:p>
    <w:p w:rsidR="00033657" w:rsidRDefault="00033657" w:rsidP="002D7BD0">
      <w:pPr>
        <w:autoSpaceDE w:val="0"/>
        <w:autoSpaceDN w:val="0"/>
        <w:adjustRightInd w:val="0"/>
        <w:spacing w:after="0" w:line="480" w:lineRule="auto"/>
        <w:jc w:val="both"/>
        <w:rPr>
          <w:rFonts w:ascii="Arial" w:eastAsia="Times New Roman" w:hAnsi="Arial" w:cs="Arial"/>
          <w:sz w:val="24"/>
          <w:szCs w:val="24"/>
          <w:lang w:val="en-GB"/>
        </w:rPr>
      </w:pPr>
    </w:p>
    <w:p w:rsidR="00033657" w:rsidRDefault="00033657" w:rsidP="002D7BD0">
      <w:pPr>
        <w:autoSpaceDE w:val="0"/>
        <w:autoSpaceDN w:val="0"/>
        <w:adjustRightInd w:val="0"/>
        <w:spacing w:after="0" w:line="480" w:lineRule="auto"/>
        <w:jc w:val="both"/>
        <w:rPr>
          <w:rFonts w:ascii="Arial" w:eastAsia="Times New Roman" w:hAnsi="Arial" w:cs="Arial"/>
          <w:sz w:val="24"/>
          <w:szCs w:val="24"/>
          <w:lang w:val="en-GB"/>
        </w:rPr>
      </w:pPr>
    </w:p>
    <w:p w:rsidR="00F168DB" w:rsidRDefault="00F168DB"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D10DA6" w:rsidRDefault="00D10DA6" w:rsidP="002D7BD0">
      <w:pPr>
        <w:autoSpaceDE w:val="0"/>
        <w:autoSpaceDN w:val="0"/>
        <w:adjustRightInd w:val="0"/>
        <w:spacing w:after="0" w:line="480" w:lineRule="auto"/>
        <w:jc w:val="both"/>
        <w:rPr>
          <w:rFonts w:ascii="Arial" w:eastAsia="Times New Roman" w:hAnsi="Arial" w:cs="Arial"/>
          <w:sz w:val="24"/>
          <w:szCs w:val="24"/>
          <w:lang w:val="en-GB"/>
        </w:rPr>
      </w:pPr>
    </w:p>
    <w:p w:rsidR="00D10DA6" w:rsidRDefault="00D10DA6" w:rsidP="002D7BD0">
      <w:pPr>
        <w:autoSpaceDE w:val="0"/>
        <w:autoSpaceDN w:val="0"/>
        <w:adjustRightInd w:val="0"/>
        <w:spacing w:after="0" w:line="480" w:lineRule="auto"/>
        <w:jc w:val="both"/>
        <w:rPr>
          <w:rFonts w:ascii="Arial" w:eastAsia="Times New Roman" w:hAnsi="Arial" w:cs="Arial"/>
          <w:sz w:val="24"/>
          <w:szCs w:val="24"/>
          <w:lang w:val="en-GB"/>
        </w:rPr>
      </w:pPr>
    </w:p>
    <w:p w:rsidR="00D10DA6" w:rsidRDefault="00D10DA6" w:rsidP="002D7BD0">
      <w:pPr>
        <w:autoSpaceDE w:val="0"/>
        <w:autoSpaceDN w:val="0"/>
        <w:adjustRightInd w:val="0"/>
        <w:spacing w:after="0" w:line="480" w:lineRule="auto"/>
        <w:jc w:val="both"/>
        <w:rPr>
          <w:rFonts w:ascii="Arial" w:eastAsia="Times New Roman" w:hAnsi="Arial" w:cs="Arial"/>
          <w:sz w:val="24"/>
          <w:szCs w:val="24"/>
          <w:lang w:val="en-GB"/>
        </w:rPr>
      </w:pPr>
    </w:p>
    <w:p w:rsidR="00D10DA6" w:rsidRDefault="00D10DA6" w:rsidP="002D7BD0">
      <w:pPr>
        <w:autoSpaceDE w:val="0"/>
        <w:autoSpaceDN w:val="0"/>
        <w:adjustRightInd w:val="0"/>
        <w:spacing w:after="0" w:line="480" w:lineRule="auto"/>
        <w:jc w:val="both"/>
        <w:rPr>
          <w:rFonts w:ascii="Arial" w:eastAsia="Times New Roman" w:hAnsi="Arial" w:cs="Arial"/>
          <w:sz w:val="24"/>
          <w:szCs w:val="24"/>
          <w:lang w:val="en-GB"/>
        </w:rPr>
      </w:pPr>
    </w:p>
    <w:p w:rsidR="00D10DA6" w:rsidRDefault="00D10DA6" w:rsidP="002D7BD0">
      <w:pPr>
        <w:autoSpaceDE w:val="0"/>
        <w:autoSpaceDN w:val="0"/>
        <w:adjustRightInd w:val="0"/>
        <w:spacing w:after="0" w:line="480" w:lineRule="auto"/>
        <w:jc w:val="both"/>
        <w:rPr>
          <w:rFonts w:ascii="Arial" w:eastAsia="Times New Roman" w:hAnsi="Arial" w:cs="Arial"/>
          <w:sz w:val="24"/>
          <w:szCs w:val="24"/>
          <w:lang w:val="en-GB"/>
        </w:rPr>
      </w:pPr>
    </w:p>
    <w:p w:rsidR="00EC7B3E" w:rsidRDefault="00EC7B3E" w:rsidP="002D7BD0">
      <w:pPr>
        <w:autoSpaceDE w:val="0"/>
        <w:autoSpaceDN w:val="0"/>
        <w:adjustRightInd w:val="0"/>
        <w:spacing w:after="0" w:line="480" w:lineRule="auto"/>
        <w:jc w:val="both"/>
        <w:rPr>
          <w:rFonts w:ascii="Arial" w:eastAsia="Times New Roman" w:hAnsi="Arial" w:cs="Arial"/>
          <w:sz w:val="24"/>
          <w:szCs w:val="24"/>
          <w:lang w:val="en-GB"/>
        </w:rPr>
      </w:pPr>
    </w:p>
    <w:p w:rsidR="002D7BD0" w:rsidRPr="00202807" w:rsidRDefault="002D7BD0" w:rsidP="002D7BD0">
      <w:pPr>
        <w:autoSpaceDE w:val="0"/>
        <w:autoSpaceDN w:val="0"/>
        <w:adjustRightInd w:val="0"/>
        <w:spacing w:after="0" w:line="480" w:lineRule="auto"/>
        <w:jc w:val="both"/>
        <w:rPr>
          <w:rFonts w:ascii="Arial" w:eastAsia="Times New Roman" w:hAnsi="Arial" w:cs="Arial"/>
          <w:sz w:val="24"/>
          <w:szCs w:val="24"/>
          <w:lang w:val="en-GB"/>
        </w:rPr>
      </w:pPr>
      <w:r w:rsidRPr="00202807">
        <w:rPr>
          <w:rFonts w:ascii="Arial" w:eastAsia="Times New Roman" w:hAnsi="Arial" w:cs="Arial"/>
          <w:sz w:val="24"/>
          <w:szCs w:val="24"/>
          <w:lang w:val="en-GB"/>
        </w:rPr>
        <w:lastRenderedPageBreak/>
        <w:t>APPEARANCES</w:t>
      </w:r>
    </w:p>
    <w:p w:rsidR="002D7BD0" w:rsidRPr="00202807" w:rsidRDefault="002D7BD0" w:rsidP="002D7BD0">
      <w:pPr>
        <w:autoSpaceDE w:val="0"/>
        <w:autoSpaceDN w:val="0"/>
        <w:adjustRightInd w:val="0"/>
        <w:spacing w:after="0" w:line="480" w:lineRule="auto"/>
        <w:jc w:val="both"/>
        <w:rPr>
          <w:rFonts w:ascii="Arial" w:eastAsia="Times New Roman"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2D7BD0" w:rsidRPr="00202807" w:rsidTr="0018760B">
        <w:tc>
          <w:tcPr>
            <w:tcW w:w="4555" w:type="dxa"/>
          </w:tcPr>
          <w:p w:rsidR="002D7BD0" w:rsidRPr="00202807" w:rsidRDefault="002D7BD0" w:rsidP="0018760B">
            <w:pPr>
              <w:autoSpaceDE w:val="0"/>
              <w:autoSpaceDN w:val="0"/>
              <w:adjustRightInd w:val="0"/>
              <w:spacing w:line="480" w:lineRule="auto"/>
              <w:ind w:left="-108"/>
              <w:jc w:val="both"/>
              <w:rPr>
                <w:rFonts w:ascii="Arial" w:eastAsia="Times New Roman" w:hAnsi="Arial" w:cs="Arial"/>
                <w:sz w:val="24"/>
                <w:szCs w:val="24"/>
                <w:lang w:val="en-GB"/>
              </w:rPr>
            </w:pPr>
            <w:r w:rsidRPr="00202807">
              <w:rPr>
                <w:rFonts w:ascii="Arial" w:eastAsia="Times New Roman" w:hAnsi="Arial" w:cs="Arial"/>
                <w:sz w:val="24"/>
                <w:szCs w:val="24"/>
                <w:lang w:val="en-GB"/>
              </w:rPr>
              <w:t>APPELLANT:</w:t>
            </w:r>
          </w:p>
        </w:tc>
        <w:tc>
          <w:tcPr>
            <w:tcW w:w="4556" w:type="dxa"/>
          </w:tcPr>
          <w:p w:rsidR="002D7BD0" w:rsidRPr="00202807" w:rsidRDefault="002D7BD0" w:rsidP="0018760B">
            <w:pPr>
              <w:autoSpaceDE w:val="0"/>
              <w:autoSpaceDN w:val="0"/>
              <w:adjustRightInd w:val="0"/>
              <w:spacing w:line="480" w:lineRule="auto"/>
              <w:ind w:left="-108"/>
              <w:rPr>
                <w:rFonts w:ascii="Arial" w:eastAsia="Times New Roman" w:hAnsi="Arial" w:cs="Arial"/>
                <w:sz w:val="24"/>
                <w:szCs w:val="24"/>
                <w:lang w:val="en-GB"/>
              </w:rPr>
            </w:pPr>
            <w:r w:rsidRPr="00202807">
              <w:rPr>
                <w:rFonts w:ascii="Arial" w:eastAsia="Times New Roman" w:hAnsi="Arial" w:cs="Arial"/>
                <w:sz w:val="24"/>
                <w:szCs w:val="24"/>
              </w:rPr>
              <w:t>No appearance</w:t>
            </w:r>
          </w:p>
        </w:tc>
      </w:tr>
      <w:tr w:rsidR="002D7BD0" w:rsidRPr="00202807" w:rsidTr="0018760B">
        <w:tc>
          <w:tcPr>
            <w:tcW w:w="4555" w:type="dxa"/>
          </w:tcPr>
          <w:p w:rsidR="002D7BD0" w:rsidRPr="00202807" w:rsidRDefault="002D7BD0" w:rsidP="0018760B">
            <w:pPr>
              <w:autoSpaceDE w:val="0"/>
              <w:autoSpaceDN w:val="0"/>
              <w:adjustRightInd w:val="0"/>
              <w:spacing w:line="480" w:lineRule="auto"/>
              <w:jc w:val="both"/>
              <w:rPr>
                <w:rFonts w:ascii="Arial" w:eastAsia="Times New Roman" w:hAnsi="Arial" w:cs="Arial"/>
                <w:sz w:val="24"/>
                <w:szCs w:val="24"/>
                <w:lang w:val="en-GB"/>
              </w:rPr>
            </w:pPr>
          </w:p>
        </w:tc>
        <w:tc>
          <w:tcPr>
            <w:tcW w:w="4556" w:type="dxa"/>
          </w:tcPr>
          <w:p w:rsidR="002D7BD0" w:rsidRPr="00202807" w:rsidRDefault="002D7BD0" w:rsidP="0018760B">
            <w:pPr>
              <w:autoSpaceDE w:val="0"/>
              <w:autoSpaceDN w:val="0"/>
              <w:adjustRightInd w:val="0"/>
              <w:spacing w:line="480" w:lineRule="auto"/>
              <w:ind w:left="-108"/>
              <w:rPr>
                <w:rFonts w:ascii="Arial" w:eastAsia="Times New Roman" w:hAnsi="Arial" w:cs="Arial"/>
                <w:sz w:val="24"/>
                <w:szCs w:val="24"/>
                <w:lang w:val="en-GB"/>
              </w:rPr>
            </w:pPr>
          </w:p>
        </w:tc>
      </w:tr>
      <w:tr w:rsidR="002D7BD0" w:rsidRPr="00202807" w:rsidTr="0018760B">
        <w:tc>
          <w:tcPr>
            <w:tcW w:w="4555" w:type="dxa"/>
          </w:tcPr>
          <w:p w:rsidR="002D7BD0" w:rsidRPr="00202807" w:rsidRDefault="002D7BD0" w:rsidP="0018760B">
            <w:pPr>
              <w:autoSpaceDE w:val="0"/>
              <w:autoSpaceDN w:val="0"/>
              <w:adjustRightInd w:val="0"/>
              <w:spacing w:line="480" w:lineRule="auto"/>
              <w:ind w:left="-108"/>
              <w:jc w:val="both"/>
              <w:rPr>
                <w:rFonts w:ascii="Arial" w:eastAsia="Times New Roman" w:hAnsi="Arial" w:cs="Arial"/>
                <w:sz w:val="24"/>
                <w:szCs w:val="24"/>
                <w:lang w:val="en-GB"/>
              </w:rPr>
            </w:pPr>
          </w:p>
        </w:tc>
        <w:tc>
          <w:tcPr>
            <w:tcW w:w="4556" w:type="dxa"/>
          </w:tcPr>
          <w:p w:rsidR="002D7BD0" w:rsidRPr="00202807" w:rsidRDefault="002D7BD0" w:rsidP="0018760B">
            <w:pPr>
              <w:autoSpaceDE w:val="0"/>
              <w:autoSpaceDN w:val="0"/>
              <w:adjustRightInd w:val="0"/>
              <w:spacing w:line="480" w:lineRule="auto"/>
              <w:ind w:left="-108"/>
              <w:rPr>
                <w:rFonts w:ascii="Arial" w:eastAsia="Times New Roman" w:hAnsi="Arial" w:cs="Arial"/>
                <w:sz w:val="24"/>
                <w:szCs w:val="24"/>
                <w:lang w:val="en-GB"/>
              </w:rPr>
            </w:pPr>
          </w:p>
        </w:tc>
      </w:tr>
      <w:tr w:rsidR="002D7BD0" w:rsidRPr="00202807" w:rsidTr="0018760B">
        <w:trPr>
          <w:trHeight w:val="515"/>
        </w:trPr>
        <w:tc>
          <w:tcPr>
            <w:tcW w:w="4555" w:type="dxa"/>
          </w:tcPr>
          <w:p w:rsidR="002D7BD0" w:rsidRPr="00202807" w:rsidRDefault="002D7BD0" w:rsidP="0018760B">
            <w:pPr>
              <w:autoSpaceDE w:val="0"/>
              <w:autoSpaceDN w:val="0"/>
              <w:adjustRightInd w:val="0"/>
              <w:spacing w:line="480" w:lineRule="auto"/>
              <w:ind w:left="-108"/>
              <w:jc w:val="both"/>
              <w:rPr>
                <w:rFonts w:ascii="Arial" w:eastAsia="Times New Roman" w:hAnsi="Arial" w:cs="Arial"/>
                <w:sz w:val="24"/>
                <w:szCs w:val="24"/>
                <w:lang w:val="en-GB"/>
              </w:rPr>
            </w:pPr>
          </w:p>
        </w:tc>
        <w:tc>
          <w:tcPr>
            <w:tcW w:w="4556" w:type="dxa"/>
          </w:tcPr>
          <w:p w:rsidR="002D7BD0" w:rsidRPr="00202807" w:rsidRDefault="002D7BD0" w:rsidP="0018760B">
            <w:pPr>
              <w:autoSpaceDE w:val="0"/>
              <w:autoSpaceDN w:val="0"/>
              <w:adjustRightInd w:val="0"/>
              <w:spacing w:line="480" w:lineRule="auto"/>
              <w:ind w:left="-108"/>
              <w:rPr>
                <w:rFonts w:ascii="Arial" w:eastAsia="Times New Roman" w:hAnsi="Arial" w:cs="Arial"/>
                <w:sz w:val="24"/>
                <w:szCs w:val="24"/>
                <w:lang w:val="en-GB"/>
              </w:rPr>
            </w:pPr>
          </w:p>
        </w:tc>
      </w:tr>
      <w:tr w:rsidR="002D7BD0" w:rsidRPr="00202807" w:rsidTr="0018760B">
        <w:tc>
          <w:tcPr>
            <w:tcW w:w="4555" w:type="dxa"/>
          </w:tcPr>
          <w:p w:rsidR="002D7BD0" w:rsidRPr="00202807" w:rsidRDefault="002D7BD0" w:rsidP="0018760B">
            <w:pPr>
              <w:autoSpaceDE w:val="0"/>
              <w:autoSpaceDN w:val="0"/>
              <w:adjustRightInd w:val="0"/>
              <w:spacing w:line="480" w:lineRule="auto"/>
              <w:ind w:left="-108"/>
              <w:jc w:val="both"/>
              <w:rPr>
                <w:rFonts w:ascii="Arial" w:eastAsia="Times New Roman" w:hAnsi="Arial" w:cs="Arial"/>
                <w:sz w:val="24"/>
                <w:szCs w:val="24"/>
                <w:lang w:val="en-GB"/>
              </w:rPr>
            </w:pPr>
            <w:r w:rsidRPr="00202807">
              <w:rPr>
                <w:rFonts w:ascii="Arial" w:eastAsia="Times New Roman" w:hAnsi="Arial" w:cs="Arial"/>
                <w:sz w:val="24"/>
                <w:szCs w:val="24"/>
                <w:lang w:val="en-GB"/>
              </w:rPr>
              <w:t>RESPONDENT:</w:t>
            </w:r>
          </w:p>
        </w:tc>
        <w:tc>
          <w:tcPr>
            <w:tcW w:w="4556" w:type="dxa"/>
          </w:tcPr>
          <w:p w:rsidR="002D7BD0" w:rsidRPr="00202807" w:rsidRDefault="002D7BD0" w:rsidP="0018760B">
            <w:pPr>
              <w:autoSpaceDE w:val="0"/>
              <w:autoSpaceDN w:val="0"/>
              <w:adjustRightInd w:val="0"/>
              <w:spacing w:line="480" w:lineRule="auto"/>
              <w:ind w:left="-108"/>
              <w:rPr>
                <w:rFonts w:ascii="Arial" w:eastAsia="Times New Roman" w:hAnsi="Arial" w:cs="Arial"/>
                <w:sz w:val="24"/>
                <w:szCs w:val="24"/>
                <w:lang w:val="en-GB"/>
              </w:rPr>
            </w:pPr>
            <w:r>
              <w:rPr>
                <w:rFonts w:ascii="Arial" w:eastAsia="Times New Roman" w:hAnsi="Arial" w:cs="Arial"/>
                <w:sz w:val="24"/>
                <w:szCs w:val="24"/>
                <w:lang w:val="en-GB"/>
              </w:rPr>
              <w:t>No appearance</w:t>
            </w:r>
          </w:p>
          <w:p w:rsidR="002D7BD0" w:rsidRPr="00202807" w:rsidRDefault="002D7BD0" w:rsidP="0018760B">
            <w:pPr>
              <w:autoSpaceDE w:val="0"/>
              <w:autoSpaceDN w:val="0"/>
              <w:adjustRightInd w:val="0"/>
              <w:spacing w:line="480" w:lineRule="auto"/>
              <w:ind w:left="-108"/>
              <w:rPr>
                <w:rFonts w:ascii="Arial" w:eastAsia="Times New Roman" w:hAnsi="Arial" w:cs="Arial"/>
                <w:sz w:val="24"/>
                <w:szCs w:val="24"/>
                <w:lang w:val="en-GB"/>
              </w:rPr>
            </w:pPr>
          </w:p>
        </w:tc>
      </w:tr>
      <w:tr w:rsidR="002D7BD0" w:rsidRPr="00202807" w:rsidTr="0018760B">
        <w:tc>
          <w:tcPr>
            <w:tcW w:w="4555" w:type="dxa"/>
          </w:tcPr>
          <w:p w:rsidR="002D7BD0" w:rsidRPr="00202807" w:rsidRDefault="002D7BD0" w:rsidP="0018760B">
            <w:pPr>
              <w:autoSpaceDE w:val="0"/>
              <w:autoSpaceDN w:val="0"/>
              <w:adjustRightInd w:val="0"/>
              <w:spacing w:line="480" w:lineRule="auto"/>
              <w:jc w:val="both"/>
              <w:rPr>
                <w:rFonts w:ascii="Arial" w:eastAsia="Times New Roman" w:hAnsi="Arial" w:cs="Arial"/>
                <w:sz w:val="24"/>
                <w:szCs w:val="24"/>
                <w:lang w:val="en-GB"/>
              </w:rPr>
            </w:pPr>
          </w:p>
        </w:tc>
        <w:tc>
          <w:tcPr>
            <w:tcW w:w="4556" w:type="dxa"/>
          </w:tcPr>
          <w:p w:rsidR="002D7BD0" w:rsidRPr="00202807" w:rsidRDefault="002D7BD0" w:rsidP="0018760B">
            <w:pPr>
              <w:autoSpaceDE w:val="0"/>
              <w:autoSpaceDN w:val="0"/>
              <w:adjustRightInd w:val="0"/>
              <w:spacing w:line="480" w:lineRule="auto"/>
              <w:ind w:left="-108"/>
              <w:rPr>
                <w:rFonts w:ascii="Arial" w:eastAsia="Times New Roman" w:hAnsi="Arial" w:cs="Arial"/>
                <w:sz w:val="24"/>
                <w:szCs w:val="24"/>
                <w:lang w:val="en-GB"/>
              </w:rPr>
            </w:pPr>
          </w:p>
        </w:tc>
      </w:tr>
    </w:tbl>
    <w:p w:rsidR="002D7BD0" w:rsidRPr="00202807" w:rsidRDefault="002D7BD0" w:rsidP="002D7BD0">
      <w:pPr>
        <w:autoSpaceDE w:val="0"/>
        <w:autoSpaceDN w:val="0"/>
        <w:adjustRightInd w:val="0"/>
        <w:spacing w:after="0" w:line="480" w:lineRule="auto"/>
        <w:jc w:val="both"/>
        <w:rPr>
          <w:rFonts w:ascii="Arial" w:eastAsia="Times New Roman" w:hAnsi="Arial" w:cs="Arial"/>
          <w:sz w:val="24"/>
          <w:szCs w:val="24"/>
          <w:lang w:val="en-GB"/>
        </w:rPr>
      </w:pPr>
    </w:p>
    <w:p w:rsidR="002D7BD0" w:rsidRPr="00202807" w:rsidRDefault="002D7BD0" w:rsidP="002D7BD0">
      <w:pPr>
        <w:rPr>
          <w:lang w:val="en-ZA"/>
        </w:rPr>
      </w:pPr>
    </w:p>
    <w:p w:rsidR="002D7BD0" w:rsidRDefault="002D7BD0" w:rsidP="002D7BD0"/>
    <w:p w:rsidR="004E6AB8" w:rsidRDefault="0027261B"/>
    <w:sectPr w:rsidR="004E6AB8" w:rsidSect="009441CE">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1B" w:rsidRDefault="0027261B">
      <w:pPr>
        <w:spacing w:after="0" w:line="240" w:lineRule="auto"/>
      </w:pPr>
      <w:r>
        <w:separator/>
      </w:r>
    </w:p>
  </w:endnote>
  <w:endnote w:type="continuationSeparator" w:id="0">
    <w:p w:rsidR="0027261B" w:rsidRDefault="0027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1B" w:rsidRDefault="0027261B">
      <w:pPr>
        <w:spacing w:after="0" w:line="240" w:lineRule="auto"/>
      </w:pPr>
      <w:r>
        <w:separator/>
      </w:r>
    </w:p>
  </w:footnote>
  <w:footnote w:type="continuationSeparator" w:id="0">
    <w:p w:rsidR="0027261B" w:rsidRDefault="0027261B">
      <w:pPr>
        <w:spacing w:after="0" w:line="240" w:lineRule="auto"/>
      </w:pPr>
      <w:r>
        <w:continuationSeparator/>
      </w:r>
    </w:p>
  </w:footnote>
  <w:footnote w:id="1">
    <w:p w:rsidR="00DA2444" w:rsidRPr="00187F34" w:rsidRDefault="00DA2444" w:rsidP="00DA2444">
      <w:pPr>
        <w:pStyle w:val="FootnoteText"/>
      </w:pPr>
      <w:r w:rsidRPr="00C367A4">
        <w:rPr>
          <w:rStyle w:val="FootnoteReference"/>
          <w:rFonts w:ascii="Arial" w:hAnsi="Arial" w:cs="Arial"/>
        </w:rPr>
        <w:footnoteRef/>
      </w:r>
      <w:r w:rsidRPr="00C367A4">
        <w:rPr>
          <w:rFonts w:ascii="Arial" w:hAnsi="Arial" w:cs="Arial"/>
        </w:rPr>
        <w:t xml:space="preserve"> Rule 9(1)(</w:t>
      </w:r>
      <w:r w:rsidRPr="004610C0">
        <w:rPr>
          <w:rFonts w:ascii="Arial" w:hAnsi="Arial" w:cs="Arial"/>
        </w:rPr>
        <w:t>b</w:t>
      </w:r>
      <w:r w:rsidRPr="00C367A4">
        <w:rPr>
          <w:rFonts w:ascii="Arial" w:hAnsi="Arial" w:cs="Arial"/>
        </w:rPr>
        <w:t xml:space="preserve">) of The Supreme Court Rules and </w:t>
      </w:r>
      <w:r w:rsidRPr="00C367A4">
        <w:rPr>
          <w:rFonts w:ascii="Arial" w:hAnsi="Arial" w:cs="Arial"/>
          <w:i/>
        </w:rPr>
        <w:t>Andrews v Standard Bank Namibia Limited</w:t>
      </w:r>
      <w:r w:rsidRPr="00C367A4">
        <w:rPr>
          <w:rFonts w:ascii="Arial" w:hAnsi="Arial" w:cs="Arial"/>
        </w:rPr>
        <w:t xml:space="preserve"> (SA 90-2020) [2021] NASC (</w:t>
      </w:r>
      <w:r w:rsidR="004610C0">
        <w:rPr>
          <w:rFonts w:ascii="Arial" w:hAnsi="Arial" w:cs="Arial"/>
        </w:rPr>
        <w:t>15 October 2021</w:t>
      </w:r>
      <w:r w:rsidRPr="00C367A4">
        <w:rPr>
          <w:rFonts w:ascii="Arial" w:hAnsi="Arial" w:cs="Arial"/>
        </w:rPr>
        <w:t>).</w:t>
      </w:r>
    </w:p>
  </w:footnote>
  <w:footnote w:id="2">
    <w:p w:rsidR="00DA2444" w:rsidRPr="00AD7064" w:rsidRDefault="00DA2444" w:rsidP="00DA2444">
      <w:pPr>
        <w:pStyle w:val="FootnoteText"/>
        <w:rPr>
          <w:rFonts w:ascii="Arial" w:hAnsi="Arial" w:cs="Arial"/>
        </w:rPr>
      </w:pPr>
      <w:r w:rsidRPr="00AD7064">
        <w:rPr>
          <w:rStyle w:val="FootnoteReference"/>
          <w:rFonts w:ascii="Arial" w:hAnsi="Arial" w:cs="Arial"/>
        </w:rPr>
        <w:footnoteRef/>
      </w:r>
      <w:r w:rsidR="00464DE6">
        <w:rPr>
          <w:rFonts w:ascii="Arial" w:hAnsi="Arial" w:cs="Arial"/>
        </w:rPr>
        <w:t xml:space="preserve"> ‘</w:t>
      </w:r>
      <w:r w:rsidRPr="00AD7064">
        <w:rPr>
          <w:rFonts w:ascii="Arial" w:hAnsi="Arial" w:cs="Arial"/>
        </w:rPr>
        <w:t>7 (3) The notice of appeal referred to in sub</w:t>
      </w:r>
      <w:r>
        <w:rPr>
          <w:rFonts w:ascii="Arial" w:hAnsi="Arial" w:cs="Arial"/>
        </w:rPr>
        <w:t xml:space="preserve"> </w:t>
      </w:r>
      <w:r w:rsidRPr="00AD7064">
        <w:rPr>
          <w:rFonts w:ascii="Arial" w:hAnsi="Arial" w:cs="Arial"/>
        </w:rPr>
        <w:t>rule (1) must -</w:t>
      </w:r>
    </w:p>
    <w:p w:rsidR="00DA2444" w:rsidRPr="00AD7064" w:rsidRDefault="00DA2444" w:rsidP="00DA2444">
      <w:pPr>
        <w:pStyle w:val="FootnoteText"/>
        <w:rPr>
          <w:rFonts w:ascii="Arial" w:hAnsi="Arial" w:cs="Arial"/>
        </w:rPr>
      </w:pPr>
      <w:r w:rsidRPr="00AD7064">
        <w:rPr>
          <w:rFonts w:ascii="Arial" w:hAnsi="Arial" w:cs="Arial"/>
        </w:rPr>
        <w:t>(a . . .</w:t>
      </w:r>
    </w:p>
    <w:p w:rsidR="00DA2444" w:rsidRPr="00AD7064" w:rsidRDefault="00DA2444" w:rsidP="00DA2444">
      <w:pPr>
        <w:pStyle w:val="FootnoteText"/>
        <w:rPr>
          <w:rFonts w:ascii="Arial" w:hAnsi="Arial" w:cs="Arial"/>
        </w:rPr>
      </w:pPr>
      <w:r w:rsidRPr="00AD7064">
        <w:rPr>
          <w:rFonts w:ascii="Arial" w:hAnsi="Arial" w:cs="Arial"/>
        </w:rPr>
        <w:t xml:space="preserve">(b) . . . </w:t>
      </w:r>
    </w:p>
    <w:p w:rsidR="00DA2444" w:rsidRPr="00AD7064" w:rsidRDefault="00DA2444" w:rsidP="00DA2444">
      <w:pPr>
        <w:pStyle w:val="FootnoteText"/>
        <w:rPr>
          <w:rFonts w:ascii="Arial" w:hAnsi="Arial" w:cs="Arial"/>
        </w:rPr>
      </w:pPr>
      <w:r w:rsidRPr="00AD7064">
        <w:rPr>
          <w:rFonts w:ascii="Arial" w:hAnsi="Arial" w:cs="Arial"/>
        </w:rPr>
        <w:t>(c) set forth concisely and distinctly -</w:t>
      </w:r>
    </w:p>
    <w:p w:rsidR="00DA2444" w:rsidRPr="00AD7064" w:rsidRDefault="00DA2444" w:rsidP="00DA2444">
      <w:pPr>
        <w:pStyle w:val="FootnoteText"/>
        <w:rPr>
          <w:rFonts w:ascii="Arial" w:hAnsi="Arial" w:cs="Arial"/>
        </w:rPr>
      </w:pPr>
      <w:r w:rsidRPr="00AD7064">
        <w:rPr>
          <w:rFonts w:ascii="Arial" w:hAnsi="Arial" w:cs="Arial"/>
        </w:rPr>
        <w:t>(</w:t>
      </w:r>
      <w:r w:rsidRPr="00033657">
        <w:rPr>
          <w:rFonts w:ascii="Arial" w:hAnsi="Arial" w:cs="Arial"/>
          <w:i/>
        </w:rPr>
        <w:t>ii)</w:t>
      </w:r>
      <w:r w:rsidRPr="00AD7064">
        <w:rPr>
          <w:rFonts w:ascii="Arial" w:hAnsi="Arial" w:cs="Arial"/>
        </w:rPr>
        <w:t xml:space="preserve"> </w:t>
      </w:r>
      <w:r w:rsidRPr="003174AF">
        <w:rPr>
          <w:rFonts w:ascii="Arial" w:hAnsi="Arial" w:cs="Arial"/>
        </w:rPr>
        <w:t>in the grounds referred in subparagraph (i), in separate numbered paragraphs,</w:t>
      </w:r>
      <w:r>
        <w:rPr>
          <w:rFonts w:ascii="Arial" w:hAnsi="Arial" w:cs="Arial"/>
        </w:rPr>
        <w:t xml:space="preserve"> </w:t>
      </w:r>
      <w:r w:rsidRPr="003174AF">
        <w:rPr>
          <w:rFonts w:ascii="Arial" w:hAnsi="Arial" w:cs="Arial"/>
        </w:rPr>
        <w:t>the findings of fact and conclusions of law to which the appellant objects</w:t>
      </w:r>
      <w:r>
        <w:rPr>
          <w:rFonts w:ascii="Arial" w:hAnsi="Arial" w:cs="Arial"/>
        </w:rPr>
        <w:t xml:space="preserve"> </w:t>
      </w:r>
      <w:r w:rsidRPr="003174AF">
        <w:rPr>
          <w:rFonts w:ascii="Arial" w:hAnsi="Arial" w:cs="Arial"/>
        </w:rPr>
        <w:t>and the particular respects in which the variation of the judgment or order is</w:t>
      </w:r>
      <w:r>
        <w:rPr>
          <w:rFonts w:ascii="Arial" w:hAnsi="Arial" w:cs="Arial"/>
        </w:rPr>
        <w:t xml:space="preserve"> </w:t>
      </w:r>
      <w:r w:rsidRPr="003174AF">
        <w:rPr>
          <w:rFonts w:ascii="Arial" w:hAnsi="Arial" w:cs="Arial"/>
        </w:rPr>
        <w:t>sought.</w:t>
      </w:r>
      <w:r w:rsidR="00464DE6">
        <w:rPr>
          <w:rFonts w:ascii="Arial" w:hAnsi="Arial" w:cs="Arial"/>
        </w:rPr>
        <w:t>’</w:t>
      </w:r>
    </w:p>
    <w:p w:rsidR="00DA2444" w:rsidRPr="002A2339" w:rsidRDefault="00DA2444" w:rsidP="00DA244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A659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272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3177C3" w:rsidRDefault="00A65942">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3B1EB0">
          <w:rPr>
            <w:rFonts w:ascii="Arial" w:hAnsi="Arial" w:cs="Arial"/>
            <w:noProof/>
            <w:sz w:val="24"/>
            <w:szCs w:val="24"/>
          </w:rPr>
          <w:t>7</w:t>
        </w:r>
        <w:r w:rsidRPr="003177C3">
          <w:rPr>
            <w:rFonts w:ascii="Arial" w:hAnsi="Arial" w:cs="Arial"/>
            <w:noProof/>
            <w:sz w:val="24"/>
            <w:szCs w:val="24"/>
          </w:rPr>
          <w:fldChar w:fldCharType="end"/>
        </w:r>
      </w:p>
    </w:sdtContent>
  </w:sdt>
  <w:p w:rsidR="004D6713" w:rsidRPr="003177C3" w:rsidRDefault="0027261B">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B53"/>
    <w:multiLevelType w:val="hybridMultilevel"/>
    <w:tmpl w:val="1A86E652"/>
    <w:lvl w:ilvl="0" w:tplc="04090017">
      <w:start w:val="1"/>
      <w:numFmt w:val="lowerLetter"/>
      <w:lvlText w:val="%1)"/>
      <w:lvlJc w:val="left"/>
      <w:pPr>
        <w:ind w:left="1069" w:hanging="360"/>
      </w:pPr>
    </w:lvl>
    <w:lvl w:ilvl="1" w:tplc="6CEABB58">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3F29D4"/>
    <w:multiLevelType w:val="hybridMultilevel"/>
    <w:tmpl w:val="E79845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DC53883"/>
    <w:multiLevelType w:val="hybridMultilevel"/>
    <w:tmpl w:val="F4922C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E3A12"/>
    <w:multiLevelType w:val="hybridMultilevel"/>
    <w:tmpl w:val="7A36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B0617"/>
    <w:multiLevelType w:val="hybridMultilevel"/>
    <w:tmpl w:val="F69681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D0"/>
    <w:rsid w:val="00012A04"/>
    <w:rsid w:val="00021E66"/>
    <w:rsid w:val="000230C5"/>
    <w:rsid w:val="00033657"/>
    <w:rsid w:val="0004321D"/>
    <w:rsid w:val="00064533"/>
    <w:rsid w:val="00066451"/>
    <w:rsid w:val="000A2692"/>
    <w:rsid w:val="000B42B2"/>
    <w:rsid w:val="000F44A5"/>
    <w:rsid w:val="001A582A"/>
    <w:rsid w:val="001B177A"/>
    <w:rsid w:val="00244F7A"/>
    <w:rsid w:val="00270132"/>
    <w:rsid w:val="0027261B"/>
    <w:rsid w:val="002D7BD0"/>
    <w:rsid w:val="002F1A61"/>
    <w:rsid w:val="0030407F"/>
    <w:rsid w:val="0038746E"/>
    <w:rsid w:val="003B1EB0"/>
    <w:rsid w:val="004610C0"/>
    <w:rsid w:val="00464DE6"/>
    <w:rsid w:val="004A3E5D"/>
    <w:rsid w:val="004D252C"/>
    <w:rsid w:val="0050014C"/>
    <w:rsid w:val="0050159F"/>
    <w:rsid w:val="00535182"/>
    <w:rsid w:val="00575658"/>
    <w:rsid w:val="005A7748"/>
    <w:rsid w:val="00602C0C"/>
    <w:rsid w:val="00603D6D"/>
    <w:rsid w:val="0062080F"/>
    <w:rsid w:val="006A2D7A"/>
    <w:rsid w:val="00710493"/>
    <w:rsid w:val="00816E66"/>
    <w:rsid w:val="00821A22"/>
    <w:rsid w:val="0083187B"/>
    <w:rsid w:val="008B2508"/>
    <w:rsid w:val="00911159"/>
    <w:rsid w:val="00982367"/>
    <w:rsid w:val="00996C0C"/>
    <w:rsid w:val="009B00AC"/>
    <w:rsid w:val="00A65942"/>
    <w:rsid w:val="00A836A5"/>
    <w:rsid w:val="00AB2239"/>
    <w:rsid w:val="00B10719"/>
    <w:rsid w:val="00B54298"/>
    <w:rsid w:val="00B77A81"/>
    <w:rsid w:val="00BB419F"/>
    <w:rsid w:val="00BF0816"/>
    <w:rsid w:val="00C05B41"/>
    <w:rsid w:val="00C370ED"/>
    <w:rsid w:val="00C6703A"/>
    <w:rsid w:val="00C91B03"/>
    <w:rsid w:val="00C94858"/>
    <w:rsid w:val="00D10DA6"/>
    <w:rsid w:val="00D30519"/>
    <w:rsid w:val="00D83AA2"/>
    <w:rsid w:val="00DA2444"/>
    <w:rsid w:val="00DA757A"/>
    <w:rsid w:val="00DC76E9"/>
    <w:rsid w:val="00E63438"/>
    <w:rsid w:val="00E71308"/>
    <w:rsid w:val="00EB1D59"/>
    <w:rsid w:val="00EB2CF1"/>
    <w:rsid w:val="00EC7B3E"/>
    <w:rsid w:val="00EE6797"/>
    <w:rsid w:val="00EF7460"/>
    <w:rsid w:val="00F168DB"/>
    <w:rsid w:val="00F17D9C"/>
    <w:rsid w:val="00F42720"/>
    <w:rsid w:val="00F4619C"/>
    <w:rsid w:val="00F9479C"/>
    <w:rsid w:val="00FD0EC1"/>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76B40-509D-4B85-ABB1-AFD9F6F0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BD0"/>
  </w:style>
  <w:style w:type="table" w:styleId="TableGrid">
    <w:name w:val="Table Grid"/>
    <w:basedOn w:val="TableNormal"/>
    <w:uiPriority w:val="39"/>
    <w:rsid w:val="002D7BD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BD0"/>
    <w:pPr>
      <w:ind w:left="720"/>
      <w:contextualSpacing/>
    </w:pPr>
  </w:style>
  <w:style w:type="paragraph" w:styleId="FootnoteText">
    <w:name w:val="footnote text"/>
    <w:basedOn w:val="Normal"/>
    <w:link w:val="FootnoteTextChar"/>
    <w:uiPriority w:val="99"/>
    <w:unhideWhenUsed/>
    <w:rsid w:val="00BF0816"/>
    <w:pPr>
      <w:spacing w:after="0" w:line="240" w:lineRule="auto"/>
    </w:pPr>
    <w:rPr>
      <w:sz w:val="20"/>
      <w:szCs w:val="20"/>
    </w:rPr>
  </w:style>
  <w:style w:type="character" w:customStyle="1" w:styleId="FootnoteTextChar">
    <w:name w:val="Footnote Text Char"/>
    <w:basedOn w:val="DefaultParagraphFont"/>
    <w:link w:val="FootnoteText"/>
    <w:uiPriority w:val="99"/>
    <w:rsid w:val="00BF0816"/>
    <w:rPr>
      <w:sz w:val="20"/>
      <w:szCs w:val="20"/>
    </w:rPr>
  </w:style>
  <w:style w:type="character" w:styleId="FootnoteReference">
    <w:name w:val="footnote reference"/>
    <w:basedOn w:val="DefaultParagraphFont"/>
    <w:uiPriority w:val="99"/>
    <w:unhideWhenUsed/>
    <w:rsid w:val="00BF0816"/>
    <w:rPr>
      <w:vertAlign w:val="superscript"/>
    </w:rPr>
  </w:style>
  <w:style w:type="paragraph" w:styleId="NoSpacing">
    <w:name w:val="No Spacing"/>
    <w:uiPriority w:val="1"/>
    <w:qFormat/>
    <w:rsid w:val="00DA2444"/>
    <w:pPr>
      <w:spacing w:after="0" w:line="240" w:lineRule="auto"/>
    </w:pPr>
    <w:rPr>
      <w:lang w:val="en-ZA"/>
    </w:rPr>
  </w:style>
  <w:style w:type="paragraph" w:styleId="BalloonText">
    <w:name w:val="Balloon Text"/>
    <w:basedOn w:val="Normal"/>
    <w:link w:val="BalloonTextChar"/>
    <w:uiPriority w:val="99"/>
    <w:semiHidden/>
    <w:unhideWhenUsed/>
    <w:rsid w:val="00F16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2023-03-13T18:30:00+00:00</Judgment_x0020_Date>
    <Year xmlns="63bdd487-88aa-4c54-b893-ddaa81ed2e7c">2023</Year>
  </documentManagement>
</p:properties>
</file>

<file path=customXml/itemProps1.xml><?xml version="1.0" encoding="utf-8"?>
<ds:datastoreItem xmlns:ds="http://schemas.openxmlformats.org/officeDocument/2006/customXml" ds:itemID="{CDA4CE71-3C1B-4876-A096-BEB07A4D43BD}"/>
</file>

<file path=customXml/itemProps2.xml><?xml version="1.0" encoding="utf-8"?>
<ds:datastoreItem xmlns:ds="http://schemas.openxmlformats.org/officeDocument/2006/customXml" ds:itemID="{2CD54F62-EACA-4B01-BD69-4EEF7AC5B66D}"/>
</file>

<file path=customXml/itemProps3.xml><?xml version="1.0" encoding="utf-8"?>
<ds:datastoreItem xmlns:ds="http://schemas.openxmlformats.org/officeDocument/2006/customXml" ds:itemID="{47B69764-64AD-482E-8662-C628FE06E1EA}"/>
</file>

<file path=customXml/itemProps4.xml><?xml version="1.0" encoding="utf-8"?>
<ds:datastoreItem xmlns:ds="http://schemas.openxmlformats.org/officeDocument/2006/customXml" ds:itemID="{E97751D7-A4F0-4CB3-8722-9C439AE6DA86}"/>
</file>

<file path=docProps/app.xml><?xml version="1.0" encoding="utf-8"?>
<Properties xmlns="http://schemas.openxmlformats.org/officeDocument/2006/extended-properties" xmlns:vt="http://schemas.openxmlformats.org/officeDocument/2006/docPropsVTypes">
  <Template>Normal</Template>
  <TotalTime>46</TotalTime>
  <Pages>7</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Eksteen v First National Bank (SA 79-2022) [2023] NASC (14 March 2023)</dc:title>
  <dc:subject/>
  <dc:creator>Helvi Hilifilwa</dc:creator>
  <cp:keywords/>
  <dc:description/>
  <cp:lastModifiedBy>Helvi Hilifilwa</cp:lastModifiedBy>
  <cp:revision>31</cp:revision>
  <cp:lastPrinted>2023-03-14T06:53:00Z</cp:lastPrinted>
  <dcterms:created xsi:type="dcterms:W3CDTF">2023-03-07T08:45:00Z</dcterms:created>
  <dcterms:modified xsi:type="dcterms:W3CDTF">2023-03-16T13:11:00Z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