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42E4"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510A9AE1" wp14:editId="1EE48574">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722D027C" w14:textId="77777777" w:rsidR="008C3367" w:rsidRPr="000B2339" w:rsidRDefault="008C3367" w:rsidP="00624CB1">
      <w:pPr>
        <w:spacing w:line="24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14:paraId="43C55133" w14:textId="77777777" w:rsidR="008C3367" w:rsidRPr="000B2339" w:rsidRDefault="008C3367" w:rsidP="00624CB1">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BA665B">
        <w:rPr>
          <w:rFonts w:ascii="Arial" w:hAnsi="Arial" w:cs="Arial"/>
          <w:color w:val="000000" w:themeColor="text1"/>
          <w:sz w:val="24"/>
          <w:szCs w:val="24"/>
        </w:rPr>
        <w:t>34</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31D7D">
        <w:rPr>
          <w:rFonts w:ascii="Arial" w:hAnsi="Arial" w:cs="Arial"/>
          <w:color w:val="000000" w:themeColor="text1"/>
          <w:sz w:val="24"/>
          <w:szCs w:val="24"/>
        </w:rPr>
        <w:t>21</w:t>
      </w:r>
    </w:p>
    <w:p w14:paraId="03C8D8A3" w14:textId="77777777" w:rsidR="00D11C64" w:rsidRDefault="00D11C64" w:rsidP="00624CB1">
      <w:pPr>
        <w:spacing w:after="0" w:line="240" w:lineRule="auto"/>
        <w:jc w:val="both"/>
        <w:rPr>
          <w:rFonts w:ascii="Arial" w:hAnsi="Arial" w:cs="Arial"/>
          <w:b/>
          <w:color w:val="000000" w:themeColor="text1"/>
          <w:sz w:val="24"/>
          <w:szCs w:val="24"/>
        </w:rPr>
      </w:pPr>
    </w:p>
    <w:p w14:paraId="4B2BA727" w14:textId="77777777" w:rsidR="008C3367" w:rsidRPr="000B2339" w:rsidRDefault="008C3367" w:rsidP="00624CB1">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64B85703" w14:textId="77777777" w:rsidR="008C3367" w:rsidRPr="000B2339" w:rsidRDefault="008C3367" w:rsidP="00624CB1">
      <w:pPr>
        <w:spacing w:after="0" w:line="240" w:lineRule="auto"/>
        <w:jc w:val="both"/>
        <w:rPr>
          <w:rFonts w:ascii="Arial" w:hAnsi="Arial" w:cs="Arial"/>
          <w:color w:val="000000" w:themeColor="text1"/>
          <w:sz w:val="24"/>
          <w:szCs w:val="24"/>
        </w:rPr>
      </w:pPr>
    </w:p>
    <w:p w14:paraId="0EEEF1BF" w14:textId="77777777" w:rsidR="008C3367" w:rsidRDefault="008C3367" w:rsidP="00624CB1">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7FBCF630" w14:textId="77777777" w:rsidR="00D11C64" w:rsidRPr="000B2339" w:rsidRDefault="00D11C64" w:rsidP="00624CB1">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5FDD62B8" w14:textId="77777777" w:rsidTr="00CF05B1">
        <w:tc>
          <w:tcPr>
            <w:tcW w:w="6204" w:type="dxa"/>
            <w:shd w:val="clear" w:color="auto" w:fill="auto"/>
          </w:tcPr>
          <w:p w14:paraId="0F3D8C6C" w14:textId="77777777" w:rsidR="00CF771E" w:rsidRDefault="00CF771E" w:rsidP="00C5513A">
            <w:pPr>
              <w:pStyle w:val="NoSpacing"/>
              <w:spacing w:line="360" w:lineRule="auto"/>
              <w:rPr>
                <w:rFonts w:ascii="Arial" w:hAnsi="Arial" w:cs="Arial"/>
                <w:b/>
                <w:color w:val="000000" w:themeColor="text1"/>
                <w:sz w:val="24"/>
                <w:szCs w:val="24"/>
              </w:rPr>
            </w:pPr>
          </w:p>
          <w:p w14:paraId="4740BDD0" w14:textId="77777777" w:rsidR="00ED252D" w:rsidRPr="000B2339" w:rsidRDefault="00BA665B"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DESERT FRUIT (PTY) LTD</w:t>
            </w:r>
          </w:p>
        </w:tc>
        <w:tc>
          <w:tcPr>
            <w:tcW w:w="3152" w:type="dxa"/>
            <w:shd w:val="clear" w:color="auto" w:fill="auto"/>
          </w:tcPr>
          <w:p w14:paraId="19BE9F58" w14:textId="77777777" w:rsidR="00CF771E" w:rsidRDefault="00CF771E" w:rsidP="006473DD">
            <w:pPr>
              <w:pStyle w:val="NoSpacing"/>
              <w:spacing w:line="360" w:lineRule="auto"/>
              <w:ind w:right="-108"/>
              <w:jc w:val="right"/>
              <w:rPr>
                <w:rFonts w:ascii="Arial" w:hAnsi="Arial" w:cs="Arial"/>
                <w:b/>
                <w:color w:val="000000" w:themeColor="text1"/>
                <w:sz w:val="24"/>
                <w:szCs w:val="24"/>
              </w:rPr>
            </w:pPr>
          </w:p>
          <w:p w14:paraId="40F3B116" w14:textId="77777777" w:rsidR="008C3367" w:rsidRPr="000B2339" w:rsidRDefault="008C3367" w:rsidP="006473DD">
            <w:pPr>
              <w:pStyle w:val="NoSpacing"/>
              <w:spacing w:line="360" w:lineRule="auto"/>
              <w:ind w:right="-108"/>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14:paraId="13AE862B" w14:textId="77777777" w:rsidTr="00CF05B1">
        <w:tc>
          <w:tcPr>
            <w:tcW w:w="6204" w:type="dxa"/>
            <w:shd w:val="clear" w:color="auto" w:fill="auto"/>
          </w:tcPr>
          <w:p w14:paraId="4B2122DB"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5143089E" w14:textId="77777777" w:rsidR="00AF326F" w:rsidRPr="000B2339" w:rsidRDefault="00AF326F" w:rsidP="006473DD">
            <w:pPr>
              <w:pStyle w:val="NoSpacing"/>
              <w:spacing w:line="360" w:lineRule="auto"/>
              <w:ind w:right="-108"/>
              <w:rPr>
                <w:rFonts w:ascii="Arial" w:hAnsi="Arial" w:cs="Arial"/>
                <w:b/>
                <w:color w:val="000000" w:themeColor="text1"/>
                <w:sz w:val="24"/>
                <w:szCs w:val="24"/>
              </w:rPr>
            </w:pPr>
          </w:p>
        </w:tc>
      </w:tr>
      <w:tr w:rsidR="000B2339" w:rsidRPr="000B2339" w14:paraId="7BFBEDD6" w14:textId="77777777" w:rsidTr="00CF05B1">
        <w:tc>
          <w:tcPr>
            <w:tcW w:w="6204" w:type="dxa"/>
            <w:shd w:val="clear" w:color="auto" w:fill="auto"/>
          </w:tcPr>
          <w:p w14:paraId="295DE143"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11977F50" w14:textId="77777777" w:rsidR="008C3367" w:rsidRPr="000B2339" w:rsidRDefault="008C3367" w:rsidP="006473DD">
            <w:pPr>
              <w:pStyle w:val="NoSpacing"/>
              <w:spacing w:line="360" w:lineRule="auto"/>
              <w:ind w:right="-108"/>
              <w:rPr>
                <w:rFonts w:ascii="Arial" w:hAnsi="Arial" w:cs="Arial"/>
                <w:color w:val="000000" w:themeColor="text1"/>
                <w:sz w:val="24"/>
                <w:szCs w:val="24"/>
              </w:rPr>
            </w:pPr>
          </w:p>
        </w:tc>
      </w:tr>
      <w:tr w:rsidR="000B2339" w:rsidRPr="000B2339" w14:paraId="57BF0456" w14:textId="77777777" w:rsidTr="00CF05B1">
        <w:tc>
          <w:tcPr>
            <w:tcW w:w="6204" w:type="dxa"/>
            <w:shd w:val="clear" w:color="auto" w:fill="auto"/>
          </w:tcPr>
          <w:p w14:paraId="0AE0196A"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523BB5EC" w14:textId="77777777" w:rsidR="008C3367" w:rsidRPr="000B2339" w:rsidRDefault="008C3367" w:rsidP="006473DD">
            <w:pPr>
              <w:pStyle w:val="NoSpacing"/>
              <w:spacing w:line="360" w:lineRule="auto"/>
              <w:ind w:right="-108"/>
              <w:rPr>
                <w:rFonts w:ascii="Arial" w:hAnsi="Arial" w:cs="Arial"/>
                <w:b/>
                <w:color w:val="000000" w:themeColor="text1"/>
                <w:sz w:val="24"/>
                <w:szCs w:val="24"/>
              </w:rPr>
            </w:pPr>
          </w:p>
        </w:tc>
      </w:tr>
      <w:tr w:rsidR="000B2339" w:rsidRPr="000B2339" w14:paraId="0A111E4F" w14:textId="77777777" w:rsidTr="00CF05B1">
        <w:tc>
          <w:tcPr>
            <w:tcW w:w="6204" w:type="dxa"/>
            <w:shd w:val="clear" w:color="auto" w:fill="auto"/>
          </w:tcPr>
          <w:p w14:paraId="56163CC5" w14:textId="77777777" w:rsidR="00781A4E" w:rsidRPr="000B2339" w:rsidRDefault="00BA665B" w:rsidP="00CF0A0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WAYNE SMITH</w:t>
            </w:r>
          </w:p>
        </w:tc>
        <w:tc>
          <w:tcPr>
            <w:tcW w:w="3152" w:type="dxa"/>
            <w:shd w:val="clear" w:color="auto" w:fill="auto"/>
          </w:tcPr>
          <w:p w14:paraId="2E263021" w14:textId="77777777" w:rsidR="00584213" w:rsidRPr="000B2339" w:rsidRDefault="00401E74"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14:paraId="2B8996DA" w14:textId="77777777" w:rsidTr="00CF05B1">
        <w:tc>
          <w:tcPr>
            <w:tcW w:w="6204" w:type="dxa"/>
            <w:shd w:val="clear" w:color="auto" w:fill="auto"/>
          </w:tcPr>
          <w:p w14:paraId="4DC478A4" w14:textId="77777777" w:rsidR="00ED252D" w:rsidRPr="00506827" w:rsidRDefault="00BA665B" w:rsidP="00EF328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PHILLIP MWANDINGI N.O.</w:t>
            </w:r>
          </w:p>
        </w:tc>
        <w:tc>
          <w:tcPr>
            <w:tcW w:w="3152" w:type="dxa"/>
            <w:shd w:val="clear" w:color="auto" w:fill="auto"/>
          </w:tcPr>
          <w:p w14:paraId="05551169" w14:textId="77777777" w:rsidR="00401E74" w:rsidRDefault="00401E74"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71101F" w:rsidRPr="000B2339" w14:paraId="3F526318" w14:textId="77777777" w:rsidTr="00CF05B1">
        <w:tc>
          <w:tcPr>
            <w:tcW w:w="6204" w:type="dxa"/>
            <w:shd w:val="clear" w:color="auto" w:fill="auto"/>
          </w:tcPr>
          <w:p w14:paraId="586CFB64" w14:textId="77777777" w:rsidR="0071101F" w:rsidRDefault="00BA665B" w:rsidP="00EF328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LABOUR COMMISSIONER</w:t>
            </w:r>
          </w:p>
        </w:tc>
        <w:tc>
          <w:tcPr>
            <w:tcW w:w="3152" w:type="dxa"/>
            <w:shd w:val="clear" w:color="auto" w:fill="auto"/>
          </w:tcPr>
          <w:p w14:paraId="67F50F21" w14:textId="77777777" w:rsidR="0071101F" w:rsidRDefault="0071101F" w:rsidP="006473DD">
            <w:pPr>
              <w:pStyle w:val="NoSpacing"/>
              <w:spacing w:line="48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bl>
    <w:p w14:paraId="56B05E18" w14:textId="77777777" w:rsidR="00CF05B1" w:rsidRDefault="00CF05B1" w:rsidP="00CF05B1">
      <w:pPr>
        <w:spacing w:after="0" w:line="240" w:lineRule="auto"/>
        <w:jc w:val="right"/>
        <w:rPr>
          <w:rFonts w:ascii="Arial" w:hAnsi="Arial" w:cs="Arial"/>
          <w:color w:val="000000" w:themeColor="text1"/>
          <w:sz w:val="24"/>
          <w:szCs w:val="24"/>
        </w:rPr>
      </w:pPr>
    </w:p>
    <w:p w14:paraId="47169868" w14:textId="77777777" w:rsidR="00B7738F" w:rsidRDefault="00B7738F" w:rsidP="00161C35">
      <w:pPr>
        <w:spacing w:line="240" w:lineRule="auto"/>
        <w:jc w:val="both"/>
        <w:rPr>
          <w:rFonts w:ascii="Arial" w:hAnsi="Arial" w:cs="Arial"/>
          <w:b/>
          <w:color w:val="000000" w:themeColor="text1"/>
          <w:sz w:val="24"/>
          <w:szCs w:val="24"/>
        </w:rPr>
      </w:pPr>
    </w:p>
    <w:p w14:paraId="48E1B7E1" w14:textId="77777777" w:rsidR="00B55FB3"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E41F18">
        <w:rPr>
          <w:rFonts w:ascii="Arial" w:hAnsi="Arial" w:cs="Arial"/>
          <w:color w:val="000000" w:themeColor="text1"/>
          <w:sz w:val="24"/>
          <w:szCs w:val="24"/>
        </w:rPr>
        <w:t>SMUTS JA, HOFF JA and FRANK AJA</w:t>
      </w:r>
    </w:p>
    <w:p w14:paraId="1658145F" w14:textId="77777777" w:rsidR="008C3367" w:rsidRPr="000B2339" w:rsidRDefault="008C3367" w:rsidP="00AF4B94">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E41F18">
        <w:rPr>
          <w:rFonts w:ascii="Arial" w:hAnsi="Arial" w:cs="Arial"/>
          <w:b/>
          <w:color w:val="000000" w:themeColor="text1"/>
          <w:sz w:val="24"/>
          <w:szCs w:val="24"/>
        </w:rPr>
        <w:t>10</w:t>
      </w:r>
      <w:r w:rsidR="00AF4B94">
        <w:rPr>
          <w:rFonts w:ascii="Arial" w:hAnsi="Arial" w:cs="Arial"/>
          <w:b/>
          <w:color w:val="000000" w:themeColor="text1"/>
          <w:sz w:val="24"/>
          <w:szCs w:val="24"/>
        </w:rPr>
        <w:t xml:space="preserve"> July</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4C124DFD"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F36702">
        <w:rPr>
          <w:rFonts w:ascii="Arial" w:hAnsi="Arial" w:cs="Arial"/>
          <w:b/>
          <w:color w:val="000000" w:themeColor="text1"/>
          <w:sz w:val="24"/>
          <w:szCs w:val="24"/>
        </w:rPr>
        <w:t>28</w:t>
      </w:r>
      <w:r w:rsidR="00931D7D">
        <w:rPr>
          <w:rFonts w:ascii="Arial" w:hAnsi="Arial" w:cs="Arial"/>
          <w:b/>
          <w:color w:val="000000" w:themeColor="text1"/>
          <w:sz w:val="24"/>
          <w:szCs w:val="24"/>
        </w:rPr>
        <w:t xml:space="preserve"> July</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7546B5B4" w14:textId="77777777" w:rsidR="0069795E" w:rsidRDefault="0069795E" w:rsidP="000B1CCA">
      <w:pPr>
        <w:spacing w:after="0" w:line="360" w:lineRule="auto"/>
        <w:jc w:val="both"/>
        <w:rPr>
          <w:rFonts w:ascii="Arial" w:hAnsi="Arial" w:cs="Arial"/>
          <w:b/>
          <w:color w:val="000000" w:themeColor="text1"/>
          <w:sz w:val="24"/>
          <w:szCs w:val="24"/>
          <w:lang w:val="en-GB"/>
        </w:rPr>
      </w:pPr>
    </w:p>
    <w:p w14:paraId="34B5AF94" w14:textId="77777777" w:rsidR="00264F4B" w:rsidRPr="000B2339" w:rsidRDefault="00264F4B" w:rsidP="000B1CCA">
      <w:pPr>
        <w:spacing w:after="0" w:line="360" w:lineRule="auto"/>
        <w:jc w:val="both"/>
        <w:rPr>
          <w:rFonts w:ascii="Arial" w:hAnsi="Arial" w:cs="Arial"/>
          <w:b/>
          <w:color w:val="000000" w:themeColor="text1"/>
          <w:sz w:val="24"/>
          <w:szCs w:val="24"/>
          <w:lang w:val="en-GB"/>
        </w:rPr>
      </w:pPr>
    </w:p>
    <w:p w14:paraId="391D9DE7" w14:textId="77777777" w:rsidR="00D251EB" w:rsidRDefault="0040562D" w:rsidP="00D251EB">
      <w:pPr>
        <w:pStyle w:val="NoSpacing"/>
        <w:spacing w:line="360" w:lineRule="auto"/>
        <w:jc w:val="both"/>
        <w:rPr>
          <w:rFonts w:ascii="Arial" w:hAnsi="Arial" w:cs="Arial"/>
          <w:color w:val="000000" w:themeColor="text1"/>
          <w:sz w:val="24"/>
          <w:szCs w:val="24"/>
        </w:rPr>
      </w:pPr>
      <w:r>
        <w:rPr>
          <w:rFonts w:ascii="Arial" w:hAnsi="Arial" w:cs="Arial"/>
          <w:b/>
          <w:color w:val="000000" w:themeColor="text1"/>
          <w:sz w:val="24"/>
          <w:szCs w:val="24"/>
        </w:rPr>
        <w:t>Summary:</w:t>
      </w:r>
      <w:r w:rsidR="00C00053">
        <w:rPr>
          <w:rFonts w:ascii="Arial" w:hAnsi="Arial" w:cs="Arial"/>
          <w:b/>
          <w:sz w:val="24"/>
          <w:szCs w:val="24"/>
        </w:rPr>
        <w:tab/>
      </w:r>
      <w:r w:rsidR="00D251EB">
        <w:rPr>
          <w:rFonts w:ascii="Arial" w:hAnsi="Arial" w:cs="Arial"/>
          <w:color w:val="000000" w:themeColor="text1"/>
          <w:sz w:val="24"/>
          <w:szCs w:val="24"/>
        </w:rPr>
        <w:t>In t</w:t>
      </w:r>
      <w:r w:rsidR="00D251EB" w:rsidRPr="009D6D80">
        <w:rPr>
          <w:rFonts w:ascii="Arial" w:hAnsi="Arial" w:cs="Arial"/>
          <w:color w:val="000000" w:themeColor="text1"/>
          <w:sz w:val="24"/>
          <w:szCs w:val="24"/>
        </w:rPr>
        <w:t xml:space="preserve">his </w:t>
      </w:r>
      <w:r w:rsidR="00D251EB">
        <w:rPr>
          <w:rFonts w:ascii="Arial" w:hAnsi="Arial" w:cs="Arial"/>
          <w:color w:val="000000" w:themeColor="text1"/>
          <w:sz w:val="24"/>
          <w:szCs w:val="24"/>
        </w:rPr>
        <w:t xml:space="preserve">appeal from the Labour Court – the first respondent (Mr Smith) was employed by the appellant (Desert Fruit) in 2005 as its chief executive officer until he was dismissed on 11 December 2019 (his gross monthly salary was N$112 000). In April 2017, Mr Smith went on leave with the view to negotiate a separation package with Desert Fruit. He was however subsequently suspended without pay with effect from 1 October 2017 pending disciplinary proceedings which proceeded thereafter. Before the conclusion of the disciplinary enquiry, Mr Smith lodged a dispute of unfair labour practice (concerning his suspension without pay) against Desert Fruit with the Office of the </w:t>
      </w:r>
      <w:r w:rsidR="00ED3B45">
        <w:rPr>
          <w:rFonts w:ascii="Arial" w:hAnsi="Arial" w:cs="Arial"/>
          <w:color w:val="000000" w:themeColor="text1"/>
          <w:sz w:val="24"/>
          <w:szCs w:val="24"/>
        </w:rPr>
        <w:lastRenderedPageBreak/>
        <w:t>Labour Commissioner and</w:t>
      </w:r>
      <w:r w:rsidR="00D251EB">
        <w:rPr>
          <w:rFonts w:ascii="Arial" w:hAnsi="Arial" w:cs="Arial"/>
          <w:color w:val="000000" w:themeColor="text1"/>
          <w:sz w:val="24"/>
          <w:szCs w:val="24"/>
        </w:rPr>
        <w:t xml:space="preserve"> the dispute was referred to arbitration. Desert Fruit in opposition applied for a stay in the arbitration proceedings, pending the finalisation of the incomplete disciplinary proceedings on the basis that the relief sought could be claimed once the disciplinary proceedings were finalised. The arbitrator granted the stay application in his award on 8 August 2019. Mr Smith applied to set aside the award on review to the Labour Court under s 89(4) read with s 89(5) of the Labour Court Act 11 of 2007 (the Act). It emerged during argument that Mr Smith had also filed a notice of appeal against the arbitrator’s award – during case management, the presiding judge impermissibly required him to elect between the review and the appeal and he withdrew the appeal. At issue, as per </w:t>
      </w:r>
      <w:r w:rsidR="00ED3B45">
        <w:rPr>
          <w:rFonts w:ascii="Arial" w:hAnsi="Arial" w:cs="Arial"/>
          <w:color w:val="000000" w:themeColor="text1"/>
          <w:sz w:val="24"/>
          <w:szCs w:val="24"/>
        </w:rPr>
        <w:t xml:space="preserve">the </w:t>
      </w:r>
      <w:r w:rsidR="00D251EB">
        <w:rPr>
          <w:rFonts w:ascii="Arial" w:hAnsi="Arial" w:cs="Arial"/>
          <w:color w:val="000000" w:themeColor="text1"/>
          <w:sz w:val="24"/>
          <w:szCs w:val="24"/>
        </w:rPr>
        <w:t xml:space="preserve">rule 20 statement of issues (of the rules relating to the conduct of conciliation and arbitration before the Labour Commissioner), the parties referred to Mr Smith’s claimed remuneration during suspension as being N$112 000 per month. </w:t>
      </w:r>
      <w:r w:rsidR="00D251EB" w:rsidRPr="00E41F18">
        <w:rPr>
          <w:rFonts w:ascii="Arial" w:hAnsi="Arial" w:cs="Arial"/>
          <w:color w:val="000000" w:themeColor="text1"/>
          <w:sz w:val="24"/>
          <w:szCs w:val="24"/>
        </w:rPr>
        <w:t xml:space="preserve">There was no mention </w:t>
      </w:r>
      <w:r w:rsidR="00D251EB">
        <w:rPr>
          <w:rFonts w:ascii="Arial" w:hAnsi="Arial" w:cs="Arial"/>
          <w:color w:val="000000" w:themeColor="text1"/>
          <w:sz w:val="24"/>
          <w:szCs w:val="24"/>
        </w:rPr>
        <w:t>of</w:t>
      </w:r>
      <w:r w:rsidR="00D251EB" w:rsidRPr="00E41F18">
        <w:rPr>
          <w:rFonts w:ascii="Arial" w:hAnsi="Arial" w:cs="Arial"/>
          <w:color w:val="000000" w:themeColor="text1"/>
          <w:sz w:val="24"/>
          <w:szCs w:val="24"/>
        </w:rPr>
        <w:t xml:space="preserve"> deduction</w:t>
      </w:r>
      <w:r w:rsidR="00D251EB">
        <w:rPr>
          <w:rFonts w:ascii="Arial" w:hAnsi="Arial" w:cs="Arial"/>
          <w:color w:val="000000" w:themeColor="text1"/>
          <w:sz w:val="24"/>
          <w:szCs w:val="24"/>
        </w:rPr>
        <w:t>s</w:t>
      </w:r>
      <w:r w:rsidR="00D251EB" w:rsidRPr="00E41F18">
        <w:rPr>
          <w:rFonts w:ascii="Arial" w:hAnsi="Arial" w:cs="Arial"/>
          <w:color w:val="000000" w:themeColor="text1"/>
          <w:sz w:val="24"/>
          <w:szCs w:val="24"/>
        </w:rPr>
        <w:t xml:space="preserve"> in respect of income tax under the Income Tax Act 24 of 1981 or </w:t>
      </w:r>
      <w:r w:rsidR="00D251EB">
        <w:rPr>
          <w:rFonts w:ascii="Arial" w:hAnsi="Arial" w:cs="Arial"/>
          <w:color w:val="000000" w:themeColor="text1"/>
          <w:sz w:val="24"/>
          <w:szCs w:val="24"/>
        </w:rPr>
        <w:t xml:space="preserve">for loan </w:t>
      </w:r>
      <w:r w:rsidR="00D251EB" w:rsidRPr="00E41F18">
        <w:rPr>
          <w:rFonts w:ascii="Arial" w:hAnsi="Arial" w:cs="Arial"/>
          <w:color w:val="000000" w:themeColor="text1"/>
          <w:sz w:val="24"/>
          <w:szCs w:val="24"/>
        </w:rPr>
        <w:t xml:space="preserve">repayments </w:t>
      </w:r>
      <w:r w:rsidR="00D251EB">
        <w:rPr>
          <w:rFonts w:ascii="Arial" w:hAnsi="Arial" w:cs="Arial"/>
          <w:color w:val="000000" w:themeColor="text1"/>
          <w:sz w:val="24"/>
          <w:szCs w:val="24"/>
        </w:rPr>
        <w:t xml:space="preserve">in respect </w:t>
      </w:r>
      <w:r w:rsidR="00D251EB" w:rsidRPr="00E41F18">
        <w:rPr>
          <w:rFonts w:ascii="Arial" w:hAnsi="Arial" w:cs="Arial"/>
          <w:color w:val="000000" w:themeColor="text1"/>
          <w:sz w:val="24"/>
          <w:szCs w:val="24"/>
        </w:rPr>
        <w:t xml:space="preserve">of a </w:t>
      </w:r>
      <w:r w:rsidR="00D251EB">
        <w:rPr>
          <w:rFonts w:ascii="Arial" w:hAnsi="Arial" w:cs="Arial"/>
          <w:color w:val="000000" w:themeColor="text1"/>
          <w:sz w:val="24"/>
          <w:szCs w:val="24"/>
        </w:rPr>
        <w:t xml:space="preserve">N$4 million </w:t>
      </w:r>
      <w:r w:rsidR="00D251EB" w:rsidRPr="00E41F18">
        <w:rPr>
          <w:rFonts w:ascii="Arial" w:hAnsi="Arial" w:cs="Arial"/>
          <w:color w:val="000000" w:themeColor="text1"/>
          <w:sz w:val="24"/>
          <w:szCs w:val="24"/>
        </w:rPr>
        <w:t>loan advanced by Desert Fruit to Mr Smith</w:t>
      </w:r>
      <w:r w:rsidR="00D251EB">
        <w:rPr>
          <w:rFonts w:ascii="Arial" w:hAnsi="Arial" w:cs="Arial"/>
          <w:color w:val="000000" w:themeColor="text1"/>
          <w:sz w:val="24"/>
          <w:szCs w:val="24"/>
        </w:rPr>
        <w:t>. T</w:t>
      </w:r>
      <w:r w:rsidR="00D251EB" w:rsidRPr="00E41F18">
        <w:rPr>
          <w:rFonts w:ascii="Arial" w:hAnsi="Arial" w:cs="Arial"/>
          <w:color w:val="000000" w:themeColor="text1"/>
          <w:sz w:val="24"/>
          <w:szCs w:val="24"/>
        </w:rPr>
        <w:t xml:space="preserve">he parties </w:t>
      </w:r>
      <w:r w:rsidR="00D251EB">
        <w:rPr>
          <w:rFonts w:ascii="Arial" w:hAnsi="Arial" w:cs="Arial"/>
          <w:color w:val="000000" w:themeColor="text1"/>
          <w:sz w:val="24"/>
          <w:szCs w:val="24"/>
        </w:rPr>
        <w:t xml:space="preserve">had </w:t>
      </w:r>
      <w:r w:rsidR="00D251EB" w:rsidRPr="00E41F18">
        <w:rPr>
          <w:rFonts w:ascii="Arial" w:hAnsi="Arial" w:cs="Arial"/>
          <w:color w:val="000000" w:themeColor="text1"/>
          <w:sz w:val="24"/>
          <w:szCs w:val="24"/>
        </w:rPr>
        <w:t xml:space="preserve">agreed </w:t>
      </w:r>
      <w:r w:rsidR="00D251EB">
        <w:rPr>
          <w:rFonts w:ascii="Arial" w:hAnsi="Arial" w:cs="Arial"/>
          <w:color w:val="000000" w:themeColor="text1"/>
          <w:sz w:val="24"/>
          <w:szCs w:val="24"/>
        </w:rPr>
        <w:t xml:space="preserve">in the loan agreement </w:t>
      </w:r>
      <w:r w:rsidR="00D251EB" w:rsidRPr="00E41F18">
        <w:rPr>
          <w:rFonts w:ascii="Arial" w:hAnsi="Arial" w:cs="Arial"/>
          <w:color w:val="000000" w:themeColor="text1"/>
          <w:sz w:val="24"/>
          <w:szCs w:val="24"/>
        </w:rPr>
        <w:t>that deductions of N$40 000 be made from Mr Smith’s monthly salary to repay that loan.</w:t>
      </w:r>
    </w:p>
    <w:p w14:paraId="403F784A" w14:textId="77777777" w:rsidR="00D251EB" w:rsidRDefault="00D251EB" w:rsidP="00D251EB">
      <w:pPr>
        <w:pStyle w:val="NoSpacing"/>
        <w:spacing w:line="360" w:lineRule="auto"/>
        <w:jc w:val="both"/>
        <w:rPr>
          <w:rFonts w:ascii="Arial" w:hAnsi="Arial" w:cs="Arial"/>
          <w:color w:val="000000" w:themeColor="text1"/>
          <w:sz w:val="24"/>
          <w:szCs w:val="24"/>
        </w:rPr>
      </w:pPr>
    </w:p>
    <w:p w14:paraId="5DF692C3" w14:textId="77777777" w:rsidR="00D251EB" w:rsidRDefault="00D251EB" w:rsidP="00D251EB">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Labour Court found that the arbitrator’s decision to ‘decline to interfere with the ongoing disciplinary hearing’ and failing to order payment during suspension or uplifting it amounted to an ‘abdication of his jurisdiction’ by declining ‘to exercise the functions entrusted to him’. Further, the court declined to refer the matter back to the arbitrator and proceeded to order payment on the basis of the rule 20 statement and made no provision for deductions from its orders to pay the sum of N$112 000 for each month of suspension. As for </w:t>
      </w:r>
      <w:r w:rsidR="00ED3B45">
        <w:rPr>
          <w:rFonts w:ascii="Arial" w:hAnsi="Arial" w:cs="Arial"/>
          <w:color w:val="000000" w:themeColor="text1"/>
          <w:sz w:val="24"/>
          <w:szCs w:val="24"/>
        </w:rPr>
        <w:t xml:space="preserve">the </w:t>
      </w:r>
      <w:r>
        <w:rPr>
          <w:rFonts w:ascii="Arial" w:hAnsi="Arial" w:cs="Arial"/>
          <w:color w:val="000000" w:themeColor="text1"/>
          <w:sz w:val="24"/>
          <w:szCs w:val="24"/>
        </w:rPr>
        <w:t>costs order against Desert Fruit, the Labour Court found that there was no basis for the refusal to pay Mr Smith’s salary during suspension. Despite efforts with reference to authority to persuade Desert Fruit otherwise, it persisted with that stance until written argument was filed on its behalf prior to the hearing before that court. The Labour Court found the persistence in that stance to be untenable and amounted to conduct which was frivolous and vexatious. The court proceeded to grant costs in favour of Mr Smith up to 16 July 2020 and did so on the most punitive basis. The appellant is appealing against the Labour Court’s judgment and order except for para 1 of the order setting aside the arbitrator’s order staying the dispute concerning the suspension without pay.</w:t>
      </w:r>
    </w:p>
    <w:p w14:paraId="5769218C" w14:textId="77777777" w:rsidR="00D251EB" w:rsidRDefault="00D251EB" w:rsidP="00D251EB">
      <w:pPr>
        <w:pStyle w:val="NoSpacing"/>
        <w:spacing w:line="360" w:lineRule="auto"/>
        <w:jc w:val="both"/>
        <w:rPr>
          <w:rFonts w:ascii="Arial" w:hAnsi="Arial" w:cs="Arial"/>
          <w:color w:val="000000" w:themeColor="text1"/>
          <w:sz w:val="24"/>
          <w:szCs w:val="24"/>
        </w:rPr>
      </w:pPr>
    </w:p>
    <w:p w14:paraId="7738E879" w14:textId="77777777" w:rsidR="00D251EB" w:rsidRDefault="00D251EB" w:rsidP="00D251EB">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On appeal to this Court, t</w:t>
      </w:r>
      <w:r w:rsidRPr="009D6D80">
        <w:rPr>
          <w:rFonts w:ascii="Arial" w:hAnsi="Arial" w:cs="Arial"/>
          <w:color w:val="000000" w:themeColor="text1"/>
          <w:sz w:val="24"/>
          <w:szCs w:val="24"/>
        </w:rPr>
        <w:t xml:space="preserve">hree issues arise for determination. </w:t>
      </w:r>
      <w:r>
        <w:rPr>
          <w:rFonts w:ascii="Arial" w:hAnsi="Arial" w:cs="Arial"/>
          <w:color w:val="000000" w:themeColor="text1"/>
          <w:sz w:val="24"/>
          <w:szCs w:val="24"/>
        </w:rPr>
        <w:t xml:space="preserve">The first issue </w:t>
      </w:r>
      <w:r w:rsidRPr="009D6D80">
        <w:rPr>
          <w:rFonts w:ascii="Arial" w:hAnsi="Arial" w:cs="Arial"/>
          <w:color w:val="000000" w:themeColor="text1"/>
          <w:sz w:val="24"/>
          <w:szCs w:val="24"/>
        </w:rPr>
        <w:t>concern</w:t>
      </w:r>
      <w:r>
        <w:rPr>
          <w:rFonts w:ascii="Arial" w:hAnsi="Arial" w:cs="Arial"/>
          <w:color w:val="000000" w:themeColor="text1"/>
          <w:sz w:val="24"/>
          <w:szCs w:val="24"/>
        </w:rPr>
        <w:t>s whether the Labour</w:t>
      </w:r>
      <w:r w:rsidRPr="009D6D80">
        <w:rPr>
          <w:rFonts w:ascii="Arial" w:hAnsi="Arial" w:cs="Arial"/>
          <w:color w:val="000000" w:themeColor="text1"/>
          <w:sz w:val="24"/>
          <w:szCs w:val="24"/>
        </w:rPr>
        <w:t xml:space="preserve"> </w:t>
      </w:r>
      <w:r>
        <w:rPr>
          <w:rFonts w:ascii="Arial" w:hAnsi="Arial" w:cs="Arial"/>
          <w:color w:val="000000" w:themeColor="text1"/>
          <w:sz w:val="24"/>
          <w:szCs w:val="24"/>
        </w:rPr>
        <w:t>C</w:t>
      </w:r>
      <w:r w:rsidRPr="009D6D80">
        <w:rPr>
          <w:rFonts w:ascii="Arial" w:hAnsi="Arial" w:cs="Arial"/>
          <w:color w:val="000000" w:themeColor="text1"/>
          <w:sz w:val="24"/>
          <w:szCs w:val="24"/>
        </w:rPr>
        <w:t xml:space="preserve">ourt’s judgment was appealable without leave </w:t>
      </w:r>
      <w:r>
        <w:rPr>
          <w:rFonts w:ascii="Arial" w:hAnsi="Arial" w:cs="Arial"/>
          <w:color w:val="000000" w:themeColor="text1"/>
          <w:sz w:val="24"/>
          <w:szCs w:val="24"/>
        </w:rPr>
        <w:t>to appeal (to be determined is thus whether the Labour Court sat as a court of appeal or as a court of first instance for the purpose of s 18(2) of the High Court Act 16 of 1990).</w:t>
      </w:r>
      <w:r w:rsidRPr="009D6D80">
        <w:rPr>
          <w:rFonts w:ascii="Arial" w:hAnsi="Arial" w:cs="Arial"/>
          <w:color w:val="000000" w:themeColor="text1"/>
          <w:sz w:val="24"/>
          <w:szCs w:val="24"/>
        </w:rPr>
        <w:t xml:space="preserve"> </w:t>
      </w:r>
      <w:r>
        <w:rPr>
          <w:rFonts w:ascii="Arial" w:hAnsi="Arial" w:cs="Arial"/>
          <w:color w:val="000000" w:themeColor="text1"/>
          <w:sz w:val="24"/>
          <w:szCs w:val="24"/>
        </w:rPr>
        <w:t>The s</w:t>
      </w:r>
      <w:r w:rsidRPr="009D6D80">
        <w:rPr>
          <w:rFonts w:ascii="Arial" w:hAnsi="Arial" w:cs="Arial"/>
          <w:color w:val="000000" w:themeColor="text1"/>
          <w:sz w:val="24"/>
          <w:szCs w:val="24"/>
        </w:rPr>
        <w:t>econd</w:t>
      </w:r>
      <w:r>
        <w:rPr>
          <w:rFonts w:ascii="Arial" w:hAnsi="Arial" w:cs="Arial"/>
          <w:color w:val="000000" w:themeColor="text1"/>
          <w:sz w:val="24"/>
          <w:szCs w:val="24"/>
        </w:rPr>
        <w:t xml:space="preserve"> issue is</w:t>
      </w:r>
      <w:r w:rsidRPr="009D6D80">
        <w:rPr>
          <w:rFonts w:ascii="Arial" w:hAnsi="Arial" w:cs="Arial"/>
          <w:color w:val="000000" w:themeColor="text1"/>
          <w:sz w:val="24"/>
          <w:szCs w:val="24"/>
        </w:rPr>
        <w:t xml:space="preserve"> the correctness of the court’s order to direct payment of a gross salary amount without deductions. The third issue raised is the cost</w:t>
      </w:r>
      <w:r>
        <w:rPr>
          <w:rFonts w:ascii="Arial" w:hAnsi="Arial" w:cs="Arial"/>
          <w:color w:val="000000" w:themeColor="text1"/>
          <w:sz w:val="24"/>
          <w:szCs w:val="24"/>
        </w:rPr>
        <w:t>s</w:t>
      </w:r>
      <w:r w:rsidRPr="009D6D80">
        <w:rPr>
          <w:rFonts w:ascii="Arial" w:hAnsi="Arial" w:cs="Arial"/>
          <w:color w:val="000000" w:themeColor="text1"/>
          <w:sz w:val="24"/>
          <w:szCs w:val="24"/>
        </w:rPr>
        <w:t xml:space="preserve"> ord</w:t>
      </w:r>
      <w:r>
        <w:rPr>
          <w:rFonts w:ascii="Arial" w:hAnsi="Arial" w:cs="Arial"/>
          <w:color w:val="000000" w:themeColor="text1"/>
          <w:sz w:val="24"/>
          <w:szCs w:val="24"/>
        </w:rPr>
        <w:t>er granted by the Labour Court.</w:t>
      </w:r>
    </w:p>
    <w:p w14:paraId="5D3B6A62" w14:textId="77777777" w:rsidR="00D251EB" w:rsidRDefault="00D251EB" w:rsidP="00D251EB">
      <w:pPr>
        <w:pStyle w:val="NoSpacing"/>
        <w:spacing w:line="360" w:lineRule="auto"/>
        <w:jc w:val="both"/>
        <w:rPr>
          <w:rFonts w:ascii="Arial" w:hAnsi="Arial" w:cs="Arial"/>
          <w:color w:val="000000" w:themeColor="text1"/>
          <w:sz w:val="24"/>
          <w:szCs w:val="24"/>
        </w:rPr>
      </w:pPr>
    </w:p>
    <w:p w14:paraId="4B6D1854" w14:textId="77777777" w:rsidR="00D251EB" w:rsidRDefault="00D251EB" w:rsidP="00D251EB">
      <w:pPr>
        <w:pStyle w:val="NoSpacing"/>
        <w:spacing w:line="360" w:lineRule="auto"/>
        <w:jc w:val="both"/>
        <w:rPr>
          <w:rFonts w:ascii="Arial" w:hAnsi="Arial" w:cs="Arial"/>
          <w:color w:val="000000" w:themeColor="text1"/>
          <w:sz w:val="24"/>
          <w:szCs w:val="24"/>
        </w:rPr>
      </w:pPr>
      <w:r w:rsidRPr="006D3A94">
        <w:rPr>
          <w:rFonts w:ascii="Arial" w:hAnsi="Arial" w:cs="Arial"/>
          <w:i/>
          <w:color w:val="000000" w:themeColor="text1"/>
          <w:sz w:val="24"/>
          <w:szCs w:val="24"/>
        </w:rPr>
        <w:t>Held that</w:t>
      </w:r>
      <w:r>
        <w:rPr>
          <w:rFonts w:ascii="Arial" w:hAnsi="Arial" w:cs="Arial"/>
          <w:color w:val="000000" w:themeColor="text1"/>
          <w:sz w:val="24"/>
          <w:szCs w:val="24"/>
        </w:rPr>
        <w:t>, in determining whether the Labour Court sat as a court of appeal in this instance, two criteria would need to be met. The first concerns the actual nature and characterisation of the proceedings before the court below and whether they are appellate in nature. The second concerns whether the phrase ‘as a court of appeal’ necessarily contemplates from a court forming part of the judicial system or can also include appeals from other tribunals contemplated by Art 12 of the Constitution but not forming part of the judicial system.</w:t>
      </w:r>
    </w:p>
    <w:p w14:paraId="334B297B" w14:textId="77777777" w:rsidR="00D251EB" w:rsidRDefault="00D251EB" w:rsidP="00D251EB">
      <w:pPr>
        <w:pStyle w:val="NoSpacing"/>
        <w:spacing w:line="360" w:lineRule="auto"/>
        <w:jc w:val="both"/>
        <w:rPr>
          <w:rFonts w:ascii="Arial" w:hAnsi="Arial" w:cs="Arial"/>
          <w:sz w:val="24"/>
          <w:szCs w:val="24"/>
        </w:rPr>
      </w:pPr>
    </w:p>
    <w:p w14:paraId="65831ACA" w14:textId="77777777" w:rsidR="00D251EB" w:rsidRDefault="00D251EB" w:rsidP="00D251EB">
      <w:pPr>
        <w:pStyle w:val="NoSpacing"/>
        <w:spacing w:line="360" w:lineRule="auto"/>
        <w:jc w:val="both"/>
        <w:rPr>
          <w:rFonts w:ascii="Arial" w:hAnsi="Arial" w:cs="Arial"/>
          <w:color w:val="000000" w:themeColor="text1"/>
          <w:sz w:val="24"/>
          <w:szCs w:val="24"/>
        </w:rPr>
      </w:pPr>
      <w:r w:rsidRPr="00C12528">
        <w:rPr>
          <w:rFonts w:ascii="Arial" w:hAnsi="Arial" w:cs="Arial"/>
          <w:i/>
          <w:sz w:val="24"/>
          <w:szCs w:val="24"/>
        </w:rPr>
        <w:t>Held that</w:t>
      </w:r>
      <w:r w:rsidRPr="0011225C">
        <w:rPr>
          <w:rFonts w:ascii="Arial" w:hAnsi="Arial" w:cs="Arial"/>
          <w:sz w:val="24"/>
          <w:szCs w:val="24"/>
        </w:rPr>
        <w:t xml:space="preserve">, </w:t>
      </w:r>
      <w:r>
        <w:rPr>
          <w:rFonts w:ascii="Arial" w:hAnsi="Arial" w:cs="Arial"/>
          <w:color w:val="000000" w:themeColor="text1"/>
          <w:sz w:val="24"/>
          <w:szCs w:val="24"/>
        </w:rPr>
        <w:t>the court below did not sit as a court of appeal in the sense contemplated by s 18(2) of the High Court. The fact that the court below did not entirely confine itself to the enquiry to establish one of the defects contemplated by s 89(5) does not assist Mr Smith. The proceedings are to be viewed within their statutory confines.</w:t>
      </w:r>
    </w:p>
    <w:p w14:paraId="71A79FAE" w14:textId="77777777" w:rsidR="00D251EB" w:rsidRDefault="00D251EB" w:rsidP="00D251EB">
      <w:pPr>
        <w:pStyle w:val="NoSpacing"/>
        <w:spacing w:line="360" w:lineRule="auto"/>
        <w:jc w:val="both"/>
        <w:rPr>
          <w:rFonts w:ascii="Arial" w:hAnsi="Arial" w:cs="Arial"/>
          <w:sz w:val="24"/>
          <w:szCs w:val="24"/>
        </w:rPr>
      </w:pPr>
    </w:p>
    <w:p w14:paraId="46A5D06B" w14:textId="77777777" w:rsidR="00D251EB" w:rsidRDefault="00D251EB" w:rsidP="00D251EB">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appeals and reviews from arbitration tribunals established under the Act would likewise not amount to the Labour Court sitting as a court of appeal for the purpose of s 18(2)</w:t>
      </w:r>
      <w:r>
        <w:rPr>
          <w:rFonts w:ascii="Arial" w:hAnsi="Arial" w:cs="Arial"/>
          <w:i/>
          <w:color w:val="000000" w:themeColor="text1"/>
          <w:sz w:val="24"/>
          <w:szCs w:val="24"/>
        </w:rPr>
        <w:t>(b)</w:t>
      </w:r>
      <w:r>
        <w:rPr>
          <w:rFonts w:ascii="Arial" w:hAnsi="Arial" w:cs="Arial"/>
          <w:color w:val="000000" w:themeColor="text1"/>
          <w:sz w:val="24"/>
          <w:szCs w:val="24"/>
        </w:rPr>
        <w:t xml:space="preserve"> of the High Court Act. A decision reached by the Labour Court in those circumstances would be as a court of first instance and not one on appeal for the purpose of s 18(2), even though this Court had previously accepted the position to be to the contrary but without the point ever being argued and determined.</w:t>
      </w:r>
    </w:p>
    <w:p w14:paraId="62397C99" w14:textId="77777777" w:rsidR="00D251EB" w:rsidRDefault="00D251EB" w:rsidP="00D251EB">
      <w:pPr>
        <w:pStyle w:val="NoSpacing"/>
        <w:spacing w:line="360" w:lineRule="auto"/>
        <w:jc w:val="both"/>
        <w:rPr>
          <w:rFonts w:ascii="Arial" w:hAnsi="Arial" w:cs="Arial"/>
          <w:sz w:val="24"/>
          <w:szCs w:val="24"/>
        </w:rPr>
      </w:pPr>
    </w:p>
    <w:p w14:paraId="526DF0B8" w14:textId="77777777" w:rsidR="00D251EB" w:rsidRDefault="00D251EB" w:rsidP="00D251EB">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s 18(2) is not applicable to proceedings where the Labour Court determines an application for review from an arbitration tribunal established under the Act. The Labour Court sat as a court of first instance and leave to appeal is thus not required under s 18(2) of the High Court Act.</w:t>
      </w:r>
    </w:p>
    <w:p w14:paraId="5EB89557" w14:textId="77777777" w:rsidR="00D251EB" w:rsidRDefault="00D251EB" w:rsidP="00D251EB">
      <w:pPr>
        <w:pStyle w:val="NoSpacing"/>
        <w:spacing w:line="360" w:lineRule="auto"/>
        <w:jc w:val="both"/>
        <w:rPr>
          <w:rFonts w:ascii="Arial" w:hAnsi="Arial" w:cs="Arial"/>
          <w:sz w:val="24"/>
          <w:szCs w:val="24"/>
        </w:rPr>
      </w:pPr>
    </w:p>
    <w:p w14:paraId="6A4603EB" w14:textId="77777777" w:rsidR="00D251EB" w:rsidRPr="003C6E3B" w:rsidRDefault="00D251EB" w:rsidP="00D251EB">
      <w:pPr>
        <w:pStyle w:val="NoSpacing"/>
        <w:spacing w:line="360" w:lineRule="auto"/>
        <w:jc w:val="both"/>
        <w:rPr>
          <w:rFonts w:ascii="Arial" w:hAnsi="Arial" w:cs="Arial"/>
          <w:sz w:val="24"/>
          <w:szCs w:val="24"/>
        </w:rPr>
      </w:pPr>
      <w:r w:rsidRPr="003C6E3B">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 xml:space="preserve">Desert Fruit’s submission that the orders for payment are not authorised by   s 89(10) and that this Court would be entitled to rectify an order which a court is not </w:t>
      </w:r>
      <w:r>
        <w:rPr>
          <w:rFonts w:ascii="Arial" w:hAnsi="Arial" w:cs="Arial"/>
          <w:color w:val="000000" w:themeColor="text1"/>
          <w:sz w:val="24"/>
          <w:szCs w:val="24"/>
        </w:rPr>
        <w:lastRenderedPageBreak/>
        <w:t>empowered to make is sound. This Court is not only entitled to correct an order which is not competent or authorised by statute but is duty-bound to do so.</w:t>
      </w:r>
    </w:p>
    <w:p w14:paraId="1B113BFE" w14:textId="77777777" w:rsidR="00D251EB" w:rsidRDefault="00D251EB" w:rsidP="00D251EB">
      <w:pPr>
        <w:pStyle w:val="NoSpacing"/>
        <w:spacing w:line="360" w:lineRule="auto"/>
        <w:jc w:val="both"/>
        <w:rPr>
          <w:rFonts w:ascii="Arial" w:hAnsi="Arial" w:cs="Arial"/>
          <w:sz w:val="24"/>
          <w:szCs w:val="24"/>
        </w:rPr>
      </w:pPr>
    </w:p>
    <w:p w14:paraId="7F374F25" w14:textId="77777777" w:rsidR="00D251EB" w:rsidRDefault="00D251EB" w:rsidP="00D251EB">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it</w:t>
      </w:r>
      <w:r w:rsidRPr="007271F4">
        <w:rPr>
          <w:rFonts w:ascii="Arial" w:hAnsi="Arial" w:cs="Arial"/>
          <w:color w:val="000000" w:themeColor="text1"/>
          <w:sz w:val="24"/>
          <w:szCs w:val="24"/>
        </w:rPr>
        <w:t xml:space="preserve"> </w:t>
      </w:r>
      <w:r>
        <w:rPr>
          <w:rFonts w:ascii="Arial" w:hAnsi="Arial" w:cs="Arial"/>
          <w:color w:val="000000" w:themeColor="text1"/>
          <w:sz w:val="24"/>
          <w:szCs w:val="24"/>
        </w:rPr>
        <w:t>is only in the case of appeals that the Labour Court may determine the dispute in the manner it considers appropriate. In the case of setting aside an award on review, s 89(10)</w:t>
      </w:r>
      <w:r w:rsidRPr="006D3A94">
        <w:rPr>
          <w:rFonts w:ascii="Arial" w:hAnsi="Arial" w:cs="Arial"/>
          <w:i/>
          <w:color w:val="000000" w:themeColor="text1"/>
          <w:sz w:val="24"/>
          <w:szCs w:val="24"/>
        </w:rPr>
        <w:t>(b)</w:t>
      </w:r>
      <w:r>
        <w:rPr>
          <w:rFonts w:ascii="Arial" w:hAnsi="Arial" w:cs="Arial"/>
          <w:color w:val="000000" w:themeColor="text1"/>
          <w:sz w:val="24"/>
          <w:szCs w:val="24"/>
        </w:rPr>
        <w:t xml:space="preserve"> and </w:t>
      </w:r>
      <w:r w:rsidRPr="006D3A94">
        <w:rPr>
          <w:rFonts w:ascii="Arial" w:hAnsi="Arial" w:cs="Arial"/>
          <w:i/>
          <w:color w:val="000000" w:themeColor="text1"/>
          <w:sz w:val="24"/>
          <w:szCs w:val="24"/>
        </w:rPr>
        <w:t>(c)</w:t>
      </w:r>
      <w:r>
        <w:rPr>
          <w:rFonts w:ascii="Arial" w:hAnsi="Arial" w:cs="Arial"/>
          <w:color w:val="000000" w:themeColor="text1"/>
          <w:sz w:val="24"/>
          <w:szCs w:val="24"/>
        </w:rPr>
        <w:t xml:space="preserve"> apply. The court can either refer the matter back to the arbitrator or direct that a new arbitrator be designated or make an order considered appropriate about the procedures to be followed to determine a dispute. The very confined remedies on review are in keeping with the confined nature of the review itself – only concerning narrowly defined defects relating largely to the conduct of the arbitrator and </w:t>
      </w:r>
      <w:r w:rsidRPr="003C6E3B">
        <w:rPr>
          <w:rFonts w:ascii="Arial" w:hAnsi="Arial" w:cs="Arial"/>
          <w:i/>
          <w:color w:val="000000" w:themeColor="text1"/>
          <w:sz w:val="24"/>
          <w:szCs w:val="24"/>
        </w:rPr>
        <w:t>not</w:t>
      </w:r>
      <w:r>
        <w:rPr>
          <w:rFonts w:ascii="Arial" w:hAnsi="Arial" w:cs="Arial"/>
          <w:color w:val="000000" w:themeColor="text1"/>
          <w:sz w:val="24"/>
          <w:szCs w:val="24"/>
        </w:rPr>
        <w:t xml:space="preserve"> the merits.</w:t>
      </w:r>
    </w:p>
    <w:p w14:paraId="07E43069" w14:textId="77777777" w:rsidR="00D251EB" w:rsidRDefault="00D251EB" w:rsidP="00D251EB">
      <w:pPr>
        <w:pStyle w:val="NoSpacing"/>
        <w:spacing w:line="360" w:lineRule="auto"/>
        <w:jc w:val="both"/>
        <w:rPr>
          <w:rFonts w:ascii="Arial" w:hAnsi="Arial" w:cs="Arial"/>
          <w:sz w:val="24"/>
          <w:szCs w:val="24"/>
        </w:rPr>
      </w:pPr>
    </w:p>
    <w:p w14:paraId="5821EA42" w14:textId="77777777" w:rsidR="00D251EB" w:rsidRDefault="00D251EB" w:rsidP="00D251EB">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the appropriateness of these confined remedies is demonstrated by what transpired in this matter. The award reviewed was for a stay in a dispute. In response to that review, the court not only set aside the order to stay the dispute, but proceeded itself to determine the dispute thus stayed. Not only was that entirely inappropriate, but this plainly exceeded the powers of the court under s 89(10).</w:t>
      </w:r>
    </w:p>
    <w:p w14:paraId="2824D612" w14:textId="77777777" w:rsidR="00D251EB" w:rsidRDefault="00D251EB" w:rsidP="00D251EB">
      <w:pPr>
        <w:pStyle w:val="NoSpacing"/>
        <w:spacing w:line="360" w:lineRule="auto"/>
        <w:jc w:val="both"/>
        <w:rPr>
          <w:rFonts w:ascii="Arial" w:hAnsi="Arial" w:cs="Arial"/>
          <w:sz w:val="24"/>
          <w:szCs w:val="24"/>
        </w:rPr>
      </w:pPr>
    </w:p>
    <w:p w14:paraId="28354031" w14:textId="77777777" w:rsidR="00D251EB" w:rsidRDefault="00D251EB" w:rsidP="00D251EB">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the court was not empowered – nor should it have in any event – to have made the orders directing payment. Those orders fall to be set aside for this reason alone. Plainly the court should have referred the dispute back to the arbitrator for determination after setting aside the award to stay the dispute. The arbitrator is also furthermore and in any event better placed to determine the dispute of fact concerning the repayment of the loan in the event Desert Fruit can persuade the arbitrator to revisit the rule 20 stated case. The arbitrator would then determine which deductions need to be made inclusive of tax deductions in order to make an order for payment which would then be enforceable in its own terms.</w:t>
      </w:r>
    </w:p>
    <w:p w14:paraId="1DEC4E80" w14:textId="77777777" w:rsidR="00D251EB" w:rsidRDefault="00D251EB" w:rsidP="00D251EB">
      <w:pPr>
        <w:pStyle w:val="NoSpacing"/>
        <w:spacing w:line="360" w:lineRule="auto"/>
        <w:jc w:val="both"/>
        <w:rPr>
          <w:rFonts w:ascii="Arial" w:hAnsi="Arial" w:cs="Arial"/>
          <w:sz w:val="24"/>
          <w:szCs w:val="24"/>
        </w:rPr>
      </w:pPr>
    </w:p>
    <w:p w14:paraId="0D8C4EE8" w14:textId="77777777" w:rsidR="00D251EB" w:rsidRDefault="00D251EB" w:rsidP="00D251EB">
      <w:pPr>
        <w:pStyle w:val="NoSpacing"/>
        <w:spacing w:line="360" w:lineRule="auto"/>
        <w:jc w:val="both"/>
        <w:rPr>
          <w:rFonts w:ascii="Arial" w:hAnsi="Arial" w:cs="Arial"/>
          <w:sz w:val="24"/>
          <w:szCs w:val="24"/>
        </w:rPr>
      </w:pPr>
      <w:r w:rsidRPr="00FD3BE4">
        <w:rPr>
          <w:rFonts w:ascii="Arial" w:hAnsi="Arial" w:cs="Arial"/>
          <w:i/>
          <w:color w:val="000000" w:themeColor="text1"/>
          <w:sz w:val="24"/>
          <w:szCs w:val="24"/>
        </w:rPr>
        <w:t>It is held that</w:t>
      </w:r>
      <w:r>
        <w:rPr>
          <w:rFonts w:ascii="Arial" w:hAnsi="Arial" w:cs="Arial"/>
          <w:color w:val="000000" w:themeColor="text1"/>
          <w:sz w:val="24"/>
          <w:szCs w:val="24"/>
        </w:rPr>
        <w:t xml:space="preserve">, for a Labour Court to make an order for costs on the most punitive scale, there would need to be further factors of an aggravating nature present in such conduct in order to justify a costs order on that particularly punitive scale. No further factors were raised in justification of the order on a most punitive scale. On the contrary, in the absence of a finding in respect of aggravating facts, it would appear that the court operated under the misapprehension that frivolous or vexatious conduct would </w:t>
      </w:r>
      <w:r>
        <w:rPr>
          <w:rFonts w:ascii="Arial" w:hAnsi="Arial" w:cs="Arial"/>
          <w:color w:val="000000" w:themeColor="text1"/>
          <w:sz w:val="24"/>
          <w:szCs w:val="24"/>
        </w:rPr>
        <w:lastRenderedPageBreak/>
        <w:t>automatically result in a cost order on the most punitive scale. That is not what s 118 of the Act contemplates and amounts to a misdirection.</w:t>
      </w:r>
    </w:p>
    <w:p w14:paraId="5ABBDBEB" w14:textId="77777777" w:rsidR="00D251EB" w:rsidRDefault="00D251EB" w:rsidP="00D251EB">
      <w:pPr>
        <w:pStyle w:val="NoSpacing"/>
        <w:spacing w:line="360" w:lineRule="auto"/>
        <w:jc w:val="both"/>
        <w:rPr>
          <w:rFonts w:ascii="Arial" w:hAnsi="Arial" w:cs="Arial"/>
          <w:sz w:val="24"/>
          <w:szCs w:val="24"/>
        </w:rPr>
      </w:pPr>
    </w:p>
    <w:p w14:paraId="73F0A4B4" w14:textId="77777777" w:rsidR="00D251EB" w:rsidRPr="00C5177C" w:rsidRDefault="00D251EB" w:rsidP="00D251EB">
      <w:pPr>
        <w:pStyle w:val="NoSpacing"/>
        <w:spacing w:line="360" w:lineRule="auto"/>
        <w:jc w:val="both"/>
        <w:rPr>
          <w:rFonts w:ascii="Arial" w:hAnsi="Arial" w:cs="Arial"/>
          <w:sz w:val="24"/>
          <w:szCs w:val="24"/>
        </w:rPr>
      </w:pPr>
      <w:r>
        <w:rPr>
          <w:rFonts w:ascii="Arial" w:hAnsi="Arial" w:cs="Arial"/>
          <w:color w:val="000000" w:themeColor="text1"/>
          <w:sz w:val="24"/>
          <w:szCs w:val="24"/>
        </w:rPr>
        <w:t>It thus follows that the cost order made by the court on the most punitive scale is to set aside and replaced with merely one of costs as is reflected in the order of this Court.</w:t>
      </w:r>
    </w:p>
    <w:p w14:paraId="71EB8187" w14:textId="77777777" w:rsidR="00D251EB" w:rsidRDefault="00D251EB" w:rsidP="00D251EB">
      <w:pPr>
        <w:pStyle w:val="NoSpacing"/>
        <w:spacing w:line="360" w:lineRule="auto"/>
        <w:jc w:val="both"/>
        <w:rPr>
          <w:rFonts w:ascii="Arial" w:hAnsi="Arial" w:cs="Arial"/>
          <w:sz w:val="24"/>
          <w:szCs w:val="24"/>
        </w:rPr>
      </w:pPr>
    </w:p>
    <w:p w14:paraId="72D506DC" w14:textId="77777777" w:rsidR="00D251EB" w:rsidRPr="00FD3BE4" w:rsidRDefault="00D251EB" w:rsidP="00D251EB">
      <w:pPr>
        <w:pStyle w:val="NoSpacing"/>
        <w:spacing w:line="360" w:lineRule="auto"/>
        <w:jc w:val="both"/>
        <w:rPr>
          <w:rFonts w:ascii="Arial" w:hAnsi="Arial" w:cs="Arial"/>
          <w:sz w:val="24"/>
          <w:szCs w:val="24"/>
        </w:rPr>
      </w:pPr>
      <w:r w:rsidRPr="00FD3BE4">
        <w:rPr>
          <w:rFonts w:ascii="Arial" w:hAnsi="Arial" w:cs="Arial"/>
          <w:sz w:val="24"/>
          <w:szCs w:val="24"/>
        </w:rPr>
        <w:t>The appeal partially succeeds.</w:t>
      </w:r>
    </w:p>
    <w:p w14:paraId="717518A2" w14:textId="77777777" w:rsidR="00EF6EF1" w:rsidRPr="000B2339" w:rsidRDefault="00B7738F" w:rsidP="00B7738F">
      <w:pPr>
        <w:pStyle w:val="NoSpacing"/>
        <w:tabs>
          <w:tab w:val="left" w:pos="2640"/>
        </w:tabs>
        <w:jc w:val="both"/>
        <w:rPr>
          <w:rFonts w:ascii="Arial" w:hAnsi="Arial" w:cs="Arial"/>
          <w:color w:val="000000" w:themeColor="text1"/>
          <w:sz w:val="24"/>
          <w:szCs w:val="24"/>
        </w:rPr>
      </w:pPr>
      <w:r>
        <w:rPr>
          <w:rFonts w:ascii="Arial" w:hAnsi="Arial" w:cs="Arial"/>
          <w:color w:val="000000" w:themeColor="text1"/>
          <w:sz w:val="24"/>
          <w:szCs w:val="24"/>
        </w:rPr>
        <w:tab/>
      </w:r>
    </w:p>
    <w:p w14:paraId="343F02A7"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7055879F"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1C40DF7E"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7FCA9AA5" w14:textId="77777777" w:rsidR="00B40CD3" w:rsidRPr="000B2339" w:rsidRDefault="00B40CD3" w:rsidP="00312E11">
      <w:pPr>
        <w:pStyle w:val="NoSpacing"/>
        <w:jc w:val="center"/>
        <w:rPr>
          <w:rFonts w:ascii="Arial" w:hAnsi="Arial" w:cs="Arial"/>
          <w:color w:val="000000" w:themeColor="text1"/>
          <w:sz w:val="24"/>
          <w:szCs w:val="24"/>
        </w:rPr>
      </w:pPr>
    </w:p>
    <w:p w14:paraId="1A9B9CC9" w14:textId="77777777" w:rsidR="008C3367" w:rsidRDefault="00933B34" w:rsidP="009B2037">
      <w:pPr>
        <w:spacing w:after="0" w:line="48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BA665B">
        <w:rPr>
          <w:rFonts w:ascii="Arial" w:hAnsi="Arial" w:cs="Arial"/>
          <w:color w:val="000000" w:themeColor="text1"/>
          <w:sz w:val="24"/>
          <w:szCs w:val="24"/>
        </w:rPr>
        <w:t>HOFF JA</w:t>
      </w:r>
      <w:r w:rsidR="00AF4B94">
        <w:rPr>
          <w:rFonts w:ascii="Arial" w:hAnsi="Arial" w:cs="Arial"/>
          <w:color w:val="000000" w:themeColor="text1"/>
          <w:sz w:val="24"/>
          <w:szCs w:val="24"/>
        </w:rPr>
        <w:t xml:space="preserve"> </w:t>
      </w:r>
      <w:r w:rsidR="00AF4B94" w:rsidRPr="00506827">
        <w:rPr>
          <w:rFonts w:ascii="Arial" w:hAnsi="Arial" w:cs="Arial"/>
          <w:color w:val="000000" w:themeColor="text1"/>
          <w:sz w:val="24"/>
          <w:szCs w:val="24"/>
        </w:rPr>
        <w:t xml:space="preserve">and </w:t>
      </w:r>
      <w:r w:rsidR="00BA665B">
        <w:rPr>
          <w:rFonts w:ascii="Arial" w:hAnsi="Arial" w:cs="Arial"/>
          <w:color w:val="000000" w:themeColor="text1"/>
          <w:sz w:val="24"/>
          <w:szCs w:val="24"/>
        </w:rPr>
        <w:t>FR</w:t>
      </w:r>
      <w:r w:rsidR="00ED20AF">
        <w:rPr>
          <w:rFonts w:ascii="Arial" w:hAnsi="Arial" w:cs="Arial"/>
          <w:color w:val="000000" w:themeColor="text1"/>
          <w:sz w:val="24"/>
          <w:szCs w:val="24"/>
        </w:rPr>
        <w:t>A</w:t>
      </w:r>
      <w:r w:rsidR="00BA665B">
        <w:rPr>
          <w:rFonts w:ascii="Arial" w:hAnsi="Arial" w:cs="Arial"/>
          <w:color w:val="000000" w:themeColor="text1"/>
          <w:sz w:val="24"/>
          <w:szCs w:val="24"/>
        </w:rPr>
        <w:t>NK</w:t>
      </w:r>
      <w:r w:rsidR="00931D7D">
        <w:rPr>
          <w:rFonts w:ascii="Arial" w:hAnsi="Arial" w:cs="Arial"/>
          <w:color w:val="000000" w:themeColor="text1"/>
          <w:sz w:val="24"/>
          <w:szCs w:val="24"/>
        </w:rPr>
        <w:t xml:space="preserve"> </w:t>
      </w:r>
      <w:r w:rsidR="00BA665B">
        <w:rPr>
          <w:rFonts w:ascii="Arial" w:hAnsi="Arial" w:cs="Arial"/>
          <w:color w:val="000000" w:themeColor="text1"/>
          <w:sz w:val="24"/>
          <w:szCs w:val="24"/>
        </w:rPr>
        <w:t>A</w:t>
      </w:r>
      <w:r w:rsidR="00931D7D">
        <w:rPr>
          <w:rFonts w:ascii="Arial" w:hAnsi="Arial" w:cs="Arial"/>
          <w:color w:val="000000" w:themeColor="text1"/>
          <w:sz w:val="24"/>
          <w:szCs w:val="24"/>
        </w:rPr>
        <w:t>JA</w:t>
      </w:r>
      <w:r w:rsidR="00B55FB3">
        <w:rPr>
          <w:rFonts w:ascii="Arial" w:hAnsi="Arial" w:cs="Arial"/>
          <w:color w:val="000000" w:themeColor="text1"/>
          <w:sz w:val="24"/>
          <w:szCs w:val="24"/>
        </w:rPr>
        <w:t xml:space="preserve"> </w:t>
      </w:r>
      <w:r w:rsidRPr="00506827">
        <w:rPr>
          <w:rFonts w:ascii="Arial" w:hAnsi="Arial" w:cs="Arial"/>
          <w:color w:val="000000" w:themeColor="text1"/>
          <w:sz w:val="24"/>
          <w:szCs w:val="24"/>
        </w:rPr>
        <w:t>concurring):</w:t>
      </w:r>
    </w:p>
    <w:p w14:paraId="5EDA93C6" w14:textId="77777777" w:rsidR="007503A2" w:rsidRPr="007503A2" w:rsidRDefault="007503A2" w:rsidP="009B2037">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0263FB16" w14:textId="3DDB5FF2"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BA665B">
        <w:rPr>
          <w:rFonts w:ascii="Arial" w:hAnsi="Arial" w:cs="Arial"/>
          <w:color w:val="000000" w:themeColor="text1"/>
          <w:sz w:val="24"/>
          <w:szCs w:val="24"/>
        </w:rPr>
        <w:t>In this appeal from the Labour Court, three issues arise for determination. They concern whether that court’s judgment was appealable without the leave of that court. Secondly</w:t>
      </w:r>
      <w:r w:rsidR="00DC3B56">
        <w:rPr>
          <w:rFonts w:ascii="Arial" w:hAnsi="Arial" w:cs="Arial"/>
          <w:color w:val="000000" w:themeColor="text1"/>
          <w:sz w:val="24"/>
          <w:szCs w:val="24"/>
        </w:rPr>
        <w:t>,</w:t>
      </w:r>
      <w:r w:rsidR="00BA665B">
        <w:rPr>
          <w:rFonts w:ascii="Arial" w:hAnsi="Arial" w:cs="Arial"/>
          <w:color w:val="000000" w:themeColor="text1"/>
          <w:sz w:val="24"/>
          <w:szCs w:val="24"/>
        </w:rPr>
        <w:t xml:space="preserve"> the correctness of the court’s order to direct payment of a gross salary amount without deductions is in issue. The third issue raised is the cost order granted by the Labour Court. These issues arise in the following way.</w:t>
      </w:r>
    </w:p>
    <w:p w14:paraId="50A41A89" w14:textId="77777777" w:rsidR="00BA665B" w:rsidRDefault="00BA665B" w:rsidP="00BA665B">
      <w:pPr>
        <w:pStyle w:val="NoSpacing"/>
        <w:spacing w:line="480" w:lineRule="auto"/>
        <w:jc w:val="both"/>
        <w:rPr>
          <w:rFonts w:ascii="Arial" w:hAnsi="Arial" w:cs="Arial"/>
          <w:color w:val="000000" w:themeColor="text1"/>
          <w:sz w:val="24"/>
          <w:szCs w:val="24"/>
        </w:rPr>
      </w:pPr>
    </w:p>
    <w:p w14:paraId="429AE5AB" w14:textId="77777777" w:rsidR="00BA665B" w:rsidRPr="00BA665B" w:rsidRDefault="00BA665B" w:rsidP="00BA665B">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Background facts</w:t>
      </w:r>
    </w:p>
    <w:p w14:paraId="4B69B12E" w14:textId="53FD776D"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A665B">
        <w:rPr>
          <w:rFonts w:ascii="Arial" w:hAnsi="Arial" w:cs="Arial"/>
          <w:color w:val="000000" w:themeColor="text1"/>
          <w:sz w:val="24"/>
          <w:szCs w:val="24"/>
        </w:rPr>
        <w:t>The first respondent i</w:t>
      </w:r>
      <w:r w:rsidR="00E41F18">
        <w:rPr>
          <w:rFonts w:ascii="Arial" w:hAnsi="Arial" w:cs="Arial"/>
          <w:color w:val="000000" w:themeColor="text1"/>
          <w:sz w:val="24"/>
          <w:szCs w:val="24"/>
        </w:rPr>
        <w:t>n</w:t>
      </w:r>
      <w:r w:rsidR="00BA665B">
        <w:rPr>
          <w:rFonts w:ascii="Arial" w:hAnsi="Arial" w:cs="Arial"/>
          <w:color w:val="000000" w:themeColor="text1"/>
          <w:sz w:val="24"/>
          <w:szCs w:val="24"/>
        </w:rPr>
        <w:t xml:space="preserve"> this appeal, Mr Smith, was employed by the appellant (Desert Fruit) as its chief executive officer until he was </w:t>
      </w:r>
      <w:r w:rsidR="00E41F18">
        <w:rPr>
          <w:rFonts w:ascii="Arial" w:hAnsi="Arial" w:cs="Arial"/>
          <w:color w:val="000000" w:themeColor="text1"/>
          <w:sz w:val="24"/>
          <w:szCs w:val="24"/>
        </w:rPr>
        <w:t>dismissed on 11 December 2019. H</w:t>
      </w:r>
      <w:r w:rsidR="00BA665B">
        <w:rPr>
          <w:rFonts w:ascii="Arial" w:hAnsi="Arial" w:cs="Arial"/>
          <w:color w:val="000000" w:themeColor="text1"/>
          <w:sz w:val="24"/>
          <w:szCs w:val="24"/>
        </w:rPr>
        <w:t>is gross monthly salary at the time was N$112 000.</w:t>
      </w:r>
    </w:p>
    <w:p w14:paraId="30BF064E" w14:textId="77777777" w:rsidR="00BA665B" w:rsidRDefault="00BA665B" w:rsidP="00BA665B">
      <w:pPr>
        <w:pStyle w:val="ListParagraph"/>
        <w:rPr>
          <w:rFonts w:ascii="Arial" w:hAnsi="Arial" w:cs="Arial"/>
          <w:color w:val="000000" w:themeColor="text1"/>
          <w:sz w:val="24"/>
          <w:szCs w:val="24"/>
        </w:rPr>
      </w:pPr>
    </w:p>
    <w:p w14:paraId="2B61BAF3" w14:textId="73E930AE"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BA665B">
        <w:rPr>
          <w:rFonts w:ascii="Arial" w:hAnsi="Arial" w:cs="Arial"/>
          <w:color w:val="000000" w:themeColor="text1"/>
          <w:sz w:val="24"/>
          <w:szCs w:val="24"/>
        </w:rPr>
        <w:t>Mr Smith’s employment with Desert Fruit started in 2005. During April 2017, Mr Smith went on leave with a view to negotiate a separation package</w:t>
      </w:r>
      <w:r w:rsidR="00F36702">
        <w:rPr>
          <w:rFonts w:ascii="Arial" w:hAnsi="Arial" w:cs="Arial"/>
          <w:color w:val="000000" w:themeColor="text1"/>
          <w:sz w:val="24"/>
          <w:szCs w:val="24"/>
        </w:rPr>
        <w:t xml:space="preserve"> with his employer</w:t>
      </w:r>
      <w:r w:rsidR="00BA665B">
        <w:rPr>
          <w:rFonts w:ascii="Arial" w:hAnsi="Arial" w:cs="Arial"/>
          <w:color w:val="000000" w:themeColor="text1"/>
          <w:sz w:val="24"/>
          <w:szCs w:val="24"/>
        </w:rPr>
        <w:t>. He was however subsequently suspended without pay with effect from 1 October 2017, pending disciplinary proceedings which proceeded thereafter.</w:t>
      </w:r>
    </w:p>
    <w:p w14:paraId="5F4DC33C" w14:textId="77777777" w:rsidR="00BA665B" w:rsidRDefault="00BA665B" w:rsidP="00BA665B">
      <w:pPr>
        <w:pStyle w:val="NoSpacing"/>
        <w:spacing w:line="480" w:lineRule="auto"/>
        <w:jc w:val="both"/>
        <w:rPr>
          <w:rFonts w:ascii="Arial" w:hAnsi="Arial" w:cs="Arial"/>
          <w:color w:val="000000" w:themeColor="text1"/>
          <w:sz w:val="24"/>
          <w:szCs w:val="24"/>
        </w:rPr>
      </w:pPr>
    </w:p>
    <w:p w14:paraId="4547AF29" w14:textId="1C54951D"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w:t>
      </w:r>
      <w:r>
        <w:rPr>
          <w:rFonts w:ascii="Arial" w:hAnsi="Arial" w:cs="Arial"/>
          <w:color w:val="000000" w:themeColor="text1"/>
          <w:sz w:val="24"/>
          <w:szCs w:val="24"/>
        </w:rPr>
        <w:tab/>
      </w:r>
      <w:r w:rsidR="00BA665B">
        <w:rPr>
          <w:rFonts w:ascii="Arial" w:hAnsi="Arial" w:cs="Arial"/>
          <w:color w:val="000000" w:themeColor="text1"/>
          <w:sz w:val="24"/>
          <w:szCs w:val="24"/>
        </w:rPr>
        <w:t>Prior to the conclusion of the disciplinary enquiry</w:t>
      </w:r>
      <w:r w:rsidR="00DC3B56">
        <w:rPr>
          <w:rFonts w:ascii="Arial" w:hAnsi="Arial" w:cs="Arial"/>
          <w:color w:val="000000" w:themeColor="text1"/>
          <w:sz w:val="24"/>
          <w:szCs w:val="24"/>
        </w:rPr>
        <w:t xml:space="preserve"> and on 2 August 2018</w:t>
      </w:r>
      <w:r w:rsidR="00BA665B">
        <w:rPr>
          <w:rFonts w:ascii="Arial" w:hAnsi="Arial" w:cs="Arial"/>
          <w:color w:val="000000" w:themeColor="text1"/>
          <w:sz w:val="24"/>
          <w:szCs w:val="24"/>
        </w:rPr>
        <w:t>, Mr Smith lodged a dispute of an unfair labour practice (concer</w:t>
      </w:r>
      <w:r w:rsidR="00C07517">
        <w:rPr>
          <w:rFonts w:ascii="Arial" w:hAnsi="Arial" w:cs="Arial"/>
          <w:color w:val="000000" w:themeColor="text1"/>
          <w:sz w:val="24"/>
          <w:szCs w:val="24"/>
        </w:rPr>
        <w:t xml:space="preserve">ning being suspended without pay) </w:t>
      </w:r>
      <w:r w:rsidR="00F36702">
        <w:rPr>
          <w:rFonts w:ascii="Arial" w:hAnsi="Arial" w:cs="Arial"/>
          <w:color w:val="000000" w:themeColor="text1"/>
          <w:sz w:val="24"/>
          <w:szCs w:val="24"/>
        </w:rPr>
        <w:t xml:space="preserve">against Desert Fruit </w:t>
      </w:r>
      <w:r w:rsidR="00C07517">
        <w:rPr>
          <w:rFonts w:ascii="Arial" w:hAnsi="Arial" w:cs="Arial"/>
          <w:color w:val="000000" w:themeColor="text1"/>
          <w:sz w:val="24"/>
          <w:szCs w:val="24"/>
        </w:rPr>
        <w:t xml:space="preserve">with the Office of the Labour Commissioner. The dispute was referred </w:t>
      </w:r>
      <w:r w:rsidR="00E41F18">
        <w:rPr>
          <w:rFonts w:ascii="Arial" w:hAnsi="Arial" w:cs="Arial"/>
          <w:color w:val="000000" w:themeColor="text1"/>
          <w:sz w:val="24"/>
          <w:szCs w:val="24"/>
        </w:rPr>
        <w:t>to</w:t>
      </w:r>
      <w:r w:rsidR="00C07517">
        <w:rPr>
          <w:rFonts w:ascii="Arial" w:hAnsi="Arial" w:cs="Arial"/>
          <w:color w:val="000000" w:themeColor="text1"/>
          <w:sz w:val="24"/>
          <w:szCs w:val="24"/>
        </w:rPr>
        <w:t xml:space="preserve"> arbitration.</w:t>
      </w:r>
    </w:p>
    <w:p w14:paraId="6A1793FB" w14:textId="77777777" w:rsidR="00BA665B" w:rsidRDefault="00BA665B" w:rsidP="00BA665B">
      <w:pPr>
        <w:pStyle w:val="ListParagraph"/>
        <w:rPr>
          <w:rFonts w:ascii="Arial" w:hAnsi="Arial" w:cs="Arial"/>
          <w:color w:val="000000" w:themeColor="text1"/>
          <w:sz w:val="24"/>
          <w:szCs w:val="24"/>
        </w:rPr>
      </w:pPr>
    </w:p>
    <w:p w14:paraId="2594E717" w14:textId="50D87D87"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C07517">
        <w:rPr>
          <w:rFonts w:ascii="Arial" w:hAnsi="Arial" w:cs="Arial"/>
          <w:color w:val="000000" w:themeColor="text1"/>
          <w:sz w:val="24"/>
          <w:szCs w:val="24"/>
        </w:rPr>
        <w:t xml:space="preserve">On 15 October 2018, Desert Fruit applied for a stay in the arbitration proceedings, pending the finalisation of the incomplete disciplinary proceedings, said to be at an advanced stage, on the basis that the </w:t>
      </w:r>
      <w:r w:rsidR="00E41F18">
        <w:rPr>
          <w:rFonts w:ascii="Arial" w:hAnsi="Arial" w:cs="Arial"/>
          <w:color w:val="000000" w:themeColor="text1"/>
          <w:sz w:val="24"/>
          <w:szCs w:val="24"/>
        </w:rPr>
        <w:t xml:space="preserve">relief sought could be claimed once the </w:t>
      </w:r>
      <w:r w:rsidR="00C07517">
        <w:rPr>
          <w:rFonts w:ascii="Arial" w:hAnsi="Arial" w:cs="Arial"/>
          <w:color w:val="000000" w:themeColor="text1"/>
          <w:sz w:val="24"/>
          <w:szCs w:val="24"/>
        </w:rPr>
        <w:t>disciplinary proceedings were finalised.</w:t>
      </w:r>
    </w:p>
    <w:p w14:paraId="5C722E34" w14:textId="77777777" w:rsidR="00C07517" w:rsidRDefault="00C07517" w:rsidP="00C07517">
      <w:pPr>
        <w:pStyle w:val="ListParagraph"/>
        <w:rPr>
          <w:rFonts w:ascii="Arial" w:hAnsi="Arial" w:cs="Arial"/>
          <w:color w:val="000000" w:themeColor="text1"/>
          <w:sz w:val="24"/>
          <w:szCs w:val="24"/>
        </w:rPr>
      </w:pPr>
    </w:p>
    <w:p w14:paraId="23635A5B" w14:textId="4387EE94" w:rsidR="00C07517"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C07517">
        <w:rPr>
          <w:rFonts w:ascii="Arial" w:hAnsi="Arial" w:cs="Arial"/>
          <w:color w:val="000000" w:themeColor="text1"/>
          <w:sz w:val="24"/>
          <w:szCs w:val="24"/>
        </w:rPr>
        <w:t>Under rule 20 (</w:t>
      </w:r>
      <w:r w:rsidR="00DC3B56">
        <w:rPr>
          <w:rFonts w:ascii="Arial" w:hAnsi="Arial" w:cs="Arial"/>
          <w:color w:val="000000" w:themeColor="text1"/>
          <w:sz w:val="24"/>
          <w:szCs w:val="24"/>
        </w:rPr>
        <w:t xml:space="preserve">of </w:t>
      </w:r>
      <w:r w:rsidR="00C07517">
        <w:rPr>
          <w:rFonts w:ascii="Arial" w:hAnsi="Arial" w:cs="Arial"/>
          <w:color w:val="000000" w:themeColor="text1"/>
          <w:sz w:val="24"/>
          <w:szCs w:val="24"/>
        </w:rPr>
        <w:t>the rules relating to the conduct of conciliation and arbitration before the Labour Commissioner)</w:t>
      </w:r>
      <w:r w:rsidR="00E41F18">
        <w:rPr>
          <w:rFonts w:ascii="Arial" w:hAnsi="Arial" w:cs="Arial"/>
          <w:color w:val="000000" w:themeColor="text1"/>
          <w:sz w:val="24"/>
          <w:szCs w:val="24"/>
        </w:rPr>
        <w:t>,</w:t>
      </w:r>
      <w:r w:rsidR="00C07517">
        <w:rPr>
          <w:rFonts w:ascii="Arial" w:hAnsi="Arial" w:cs="Arial"/>
          <w:color w:val="000000" w:themeColor="text1"/>
          <w:sz w:val="24"/>
          <w:szCs w:val="24"/>
        </w:rPr>
        <w:t xml:space="preserve"> the arbitrator is required to attempt to assist the parties to shorten arbitration proceedings by </w:t>
      </w:r>
      <w:r w:rsidR="00ED20AF">
        <w:rPr>
          <w:rFonts w:ascii="Arial" w:hAnsi="Arial" w:cs="Arial"/>
          <w:color w:val="000000" w:themeColor="text1"/>
          <w:sz w:val="24"/>
          <w:szCs w:val="24"/>
        </w:rPr>
        <w:t>(</w:t>
      </w:r>
      <w:r w:rsidR="00F36702">
        <w:rPr>
          <w:rFonts w:ascii="Arial" w:hAnsi="Arial" w:cs="Arial"/>
          <w:color w:val="000000" w:themeColor="text1"/>
          <w:sz w:val="24"/>
          <w:szCs w:val="24"/>
        </w:rPr>
        <w:t xml:space="preserve">essentially </w:t>
      </w:r>
      <w:r w:rsidR="00ED20AF">
        <w:rPr>
          <w:rFonts w:ascii="Arial" w:hAnsi="Arial" w:cs="Arial"/>
          <w:color w:val="000000" w:themeColor="text1"/>
          <w:sz w:val="24"/>
          <w:szCs w:val="24"/>
        </w:rPr>
        <w:t xml:space="preserve">requiring them) to </w:t>
      </w:r>
      <w:r w:rsidR="00C07517">
        <w:rPr>
          <w:rFonts w:ascii="Arial" w:hAnsi="Arial" w:cs="Arial"/>
          <w:color w:val="000000" w:themeColor="text1"/>
          <w:sz w:val="24"/>
          <w:szCs w:val="24"/>
        </w:rPr>
        <w:t>set out agreed facts</w:t>
      </w:r>
      <w:r w:rsidR="00DC3B56">
        <w:rPr>
          <w:rFonts w:ascii="Arial" w:hAnsi="Arial" w:cs="Arial"/>
          <w:color w:val="000000" w:themeColor="text1"/>
          <w:sz w:val="24"/>
          <w:szCs w:val="24"/>
        </w:rPr>
        <w:t xml:space="preserve"> and</w:t>
      </w:r>
      <w:r w:rsidR="00C07517">
        <w:rPr>
          <w:rFonts w:ascii="Arial" w:hAnsi="Arial" w:cs="Arial"/>
          <w:color w:val="000000" w:themeColor="text1"/>
          <w:sz w:val="24"/>
          <w:szCs w:val="24"/>
        </w:rPr>
        <w:t xml:space="preserve"> those in dispute</w:t>
      </w:r>
      <w:r w:rsidR="00DC3B56">
        <w:rPr>
          <w:rFonts w:ascii="Arial" w:hAnsi="Arial" w:cs="Arial"/>
          <w:color w:val="000000" w:themeColor="text1"/>
          <w:sz w:val="24"/>
          <w:szCs w:val="24"/>
        </w:rPr>
        <w:t xml:space="preserve"> and</w:t>
      </w:r>
      <w:r w:rsidR="00C07517">
        <w:rPr>
          <w:rFonts w:ascii="Arial" w:hAnsi="Arial" w:cs="Arial"/>
          <w:color w:val="000000" w:themeColor="text1"/>
          <w:sz w:val="24"/>
          <w:szCs w:val="24"/>
        </w:rPr>
        <w:t xml:space="preserve"> the issues the arbitrator is required to decide, as well as a range of procedural issues </w:t>
      </w:r>
      <w:r w:rsidR="00F36702">
        <w:rPr>
          <w:rFonts w:ascii="Arial" w:hAnsi="Arial" w:cs="Arial"/>
          <w:color w:val="000000" w:themeColor="text1"/>
          <w:sz w:val="24"/>
          <w:szCs w:val="24"/>
        </w:rPr>
        <w:t xml:space="preserve">needed to be dealt with </w:t>
      </w:r>
      <w:r w:rsidR="00DC3B56">
        <w:rPr>
          <w:rFonts w:ascii="Arial" w:hAnsi="Arial" w:cs="Arial"/>
          <w:color w:val="000000" w:themeColor="text1"/>
          <w:sz w:val="24"/>
          <w:szCs w:val="24"/>
        </w:rPr>
        <w:t>such as</w:t>
      </w:r>
      <w:r w:rsidR="00C07517">
        <w:rPr>
          <w:rFonts w:ascii="Arial" w:hAnsi="Arial" w:cs="Arial"/>
          <w:color w:val="000000" w:themeColor="text1"/>
          <w:sz w:val="24"/>
          <w:szCs w:val="24"/>
        </w:rPr>
        <w:t xml:space="preserve"> exchanging documents</w:t>
      </w:r>
      <w:r w:rsidR="00DC3B56">
        <w:rPr>
          <w:rFonts w:ascii="Arial" w:hAnsi="Arial" w:cs="Arial"/>
          <w:color w:val="000000" w:themeColor="text1"/>
          <w:sz w:val="24"/>
          <w:szCs w:val="24"/>
        </w:rPr>
        <w:t xml:space="preserve"> and other matters</w:t>
      </w:r>
      <w:r w:rsidR="00C07517">
        <w:rPr>
          <w:rFonts w:ascii="Arial" w:hAnsi="Arial" w:cs="Arial"/>
          <w:color w:val="000000" w:themeColor="text1"/>
          <w:sz w:val="24"/>
          <w:szCs w:val="24"/>
        </w:rPr>
        <w:t>.</w:t>
      </w:r>
    </w:p>
    <w:p w14:paraId="358E2A41" w14:textId="77777777" w:rsidR="00C07517" w:rsidRDefault="00C07517" w:rsidP="00C07517">
      <w:pPr>
        <w:pStyle w:val="ListParagraph"/>
        <w:rPr>
          <w:rFonts w:ascii="Arial" w:hAnsi="Arial" w:cs="Arial"/>
          <w:color w:val="000000" w:themeColor="text1"/>
          <w:sz w:val="24"/>
          <w:szCs w:val="24"/>
        </w:rPr>
      </w:pPr>
    </w:p>
    <w:p w14:paraId="29F7C73F" w14:textId="5580A6B2" w:rsidR="00BA665B" w:rsidRPr="00E41F18" w:rsidRDefault="00D56CA8" w:rsidP="00D56CA8">
      <w:pPr>
        <w:pStyle w:val="NoSpacing"/>
        <w:spacing w:line="480" w:lineRule="auto"/>
        <w:jc w:val="both"/>
        <w:rPr>
          <w:rFonts w:ascii="Arial" w:hAnsi="Arial" w:cs="Arial"/>
          <w:color w:val="000000" w:themeColor="text1"/>
          <w:sz w:val="24"/>
          <w:szCs w:val="24"/>
        </w:rPr>
      </w:pPr>
      <w:r w:rsidRPr="00E41F18">
        <w:rPr>
          <w:rFonts w:ascii="Arial" w:hAnsi="Arial" w:cs="Arial"/>
          <w:color w:val="000000" w:themeColor="text1"/>
          <w:sz w:val="24"/>
          <w:szCs w:val="24"/>
        </w:rPr>
        <w:t>[7]</w:t>
      </w:r>
      <w:r w:rsidRPr="00E41F18">
        <w:rPr>
          <w:rFonts w:ascii="Arial" w:hAnsi="Arial" w:cs="Arial"/>
          <w:color w:val="000000" w:themeColor="text1"/>
          <w:sz w:val="24"/>
          <w:szCs w:val="24"/>
        </w:rPr>
        <w:tab/>
      </w:r>
      <w:r w:rsidR="00C07517">
        <w:rPr>
          <w:rFonts w:ascii="Arial" w:hAnsi="Arial" w:cs="Arial"/>
          <w:color w:val="000000" w:themeColor="text1"/>
          <w:sz w:val="24"/>
          <w:szCs w:val="24"/>
        </w:rPr>
        <w:t xml:space="preserve">The parties prepared a </w:t>
      </w:r>
      <w:r w:rsidR="00D251EB">
        <w:rPr>
          <w:rFonts w:ascii="Arial" w:hAnsi="Arial" w:cs="Arial"/>
          <w:color w:val="000000" w:themeColor="text1"/>
          <w:sz w:val="24"/>
          <w:szCs w:val="24"/>
        </w:rPr>
        <w:t>statement of issues</w:t>
      </w:r>
      <w:r w:rsidR="00C07517">
        <w:rPr>
          <w:rFonts w:ascii="Arial" w:hAnsi="Arial" w:cs="Arial"/>
          <w:color w:val="000000" w:themeColor="text1"/>
          <w:sz w:val="24"/>
          <w:szCs w:val="24"/>
        </w:rPr>
        <w:t xml:space="preserve"> under rule 20 in respect of both the dispute relating to suspension without pay and the stay application</w:t>
      </w:r>
      <w:r w:rsidR="005B4E64">
        <w:rPr>
          <w:rFonts w:ascii="Arial" w:hAnsi="Arial" w:cs="Arial"/>
          <w:color w:val="000000" w:themeColor="text1"/>
          <w:sz w:val="24"/>
          <w:szCs w:val="24"/>
        </w:rPr>
        <w:t xml:space="preserve">. In the rule 20 </w:t>
      </w:r>
      <w:r w:rsidR="00D251EB">
        <w:rPr>
          <w:rFonts w:ascii="Arial" w:hAnsi="Arial" w:cs="Arial"/>
          <w:color w:val="000000" w:themeColor="text1"/>
          <w:sz w:val="24"/>
          <w:szCs w:val="24"/>
        </w:rPr>
        <w:t>statement</w:t>
      </w:r>
      <w:r w:rsidR="00E41F18">
        <w:rPr>
          <w:rFonts w:ascii="Arial" w:hAnsi="Arial" w:cs="Arial"/>
          <w:color w:val="000000" w:themeColor="text1"/>
          <w:sz w:val="24"/>
          <w:szCs w:val="24"/>
        </w:rPr>
        <w:t>,</w:t>
      </w:r>
      <w:r w:rsidR="005B4E64">
        <w:rPr>
          <w:rFonts w:ascii="Arial" w:hAnsi="Arial" w:cs="Arial"/>
          <w:color w:val="000000" w:themeColor="text1"/>
          <w:sz w:val="24"/>
          <w:szCs w:val="24"/>
        </w:rPr>
        <w:t xml:space="preserve"> the parties referred to Mr Smith’s </w:t>
      </w:r>
      <w:r w:rsidR="00DC3B56">
        <w:rPr>
          <w:rFonts w:ascii="Arial" w:hAnsi="Arial" w:cs="Arial"/>
          <w:color w:val="000000" w:themeColor="text1"/>
          <w:sz w:val="24"/>
          <w:szCs w:val="24"/>
        </w:rPr>
        <w:t xml:space="preserve">claimed remuneration during suspension </w:t>
      </w:r>
      <w:r w:rsidR="00E41F18">
        <w:rPr>
          <w:rFonts w:ascii="Arial" w:hAnsi="Arial" w:cs="Arial"/>
          <w:color w:val="000000" w:themeColor="text1"/>
          <w:sz w:val="24"/>
          <w:szCs w:val="24"/>
        </w:rPr>
        <w:t xml:space="preserve">as </w:t>
      </w:r>
      <w:r w:rsidR="005B4E64">
        <w:rPr>
          <w:rFonts w:ascii="Arial" w:hAnsi="Arial" w:cs="Arial"/>
          <w:color w:val="000000" w:themeColor="text1"/>
          <w:sz w:val="24"/>
          <w:szCs w:val="24"/>
        </w:rPr>
        <w:t>being N$112</w:t>
      </w:r>
      <w:r w:rsidR="00DC3B56">
        <w:rPr>
          <w:rFonts w:ascii="Arial" w:hAnsi="Arial" w:cs="Arial"/>
          <w:color w:val="000000" w:themeColor="text1"/>
          <w:sz w:val="24"/>
          <w:szCs w:val="24"/>
        </w:rPr>
        <w:t> </w:t>
      </w:r>
      <w:r w:rsidR="005B4E64">
        <w:rPr>
          <w:rFonts w:ascii="Arial" w:hAnsi="Arial" w:cs="Arial"/>
          <w:color w:val="000000" w:themeColor="text1"/>
          <w:sz w:val="24"/>
          <w:szCs w:val="24"/>
        </w:rPr>
        <w:t>000</w:t>
      </w:r>
      <w:r w:rsidR="00DC3B56">
        <w:rPr>
          <w:rFonts w:ascii="Arial" w:hAnsi="Arial" w:cs="Arial"/>
          <w:color w:val="000000" w:themeColor="text1"/>
          <w:sz w:val="24"/>
          <w:szCs w:val="24"/>
        </w:rPr>
        <w:t xml:space="preserve"> per month</w:t>
      </w:r>
      <w:r w:rsidR="005B4E64">
        <w:rPr>
          <w:rFonts w:ascii="Arial" w:hAnsi="Arial" w:cs="Arial"/>
          <w:color w:val="000000" w:themeColor="text1"/>
          <w:sz w:val="24"/>
          <w:szCs w:val="24"/>
        </w:rPr>
        <w:t>.</w:t>
      </w:r>
      <w:r w:rsidR="00E41F18">
        <w:rPr>
          <w:rFonts w:ascii="Arial" w:hAnsi="Arial" w:cs="Arial"/>
          <w:color w:val="000000" w:themeColor="text1"/>
          <w:sz w:val="24"/>
          <w:szCs w:val="24"/>
        </w:rPr>
        <w:t xml:space="preserve"> </w:t>
      </w:r>
      <w:r w:rsidR="005B4E64" w:rsidRPr="00E41F18">
        <w:rPr>
          <w:rFonts w:ascii="Arial" w:hAnsi="Arial" w:cs="Arial"/>
          <w:color w:val="000000" w:themeColor="text1"/>
          <w:sz w:val="24"/>
          <w:szCs w:val="24"/>
        </w:rPr>
        <w:t xml:space="preserve">There was no mention </w:t>
      </w:r>
      <w:r w:rsidR="00DC3B56">
        <w:rPr>
          <w:rFonts w:ascii="Arial" w:hAnsi="Arial" w:cs="Arial"/>
          <w:color w:val="000000" w:themeColor="text1"/>
          <w:sz w:val="24"/>
          <w:szCs w:val="24"/>
        </w:rPr>
        <w:t>of</w:t>
      </w:r>
      <w:r w:rsidR="005B4E64" w:rsidRPr="00E41F18">
        <w:rPr>
          <w:rFonts w:ascii="Arial" w:hAnsi="Arial" w:cs="Arial"/>
          <w:color w:val="000000" w:themeColor="text1"/>
          <w:sz w:val="24"/>
          <w:szCs w:val="24"/>
        </w:rPr>
        <w:t xml:space="preserve"> deduction</w:t>
      </w:r>
      <w:r w:rsidR="00DC3B56">
        <w:rPr>
          <w:rFonts w:ascii="Arial" w:hAnsi="Arial" w:cs="Arial"/>
          <w:color w:val="000000" w:themeColor="text1"/>
          <w:sz w:val="24"/>
          <w:szCs w:val="24"/>
        </w:rPr>
        <w:t>s</w:t>
      </w:r>
      <w:r w:rsidR="005B4E64" w:rsidRPr="00E41F18">
        <w:rPr>
          <w:rFonts w:ascii="Arial" w:hAnsi="Arial" w:cs="Arial"/>
          <w:color w:val="000000" w:themeColor="text1"/>
          <w:sz w:val="24"/>
          <w:szCs w:val="24"/>
        </w:rPr>
        <w:t xml:space="preserve"> in respect of income </w:t>
      </w:r>
      <w:r w:rsidR="00E41F18" w:rsidRPr="00E41F18">
        <w:rPr>
          <w:rFonts w:ascii="Arial" w:hAnsi="Arial" w:cs="Arial"/>
          <w:color w:val="000000" w:themeColor="text1"/>
          <w:sz w:val="24"/>
          <w:szCs w:val="24"/>
        </w:rPr>
        <w:t xml:space="preserve">tax </w:t>
      </w:r>
      <w:r w:rsidR="005B4E64" w:rsidRPr="00E41F18">
        <w:rPr>
          <w:rFonts w:ascii="Arial" w:hAnsi="Arial" w:cs="Arial"/>
          <w:color w:val="000000" w:themeColor="text1"/>
          <w:sz w:val="24"/>
          <w:szCs w:val="24"/>
        </w:rPr>
        <w:t>under the Income Tax Act</w:t>
      </w:r>
      <w:r w:rsidR="00E41F18" w:rsidRPr="00E41F18">
        <w:rPr>
          <w:rFonts w:ascii="Arial" w:hAnsi="Arial" w:cs="Arial"/>
          <w:color w:val="000000" w:themeColor="text1"/>
          <w:sz w:val="24"/>
          <w:szCs w:val="24"/>
        </w:rPr>
        <w:t xml:space="preserve"> 24 of</w:t>
      </w:r>
      <w:r w:rsidR="005B4E64" w:rsidRPr="00E41F18">
        <w:rPr>
          <w:rFonts w:ascii="Arial" w:hAnsi="Arial" w:cs="Arial"/>
          <w:color w:val="000000" w:themeColor="text1"/>
          <w:sz w:val="24"/>
          <w:szCs w:val="24"/>
        </w:rPr>
        <w:t xml:space="preserve"> 1981 or </w:t>
      </w:r>
      <w:r w:rsidR="00DC3B56">
        <w:rPr>
          <w:rFonts w:ascii="Arial" w:hAnsi="Arial" w:cs="Arial"/>
          <w:color w:val="000000" w:themeColor="text1"/>
          <w:sz w:val="24"/>
          <w:szCs w:val="24"/>
        </w:rPr>
        <w:t xml:space="preserve">for loan </w:t>
      </w:r>
      <w:r w:rsidR="005B4E64" w:rsidRPr="00E41F18">
        <w:rPr>
          <w:rFonts w:ascii="Arial" w:hAnsi="Arial" w:cs="Arial"/>
          <w:color w:val="000000" w:themeColor="text1"/>
          <w:sz w:val="24"/>
          <w:szCs w:val="24"/>
        </w:rPr>
        <w:t xml:space="preserve">repayments </w:t>
      </w:r>
      <w:r w:rsidR="00DC3B56">
        <w:rPr>
          <w:rFonts w:ascii="Arial" w:hAnsi="Arial" w:cs="Arial"/>
          <w:color w:val="000000" w:themeColor="text1"/>
          <w:sz w:val="24"/>
          <w:szCs w:val="24"/>
        </w:rPr>
        <w:t xml:space="preserve">in respect </w:t>
      </w:r>
      <w:r w:rsidR="005B4E64" w:rsidRPr="00E41F18">
        <w:rPr>
          <w:rFonts w:ascii="Arial" w:hAnsi="Arial" w:cs="Arial"/>
          <w:color w:val="000000" w:themeColor="text1"/>
          <w:sz w:val="24"/>
          <w:szCs w:val="24"/>
        </w:rPr>
        <w:t xml:space="preserve">of a </w:t>
      </w:r>
      <w:r w:rsidR="00ED20AF">
        <w:rPr>
          <w:rFonts w:ascii="Arial" w:hAnsi="Arial" w:cs="Arial"/>
          <w:color w:val="000000" w:themeColor="text1"/>
          <w:sz w:val="24"/>
          <w:szCs w:val="24"/>
        </w:rPr>
        <w:t xml:space="preserve">N$4 million </w:t>
      </w:r>
      <w:r w:rsidR="005B4E64" w:rsidRPr="00E41F18">
        <w:rPr>
          <w:rFonts w:ascii="Arial" w:hAnsi="Arial" w:cs="Arial"/>
          <w:color w:val="000000" w:themeColor="text1"/>
          <w:sz w:val="24"/>
          <w:szCs w:val="24"/>
        </w:rPr>
        <w:t xml:space="preserve">loan </w:t>
      </w:r>
      <w:r w:rsidR="00E41F18" w:rsidRPr="00E41F18">
        <w:rPr>
          <w:rFonts w:ascii="Arial" w:hAnsi="Arial" w:cs="Arial"/>
          <w:color w:val="000000" w:themeColor="text1"/>
          <w:sz w:val="24"/>
          <w:szCs w:val="24"/>
        </w:rPr>
        <w:t>advanced</w:t>
      </w:r>
      <w:r w:rsidR="005B4E64" w:rsidRPr="00E41F18">
        <w:rPr>
          <w:rFonts w:ascii="Arial" w:hAnsi="Arial" w:cs="Arial"/>
          <w:color w:val="000000" w:themeColor="text1"/>
          <w:sz w:val="24"/>
          <w:szCs w:val="24"/>
        </w:rPr>
        <w:t xml:space="preserve"> by Desert Fruit to Mr Smith</w:t>
      </w:r>
      <w:r w:rsidR="00DC3B56">
        <w:rPr>
          <w:rFonts w:ascii="Arial" w:hAnsi="Arial" w:cs="Arial"/>
          <w:color w:val="000000" w:themeColor="text1"/>
          <w:sz w:val="24"/>
          <w:szCs w:val="24"/>
        </w:rPr>
        <w:t>. T</w:t>
      </w:r>
      <w:r w:rsidR="005B4E64" w:rsidRPr="00E41F18">
        <w:rPr>
          <w:rFonts w:ascii="Arial" w:hAnsi="Arial" w:cs="Arial"/>
          <w:color w:val="000000" w:themeColor="text1"/>
          <w:sz w:val="24"/>
          <w:szCs w:val="24"/>
        </w:rPr>
        <w:t xml:space="preserve">he parties </w:t>
      </w:r>
      <w:r w:rsidR="00DC3B56">
        <w:rPr>
          <w:rFonts w:ascii="Arial" w:hAnsi="Arial" w:cs="Arial"/>
          <w:color w:val="000000" w:themeColor="text1"/>
          <w:sz w:val="24"/>
          <w:szCs w:val="24"/>
        </w:rPr>
        <w:t xml:space="preserve">had </w:t>
      </w:r>
      <w:r w:rsidR="005B4E64" w:rsidRPr="00E41F18">
        <w:rPr>
          <w:rFonts w:ascii="Arial" w:hAnsi="Arial" w:cs="Arial"/>
          <w:color w:val="000000" w:themeColor="text1"/>
          <w:sz w:val="24"/>
          <w:szCs w:val="24"/>
        </w:rPr>
        <w:t>agree</w:t>
      </w:r>
      <w:r w:rsidR="00E41F18" w:rsidRPr="00E41F18">
        <w:rPr>
          <w:rFonts w:ascii="Arial" w:hAnsi="Arial" w:cs="Arial"/>
          <w:color w:val="000000" w:themeColor="text1"/>
          <w:sz w:val="24"/>
          <w:szCs w:val="24"/>
        </w:rPr>
        <w:t>d</w:t>
      </w:r>
      <w:r w:rsidR="005B4E64" w:rsidRPr="00E41F18">
        <w:rPr>
          <w:rFonts w:ascii="Arial" w:hAnsi="Arial" w:cs="Arial"/>
          <w:color w:val="000000" w:themeColor="text1"/>
          <w:sz w:val="24"/>
          <w:szCs w:val="24"/>
        </w:rPr>
        <w:t xml:space="preserve"> </w:t>
      </w:r>
      <w:r w:rsidR="00F45F2E">
        <w:rPr>
          <w:rFonts w:ascii="Arial" w:hAnsi="Arial" w:cs="Arial"/>
          <w:color w:val="000000" w:themeColor="text1"/>
          <w:sz w:val="24"/>
          <w:szCs w:val="24"/>
        </w:rPr>
        <w:t xml:space="preserve">in the loan agreement </w:t>
      </w:r>
      <w:r w:rsidR="005B4E64" w:rsidRPr="00E41F18">
        <w:rPr>
          <w:rFonts w:ascii="Arial" w:hAnsi="Arial" w:cs="Arial"/>
          <w:color w:val="000000" w:themeColor="text1"/>
          <w:sz w:val="24"/>
          <w:szCs w:val="24"/>
        </w:rPr>
        <w:t>that deductions of N$40 000 be made from Mr Smith’s monthly salary</w:t>
      </w:r>
      <w:r w:rsidR="00E41F18" w:rsidRPr="00E41F18">
        <w:rPr>
          <w:rFonts w:ascii="Arial" w:hAnsi="Arial" w:cs="Arial"/>
          <w:color w:val="000000" w:themeColor="text1"/>
          <w:sz w:val="24"/>
          <w:szCs w:val="24"/>
        </w:rPr>
        <w:t xml:space="preserve"> to repay that loan</w:t>
      </w:r>
      <w:r w:rsidR="005B4E64" w:rsidRPr="00E41F18">
        <w:rPr>
          <w:rFonts w:ascii="Arial" w:hAnsi="Arial" w:cs="Arial"/>
          <w:color w:val="000000" w:themeColor="text1"/>
          <w:sz w:val="24"/>
          <w:szCs w:val="24"/>
        </w:rPr>
        <w:t xml:space="preserve">. To facilitate these </w:t>
      </w:r>
      <w:r w:rsidR="00DC3B56">
        <w:rPr>
          <w:rFonts w:ascii="Arial" w:hAnsi="Arial" w:cs="Arial"/>
          <w:color w:val="000000" w:themeColor="text1"/>
          <w:sz w:val="24"/>
          <w:szCs w:val="24"/>
        </w:rPr>
        <w:t>loan re</w:t>
      </w:r>
      <w:r w:rsidR="005B4E64" w:rsidRPr="00E41F18">
        <w:rPr>
          <w:rFonts w:ascii="Arial" w:hAnsi="Arial" w:cs="Arial"/>
          <w:color w:val="000000" w:themeColor="text1"/>
          <w:sz w:val="24"/>
          <w:szCs w:val="24"/>
        </w:rPr>
        <w:t xml:space="preserve">payments, his salary was increased </w:t>
      </w:r>
      <w:r w:rsidR="00F36702">
        <w:rPr>
          <w:rFonts w:ascii="Arial" w:hAnsi="Arial" w:cs="Arial"/>
          <w:color w:val="000000" w:themeColor="text1"/>
          <w:sz w:val="24"/>
          <w:szCs w:val="24"/>
        </w:rPr>
        <w:t xml:space="preserve">at the time </w:t>
      </w:r>
      <w:r w:rsidR="005B4E64" w:rsidRPr="00E41F18">
        <w:rPr>
          <w:rFonts w:ascii="Arial" w:hAnsi="Arial" w:cs="Arial"/>
          <w:color w:val="000000" w:themeColor="text1"/>
          <w:sz w:val="24"/>
          <w:szCs w:val="24"/>
        </w:rPr>
        <w:t>from N$67 000 per month to N$112 000 per month.</w:t>
      </w:r>
    </w:p>
    <w:p w14:paraId="21A3883E" w14:textId="77777777" w:rsidR="00BA665B" w:rsidRDefault="00BA665B" w:rsidP="005B4E64">
      <w:pPr>
        <w:rPr>
          <w:rFonts w:ascii="Arial" w:hAnsi="Arial" w:cs="Arial"/>
          <w:color w:val="000000" w:themeColor="text1"/>
          <w:sz w:val="24"/>
          <w:szCs w:val="24"/>
        </w:rPr>
      </w:pPr>
    </w:p>
    <w:p w14:paraId="19AE6986" w14:textId="77777777" w:rsidR="005B4E64" w:rsidRPr="005B4E64" w:rsidRDefault="00F45F2E" w:rsidP="005B4E64">
      <w:pPr>
        <w:rPr>
          <w:rFonts w:ascii="Arial" w:hAnsi="Arial" w:cs="Arial"/>
          <w:color w:val="000000" w:themeColor="text1"/>
          <w:sz w:val="24"/>
          <w:szCs w:val="24"/>
          <w:u w:val="single"/>
        </w:rPr>
      </w:pPr>
      <w:r>
        <w:rPr>
          <w:rFonts w:ascii="Arial" w:hAnsi="Arial" w:cs="Arial"/>
          <w:color w:val="000000" w:themeColor="text1"/>
          <w:sz w:val="24"/>
          <w:szCs w:val="24"/>
          <w:u w:val="single"/>
        </w:rPr>
        <w:t>The</w:t>
      </w:r>
      <w:r w:rsidR="005B4E64">
        <w:rPr>
          <w:rFonts w:ascii="Arial" w:hAnsi="Arial" w:cs="Arial"/>
          <w:color w:val="000000" w:themeColor="text1"/>
          <w:sz w:val="24"/>
          <w:szCs w:val="24"/>
          <w:u w:val="single"/>
        </w:rPr>
        <w:t xml:space="preserve"> arbitration</w:t>
      </w:r>
      <w:r w:rsidRPr="00F45F2E">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proceedings</w:t>
      </w:r>
    </w:p>
    <w:p w14:paraId="5312F998" w14:textId="3C063734"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5B4E64">
        <w:rPr>
          <w:rFonts w:ascii="Arial" w:hAnsi="Arial" w:cs="Arial"/>
          <w:color w:val="000000" w:themeColor="text1"/>
          <w:sz w:val="24"/>
          <w:szCs w:val="24"/>
        </w:rPr>
        <w:t>On 8 August 2019, the arbitrator essentiall</w:t>
      </w:r>
      <w:r w:rsidR="00E41F18">
        <w:rPr>
          <w:rFonts w:ascii="Arial" w:hAnsi="Arial" w:cs="Arial"/>
          <w:color w:val="000000" w:themeColor="text1"/>
          <w:sz w:val="24"/>
          <w:szCs w:val="24"/>
        </w:rPr>
        <w:t>y</w:t>
      </w:r>
      <w:r w:rsidR="00F45F2E">
        <w:rPr>
          <w:rFonts w:ascii="Arial" w:hAnsi="Arial" w:cs="Arial"/>
          <w:color w:val="000000" w:themeColor="text1"/>
          <w:sz w:val="24"/>
          <w:szCs w:val="24"/>
        </w:rPr>
        <w:t xml:space="preserve"> granted the stay application. H</w:t>
      </w:r>
      <w:r w:rsidR="005B4E64">
        <w:rPr>
          <w:rFonts w:ascii="Arial" w:hAnsi="Arial" w:cs="Arial"/>
          <w:color w:val="000000" w:themeColor="text1"/>
          <w:sz w:val="24"/>
          <w:szCs w:val="24"/>
        </w:rPr>
        <w:t xml:space="preserve">is award is entitled ‘preliminary point ruling’ in which he stated that he declined to </w:t>
      </w:r>
      <w:r w:rsidR="00E41F18">
        <w:rPr>
          <w:rFonts w:ascii="Arial" w:hAnsi="Arial" w:cs="Arial"/>
          <w:color w:val="000000" w:themeColor="text1"/>
          <w:sz w:val="24"/>
          <w:szCs w:val="24"/>
        </w:rPr>
        <w:t>‘</w:t>
      </w:r>
      <w:r w:rsidR="005B4E64">
        <w:rPr>
          <w:rFonts w:ascii="Arial" w:hAnsi="Arial" w:cs="Arial"/>
          <w:color w:val="000000" w:themeColor="text1"/>
          <w:sz w:val="24"/>
          <w:szCs w:val="24"/>
        </w:rPr>
        <w:t>interfere with the ongoing disciplinary hearing and instead urge(d) the parties to expedite the process to ensure [a] speedy finalisation of the disciplinary hearing</w:t>
      </w:r>
      <w:r w:rsidR="00E41F18">
        <w:rPr>
          <w:rFonts w:ascii="Arial" w:hAnsi="Arial" w:cs="Arial"/>
          <w:color w:val="000000" w:themeColor="text1"/>
          <w:sz w:val="24"/>
          <w:szCs w:val="24"/>
        </w:rPr>
        <w:t>’</w:t>
      </w:r>
      <w:r w:rsidR="005B4E64">
        <w:rPr>
          <w:rFonts w:ascii="Arial" w:hAnsi="Arial" w:cs="Arial"/>
          <w:color w:val="000000" w:themeColor="text1"/>
          <w:sz w:val="24"/>
          <w:szCs w:val="24"/>
        </w:rPr>
        <w:t>.</w:t>
      </w:r>
    </w:p>
    <w:p w14:paraId="19FE13BD" w14:textId="77777777" w:rsidR="00BA665B" w:rsidRDefault="00BA665B" w:rsidP="005B4E64">
      <w:pPr>
        <w:rPr>
          <w:rFonts w:ascii="Arial" w:hAnsi="Arial" w:cs="Arial"/>
          <w:color w:val="000000" w:themeColor="text1"/>
          <w:sz w:val="24"/>
          <w:szCs w:val="24"/>
        </w:rPr>
      </w:pPr>
    </w:p>
    <w:p w14:paraId="4347F321" w14:textId="77777777" w:rsidR="005B4E64" w:rsidRPr="005B4E64" w:rsidRDefault="005B4E64" w:rsidP="005B4E64">
      <w:pPr>
        <w:rPr>
          <w:rFonts w:ascii="Arial" w:hAnsi="Arial" w:cs="Arial"/>
          <w:color w:val="000000" w:themeColor="text1"/>
          <w:sz w:val="24"/>
          <w:szCs w:val="24"/>
          <w:u w:val="single"/>
        </w:rPr>
      </w:pPr>
      <w:r>
        <w:rPr>
          <w:rFonts w:ascii="Arial" w:hAnsi="Arial" w:cs="Arial"/>
          <w:color w:val="000000" w:themeColor="text1"/>
          <w:sz w:val="24"/>
          <w:szCs w:val="24"/>
          <w:u w:val="single"/>
        </w:rPr>
        <w:t>Proceedings before the Labour Court</w:t>
      </w:r>
    </w:p>
    <w:p w14:paraId="3A471F0B" w14:textId="4914BF93"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5B4E64">
        <w:rPr>
          <w:rFonts w:ascii="Arial" w:hAnsi="Arial" w:cs="Arial"/>
          <w:color w:val="000000" w:themeColor="text1"/>
          <w:sz w:val="24"/>
          <w:szCs w:val="24"/>
        </w:rPr>
        <w:t>On 9 September 2019, Mr Smith applied to set aside that award on review</w:t>
      </w:r>
      <w:r w:rsidR="00DC3B56">
        <w:rPr>
          <w:rFonts w:ascii="Arial" w:hAnsi="Arial" w:cs="Arial"/>
          <w:color w:val="000000" w:themeColor="text1"/>
          <w:sz w:val="24"/>
          <w:szCs w:val="24"/>
        </w:rPr>
        <w:t xml:space="preserve"> to the Labour Court under s 89(4) of the Labour Court Act 11 of 2007 (the Act)</w:t>
      </w:r>
      <w:r w:rsidR="005B4E64">
        <w:rPr>
          <w:rFonts w:ascii="Arial" w:hAnsi="Arial" w:cs="Arial"/>
          <w:color w:val="000000" w:themeColor="text1"/>
          <w:sz w:val="24"/>
          <w:szCs w:val="24"/>
        </w:rPr>
        <w:t xml:space="preserve">. </w:t>
      </w:r>
      <w:r w:rsidR="00E41F18">
        <w:rPr>
          <w:rFonts w:ascii="Arial" w:hAnsi="Arial" w:cs="Arial"/>
          <w:color w:val="000000" w:themeColor="text1"/>
          <w:sz w:val="24"/>
          <w:szCs w:val="24"/>
        </w:rPr>
        <w:t>In that application, h</w:t>
      </w:r>
      <w:r w:rsidR="005B4E64">
        <w:rPr>
          <w:rFonts w:ascii="Arial" w:hAnsi="Arial" w:cs="Arial"/>
          <w:color w:val="000000" w:themeColor="text1"/>
          <w:sz w:val="24"/>
          <w:szCs w:val="24"/>
        </w:rPr>
        <w:t xml:space="preserve">e sought a further order directing that Desert Fruit make payments of N$112 000 </w:t>
      </w:r>
      <w:r w:rsidR="00E41F18">
        <w:rPr>
          <w:rFonts w:ascii="Arial" w:hAnsi="Arial" w:cs="Arial"/>
          <w:color w:val="000000" w:themeColor="text1"/>
          <w:sz w:val="24"/>
          <w:szCs w:val="24"/>
        </w:rPr>
        <w:t>in respect of</w:t>
      </w:r>
      <w:r w:rsidR="005B4E64">
        <w:rPr>
          <w:rFonts w:ascii="Arial" w:hAnsi="Arial" w:cs="Arial"/>
          <w:color w:val="000000" w:themeColor="text1"/>
          <w:sz w:val="24"/>
          <w:szCs w:val="24"/>
        </w:rPr>
        <w:t xml:space="preserve"> his salary for </w:t>
      </w:r>
      <w:r w:rsidR="00E41F18">
        <w:rPr>
          <w:rFonts w:ascii="Arial" w:hAnsi="Arial" w:cs="Arial"/>
          <w:color w:val="000000" w:themeColor="text1"/>
          <w:sz w:val="24"/>
          <w:szCs w:val="24"/>
        </w:rPr>
        <w:t xml:space="preserve">each of </w:t>
      </w:r>
      <w:r w:rsidR="005B4E64">
        <w:rPr>
          <w:rFonts w:ascii="Arial" w:hAnsi="Arial" w:cs="Arial"/>
          <w:color w:val="000000" w:themeColor="text1"/>
          <w:sz w:val="24"/>
          <w:szCs w:val="24"/>
        </w:rPr>
        <w:t xml:space="preserve">the several months of his suspension without pay. </w:t>
      </w:r>
      <w:r w:rsidR="00F36702">
        <w:rPr>
          <w:rFonts w:ascii="Arial" w:hAnsi="Arial" w:cs="Arial"/>
          <w:color w:val="000000" w:themeColor="text1"/>
          <w:sz w:val="24"/>
          <w:szCs w:val="24"/>
        </w:rPr>
        <w:t>The</w:t>
      </w:r>
      <w:r w:rsidR="005B4E64">
        <w:rPr>
          <w:rFonts w:ascii="Arial" w:hAnsi="Arial" w:cs="Arial"/>
          <w:color w:val="000000" w:themeColor="text1"/>
          <w:sz w:val="24"/>
          <w:szCs w:val="24"/>
        </w:rPr>
        <w:t xml:space="preserve"> order </w:t>
      </w:r>
      <w:r w:rsidR="00F36702">
        <w:rPr>
          <w:rFonts w:ascii="Arial" w:hAnsi="Arial" w:cs="Arial"/>
          <w:color w:val="000000" w:themeColor="text1"/>
          <w:sz w:val="24"/>
          <w:szCs w:val="24"/>
        </w:rPr>
        <w:t xml:space="preserve">sought to </w:t>
      </w:r>
      <w:r w:rsidR="005B4E64">
        <w:rPr>
          <w:rFonts w:ascii="Arial" w:hAnsi="Arial" w:cs="Arial"/>
          <w:color w:val="000000" w:themeColor="text1"/>
          <w:sz w:val="24"/>
          <w:szCs w:val="24"/>
        </w:rPr>
        <w:t xml:space="preserve">direct payment of that sum </w:t>
      </w:r>
      <w:r w:rsidR="00F36702">
        <w:rPr>
          <w:rFonts w:ascii="Arial" w:hAnsi="Arial" w:cs="Arial"/>
          <w:color w:val="000000" w:themeColor="text1"/>
          <w:sz w:val="24"/>
          <w:szCs w:val="24"/>
        </w:rPr>
        <w:t>for</w:t>
      </w:r>
      <w:r w:rsidR="005B4E64">
        <w:rPr>
          <w:rFonts w:ascii="Arial" w:hAnsi="Arial" w:cs="Arial"/>
          <w:color w:val="000000" w:themeColor="text1"/>
          <w:sz w:val="24"/>
          <w:szCs w:val="24"/>
        </w:rPr>
        <w:t xml:space="preserve"> each month of unpaid suspension </w:t>
      </w:r>
      <w:r w:rsidR="00704858">
        <w:rPr>
          <w:rFonts w:ascii="Arial" w:hAnsi="Arial" w:cs="Arial"/>
          <w:color w:val="000000" w:themeColor="text1"/>
          <w:sz w:val="24"/>
          <w:szCs w:val="24"/>
        </w:rPr>
        <w:t xml:space="preserve">but </w:t>
      </w:r>
      <w:r w:rsidR="00F36702">
        <w:rPr>
          <w:rFonts w:ascii="Arial" w:hAnsi="Arial" w:cs="Arial"/>
          <w:color w:val="000000" w:themeColor="text1"/>
          <w:sz w:val="24"/>
          <w:szCs w:val="24"/>
        </w:rPr>
        <w:t>did not make</w:t>
      </w:r>
      <w:r w:rsidR="005B4E64">
        <w:rPr>
          <w:rFonts w:ascii="Arial" w:hAnsi="Arial" w:cs="Arial"/>
          <w:color w:val="000000" w:themeColor="text1"/>
          <w:sz w:val="24"/>
          <w:szCs w:val="24"/>
        </w:rPr>
        <w:t xml:space="preserve"> provision for any deductions – whether for tax or anything else. Interest </w:t>
      </w:r>
      <w:r w:rsidR="00E41F18">
        <w:rPr>
          <w:rFonts w:ascii="Arial" w:hAnsi="Arial" w:cs="Arial"/>
          <w:color w:val="000000" w:themeColor="text1"/>
          <w:sz w:val="24"/>
          <w:szCs w:val="24"/>
        </w:rPr>
        <w:t xml:space="preserve">was sought </w:t>
      </w:r>
      <w:r w:rsidR="005B4E64">
        <w:rPr>
          <w:rFonts w:ascii="Arial" w:hAnsi="Arial" w:cs="Arial"/>
          <w:color w:val="000000" w:themeColor="text1"/>
          <w:sz w:val="24"/>
          <w:szCs w:val="24"/>
        </w:rPr>
        <w:t xml:space="preserve">on each outstanding amount as well as an order </w:t>
      </w:r>
      <w:r w:rsidR="00F36702">
        <w:rPr>
          <w:rFonts w:ascii="Arial" w:hAnsi="Arial" w:cs="Arial"/>
          <w:color w:val="000000" w:themeColor="text1"/>
          <w:sz w:val="24"/>
          <w:szCs w:val="24"/>
        </w:rPr>
        <w:t>for</w:t>
      </w:r>
      <w:r w:rsidR="005B4E64">
        <w:rPr>
          <w:rFonts w:ascii="Arial" w:hAnsi="Arial" w:cs="Arial"/>
          <w:color w:val="000000" w:themeColor="text1"/>
          <w:sz w:val="24"/>
          <w:szCs w:val="24"/>
        </w:rPr>
        <w:t xml:space="preserve"> costs under s 118 of the </w:t>
      </w:r>
      <w:r w:rsidR="00DC3B56">
        <w:rPr>
          <w:rFonts w:ascii="Arial" w:hAnsi="Arial" w:cs="Arial"/>
          <w:color w:val="000000" w:themeColor="text1"/>
          <w:sz w:val="24"/>
          <w:szCs w:val="24"/>
        </w:rPr>
        <w:t>Act.</w:t>
      </w:r>
    </w:p>
    <w:p w14:paraId="557EAB9B" w14:textId="77777777" w:rsidR="00BA665B" w:rsidRDefault="00BA665B" w:rsidP="00BA665B">
      <w:pPr>
        <w:pStyle w:val="ListParagraph"/>
        <w:rPr>
          <w:rFonts w:ascii="Arial" w:hAnsi="Arial" w:cs="Arial"/>
          <w:color w:val="000000" w:themeColor="text1"/>
          <w:sz w:val="24"/>
          <w:szCs w:val="24"/>
        </w:rPr>
      </w:pPr>
    </w:p>
    <w:p w14:paraId="778A4581" w14:textId="4F77FC3E"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5B4E64">
        <w:rPr>
          <w:rFonts w:ascii="Arial" w:hAnsi="Arial" w:cs="Arial"/>
          <w:color w:val="000000" w:themeColor="text1"/>
          <w:sz w:val="24"/>
          <w:szCs w:val="24"/>
        </w:rPr>
        <w:t xml:space="preserve">During </w:t>
      </w:r>
      <w:r w:rsidR="00DC3B56">
        <w:rPr>
          <w:rFonts w:ascii="Arial" w:hAnsi="Arial" w:cs="Arial"/>
          <w:color w:val="000000" w:themeColor="text1"/>
          <w:sz w:val="24"/>
          <w:szCs w:val="24"/>
        </w:rPr>
        <w:t>argument</w:t>
      </w:r>
      <w:r w:rsidR="005B4E64">
        <w:rPr>
          <w:rFonts w:ascii="Arial" w:hAnsi="Arial" w:cs="Arial"/>
          <w:color w:val="000000" w:themeColor="text1"/>
          <w:sz w:val="24"/>
          <w:szCs w:val="24"/>
        </w:rPr>
        <w:t>, it emerged that Mr Smith</w:t>
      </w:r>
      <w:r w:rsidR="00E41F18">
        <w:rPr>
          <w:rFonts w:ascii="Arial" w:hAnsi="Arial" w:cs="Arial"/>
          <w:color w:val="000000" w:themeColor="text1"/>
          <w:sz w:val="24"/>
          <w:szCs w:val="24"/>
        </w:rPr>
        <w:t xml:space="preserve"> had</w:t>
      </w:r>
      <w:r w:rsidR="005B4E64">
        <w:rPr>
          <w:rFonts w:ascii="Arial" w:hAnsi="Arial" w:cs="Arial"/>
          <w:color w:val="000000" w:themeColor="text1"/>
          <w:sz w:val="24"/>
          <w:szCs w:val="24"/>
        </w:rPr>
        <w:t xml:space="preserve"> also filed a notice of appeal against the arbitrator’s award</w:t>
      </w:r>
      <w:r w:rsidR="00DC3B56">
        <w:rPr>
          <w:rFonts w:ascii="Arial" w:hAnsi="Arial" w:cs="Arial"/>
          <w:color w:val="000000" w:themeColor="text1"/>
          <w:sz w:val="24"/>
          <w:szCs w:val="24"/>
        </w:rPr>
        <w:t xml:space="preserve"> (which would appear to be the more appropriate course)</w:t>
      </w:r>
      <w:r w:rsidR="005B4E64">
        <w:rPr>
          <w:rFonts w:ascii="Arial" w:hAnsi="Arial" w:cs="Arial"/>
          <w:color w:val="000000" w:themeColor="text1"/>
          <w:sz w:val="24"/>
          <w:szCs w:val="24"/>
        </w:rPr>
        <w:t>. During case management, the</w:t>
      </w:r>
      <w:r w:rsidR="00E41F18">
        <w:rPr>
          <w:rFonts w:ascii="Arial" w:hAnsi="Arial" w:cs="Arial"/>
          <w:color w:val="000000" w:themeColor="text1"/>
          <w:sz w:val="24"/>
          <w:szCs w:val="24"/>
        </w:rPr>
        <w:t xml:space="preserve"> presiding judge impermissibly</w:t>
      </w:r>
      <w:r w:rsidR="005B4E64">
        <w:rPr>
          <w:rFonts w:ascii="Arial" w:hAnsi="Arial" w:cs="Arial"/>
          <w:color w:val="000000" w:themeColor="text1"/>
          <w:sz w:val="24"/>
          <w:szCs w:val="24"/>
        </w:rPr>
        <w:t xml:space="preserve"> required him to elect between the review and the appeal. Mr Smith under protest withdrew his appeal.</w:t>
      </w:r>
    </w:p>
    <w:p w14:paraId="0E994ACC" w14:textId="77777777" w:rsidR="00BA665B" w:rsidRDefault="00BA665B" w:rsidP="00BA665B">
      <w:pPr>
        <w:pStyle w:val="ListParagraph"/>
        <w:rPr>
          <w:rFonts w:ascii="Arial" w:hAnsi="Arial" w:cs="Arial"/>
          <w:color w:val="000000" w:themeColor="text1"/>
          <w:sz w:val="24"/>
          <w:szCs w:val="24"/>
        </w:rPr>
      </w:pPr>
    </w:p>
    <w:p w14:paraId="29D71B00" w14:textId="23DF7AD5"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BD6E40">
        <w:rPr>
          <w:rFonts w:ascii="Arial" w:hAnsi="Arial" w:cs="Arial"/>
          <w:color w:val="000000" w:themeColor="text1"/>
          <w:sz w:val="24"/>
          <w:szCs w:val="24"/>
        </w:rPr>
        <w:t>Much o</w:t>
      </w:r>
      <w:r w:rsidR="00E41F18">
        <w:rPr>
          <w:rFonts w:ascii="Arial" w:hAnsi="Arial" w:cs="Arial"/>
          <w:color w:val="000000" w:themeColor="text1"/>
          <w:sz w:val="24"/>
          <w:szCs w:val="24"/>
        </w:rPr>
        <w:t>f the background factual matter which is</w:t>
      </w:r>
      <w:r w:rsidR="00BD6E40">
        <w:rPr>
          <w:rFonts w:ascii="Arial" w:hAnsi="Arial" w:cs="Arial"/>
          <w:color w:val="000000" w:themeColor="text1"/>
          <w:sz w:val="24"/>
          <w:szCs w:val="24"/>
        </w:rPr>
        <w:t xml:space="preserve"> material to the review was not in dispute, except </w:t>
      </w:r>
      <w:r w:rsidR="00E41F18">
        <w:rPr>
          <w:rFonts w:ascii="Arial" w:hAnsi="Arial" w:cs="Arial"/>
          <w:color w:val="000000" w:themeColor="text1"/>
          <w:sz w:val="24"/>
          <w:szCs w:val="24"/>
        </w:rPr>
        <w:t>concerning</w:t>
      </w:r>
      <w:r w:rsidR="00BD6E40">
        <w:rPr>
          <w:rFonts w:ascii="Arial" w:hAnsi="Arial" w:cs="Arial"/>
          <w:color w:val="000000" w:themeColor="text1"/>
          <w:sz w:val="24"/>
          <w:szCs w:val="24"/>
        </w:rPr>
        <w:t xml:space="preserve"> </w:t>
      </w:r>
      <w:r w:rsidR="00F45F2E">
        <w:rPr>
          <w:rFonts w:ascii="Arial" w:hAnsi="Arial" w:cs="Arial"/>
          <w:color w:val="000000" w:themeColor="text1"/>
          <w:sz w:val="24"/>
          <w:szCs w:val="24"/>
        </w:rPr>
        <w:t xml:space="preserve">repayment of </w:t>
      </w:r>
      <w:r w:rsidR="00BD6E40">
        <w:rPr>
          <w:rFonts w:ascii="Arial" w:hAnsi="Arial" w:cs="Arial"/>
          <w:color w:val="000000" w:themeColor="text1"/>
          <w:sz w:val="24"/>
          <w:szCs w:val="24"/>
        </w:rPr>
        <w:t xml:space="preserve">the loan agreement. Desert Fruit claimed that Mr Smith’s failure to repay </w:t>
      </w:r>
      <w:r w:rsidR="00F45F2E">
        <w:rPr>
          <w:rFonts w:ascii="Arial" w:hAnsi="Arial" w:cs="Arial"/>
          <w:color w:val="000000" w:themeColor="text1"/>
          <w:sz w:val="24"/>
          <w:szCs w:val="24"/>
        </w:rPr>
        <w:t>the loan</w:t>
      </w:r>
      <w:r w:rsidR="00BD6E40">
        <w:rPr>
          <w:rFonts w:ascii="Arial" w:hAnsi="Arial" w:cs="Arial"/>
          <w:color w:val="000000" w:themeColor="text1"/>
          <w:sz w:val="24"/>
          <w:szCs w:val="24"/>
        </w:rPr>
        <w:t xml:space="preserve"> triggered the acceleration clause and rendered the full outstanding balance payable. It also pointed out that any order </w:t>
      </w:r>
      <w:r w:rsidR="00E41F18">
        <w:rPr>
          <w:rFonts w:ascii="Arial" w:hAnsi="Arial" w:cs="Arial"/>
          <w:color w:val="000000" w:themeColor="text1"/>
          <w:sz w:val="24"/>
          <w:szCs w:val="24"/>
        </w:rPr>
        <w:t>for</w:t>
      </w:r>
      <w:r w:rsidR="00BD6E40">
        <w:rPr>
          <w:rFonts w:ascii="Arial" w:hAnsi="Arial" w:cs="Arial"/>
          <w:color w:val="000000" w:themeColor="text1"/>
          <w:sz w:val="24"/>
          <w:szCs w:val="24"/>
        </w:rPr>
        <w:t xml:space="preserve"> payment of outstanding salaries should be subject to the deduction of loan repayments in the sum </w:t>
      </w:r>
      <w:r w:rsidR="00BD6E40">
        <w:rPr>
          <w:rFonts w:ascii="Arial" w:hAnsi="Arial" w:cs="Arial"/>
          <w:color w:val="000000" w:themeColor="text1"/>
          <w:sz w:val="24"/>
          <w:szCs w:val="24"/>
        </w:rPr>
        <w:lastRenderedPageBreak/>
        <w:t>of N$40 000 per month</w:t>
      </w:r>
      <w:r w:rsidR="00E41F18">
        <w:rPr>
          <w:rFonts w:ascii="Arial" w:hAnsi="Arial" w:cs="Arial"/>
          <w:color w:val="000000" w:themeColor="text1"/>
          <w:sz w:val="24"/>
          <w:szCs w:val="24"/>
        </w:rPr>
        <w:t xml:space="preserve"> as provided for in the loan agreement</w:t>
      </w:r>
      <w:r w:rsidR="00BD6E40">
        <w:rPr>
          <w:rFonts w:ascii="Arial" w:hAnsi="Arial" w:cs="Arial"/>
          <w:color w:val="000000" w:themeColor="text1"/>
          <w:sz w:val="24"/>
          <w:szCs w:val="24"/>
        </w:rPr>
        <w:t xml:space="preserve">. In the answering affidavit, it was </w:t>
      </w:r>
      <w:r w:rsidR="00F36702">
        <w:rPr>
          <w:rFonts w:ascii="Arial" w:hAnsi="Arial" w:cs="Arial"/>
          <w:color w:val="000000" w:themeColor="text1"/>
          <w:sz w:val="24"/>
          <w:szCs w:val="24"/>
        </w:rPr>
        <w:t xml:space="preserve">also </w:t>
      </w:r>
      <w:r w:rsidR="00BD6E40">
        <w:rPr>
          <w:rFonts w:ascii="Arial" w:hAnsi="Arial" w:cs="Arial"/>
          <w:color w:val="000000" w:themeColor="text1"/>
          <w:sz w:val="24"/>
          <w:szCs w:val="24"/>
        </w:rPr>
        <w:t xml:space="preserve">stated on behalf of Desert Fruit that the omission to refer to loan repayments in the rule 20 </w:t>
      </w:r>
      <w:r w:rsidR="00D251EB">
        <w:rPr>
          <w:rFonts w:ascii="Arial" w:hAnsi="Arial" w:cs="Arial"/>
          <w:color w:val="000000" w:themeColor="text1"/>
          <w:sz w:val="24"/>
          <w:szCs w:val="24"/>
        </w:rPr>
        <w:t>statement</w:t>
      </w:r>
      <w:r w:rsidR="00BD6E40">
        <w:rPr>
          <w:rFonts w:ascii="Arial" w:hAnsi="Arial" w:cs="Arial"/>
          <w:color w:val="000000" w:themeColor="text1"/>
          <w:sz w:val="24"/>
          <w:szCs w:val="24"/>
        </w:rPr>
        <w:t xml:space="preserve"> </w:t>
      </w:r>
      <w:r w:rsidR="00E41F18">
        <w:rPr>
          <w:rFonts w:ascii="Arial" w:hAnsi="Arial" w:cs="Arial"/>
          <w:color w:val="000000" w:themeColor="text1"/>
          <w:sz w:val="24"/>
          <w:szCs w:val="24"/>
        </w:rPr>
        <w:t xml:space="preserve">was by accident and </w:t>
      </w:r>
      <w:r w:rsidR="00F36702">
        <w:rPr>
          <w:rFonts w:ascii="Arial" w:hAnsi="Arial" w:cs="Arial"/>
          <w:color w:val="000000" w:themeColor="text1"/>
          <w:sz w:val="24"/>
          <w:szCs w:val="24"/>
        </w:rPr>
        <w:t xml:space="preserve">it was </w:t>
      </w:r>
      <w:r w:rsidR="00E41F18">
        <w:rPr>
          <w:rFonts w:ascii="Arial" w:hAnsi="Arial" w:cs="Arial"/>
          <w:color w:val="000000" w:themeColor="text1"/>
          <w:sz w:val="24"/>
          <w:szCs w:val="24"/>
        </w:rPr>
        <w:t>asserted that these</w:t>
      </w:r>
      <w:r w:rsidR="00BD6E40">
        <w:rPr>
          <w:rFonts w:ascii="Arial" w:hAnsi="Arial" w:cs="Arial"/>
          <w:color w:val="000000" w:themeColor="text1"/>
          <w:sz w:val="24"/>
          <w:szCs w:val="24"/>
        </w:rPr>
        <w:t xml:space="preserve"> </w:t>
      </w:r>
      <w:r w:rsidR="00E41F18">
        <w:rPr>
          <w:rFonts w:ascii="Arial" w:hAnsi="Arial" w:cs="Arial"/>
          <w:color w:val="000000" w:themeColor="text1"/>
          <w:sz w:val="24"/>
          <w:szCs w:val="24"/>
        </w:rPr>
        <w:t xml:space="preserve">repayments </w:t>
      </w:r>
      <w:r w:rsidR="00BD6E40">
        <w:rPr>
          <w:rFonts w:ascii="Arial" w:hAnsi="Arial" w:cs="Arial"/>
          <w:color w:val="000000" w:themeColor="text1"/>
          <w:sz w:val="24"/>
          <w:szCs w:val="24"/>
        </w:rPr>
        <w:t>should be taken into account</w:t>
      </w:r>
      <w:r w:rsidR="00F45F2E">
        <w:rPr>
          <w:rFonts w:ascii="Arial" w:hAnsi="Arial" w:cs="Arial"/>
          <w:color w:val="000000" w:themeColor="text1"/>
          <w:sz w:val="24"/>
          <w:szCs w:val="24"/>
        </w:rPr>
        <w:t xml:space="preserve"> in </w:t>
      </w:r>
      <w:r w:rsidR="00F36702">
        <w:rPr>
          <w:rFonts w:ascii="Arial" w:hAnsi="Arial" w:cs="Arial"/>
          <w:color w:val="000000" w:themeColor="text1"/>
          <w:sz w:val="24"/>
          <w:szCs w:val="24"/>
        </w:rPr>
        <w:t xml:space="preserve">any </w:t>
      </w:r>
      <w:r w:rsidR="00F45F2E">
        <w:rPr>
          <w:rFonts w:ascii="Arial" w:hAnsi="Arial" w:cs="Arial"/>
          <w:color w:val="000000" w:themeColor="text1"/>
          <w:sz w:val="24"/>
          <w:szCs w:val="24"/>
        </w:rPr>
        <w:t>order to be given</w:t>
      </w:r>
      <w:r w:rsidR="00BD6E40">
        <w:rPr>
          <w:rFonts w:ascii="Arial" w:hAnsi="Arial" w:cs="Arial"/>
          <w:color w:val="000000" w:themeColor="text1"/>
          <w:sz w:val="24"/>
          <w:szCs w:val="24"/>
        </w:rPr>
        <w:t>. This was disputed in reply.</w:t>
      </w:r>
      <w:r w:rsidR="00F45F2E" w:rsidRPr="00F45F2E">
        <w:rPr>
          <w:rFonts w:ascii="Arial" w:hAnsi="Arial" w:cs="Arial"/>
          <w:color w:val="000000" w:themeColor="text1"/>
          <w:sz w:val="24"/>
          <w:szCs w:val="24"/>
        </w:rPr>
        <w:t xml:space="preserve"> </w:t>
      </w:r>
      <w:r w:rsidR="00F45F2E">
        <w:rPr>
          <w:rFonts w:ascii="Arial" w:hAnsi="Arial" w:cs="Arial"/>
          <w:color w:val="000000" w:themeColor="text1"/>
          <w:sz w:val="24"/>
          <w:szCs w:val="24"/>
        </w:rPr>
        <w:t>Mr Smith on the other hand referred to the rule 20 agreed statement of what was in dispute before the arbitrator where it was agreed that Mr Smith’s monthly salary to be paid would be N$112 000 without reference to the loan repayments or any other deductions.</w:t>
      </w:r>
    </w:p>
    <w:p w14:paraId="3C338CE4" w14:textId="77777777" w:rsidR="00BA665B" w:rsidRDefault="00BA665B" w:rsidP="00BA665B">
      <w:pPr>
        <w:pStyle w:val="ListParagraph"/>
        <w:rPr>
          <w:rFonts w:ascii="Arial" w:hAnsi="Arial" w:cs="Arial"/>
          <w:color w:val="000000" w:themeColor="text1"/>
          <w:sz w:val="24"/>
          <w:szCs w:val="24"/>
        </w:rPr>
      </w:pPr>
    </w:p>
    <w:p w14:paraId="20B0E205" w14:textId="25AE1EC7"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BD6E40">
        <w:rPr>
          <w:rFonts w:ascii="Arial" w:hAnsi="Arial" w:cs="Arial"/>
          <w:color w:val="000000" w:themeColor="text1"/>
          <w:sz w:val="24"/>
          <w:szCs w:val="24"/>
        </w:rPr>
        <w:t>The review grounds contended for were more in the nature of ground</w:t>
      </w:r>
      <w:r w:rsidR="00E41F18">
        <w:rPr>
          <w:rFonts w:ascii="Arial" w:hAnsi="Arial" w:cs="Arial"/>
          <w:color w:val="000000" w:themeColor="text1"/>
          <w:sz w:val="24"/>
          <w:szCs w:val="24"/>
        </w:rPr>
        <w:t>s</w:t>
      </w:r>
      <w:r w:rsidR="00BD6E40">
        <w:rPr>
          <w:rFonts w:ascii="Arial" w:hAnsi="Arial" w:cs="Arial"/>
          <w:color w:val="000000" w:themeColor="text1"/>
          <w:sz w:val="24"/>
          <w:szCs w:val="24"/>
        </w:rPr>
        <w:t xml:space="preserve"> </w:t>
      </w:r>
      <w:r w:rsidR="00F45F2E">
        <w:rPr>
          <w:rFonts w:ascii="Arial" w:hAnsi="Arial" w:cs="Arial"/>
          <w:color w:val="000000" w:themeColor="text1"/>
          <w:sz w:val="24"/>
          <w:szCs w:val="24"/>
        </w:rPr>
        <w:t xml:space="preserve">of appeal </w:t>
      </w:r>
      <w:r w:rsidR="00BD6E40">
        <w:rPr>
          <w:rFonts w:ascii="Arial" w:hAnsi="Arial" w:cs="Arial"/>
          <w:color w:val="000000" w:themeColor="text1"/>
          <w:sz w:val="24"/>
          <w:szCs w:val="24"/>
        </w:rPr>
        <w:t xml:space="preserve">although it was submitted </w:t>
      </w:r>
      <w:r w:rsidR="00E41F18">
        <w:rPr>
          <w:rFonts w:ascii="Arial" w:hAnsi="Arial" w:cs="Arial"/>
          <w:color w:val="000000" w:themeColor="text1"/>
          <w:sz w:val="24"/>
          <w:szCs w:val="24"/>
        </w:rPr>
        <w:t xml:space="preserve">in the founding affidavit </w:t>
      </w:r>
      <w:r w:rsidR="00BD6E40">
        <w:rPr>
          <w:rFonts w:ascii="Arial" w:hAnsi="Arial" w:cs="Arial"/>
          <w:color w:val="000000" w:themeColor="text1"/>
          <w:sz w:val="24"/>
          <w:szCs w:val="24"/>
        </w:rPr>
        <w:t xml:space="preserve">that they each constituted a gross irregularity and in certain instances it was contended </w:t>
      </w:r>
      <w:r w:rsidR="00E41F18">
        <w:rPr>
          <w:rFonts w:ascii="Arial" w:hAnsi="Arial" w:cs="Arial"/>
          <w:color w:val="000000" w:themeColor="text1"/>
          <w:sz w:val="24"/>
          <w:szCs w:val="24"/>
        </w:rPr>
        <w:t xml:space="preserve">that they resulted in </w:t>
      </w:r>
      <w:r w:rsidR="00BD6E40">
        <w:rPr>
          <w:rFonts w:ascii="Arial" w:hAnsi="Arial" w:cs="Arial"/>
          <w:color w:val="000000" w:themeColor="text1"/>
          <w:sz w:val="24"/>
          <w:szCs w:val="24"/>
        </w:rPr>
        <w:t>depriv</w:t>
      </w:r>
      <w:r w:rsidR="00E41F18">
        <w:rPr>
          <w:rFonts w:ascii="Arial" w:hAnsi="Arial" w:cs="Arial"/>
          <w:color w:val="000000" w:themeColor="text1"/>
          <w:sz w:val="24"/>
          <w:szCs w:val="24"/>
        </w:rPr>
        <w:t>ing</w:t>
      </w:r>
      <w:r w:rsidR="00BD6E40">
        <w:rPr>
          <w:rFonts w:ascii="Arial" w:hAnsi="Arial" w:cs="Arial"/>
          <w:color w:val="000000" w:themeColor="text1"/>
          <w:sz w:val="24"/>
          <w:szCs w:val="24"/>
        </w:rPr>
        <w:t xml:space="preserve"> Mr Smith of his </w:t>
      </w:r>
      <w:r w:rsidR="00F45F2E">
        <w:rPr>
          <w:rFonts w:ascii="Arial" w:hAnsi="Arial" w:cs="Arial"/>
          <w:color w:val="000000" w:themeColor="text1"/>
          <w:sz w:val="24"/>
          <w:szCs w:val="24"/>
        </w:rPr>
        <w:t xml:space="preserve">constitutional </w:t>
      </w:r>
      <w:r w:rsidR="00BD6E40">
        <w:rPr>
          <w:rFonts w:ascii="Arial" w:hAnsi="Arial" w:cs="Arial"/>
          <w:color w:val="000000" w:themeColor="text1"/>
          <w:sz w:val="24"/>
          <w:szCs w:val="24"/>
        </w:rPr>
        <w:t>right to a fair trial.</w:t>
      </w:r>
    </w:p>
    <w:p w14:paraId="3CDB8F77" w14:textId="77777777" w:rsidR="00BA665B" w:rsidRDefault="00BA665B" w:rsidP="00BA665B">
      <w:pPr>
        <w:pStyle w:val="ListParagraph"/>
        <w:rPr>
          <w:rFonts w:ascii="Arial" w:hAnsi="Arial" w:cs="Arial"/>
          <w:color w:val="000000" w:themeColor="text1"/>
          <w:sz w:val="24"/>
          <w:szCs w:val="24"/>
        </w:rPr>
      </w:pPr>
    </w:p>
    <w:p w14:paraId="4E1BA42B" w14:textId="0CB20D1F"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BD6E40">
        <w:rPr>
          <w:rFonts w:ascii="Arial" w:hAnsi="Arial" w:cs="Arial"/>
          <w:color w:val="000000" w:themeColor="text1"/>
          <w:sz w:val="24"/>
          <w:szCs w:val="24"/>
        </w:rPr>
        <w:t xml:space="preserve">It was contended that it was irregular for the arbitrator to hold that </w:t>
      </w:r>
      <w:r w:rsidR="00F45F2E">
        <w:rPr>
          <w:rFonts w:ascii="Arial" w:hAnsi="Arial" w:cs="Arial"/>
          <w:color w:val="000000" w:themeColor="text1"/>
          <w:sz w:val="24"/>
          <w:szCs w:val="24"/>
        </w:rPr>
        <w:t xml:space="preserve">by </w:t>
      </w:r>
      <w:r w:rsidR="00BD6E40">
        <w:rPr>
          <w:rFonts w:ascii="Arial" w:hAnsi="Arial" w:cs="Arial"/>
          <w:color w:val="000000" w:themeColor="text1"/>
          <w:sz w:val="24"/>
          <w:szCs w:val="24"/>
        </w:rPr>
        <w:t xml:space="preserve">ordering payment of salary during </w:t>
      </w:r>
      <w:r w:rsidR="00E41F18">
        <w:rPr>
          <w:rFonts w:ascii="Arial" w:hAnsi="Arial" w:cs="Arial"/>
          <w:color w:val="000000" w:themeColor="text1"/>
          <w:sz w:val="24"/>
          <w:szCs w:val="24"/>
        </w:rPr>
        <w:t xml:space="preserve">the </w:t>
      </w:r>
      <w:r w:rsidR="00BD6E40">
        <w:rPr>
          <w:rFonts w:ascii="Arial" w:hAnsi="Arial" w:cs="Arial"/>
          <w:color w:val="000000" w:themeColor="text1"/>
          <w:sz w:val="24"/>
          <w:szCs w:val="24"/>
        </w:rPr>
        <w:t xml:space="preserve">suspension would amount to him ‘interfering’ in the disciplinary process and that this </w:t>
      </w:r>
      <w:r w:rsidR="00E41F18">
        <w:rPr>
          <w:rFonts w:ascii="Arial" w:hAnsi="Arial" w:cs="Arial"/>
          <w:color w:val="000000" w:themeColor="text1"/>
          <w:sz w:val="24"/>
          <w:szCs w:val="24"/>
        </w:rPr>
        <w:t xml:space="preserve">approach </w:t>
      </w:r>
      <w:r w:rsidR="00BD6E40">
        <w:rPr>
          <w:rFonts w:ascii="Arial" w:hAnsi="Arial" w:cs="Arial"/>
          <w:color w:val="000000" w:themeColor="text1"/>
          <w:sz w:val="24"/>
          <w:szCs w:val="24"/>
        </w:rPr>
        <w:t xml:space="preserve">also amounted to an abdication of his powers. It was also said that it was irregular </w:t>
      </w:r>
      <w:r w:rsidR="00517FD0">
        <w:rPr>
          <w:rFonts w:ascii="Arial" w:hAnsi="Arial" w:cs="Arial"/>
          <w:color w:val="000000" w:themeColor="text1"/>
          <w:sz w:val="24"/>
          <w:szCs w:val="24"/>
        </w:rPr>
        <w:t xml:space="preserve">for the arbitrator </w:t>
      </w:r>
      <w:r w:rsidR="00BD6E40">
        <w:rPr>
          <w:rFonts w:ascii="Arial" w:hAnsi="Arial" w:cs="Arial"/>
          <w:color w:val="000000" w:themeColor="text1"/>
          <w:sz w:val="24"/>
          <w:szCs w:val="24"/>
        </w:rPr>
        <w:t>to find that the absence of an opposing affidavit to the stay application meant that it was unopposed, despite a notice of opposition having</w:t>
      </w:r>
      <w:r w:rsidR="00E41F18">
        <w:rPr>
          <w:rFonts w:ascii="Arial" w:hAnsi="Arial" w:cs="Arial"/>
          <w:color w:val="000000" w:themeColor="text1"/>
          <w:sz w:val="24"/>
          <w:szCs w:val="24"/>
        </w:rPr>
        <w:t xml:space="preserve"> been filed. Having </w:t>
      </w:r>
      <w:r w:rsidR="00BD6E40">
        <w:rPr>
          <w:rFonts w:ascii="Arial" w:hAnsi="Arial" w:cs="Arial"/>
          <w:color w:val="000000" w:themeColor="text1"/>
          <w:sz w:val="24"/>
          <w:szCs w:val="24"/>
        </w:rPr>
        <w:t xml:space="preserve">assumed </w:t>
      </w:r>
      <w:r w:rsidR="00517FD0">
        <w:rPr>
          <w:rFonts w:ascii="Arial" w:hAnsi="Arial" w:cs="Arial"/>
          <w:color w:val="000000" w:themeColor="text1"/>
          <w:sz w:val="24"/>
          <w:szCs w:val="24"/>
        </w:rPr>
        <w:t xml:space="preserve">that </w:t>
      </w:r>
      <w:r w:rsidR="00BD6E40">
        <w:rPr>
          <w:rFonts w:ascii="Arial" w:hAnsi="Arial" w:cs="Arial"/>
          <w:color w:val="000000" w:themeColor="text1"/>
          <w:sz w:val="24"/>
          <w:szCs w:val="24"/>
        </w:rPr>
        <w:t xml:space="preserve">the stay application was unopposed and was to be granted </w:t>
      </w:r>
      <w:r w:rsidR="00F45F2E">
        <w:rPr>
          <w:rFonts w:ascii="Arial" w:hAnsi="Arial" w:cs="Arial"/>
          <w:color w:val="000000" w:themeColor="text1"/>
          <w:sz w:val="24"/>
          <w:szCs w:val="24"/>
        </w:rPr>
        <w:t>by</w:t>
      </w:r>
      <w:r w:rsidR="00BD6E40">
        <w:rPr>
          <w:rFonts w:ascii="Arial" w:hAnsi="Arial" w:cs="Arial"/>
          <w:color w:val="000000" w:themeColor="text1"/>
          <w:sz w:val="24"/>
          <w:szCs w:val="24"/>
        </w:rPr>
        <w:t xml:space="preserve"> virtue of that, it was contended that the arbitrator’s approach that he was </w:t>
      </w:r>
      <w:r w:rsidR="00BD6E40" w:rsidRPr="00BD6E40">
        <w:rPr>
          <w:rFonts w:ascii="Arial" w:hAnsi="Arial" w:cs="Arial"/>
          <w:i/>
          <w:color w:val="000000" w:themeColor="text1"/>
          <w:sz w:val="24"/>
          <w:szCs w:val="24"/>
        </w:rPr>
        <w:t>functus officio</w:t>
      </w:r>
      <w:r w:rsidR="00BD6E40">
        <w:rPr>
          <w:rFonts w:ascii="Arial" w:hAnsi="Arial" w:cs="Arial"/>
          <w:color w:val="000000" w:themeColor="text1"/>
          <w:sz w:val="24"/>
          <w:szCs w:val="24"/>
        </w:rPr>
        <w:t xml:space="preserve"> on that issue amounted to a gross irregularity, as did the other irregularities contended for</w:t>
      </w:r>
      <w:r w:rsidR="00ED3B45">
        <w:rPr>
          <w:rFonts w:ascii="Arial" w:hAnsi="Arial" w:cs="Arial"/>
          <w:color w:val="000000" w:themeColor="text1"/>
          <w:sz w:val="24"/>
          <w:szCs w:val="24"/>
        </w:rPr>
        <w:t>,</w:t>
      </w:r>
      <w:r w:rsidR="00BD6E40">
        <w:rPr>
          <w:rFonts w:ascii="Arial" w:hAnsi="Arial" w:cs="Arial"/>
          <w:color w:val="000000" w:themeColor="text1"/>
          <w:sz w:val="24"/>
          <w:szCs w:val="24"/>
        </w:rPr>
        <w:t xml:space="preserve"> or </w:t>
      </w:r>
      <w:r w:rsidR="00517FD0">
        <w:rPr>
          <w:rFonts w:ascii="Arial" w:hAnsi="Arial" w:cs="Arial"/>
          <w:color w:val="000000" w:themeColor="text1"/>
          <w:sz w:val="24"/>
          <w:szCs w:val="24"/>
        </w:rPr>
        <w:t xml:space="preserve">that they </w:t>
      </w:r>
      <w:r w:rsidR="00BD6E40">
        <w:rPr>
          <w:rFonts w:ascii="Arial" w:hAnsi="Arial" w:cs="Arial"/>
          <w:color w:val="000000" w:themeColor="text1"/>
          <w:sz w:val="24"/>
          <w:szCs w:val="24"/>
        </w:rPr>
        <w:t>amounted to misconduct for the purpose of s 89(5) of the Act.</w:t>
      </w:r>
    </w:p>
    <w:p w14:paraId="1575DA98" w14:textId="77777777" w:rsidR="00E41F18" w:rsidRDefault="00E41F18" w:rsidP="00E41F18">
      <w:pPr>
        <w:pStyle w:val="ListParagraph"/>
        <w:rPr>
          <w:rFonts w:ascii="Arial" w:hAnsi="Arial" w:cs="Arial"/>
          <w:color w:val="000000" w:themeColor="text1"/>
          <w:sz w:val="24"/>
          <w:szCs w:val="24"/>
        </w:rPr>
      </w:pPr>
    </w:p>
    <w:p w14:paraId="654FABF1" w14:textId="5622B622" w:rsidR="00E41F18"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E41F18">
        <w:rPr>
          <w:rFonts w:ascii="Arial" w:hAnsi="Arial" w:cs="Arial"/>
          <w:color w:val="000000" w:themeColor="text1"/>
          <w:sz w:val="24"/>
          <w:szCs w:val="24"/>
        </w:rPr>
        <w:t xml:space="preserve">At the stage of filing written heads of argument </w:t>
      </w:r>
      <w:r w:rsidR="00517FD0">
        <w:rPr>
          <w:rFonts w:ascii="Arial" w:hAnsi="Arial" w:cs="Arial"/>
          <w:color w:val="000000" w:themeColor="text1"/>
          <w:sz w:val="24"/>
          <w:szCs w:val="24"/>
        </w:rPr>
        <w:t>in advance of the hearing in</w:t>
      </w:r>
      <w:r w:rsidR="00E41F18">
        <w:rPr>
          <w:rFonts w:ascii="Arial" w:hAnsi="Arial" w:cs="Arial"/>
          <w:color w:val="000000" w:themeColor="text1"/>
          <w:sz w:val="24"/>
          <w:szCs w:val="24"/>
        </w:rPr>
        <w:t xml:space="preserve"> the Labour Court</w:t>
      </w:r>
      <w:r w:rsidR="00F36702">
        <w:rPr>
          <w:rFonts w:ascii="Arial" w:hAnsi="Arial" w:cs="Arial"/>
          <w:color w:val="000000" w:themeColor="text1"/>
          <w:sz w:val="24"/>
          <w:szCs w:val="24"/>
        </w:rPr>
        <w:t xml:space="preserve"> on 16 July 2020</w:t>
      </w:r>
      <w:r w:rsidR="00E41F18">
        <w:rPr>
          <w:rFonts w:ascii="Arial" w:hAnsi="Arial" w:cs="Arial"/>
          <w:color w:val="000000" w:themeColor="text1"/>
          <w:sz w:val="24"/>
          <w:szCs w:val="24"/>
        </w:rPr>
        <w:t xml:space="preserve">, counsel on behalf of Desert Fruit correctly conceded that </w:t>
      </w:r>
      <w:r w:rsidR="00E41F18">
        <w:rPr>
          <w:rFonts w:ascii="Arial" w:hAnsi="Arial" w:cs="Arial"/>
          <w:color w:val="000000" w:themeColor="text1"/>
          <w:sz w:val="24"/>
          <w:szCs w:val="24"/>
        </w:rPr>
        <w:lastRenderedPageBreak/>
        <w:t>Mr Smith would</w:t>
      </w:r>
      <w:r w:rsidR="00F45F2E">
        <w:rPr>
          <w:rFonts w:ascii="Arial" w:hAnsi="Arial" w:cs="Arial"/>
          <w:color w:val="000000" w:themeColor="text1"/>
          <w:sz w:val="24"/>
          <w:szCs w:val="24"/>
        </w:rPr>
        <w:t>,</w:t>
      </w:r>
      <w:r w:rsidR="00E41F18">
        <w:rPr>
          <w:rFonts w:ascii="Arial" w:hAnsi="Arial" w:cs="Arial"/>
          <w:color w:val="000000" w:themeColor="text1"/>
          <w:sz w:val="24"/>
          <w:szCs w:val="24"/>
        </w:rPr>
        <w:t xml:space="preserve"> </w:t>
      </w:r>
      <w:r w:rsidR="00517FD0">
        <w:rPr>
          <w:rFonts w:ascii="Arial" w:hAnsi="Arial" w:cs="Arial"/>
          <w:color w:val="000000" w:themeColor="text1"/>
          <w:sz w:val="24"/>
          <w:szCs w:val="24"/>
        </w:rPr>
        <w:t>on the facts</w:t>
      </w:r>
      <w:r w:rsidR="00F45F2E">
        <w:rPr>
          <w:rFonts w:ascii="Arial" w:hAnsi="Arial" w:cs="Arial"/>
          <w:color w:val="000000" w:themeColor="text1"/>
          <w:sz w:val="24"/>
          <w:szCs w:val="24"/>
        </w:rPr>
        <w:t>,</w:t>
      </w:r>
      <w:r w:rsidR="00517FD0">
        <w:rPr>
          <w:rFonts w:ascii="Arial" w:hAnsi="Arial" w:cs="Arial"/>
          <w:color w:val="000000" w:themeColor="text1"/>
          <w:sz w:val="24"/>
          <w:szCs w:val="24"/>
        </w:rPr>
        <w:t xml:space="preserve"> </w:t>
      </w:r>
      <w:r w:rsidR="00E41F18">
        <w:rPr>
          <w:rFonts w:ascii="Arial" w:hAnsi="Arial" w:cs="Arial"/>
          <w:color w:val="000000" w:themeColor="text1"/>
          <w:sz w:val="24"/>
          <w:szCs w:val="24"/>
        </w:rPr>
        <w:t xml:space="preserve">be entitled to being paid </w:t>
      </w:r>
      <w:r w:rsidR="00F36702">
        <w:rPr>
          <w:rFonts w:ascii="Arial" w:hAnsi="Arial" w:cs="Arial"/>
          <w:color w:val="000000" w:themeColor="text1"/>
          <w:sz w:val="24"/>
          <w:szCs w:val="24"/>
        </w:rPr>
        <w:t xml:space="preserve">his salary </w:t>
      </w:r>
      <w:r w:rsidR="00E41F18">
        <w:rPr>
          <w:rFonts w:ascii="Arial" w:hAnsi="Arial" w:cs="Arial"/>
          <w:color w:val="000000" w:themeColor="text1"/>
          <w:sz w:val="24"/>
          <w:szCs w:val="24"/>
        </w:rPr>
        <w:t xml:space="preserve">during suspension. Counsel </w:t>
      </w:r>
      <w:r w:rsidR="00F36702">
        <w:rPr>
          <w:rFonts w:ascii="Arial" w:hAnsi="Arial" w:cs="Arial"/>
          <w:color w:val="000000" w:themeColor="text1"/>
          <w:sz w:val="24"/>
          <w:szCs w:val="24"/>
        </w:rPr>
        <w:t xml:space="preserve">for Desert Fruit </w:t>
      </w:r>
      <w:r w:rsidR="00517FD0">
        <w:rPr>
          <w:rFonts w:ascii="Arial" w:hAnsi="Arial" w:cs="Arial"/>
          <w:color w:val="000000" w:themeColor="text1"/>
          <w:sz w:val="24"/>
          <w:szCs w:val="24"/>
        </w:rPr>
        <w:t xml:space="preserve">however </w:t>
      </w:r>
      <w:r w:rsidR="00E41F18">
        <w:rPr>
          <w:rFonts w:ascii="Arial" w:hAnsi="Arial" w:cs="Arial"/>
          <w:color w:val="000000" w:themeColor="text1"/>
          <w:sz w:val="24"/>
          <w:szCs w:val="24"/>
        </w:rPr>
        <w:t>argued that deduction</w:t>
      </w:r>
      <w:r w:rsidR="00F45F2E">
        <w:rPr>
          <w:rFonts w:ascii="Arial" w:hAnsi="Arial" w:cs="Arial"/>
          <w:color w:val="000000" w:themeColor="text1"/>
          <w:sz w:val="24"/>
          <w:szCs w:val="24"/>
        </w:rPr>
        <w:t>s</w:t>
      </w:r>
      <w:r w:rsidR="00E41F18">
        <w:rPr>
          <w:rFonts w:ascii="Arial" w:hAnsi="Arial" w:cs="Arial"/>
          <w:color w:val="000000" w:themeColor="text1"/>
          <w:sz w:val="24"/>
          <w:szCs w:val="24"/>
        </w:rPr>
        <w:t xml:space="preserve"> for the repayment </w:t>
      </w:r>
      <w:r w:rsidR="00F36702">
        <w:rPr>
          <w:rFonts w:ascii="Arial" w:hAnsi="Arial" w:cs="Arial"/>
          <w:color w:val="000000" w:themeColor="text1"/>
          <w:sz w:val="24"/>
          <w:szCs w:val="24"/>
        </w:rPr>
        <w:t>of</w:t>
      </w:r>
      <w:r w:rsidR="00E41F18">
        <w:rPr>
          <w:rFonts w:ascii="Arial" w:hAnsi="Arial" w:cs="Arial"/>
          <w:color w:val="000000" w:themeColor="text1"/>
          <w:sz w:val="24"/>
          <w:szCs w:val="24"/>
        </w:rPr>
        <w:t xml:space="preserve"> the loan </w:t>
      </w:r>
      <w:r w:rsidR="00F45F2E">
        <w:rPr>
          <w:rFonts w:ascii="Arial" w:hAnsi="Arial" w:cs="Arial"/>
          <w:color w:val="000000" w:themeColor="text1"/>
          <w:sz w:val="24"/>
          <w:szCs w:val="24"/>
        </w:rPr>
        <w:t>were</w:t>
      </w:r>
      <w:r w:rsidR="00E41F18">
        <w:rPr>
          <w:rFonts w:ascii="Arial" w:hAnsi="Arial" w:cs="Arial"/>
          <w:color w:val="000000" w:themeColor="text1"/>
          <w:sz w:val="24"/>
          <w:szCs w:val="24"/>
        </w:rPr>
        <w:t xml:space="preserve"> to be provided for </w:t>
      </w:r>
      <w:r w:rsidR="00517FD0">
        <w:rPr>
          <w:rFonts w:ascii="Arial" w:hAnsi="Arial" w:cs="Arial"/>
          <w:color w:val="000000" w:themeColor="text1"/>
          <w:sz w:val="24"/>
          <w:szCs w:val="24"/>
        </w:rPr>
        <w:t xml:space="preserve">in any court order </w:t>
      </w:r>
      <w:r w:rsidR="00E41F18">
        <w:rPr>
          <w:rFonts w:ascii="Arial" w:hAnsi="Arial" w:cs="Arial"/>
          <w:color w:val="000000" w:themeColor="text1"/>
          <w:sz w:val="24"/>
          <w:szCs w:val="24"/>
        </w:rPr>
        <w:t>(as well as deduction</w:t>
      </w:r>
      <w:r w:rsidR="00F45F2E">
        <w:rPr>
          <w:rFonts w:ascii="Arial" w:hAnsi="Arial" w:cs="Arial"/>
          <w:color w:val="000000" w:themeColor="text1"/>
          <w:sz w:val="24"/>
          <w:szCs w:val="24"/>
        </w:rPr>
        <w:t>s</w:t>
      </w:r>
      <w:r w:rsidR="00E41F18">
        <w:rPr>
          <w:rFonts w:ascii="Arial" w:hAnsi="Arial" w:cs="Arial"/>
          <w:color w:val="000000" w:themeColor="text1"/>
          <w:sz w:val="24"/>
          <w:szCs w:val="24"/>
        </w:rPr>
        <w:t xml:space="preserve"> for income tax as pay as you earn). Mr Smith’s counsel argued that the state</w:t>
      </w:r>
      <w:r w:rsidR="00517FD0">
        <w:rPr>
          <w:rFonts w:ascii="Arial" w:hAnsi="Arial" w:cs="Arial"/>
          <w:color w:val="000000" w:themeColor="text1"/>
          <w:sz w:val="24"/>
          <w:szCs w:val="24"/>
        </w:rPr>
        <w:t>ment of agreed facts</w:t>
      </w:r>
      <w:r w:rsidR="00E41F18">
        <w:rPr>
          <w:rFonts w:ascii="Arial" w:hAnsi="Arial" w:cs="Arial"/>
          <w:color w:val="000000" w:themeColor="text1"/>
          <w:sz w:val="24"/>
          <w:szCs w:val="24"/>
        </w:rPr>
        <w:t xml:space="preserve"> embodied in the rule 20 </w:t>
      </w:r>
      <w:r w:rsidR="00D251EB">
        <w:rPr>
          <w:rFonts w:ascii="Arial" w:hAnsi="Arial" w:cs="Arial"/>
          <w:color w:val="000000" w:themeColor="text1"/>
          <w:sz w:val="24"/>
          <w:szCs w:val="24"/>
        </w:rPr>
        <w:t>statement</w:t>
      </w:r>
      <w:r w:rsidR="00E41F18">
        <w:rPr>
          <w:rFonts w:ascii="Arial" w:hAnsi="Arial" w:cs="Arial"/>
          <w:color w:val="000000" w:themeColor="text1"/>
          <w:sz w:val="24"/>
          <w:szCs w:val="24"/>
        </w:rPr>
        <w:t xml:space="preserve"> bound Desert Fruit to </w:t>
      </w:r>
      <w:r w:rsidR="00517FD0">
        <w:rPr>
          <w:rFonts w:ascii="Arial" w:hAnsi="Arial" w:cs="Arial"/>
          <w:color w:val="000000" w:themeColor="text1"/>
          <w:sz w:val="24"/>
          <w:szCs w:val="24"/>
        </w:rPr>
        <w:t xml:space="preserve">that amount </w:t>
      </w:r>
      <w:r w:rsidR="00F45F2E">
        <w:rPr>
          <w:rFonts w:ascii="Arial" w:hAnsi="Arial" w:cs="Arial"/>
          <w:color w:val="000000" w:themeColor="text1"/>
          <w:sz w:val="24"/>
          <w:szCs w:val="24"/>
        </w:rPr>
        <w:t xml:space="preserve">(of N$112 000) </w:t>
      </w:r>
      <w:r w:rsidR="00517FD0">
        <w:rPr>
          <w:rFonts w:ascii="Arial" w:hAnsi="Arial" w:cs="Arial"/>
          <w:color w:val="000000" w:themeColor="text1"/>
          <w:sz w:val="24"/>
          <w:szCs w:val="24"/>
        </w:rPr>
        <w:t xml:space="preserve">and </w:t>
      </w:r>
      <w:r w:rsidR="00E41F18">
        <w:rPr>
          <w:rFonts w:ascii="Arial" w:hAnsi="Arial" w:cs="Arial"/>
          <w:color w:val="000000" w:themeColor="text1"/>
          <w:sz w:val="24"/>
          <w:szCs w:val="24"/>
        </w:rPr>
        <w:t>disposed of that contention</w:t>
      </w:r>
      <w:r w:rsidR="00517FD0">
        <w:rPr>
          <w:rFonts w:ascii="Arial" w:hAnsi="Arial" w:cs="Arial"/>
          <w:color w:val="000000" w:themeColor="text1"/>
          <w:sz w:val="24"/>
          <w:szCs w:val="24"/>
        </w:rPr>
        <w:t>. The Labour C</w:t>
      </w:r>
      <w:r w:rsidR="00E41F18">
        <w:rPr>
          <w:rFonts w:ascii="Arial" w:hAnsi="Arial" w:cs="Arial"/>
          <w:color w:val="000000" w:themeColor="text1"/>
          <w:sz w:val="24"/>
          <w:szCs w:val="24"/>
        </w:rPr>
        <w:t xml:space="preserve">ourt found that payments of N$112 000 </w:t>
      </w:r>
      <w:r w:rsidR="00517FD0">
        <w:rPr>
          <w:rFonts w:ascii="Arial" w:hAnsi="Arial" w:cs="Arial"/>
          <w:color w:val="000000" w:themeColor="text1"/>
          <w:sz w:val="24"/>
          <w:szCs w:val="24"/>
        </w:rPr>
        <w:t xml:space="preserve">set out in </w:t>
      </w:r>
      <w:r w:rsidR="00E41F18">
        <w:rPr>
          <w:rFonts w:ascii="Arial" w:hAnsi="Arial" w:cs="Arial"/>
          <w:color w:val="000000" w:themeColor="text1"/>
          <w:sz w:val="24"/>
          <w:szCs w:val="24"/>
        </w:rPr>
        <w:t>the r</w:t>
      </w:r>
      <w:r w:rsidR="00517FD0">
        <w:rPr>
          <w:rFonts w:ascii="Arial" w:hAnsi="Arial" w:cs="Arial"/>
          <w:color w:val="000000" w:themeColor="text1"/>
          <w:sz w:val="24"/>
          <w:szCs w:val="24"/>
        </w:rPr>
        <w:t>ule</w:t>
      </w:r>
      <w:r w:rsidR="00E41F18">
        <w:rPr>
          <w:rFonts w:ascii="Arial" w:hAnsi="Arial" w:cs="Arial"/>
          <w:color w:val="000000" w:themeColor="text1"/>
          <w:sz w:val="24"/>
          <w:szCs w:val="24"/>
        </w:rPr>
        <w:t xml:space="preserve"> 20 </w:t>
      </w:r>
      <w:r w:rsidR="00D251EB">
        <w:rPr>
          <w:rFonts w:ascii="Arial" w:hAnsi="Arial" w:cs="Arial"/>
          <w:color w:val="000000" w:themeColor="text1"/>
          <w:sz w:val="24"/>
          <w:szCs w:val="24"/>
        </w:rPr>
        <w:t>statement</w:t>
      </w:r>
      <w:r w:rsidR="00517FD0">
        <w:rPr>
          <w:rFonts w:ascii="Arial" w:hAnsi="Arial" w:cs="Arial"/>
          <w:color w:val="000000" w:themeColor="text1"/>
          <w:sz w:val="24"/>
          <w:szCs w:val="24"/>
        </w:rPr>
        <w:t xml:space="preserve"> were to be paid</w:t>
      </w:r>
      <w:r w:rsidR="00E41F18">
        <w:rPr>
          <w:rFonts w:ascii="Arial" w:hAnsi="Arial" w:cs="Arial"/>
          <w:color w:val="000000" w:themeColor="text1"/>
          <w:sz w:val="24"/>
          <w:szCs w:val="24"/>
        </w:rPr>
        <w:t xml:space="preserve">, even </w:t>
      </w:r>
      <w:r w:rsidR="00B07561">
        <w:rPr>
          <w:rFonts w:ascii="Arial" w:hAnsi="Arial" w:cs="Arial"/>
          <w:color w:val="000000" w:themeColor="text1"/>
          <w:sz w:val="24"/>
          <w:szCs w:val="24"/>
        </w:rPr>
        <w:t>though</w:t>
      </w:r>
      <w:r w:rsidR="00E41F18">
        <w:rPr>
          <w:rFonts w:ascii="Arial" w:hAnsi="Arial" w:cs="Arial"/>
          <w:color w:val="000000" w:themeColor="text1"/>
          <w:sz w:val="24"/>
          <w:szCs w:val="24"/>
        </w:rPr>
        <w:t xml:space="preserve"> this was disputed by Desert Fruit</w:t>
      </w:r>
      <w:r w:rsidR="00517FD0">
        <w:rPr>
          <w:rFonts w:ascii="Arial" w:hAnsi="Arial" w:cs="Arial"/>
          <w:color w:val="000000" w:themeColor="text1"/>
          <w:sz w:val="24"/>
          <w:szCs w:val="24"/>
        </w:rPr>
        <w:t xml:space="preserve"> </w:t>
      </w:r>
      <w:r w:rsidR="00F36702">
        <w:rPr>
          <w:rFonts w:ascii="Arial" w:hAnsi="Arial" w:cs="Arial"/>
          <w:color w:val="000000" w:themeColor="text1"/>
          <w:sz w:val="24"/>
          <w:szCs w:val="24"/>
        </w:rPr>
        <w:t xml:space="preserve">in its answering affidavit </w:t>
      </w:r>
      <w:r w:rsidR="00517FD0">
        <w:rPr>
          <w:rFonts w:ascii="Arial" w:hAnsi="Arial" w:cs="Arial"/>
          <w:color w:val="000000" w:themeColor="text1"/>
          <w:sz w:val="24"/>
          <w:szCs w:val="24"/>
        </w:rPr>
        <w:t>in the review application</w:t>
      </w:r>
      <w:r w:rsidR="00E41F18">
        <w:rPr>
          <w:rFonts w:ascii="Arial" w:hAnsi="Arial" w:cs="Arial"/>
          <w:color w:val="000000" w:themeColor="text1"/>
          <w:sz w:val="24"/>
          <w:szCs w:val="24"/>
        </w:rPr>
        <w:t>.</w:t>
      </w:r>
    </w:p>
    <w:p w14:paraId="3C843BA1" w14:textId="77777777" w:rsidR="00D251EB" w:rsidRDefault="00D251EB" w:rsidP="00D251EB">
      <w:pPr>
        <w:pStyle w:val="NoSpacing"/>
        <w:spacing w:line="480" w:lineRule="auto"/>
        <w:jc w:val="both"/>
        <w:rPr>
          <w:rFonts w:ascii="Arial" w:hAnsi="Arial" w:cs="Arial"/>
          <w:color w:val="000000" w:themeColor="text1"/>
          <w:sz w:val="24"/>
          <w:szCs w:val="24"/>
        </w:rPr>
      </w:pPr>
    </w:p>
    <w:p w14:paraId="37F06BBA" w14:textId="77777777" w:rsidR="00B07561" w:rsidRPr="00B07561" w:rsidRDefault="00B07561" w:rsidP="00B07561">
      <w:pPr>
        <w:rPr>
          <w:rFonts w:ascii="Arial" w:hAnsi="Arial" w:cs="Arial"/>
          <w:color w:val="000000" w:themeColor="text1"/>
          <w:sz w:val="24"/>
          <w:szCs w:val="24"/>
          <w:u w:val="single"/>
        </w:rPr>
      </w:pPr>
      <w:r>
        <w:rPr>
          <w:rFonts w:ascii="Arial" w:hAnsi="Arial" w:cs="Arial"/>
          <w:color w:val="000000" w:themeColor="text1"/>
          <w:sz w:val="24"/>
          <w:szCs w:val="24"/>
          <w:u w:val="single"/>
        </w:rPr>
        <w:t>Approach of the Labour Court</w:t>
      </w:r>
    </w:p>
    <w:p w14:paraId="1D61890D" w14:textId="31279242" w:rsidR="00B07561" w:rsidRPr="00B07561" w:rsidRDefault="00D56CA8" w:rsidP="00D56CA8">
      <w:pPr>
        <w:pStyle w:val="NoSpacing"/>
        <w:spacing w:line="480" w:lineRule="auto"/>
        <w:jc w:val="both"/>
        <w:rPr>
          <w:rFonts w:ascii="Arial" w:hAnsi="Arial" w:cs="Arial"/>
          <w:color w:val="000000" w:themeColor="text1"/>
          <w:sz w:val="24"/>
          <w:szCs w:val="24"/>
        </w:rPr>
      </w:pPr>
      <w:r w:rsidRPr="00B07561">
        <w:rPr>
          <w:rFonts w:ascii="Arial" w:hAnsi="Arial" w:cs="Arial"/>
          <w:color w:val="000000" w:themeColor="text1"/>
          <w:sz w:val="24"/>
          <w:szCs w:val="24"/>
        </w:rPr>
        <w:t>[15]</w:t>
      </w:r>
      <w:r w:rsidRPr="00B07561">
        <w:rPr>
          <w:rFonts w:ascii="Arial" w:hAnsi="Arial" w:cs="Arial"/>
          <w:color w:val="000000" w:themeColor="text1"/>
          <w:sz w:val="24"/>
          <w:szCs w:val="24"/>
        </w:rPr>
        <w:tab/>
      </w:r>
      <w:r w:rsidR="00B07561">
        <w:rPr>
          <w:rFonts w:ascii="Arial" w:hAnsi="Arial" w:cs="Arial"/>
          <w:color w:val="000000" w:themeColor="text1"/>
          <w:sz w:val="24"/>
          <w:szCs w:val="24"/>
        </w:rPr>
        <w:t xml:space="preserve">Although Desert Fruit’s counsel specifically argued that Mr Smith had not established that there was a defect in the proceedings as contemplated by s 89(4) read with s 89(5) of the Act, the Labour Court concluded that the arbitrator’s decision to ‘decline to interfere with the ongoing disciplinary hearing’ </w:t>
      </w:r>
      <w:r w:rsidR="008D1002">
        <w:rPr>
          <w:rFonts w:ascii="Arial" w:hAnsi="Arial" w:cs="Arial"/>
          <w:color w:val="000000" w:themeColor="text1"/>
          <w:sz w:val="24"/>
          <w:szCs w:val="24"/>
        </w:rPr>
        <w:t>and failing to</w:t>
      </w:r>
      <w:r w:rsidR="00B07561">
        <w:rPr>
          <w:rFonts w:ascii="Arial" w:hAnsi="Arial" w:cs="Arial"/>
          <w:color w:val="000000" w:themeColor="text1"/>
          <w:sz w:val="24"/>
          <w:szCs w:val="24"/>
        </w:rPr>
        <w:t xml:space="preserve"> order payment during suspension or uplifting it amounted to an ‘abdication of his jurisdiction’ by declining ‘to exercise the functions entrusted to him’. This would appear to be the basis upon which the Labour Court re</w:t>
      </w:r>
      <w:r w:rsidR="008D1002">
        <w:rPr>
          <w:rFonts w:ascii="Arial" w:hAnsi="Arial" w:cs="Arial"/>
          <w:color w:val="000000" w:themeColor="text1"/>
          <w:sz w:val="24"/>
          <w:szCs w:val="24"/>
        </w:rPr>
        <w:t>vi</w:t>
      </w:r>
      <w:r w:rsidR="00B07561">
        <w:rPr>
          <w:rFonts w:ascii="Arial" w:hAnsi="Arial" w:cs="Arial"/>
          <w:color w:val="000000" w:themeColor="text1"/>
          <w:sz w:val="24"/>
          <w:szCs w:val="24"/>
        </w:rPr>
        <w:t>ewed and set aside the award to stay the arbitration proceedings.</w:t>
      </w:r>
    </w:p>
    <w:p w14:paraId="41D38054" w14:textId="77777777" w:rsidR="00B07561" w:rsidRDefault="00B07561" w:rsidP="00B07561">
      <w:pPr>
        <w:pStyle w:val="ListParagraph"/>
        <w:rPr>
          <w:rFonts w:ascii="Arial" w:hAnsi="Arial" w:cs="Arial"/>
          <w:color w:val="000000" w:themeColor="text1"/>
          <w:sz w:val="24"/>
          <w:szCs w:val="24"/>
        </w:rPr>
      </w:pPr>
    </w:p>
    <w:p w14:paraId="69EEF0BA" w14:textId="6AD965E9" w:rsidR="00B07561"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B07561">
        <w:rPr>
          <w:rFonts w:ascii="Arial" w:hAnsi="Arial" w:cs="Arial"/>
          <w:color w:val="000000" w:themeColor="text1"/>
          <w:sz w:val="24"/>
          <w:szCs w:val="24"/>
        </w:rPr>
        <w:t xml:space="preserve">The court below at Mr Smith’s instance declined to refer the matter back to the arbitrator and proceeded to order payment on the basis of the rule 20 </w:t>
      </w:r>
      <w:r w:rsidR="00D251EB">
        <w:rPr>
          <w:rFonts w:ascii="Arial" w:hAnsi="Arial" w:cs="Arial"/>
          <w:color w:val="000000" w:themeColor="text1"/>
          <w:sz w:val="24"/>
          <w:szCs w:val="24"/>
        </w:rPr>
        <w:t>statement</w:t>
      </w:r>
      <w:r w:rsidR="00B07561">
        <w:rPr>
          <w:rFonts w:ascii="Arial" w:hAnsi="Arial" w:cs="Arial"/>
          <w:color w:val="000000" w:themeColor="text1"/>
          <w:sz w:val="24"/>
          <w:szCs w:val="24"/>
        </w:rPr>
        <w:t xml:space="preserve"> and made no provision for deductions from </w:t>
      </w:r>
      <w:r w:rsidR="00F36702">
        <w:rPr>
          <w:rFonts w:ascii="Arial" w:hAnsi="Arial" w:cs="Arial"/>
          <w:color w:val="000000" w:themeColor="text1"/>
          <w:sz w:val="24"/>
          <w:szCs w:val="24"/>
        </w:rPr>
        <w:t>its</w:t>
      </w:r>
      <w:r w:rsidR="00B07561">
        <w:rPr>
          <w:rFonts w:ascii="Arial" w:hAnsi="Arial" w:cs="Arial"/>
          <w:color w:val="000000" w:themeColor="text1"/>
          <w:sz w:val="24"/>
          <w:szCs w:val="24"/>
        </w:rPr>
        <w:t xml:space="preserve"> order</w:t>
      </w:r>
      <w:r w:rsidR="005B535D">
        <w:rPr>
          <w:rFonts w:ascii="Arial" w:hAnsi="Arial" w:cs="Arial"/>
          <w:color w:val="000000" w:themeColor="text1"/>
          <w:sz w:val="24"/>
          <w:szCs w:val="24"/>
        </w:rPr>
        <w:t>s</w:t>
      </w:r>
      <w:r w:rsidR="00B07561">
        <w:rPr>
          <w:rFonts w:ascii="Arial" w:hAnsi="Arial" w:cs="Arial"/>
          <w:color w:val="000000" w:themeColor="text1"/>
          <w:sz w:val="24"/>
          <w:szCs w:val="24"/>
        </w:rPr>
        <w:t xml:space="preserve"> to pay the sum of N$112 00</w:t>
      </w:r>
      <w:r w:rsidR="00F45F2E">
        <w:rPr>
          <w:rFonts w:ascii="Arial" w:hAnsi="Arial" w:cs="Arial"/>
          <w:color w:val="000000" w:themeColor="text1"/>
          <w:sz w:val="24"/>
          <w:szCs w:val="24"/>
        </w:rPr>
        <w:t>0</w:t>
      </w:r>
      <w:r w:rsidR="005B535D">
        <w:rPr>
          <w:rFonts w:ascii="Arial" w:hAnsi="Arial" w:cs="Arial"/>
          <w:color w:val="000000" w:themeColor="text1"/>
          <w:sz w:val="24"/>
          <w:szCs w:val="24"/>
        </w:rPr>
        <w:t xml:space="preserve"> for each month of suspension.</w:t>
      </w:r>
    </w:p>
    <w:p w14:paraId="0E960416" w14:textId="77777777" w:rsidR="00B07561" w:rsidRDefault="00B07561" w:rsidP="00B07561">
      <w:pPr>
        <w:pStyle w:val="ListParagraph"/>
        <w:rPr>
          <w:rFonts w:ascii="Arial" w:hAnsi="Arial" w:cs="Arial"/>
          <w:color w:val="000000" w:themeColor="text1"/>
          <w:sz w:val="24"/>
          <w:szCs w:val="24"/>
        </w:rPr>
      </w:pPr>
    </w:p>
    <w:p w14:paraId="2C2784C7" w14:textId="1D449373" w:rsidR="00B07561"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5B535D">
        <w:rPr>
          <w:rFonts w:ascii="Arial" w:hAnsi="Arial" w:cs="Arial"/>
          <w:color w:val="000000" w:themeColor="text1"/>
          <w:sz w:val="24"/>
          <w:szCs w:val="24"/>
        </w:rPr>
        <w:t xml:space="preserve">As for costs, the Labour Court found that there was no basis for the refusal to pay </w:t>
      </w:r>
      <w:r w:rsidR="00D251EB">
        <w:rPr>
          <w:rFonts w:ascii="Arial" w:hAnsi="Arial" w:cs="Arial"/>
          <w:color w:val="000000" w:themeColor="text1"/>
          <w:sz w:val="24"/>
          <w:szCs w:val="24"/>
        </w:rPr>
        <w:t xml:space="preserve">the </w:t>
      </w:r>
      <w:r w:rsidR="005B535D">
        <w:rPr>
          <w:rFonts w:ascii="Arial" w:hAnsi="Arial" w:cs="Arial"/>
          <w:color w:val="000000" w:themeColor="text1"/>
          <w:sz w:val="24"/>
          <w:szCs w:val="24"/>
        </w:rPr>
        <w:t xml:space="preserve">salary during suspension. Despite efforts with reference to authority to persuade </w:t>
      </w:r>
      <w:r w:rsidR="005B535D">
        <w:rPr>
          <w:rFonts w:ascii="Arial" w:hAnsi="Arial" w:cs="Arial"/>
          <w:color w:val="000000" w:themeColor="text1"/>
          <w:sz w:val="24"/>
          <w:szCs w:val="24"/>
        </w:rPr>
        <w:lastRenderedPageBreak/>
        <w:t xml:space="preserve">Desert Fruit otherwise, it persisted with that stance until written argument was filed on its behalf prior to the hearing before that court. The Labour Court found the persistence in that stance to be untenable and amounted to conduct which was frivolous and vexatious. The court proceeded to grant costs in favour of Mr Smith up to 16 July 2020 </w:t>
      </w:r>
      <w:r w:rsidR="00F36702">
        <w:rPr>
          <w:rFonts w:ascii="Arial" w:hAnsi="Arial" w:cs="Arial"/>
          <w:color w:val="000000" w:themeColor="text1"/>
          <w:sz w:val="24"/>
          <w:szCs w:val="24"/>
        </w:rPr>
        <w:t xml:space="preserve">and did so </w:t>
      </w:r>
      <w:r w:rsidR="005B535D">
        <w:rPr>
          <w:rFonts w:ascii="Arial" w:hAnsi="Arial" w:cs="Arial"/>
          <w:color w:val="000000" w:themeColor="text1"/>
          <w:sz w:val="24"/>
          <w:szCs w:val="24"/>
        </w:rPr>
        <w:t>on the most punitive basis.</w:t>
      </w:r>
    </w:p>
    <w:p w14:paraId="031D9665" w14:textId="77777777" w:rsidR="00BD6E40" w:rsidRDefault="00BD6E40" w:rsidP="00BD6E40">
      <w:pPr>
        <w:rPr>
          <w:rFonts w:ascii="Arial" w:hAnsi="Arial" w:cs="Arial"/>
          <w:color w:val="000000" w:themeColor="text1"/>
          <w:sz w:val="24"/>
          <w:szCs w:val="24"/>
        </w:rPr>
      </w:pPr>
    </w:p>
    <w:p w14:paraId="211F5AD7" w14:textId="4AE3B932" w:rsidR="00BD6E40"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DD552F">
        <w:rPr>
          <w:rFonts w:ascii="Arial" w:hAnsi="Arial" w:cs="Arial"/>
          <w:color w:val="000000" w:themeColor="text1"/>
          <w:sz w:val="24"/>
          <w:szCs w:val="24"/>
        </w:rPr>
        <w:t xml:space="preserve">The Labour Court on 1 April 2001 </w:t>
      </w:r>
      <w:r w:rsidR="008D1002">
        <w:rPr>
          <w:rFonts w:ascii="Arial" w:hAnsi="Arial" w:cs="Arial"/>
          <w:color w:val="000000" w:themeColor="text1"/>
          <w:sz w:val="24"/>
          <w:szCs w:val="24"/>
        </w:rPr>
        <w:t>thus</w:t>
      </w:r>
      <w:r w:rsidR="00DD552F">
        <w:rPr>
          <w:rFonts w:ascii="Arial" w:hAnsi="Arial" w:cs="Arial"/>
          <w:color w:val="000000" w:themeColor="text1"/>
          <w:sz w:val="24"/>
          <w:szCs w:val="24"/>
        </w:rPr>
        <w:t xml:space="preserve"> reviewed and set aside the arbitrator’s award</w:t>
      </w:r>
      <w:r w:rsidR="00E41F18">
        <w:rPr>
          <w:rFonts w:ascii="Arial" w:hAnsi="Arial" w:cs="Arial"/>
          <w:color w:val="000000" w:themeColor="text1"/>
          <w:sz w:val="24"/>
          <w:szCs w:val="24"/>
        </w:rPr>
        <w:t xml:space="preserve"> to stay the arbitration</w:t>
      </w:r>
      <w:r w:rsidR="00DD552F">
        <w:rPr>
          <w:rFonts w:ascii="Arial" w:hAnsi="Arial" w:cs="Arial"/>
          <w:color w:val="000000" w:themeColor="text1"/>
          <w:sz w:val="24"/>
          <w:szCs w:val="24"/>
        </w:rPr>
        <w:t>. The court further ordered Desert Fruit to pay Mr Smith N$112 00</w:t>
      </w:r>
      <w:r w:rsidR="00617F70">
        <w:rPr>
          <w:rFonts w:ascii="Arial" w:hAnsi="Arial" w:cs="Arial"/>
          <w:color w:val="000000" w:themeColor="text1"/>
          <w:sz w:val="24"/>
          <w:szCs w:val="24"/>
        </w:rPr>
        <w:t>0</w:t>
      </w:r>
      <w:r w:rsidR="00DD552F">
        <w:rPr>
          <w:rFonts w:ascii="Arial" w:hAnsi="Arial" w:cs="Arial"/>
          <w:color w:val="000000" w:themeColor="text1"/>
          <w:sz w:val="24"/>
          <w:szCs w:val="24"/>
        </w:rPr>
        <w:t xml:space="preserve"> together with interest for each month or part thereof from the date of his suspension to the date of his dismissal on 11 December 2019. The court further directed that Desert Fruit pay Mr Smith’s costs up to and including 16 July 2020, including the costs of two instructed counsel and one instructing counsel on the most punitive scale as between legal practitioner and own client.</w:t>
      </w:r>
    </w:p>
    <w:p w14:paraId="4AEC9BC9" w14:textId="77777777" w:rsidR="008D1002" w:rsidRDefault="008D1002" w:rsidP="008D1002">
      <w:pPr>
        <w:pStyle w:val="NoSpacing"/>
        <w:spacing w:line="480" w:lineRule="auto"/>
        <w:jc w:val="both"/>
        <w:rPr>
          <w:rFonts w:ascii="Arial" w:hAnsi="Arial" w:cs="Arial"/>
          <w:color w:val="000000" w:themeColor="text1"/>
          <w:sz w:val="24"/>
          <w:szCs w:val="24"/>
        </w:rPr>
      </w:pPr>
    </w:p>
    <w:p w14:paraId="722148E8" w14:textId="77777777" w:rsidR="00BD6E40" w:rsidRPr="005B535D" w:rsidRDefault="005B535D" w:rsidP="005B535D">
      <w:pPr>
        <w:rPr>
          <w:rFonts w:ascii="Arial" w:hAnsi="Arial" w:cs="Arial"/>
          <w:color w:val="000000" w:themeColor="text1"/>
          <w:sz w:val="24"/>
          <w:szCs w:val="24"/>
          <w:u w:val="single"/>
        </w:rPr>
      </w:pPr>
      <w:r>
        <w:rPr>
          <w:rFonts w:ascii="Arial" w:hAnsi="Arial" w:cs="Arial"/>
          <w:color w:val="000000" w:themeColor="text1"/>
          <w:sz w:val="24"/>
          <w:szCs w:val="24"/>
          <w:u w:val="single"/>
        </w:rPr>
        <w:t>This appeal</w:t>
      </w:r>
    </w:p>
    <w:p w14:paraId="01F6D2CA" w14:textId="6062D71F" w:rsidR="00BD6E40"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5B535D">
        <w:rPr>
          <w:rFonts w:ascii="Arial" w:hAnsi="Arial" w:cs="Arial"/>
          <w:color w:val="000000" w:themeColor="text1"/>
          <w:sz w:val="24"/>
          <w:szCs w:val="24"/>
        </w:rPr>
        <w:t xml:space="preserve">Desert Fruit appealed against the judgment and order of the Labour Court except for para 1 of the order setting aside the arbitrator’s order staying the dispute concerning the suspension without pay. Desert Fruit accepts that the Labour Court was correct in holding that it was not entitled to suspend Mr Smith without pay and does not appeal against the court’s holding to that effect. That concession is correctly made and the court was entirely correct in holding that Desert Fruit could </w:t>
      </w:r>
      <w:r w:rsidR="00F45F2E">
        <w:rPr>
          <w:rFonts w:ascii="Arial" w:hAnsi="Arial" w:cs="Arial"/>
          <w:color w:val="000000" w:themeColor="text1"/>
          <w:sz w:val="24"/>
          <w:szCs w:val="24"/>
        </w:rPr>
        <w:t xml:space="preserve">not </w:t>
      </w:r>
      <w:r w:rsidR="005B535D">
        <w:rPr>
          <w:rFonts w:ascii="Arial" w:hAnsi="Arial" w:cs="Arial"/>
          <w:color w:val="000000" w:themeColor="text1"/>
          <w:sz w:val="24"/>
          <w:szCs w:val="24"/>
        </w:rPr>
        <w:t xml:space="preserve">without any contractual or other basis suspend Mr Smith without pay pending the disciplinary hearing against him. Given Mr Smith’s entitlement to be paid during suspension, Desert Fruit did not appeal against the setting aside of the arbitrator’s decision to stay the proceedings even though the Labour Court made no </w:t>
      </w:r>
      <w:r w:rsidR="00F36702">
        <w:rPr>
          <w:rFonts w:ascii="Arial" w:hAnsi="Arial" w:cs="Arial"/>
          <w:color w:val="000000" w:themeColor="text1"/>
          <w:sz w:val="24"/>
          <w:szCs w:val="24"/>
        </w:rPr>
        <w:t xml:space="preserve">express </w:t>
      </w:r>
      <w:r w:rsidR="005B535D">
        <w:rPr>
          <w:rFonts w:ascii="Arial" w:hAnsi="Arial" w:cs="Arial"/>
          <w:color w:val="000000" w:themeColor="text1"/>
          <w:sz w:val="24"/>
          <w:szCs w:val="24"/>
        </w:rPr>
        <w:t xml:space="preserve">finding that any of the review grounds raised amounted </w:t>
      </w:r>
      <w:r w:rsidR="005B535D">
        <w:rPr>
          <w:rFonts w:ascii="Arial" w:hAnsi="Arial" w:cs="Arial"/>
          <w:color w:val="000000" w:themeColor="text1"/>
          <w:sz w:val="24"/>
          <w:szCs w:val="24"/>
        </w:rPr>
        <w:lastRenderedPageBreak/>
        <w:t xml:space="preserve">to </w:t>
      </w:r>
      <w:r w:rsidR="008D1002">
        <w:rPr>
          <w:rFonts w:ascii="Arial" w:hAnsi="Arial" w:cs="Arial"/>
          <w:color w:val="000000" w:themeColor="text1"/>
          <w:sz w:val="24"/>
          <w:szCs w:val="24"/>
        </w:rPr>
        <w:t xml:space="preserve">a </w:t>
      </w:r>
      <w:r w:rsidR="005B535D">
        <w:rPr>
          <w:rFonts w:ascii="Arial" w:hAnsi="Arial" w:cs="Arial"/>
          <w:color w:val="000000" w:themeColor="text1"/>
          <w:sz w:val="24"/>
          <w:szCs w:val="24"/>
        </w:rPr>
        <w:t>gross irregularity or misconduct or exceeding powers as</w:t>
      </w:r>
      <w:r w:rsidR="00F45F2E">
        <w:rPr>
          <w:rFonts w:ascii="Arial" w:hAnsi="Arial" w:cs="Arial"/>
          <w:color w:val="000000" w:themeColor="text1"/>
          <w:sz w:val="24"/>
          <w:szCs w:val="24"/>
        </w:rPr>
        <w:t xml:space="preserve"> is</w:t>
      </w:r>
      <w:r w:rsidR="005B535D">
        <w:rPr>
          <w:rFonts w:ascii="Arial" w:hAnsi="Arial" w:cs="Arial"/>
          <w:color w:val="000000" w:themeColor="text1"/>
          <w:sz w:val="24"/>
          <w:szCs w:val="24"/>
        </w:rPr>
        <w:t xml:space="preserve"> required by s 89(4) read with s 89(5) of the Act</w:t>
      </w:r>
      <w:r w:rsidR="00F45F2E">
        <w:rPr>
          <w:rFonts w:ascii="Arial" w:hAnsi="Arial" w:cs="Arial"/>
          <w:color w:val="000000" w:themeColor="text1"/>
          <w:sz w:val="24"/>
          <w:szCs w:val="24"/>
        </w:rPr>
        <w:t xml:space="preserve"> in order to set aside the decision on review</w:t>
      </w:r>
      <w:r w:rsidR="005B535D">
        <w:rPr>
          <w:rFonts w:ascii="Arial" w:hAnsi="Arial" w:cs="Arial"/>
          <w:color w:val="000000" w:themeColor="text1"/>
          <w:sz w:val="24"/>
          <w:szCs w:val="24"/>
        </w:rPr>
        <w:t>.</w:t>
      </w:r>
    </w:p>
    <w:p w14:paraId="75012F13" w14:textId="77777777" w:rsidR="00BD6E40" w:rsidRDefault="00BD6E40" w:rsidP="00BD6E40">
      <w:pPr>
        <w:pStyle w:val="ListParagraph"/>
        <w:rPr>
          <w:rFonts w:ascii="Arial" w:hAnsi="Arial" w:cs="Arial"/>
          <w:color w:val="000000" w:themeColor="text1"/>
          <w:sz w:val="24"/>
          <w:szCs w:val="24"/>
        </w:rPr>
      </w:pPr>
    </w:p>
    <w:p w14:paraId="4977E5BD" w14:textId="0513B712" w:rsidR="00BD6E40"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5B535D">
        <w:rPr>
          <w:rFonts w:ascii="Arial" w:hAnsi="Arial" w:cs="Arial"/>
          <w:color w:val="000000" w:themeColor="text1"/>
          <w:sz w:val="24"/>
          <w:szCs w:val="24"/>
        </w:rPr>
        <w:t>Desert Fruit</w:t>
      </w:r>
      <w:r w:rsidR="00861852">
        <w:rPr>
          <w:rFonts w:ascii="Arial" w:hAnsi="Arial" w:cs="Arial"/>
          <w:color w:val="000000" w:themeColor="text1"/>
          <w:sz w:val="24"/>
          <w:szCs w:val="24"/>
        </w:rPr>
        <w:t xml:space="preserve"> attacked the orders directing payment of the sum</w:t>
      </w:r>
      <w:r w:rsidR="00F45F2E">
        <w:rPr>
          <w:rFonts w:ascii="Arial" w:hAnsi="Arial" w:cs="Arial"/>
          <w:color w:val="000000" w:themeColor="text1"/>
          <w:sz w:val="24"/>
          <w:szCs w:val="24"/>
        </w:rPr>
        <w:t>s</w:t>
      </w:r>
      <w:r w:rsidR="00861852">
        <w:rPr>
          <w:rFonts w:ascii="Arial" w:hAnsi="Arial" w:cs="Arial"/>
          <w:color w:val="000000" w:themeColor="text1"/>
          <w:sz w:val="24"/>
          <w:szCs w:val="24"/>
        </w:rPr>
        <w:t xml:space="preserve"> of N$112 000 on the grounds that the court failed to state that the</w:t>
      </w:r>
      <w:r w:rsidR="00F45F2E">
        <w:rPr>
          <w:rFonts w:ascii="Arial" w:hAnsi="Arial" w:cs="Arial"/>
          <w:color w:val="000000" w:themeColor="text1"/>
          <w:sz w:val="24"/>
          <w:szCs w:val="24"/>
        </w:rPr>
        <w:t>se</w:t>
      </w:r>
      <w:r w:rsidR="00861852">
        <w:rPr>
          <w:rFonts w:ascii="Arial" w:hAnsi="Arial" w:cs="Arial"/>
          <w:color w:val="000000" w:themeColor="text1"/>
          <w:sz w:val="24"/>
          <w:szCs w:val="24"/>
        </w:rPr>
        <w:t xml:space="preserve"> amount</w:t>
      </w:r>
      <w:r w:rsidR="00F45F2E">
        <w:rPr>
          <w:rFonts w:ascii="Arial" w:hAnsi="Arial" w:cs="Arial"/>
          <w:color w:val="000000" w:themeColor="text1"/>
          <w:sz w:val="24"/>
          <w:szCs w:val="24"/>
        </w:rPr>
        <w:t>s</w:t>
      </w:r>
      <w:r w:rsidR="00861852">
        <w:rPr>
          <w:rFonts w:ascii="Arial" w:hAnsi="Arial" w:cs="Arial"/>
          <w:color w:val="000000" w:themeColor="text1"/>
          <w:sz w:val="24"/>
          <w:szCs w:val="24"/>
        </w:rPr>
        <w:t xml:space="preserve"> </w:t>
      </w:r>
      <w:r w:rsidR="00F45F2E">
        <w:rPr>
          <w:rFonts w:ascii="Arial" w:hAnsi="Arial" w:cs="Arial"/>
          <w:color w:val="000000" w:themeColor="text1"/>
          <w:sz w:val="24"/>
          <w:szCs w:val="24"/>
        </w:rPr>
        <w:t>were subject to</w:t>
      </w:r>
      <w:r w:rsidR="00861852">
        <w:rPr>
          <w:rFonts w:ascii="Arial" w:hAnsi="Arial" w:cs="Arial"/>
          <w:color w:val="000000" w:themeColor="text1"/>
          <w:sz w:val="24"/>
          <w:szCs w:val="24"/>
        </w:rPr>
        <w:t xml:space="preserve"> deduction</w:t>
      </w:r>
      <w:r w:rsidR="00F45F2E">
        <w:rPr>
          <w:rFonts w:ascii="Arial" w:hAnsi="Arial" w:cs="Arial"/>
          <w:color w:val="000000" w:themeColor="text1"/>
          <w:sz w:val="24"/>
          <w:szCs w:val="24"/>
        </w:rPr>
        <w:t>s</w:t>
      </w:r>
      <w:r w:rsidR="00861852">
        <w:rPr>
          <w:rFonts w:ascii="Arial" w:hAnsi="Arial" w:cs="Arial"/>
          <w:color w:val="000000" w:themeColor="text1"/>
          <w:sz w:val="24"/>
          <w:szCs w:val="24"/>
        </w:rPr>
        <w:t xml:space="preserve"> for income tax and secondly </w:t>
      </w:r>
      <w:r w:rsidR="00F45F2E">
        <w:rPr>
          <w:rFonts w:ascii="Arial" w:hAnsi="Arial" w:cs="Arial"/>
          <w:color w:val="000000" w:themeColor="text1"/>
          <w:sz w:val="24"/>
          <w:szCs w:val="24"/>
        </w:rPr>
        <w:t xml:space="preserve">for </w:t>
      </w:r>
      <w:r w:rsidR="00861852">
        <w:rPr>
          <w:rFonts w:ascii="Arial" w:hAnsi="Arial" w:cs="Arial"/>
          <w:color w:val="000000" w:themeColor="text1"/>
          <w:sz w:val="24"/>
          <w:szCs w:val="24"/>
        </w:rPr>
        <w:t xml:space="preserve">monthly instalments of N$40 000 as loan repayments. In the third instance, Desert Fruit appealed against the punitive cost order against it. </w:t>
      </w:r>
    </w:p>
    <w:p w14:paraId="17B55B8E" w14:textId="77777777" w:rsidR="00BD6E40" w:rsidRDefault="00BD6E40" w:rsidP="00BD6E40">
      <w:pPr>
        <w:pStyle w:val="ListParagraph"/>
        <w:rPr>
          <w:rFonts w:ascii="Arial" w:hAnsi="Arial" w:cs="Arial"/>
          <w:color w:val="000000" w:themeColor="text1"/>
          <w:sz w:val="24"/>
          <w:szCs w:val="24"/>
        </w:rPr>
      </w:pPr>
    </w:p>
    <w:p w14:paraId="23860C89" w14:textId="7AC22509" w:rsidR="00BD6E40"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861852">
        <w:rPr>
          <w:rFonts w:ascii="Arial" w:hAnsi="Arial" w:cs="Arial"/>
          <w:color w:val="000000" w:themeColor="text1"/>
          <w:sz w:val="24"/>
          <w:szCs w:val="24"/>
        </w:rPr>
        <w:t>Desert Fruit filed security for costs outside the time limit provided</w:t>
      </w:r>
      <w:r w:rsidR="008D1002">
        <w:rPr>
          <w:rFonts w:ascii="Arial" w:hAnsi="Arial" w:cs="Arial"/>
          <w:color w:val="000000" w:themeColor="text1"/>
          <w:sz w:val="24"/>
          <w:szCs w:val="24"/>
        </w:rPr>
        <w:t xml:space="preserve"> for in the rules and brought an application for </w:t>
      </w:r>
      <w:r w:rsidR="00861852">
        <w:rPr>
          <w:rFonts w:ascii="Arial" w:hAnsi="Arial" w:cs="Arial"/>
          <w:color w:val="000000" w:themeColor="text1"/>
          <w:sz w:val="24"/>
          <w:szCs w:val="24"/>
        </w:rPr>
        <w:t xml:space="preserve">condonation </w:t>
      </w:r>
      <w:r w:rsidR="008D1002">
        <w:rPr>
          <w:rFonts w:ascii="Arial" w:hAnsi="Arial" w:cs="Arial"/>
          <w:color w:val="000000" w:themeColor="text1"/>
          <w:sz w:val="24"/>
          <w:szCs w:val="24"/>
        </w:rPr>
        <w:t xml:space="preserve">and </w:t>
      </w:r>
      <w:r w:rsidR="00861852">
        <w:rPr>
          <w:rFonts w:ascii="Arial" w:hAnsi="Arial" w:cs="Arial"/>
          <w:color w:val="000000" w:themeColor="text1"/>
          <w:sz w:val="24"/>
          <w:szCs w:val="24"/>
        </w:rPr>
        <w:t xml:space="preserve">for reinstatement of the appeal. That application was opposed by Mr Smith on the basis that Desert Fruit needed leave to appeal which had not been sought or granted and </w:t>
      </w:r>
      <w:r w:rsidR="00F45F2E">
        <w:rPr>
          <w:rFonts w:ascii="Arial" w:hAnsi="Arial" w:cs="Arial"/>
          <w:color w:val="000000" w:themeColor="text1"/>
          <w:sz w:val="24"/>
          <w:szCs w:val="24"/>
        </w:rPr>
        <w:t xml:space="preserve">that </w:t>
      </w:r>
      <w:r w:rsidR="00861852">
        <w:rPr>
          <w:rFonts w:ascii="Arial" w:hAnsi="Arial" w:cs="Arial"/>
          <w:color w:val="000000" w:themeColor="text1"/>
          <w:sz w:val="24"/>
          <w:szCs w:val="24"/>
        </w:rPr>
        <w:t>the appeal itself lacked prospects of success. The reasonableness of the explanation for the d</w:t>
      </w:r>
      <w:r w:rsidR="00F36702">
        <w:rPr>
          <w:rFonts w:ascii="Arial" w:hAnsi="Arial" w:cs="Arial"/>
          <w:color w:val="000000" w:themeColor="text1"/>
          <w:sz w:val="24"/>
          <w:szCs w:val="24"/>
        </w:rPr>
        <w:t>elay in complying with the rule in question</w:t>
      </w:r>
      <w:r w:rsidR="00861852">
        <w:rPr>
          <w:rFonts w:ascii="Arial" w:hAnsi="Arial" w:cs="Arial"/>
          <w:color w:val="000000" w:themeColor="text1"/>
          <w:sz w:val="24"/>
          <w:szCs w:val="24"/>
        </w:rPr>
        <w:t xml:space="preserve"> was not placed in issue. The parties accepted that if leave to appeal </w:t>
      </w:r>
      <w:r w:rsidR="00F45F2E">
        <w:rPr>
          <w:rFonts w:ascii="Arial" w:hAnsi="Arial" w:cs="Arial"/>
          <w:color w:val="000000" w:themeColor="text1"/>
          <w:sz w:val="24"/>
          <w:szCs w:val="24"/>
        </w:rPr>
        <w:t>were</w:t>
      </w:r>
      <w:r w:rsidR="00861852">
        <w:rPr>
          <w:rFonts w:ascii="Arial" w:hAnsi="Arial" w:cs="Arial"/>
          <w:color w:val="000000" w:themeColor="text1"/>
          <w:sz w:val="24"/>
          <w:szCs w:val="24"/>
        </w:rPr>
        <w:t xml:space="preserve"> not required and if the appeal </w:t>
      </w:r>
      <w:r w:rsidR="00F45F2E">
        <w:rPr>
          <w:rFonts w:ascii="Arial" w:hAnsi="Arial" w:cs="Arial"/>
          <w:color w:val="000000" w:themeColor="text1"/>
          <w:sz w:val="24"/>
          <w:szCs w:val="24"/>
        </w:rPr>
        <w:t xml:space="preserve">were to </w:t>
      </w:r>
      <w:r w:rsidR="00861852">
        <w:rPr>
          <w:rFonts w:ascii="Arial" w:hAnsi="Arial" w:cs="Arial"/>
          <w:color w:val="000000" w:themeColor="text1"/>
          <w:sz w:val="24"/>
          <w:szCs w:val="24"/>
        </w:rPr>
        <w:t>enjoy prospects of success</w:t>
      </w:r>
      <w:r w:rsidR="008D1002">
        <w:rPr>
          <w:rFonts w:ascii="Arial" w:hAnsi="Arial" w:cs="Arial"/>
          <w:color w:val="000000" w:themeColor="text1"/>
          <w:sz w:val="24"/>
          <w:szCs w:val="24"/>
        </w:rPr>
        <w:t>,</w:t>
      </w:r>
      <w:r w:rsidR="00861852">
        <w:rPr>
          <w:rFonts w:ascii="Arial" w:hAnsi="Arial" w:cs="Arial"/>
          <w:color w:val="000000" w:themeColor="text1"/>
          <w:sz w:val="24"/>
          <w:szCs w:val="24"/>
        </w:rPr>
        <w:t xml:space="preserve"> condonation and reinstatement should be granted. It is thus not necessary to further refer to the condonation application except in the orders to be granted one way or the other.</w:t>
      </w:r>
    </w:p>
    <w:p w14:paraId="689BB537" w14:textId="77777777" w:rsidR="00861852" w:rsidRDefault="00861852" w:rsidP="00861852">
      <w:pPr>
        <w:rPr>
          <w:rFonts w:ascii="Arial" w:hAnsi="Arial" w:cs="Arial"/>
          <w:color w:val="000000" w:themeColor="text1"/>
          <w:sz w:val="24"/>
          <w:szCs w:val="24"/>
        </w:rPr>
      </w:pPr>
    </w:p>
    <w:p w14:paraId="3883E9D4" w14:textId="77777777" w:rsidR="00861852" w:rsidRPr="00861852" w:rsidRDefault="00861852" w:rsidP="00861852">
      <w:pPr>
        <w:rPr>
          <w:rFonts w:ascii="Arial" w:hAnsi="Arial" w:cs="Arial"/>
          <w:color w:val="000000" w:themeColor="text1"/>
          <w:sz w:val="24"/>
          <w:szCs w:val="24"/>
          <w:u w:val="single"/>
        </w:rPr>
      </w:pPr>
      <w:r>
        <w:rPr>
          <w:rFonts w:ascii="Arial" w:hAnsi="Arial" w:cs="Arial"/>
          <w:color w:val="000000" w:themeColor="text1"/>
          <w:sz w:val="24"/>
          <w:szCs w:val="24"/>
          <w:u w:val="single"/>
        </w:rPr>
        <w:t>Issues for determination</w:t>
      </w:r>
    </w:p>
    <w:p w14:paraId="37AE449B" w14:textId="20ABD2C9" w:rsidR="00861852"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861852">
        <w:rPr>
          <w:rFonts w:ascii="Arial" w:hAnsi="Arial" w:cs="Arial"/>
          <w:color w:val="000000" w:themeColor="text1"/>
          <w:sz w:val="24"/>
          <w:szCs w:val="24"/>
        </w:rPr>
        <w:t>It follows that the issues to be determined on appeal concern whether leave to appeal was required in respect of the Labour Court’s judgment in reviewing an arbitrator’s award. Secondly, whether the court’s orders of payment of N$112 000 without deductions for tax or loan repayments were correct and thirdly, whether the Labour Court failed to exercise its discretion judicially in respect of the punitive costs order.</w:t>
      </w:r>
    </w:p>
    <w:p w14:paraId="338AB8F0" w14:textId="77777777" w:rsidR="00861852" w:rsidRDefault="00861852" w:rsidP="00904B7F">
      <w:pPr>
        <w:rPr>
          <w:rFonts w:ascii="Arial" w:hAnsi="Arial" w:cs="Arial"/>
          <w:color w:val="000000" w:themeColor="text1"/>
          <w:sz w:val="24"/>
          <w:szCs w:val="24"/>
        </w:rPr>
      </w:pPr>
    </w:p>
    <w:p w14:paraId="6BE5A5BA" w14:textId="77777777" w:rsidR="00904B7F" w:rsidRPr="00904B7F" w:rsidRDefault="00904B7F" w:rsidP="00904B7F">
      <w:pPr>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Is the order appealable without leave?</w:t>
      </w:r>
    </w:p>
    <w:p w14:paraId="6413C8E7" w14:textId="2E662BD2" w:rsidR="00861852"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[23]</w:t>
      </w:r>
      <w:r>
        <w:rPr>
          <w:rFonts w:ascii="Arial" w:hAnsi="Arial" w:cs="Arial"/>
          <w:color w:val="000000" w:themeColor="text1"/>
          <w:sz w:val="24"/>
          <w:szCs w:val="24"/>
        </w:rPr>
        <w:tab/>
      </w:r>
      <w:r w:rsidR="00904B7F">
        <w:rPr>
          <w:rFonts w:ascii="Arial" w:hAnsi="Arial" w:cs="Arial"/>
          <w:color w:val="000000" w:themeColor="text1"/>
          <w:sz w:val="24"/>
          <w:szCs w:val="24"/>
        </w:rPr>
        <w:t xml:space="preserve">Desert Fruit, as appellant, was alerted to the position taken by Mr Smith </w:t>
      </w:r>
      <w:r w:rsidR="00F36702">
        <w:rPr>
          <w:rFonts w:ascii="Arial" w:hAnsi="Arial" w:cs="Arial"/>
          <w:color w:val="000000" w:themeColor="text1"/>
          <w:sz w:val="24"/>
          <w:szCs w:val="24"/>
        </w:rPr>
        <w:t>(</w:t>
      </w:r>
      <w:r w:rsidR="00904B7F">
        <w:rPr>
          <w:rFonts w:ascii="Arial" w:hAnsi="Arial" w:cs="Arial"/>
          <w:color w:val="000000" w:themeColor="text1"/>
          <w:sz w:val="24"/>
          <w:szCs w:val="24"/>
        </w:rPr>
        <w:t>that leave to appeal is required</w:t>
      </w:r>
      <w:r w:rsidR="00F36702">
        <w:rPr>
          <w:rFonts w:ascii="Arial" w:hAnsi="Arial" w:cs="Arial"/>
          <w:color w:val="000000" w:themeColor="text1"/>
          <w:sz w:val="24"/>
          <w:szCs w:val="24"/>
        </w:rPr>
        <w:t>)</w:t>
      </w:r>
      <w:r w:rsidR="00904B7F">
        <w:rPr>
          <w:rFonts w:ascii="Arial" w:hAnsi="Arial" w:cs="Arial"/>
          <w:color w:val="000000" w:themeColor="text1"/>
          <w:sz w:val="24"/>
          <w:szCs w:val="24"/>
        </w:rPr>
        <w:t xml:space="preserve"> in the answering affidavit to the condonation application. The parties thus provided full and detailed written and oral submissions on the issue for which we are grateful.</w:t>
      </w:r>
    </w:p>
    <w:p w14:paraId="660F3B54" w14:textId="77777777" w:rsidR="00861852" w:rsidRDefault="00861852" w:rsidP="00861852">
      <w:pPr>
        <w:pStyle w:val="ListParagraph"/>
        <w:rPr>
          <w:rFonts w:ascii="Arial" w:hAnsi="Arial" w:cs="Arial"/>
          <w:color w:val="000000" w:themeColor="text1"/>
          <w:sz w:val="24"/>
          <w:szCs w:val="24"/>
        </w:rPr>
      </w:pPr>
    </w:p>
    <w:p w14:paraId="7163F78E" w14:textId="665D8FE5" w:rsidR="00861852"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904B7F">
        <w:rPr>
          <w:rFonts w:ascii="Arial" w:hAnsi="Arial" w:cs="Arial"/>
          <w:color w:val="000000" w:themeColor="text1"/>
          <w:sz w:val="24"/>
          <w:szCs w:val="24"/>
        </w:rPr>
        <w:t xml:space="preserve">Section 18(2) of the High Court Act 16 </w:t>
      </w:r>
      <w:r w:rsidR="00F36702">
        <w:rPr>
          <w:rFonts w:ascii="Arial" w:hAnsi="Arial" w:cs="Arial"/>
          <w:color w:val="000000" w:themeColor="text1"/>
          <w:sz w:val="24"/>
          <w:szCs w:val="24"/>
        </w:rPr>
        <w:t>o</w:t>
      </w:r>
      <w:r w:rsidR="00904B7F">
        <w:rPr>
          <w:rFonts w:ascii="Arial" w:hAnsi="Arial" w:cs="Arial"/>
          <w:color w:val="000000" w:themeColor="text1"/>
          <w:sz w:val="24"/>
          <w:szCs w:val="24"/>
        </w:rPr>
        <w:t>f 1990 forms the basis to the position taken on behalf of Mr Smith. It provides:</w:t>
      </w:r>
    </w:p>
    <w:p w14:paraId="231CEDF6" w14:textId="77777777" w:rsidR="00904B7F" w:rsidRDefault="00904B7F" w:rsidP="00904B7F">
      <w:pPr>
        <w:pStyle w:val="ListParagraph"/>
        <w:rPr>
          <w:rFonts w:ascii="Arial" w:hAnsi="Arial" w:cs="Arial"/>
          <w:color w:val="000000" w:themeColor="text1"/>
          <w:sz w:val="24"/>
          <w:szCs w:val="24"/>
        </w:rPr>
      </w:pPr>
    </w:p>
    <w:p w14:paraId="27E1B515" w14:textId="77777777" w:rsidR="0049191B" w:rsidRPr="00F36702" w:rsidRDefault="00F45F2E" w:rsidP="0049191B">
      <w:pPr>
        <w:pStyle w:val="NoSpacing"/>
        <w:spacing w:line="360" w:lineRule="auto"/>
        <w:ind w:left="1440" w:hanging="720"/>
        <w:jc w:val="both"/>
        <w:rPr>
          <w:rFonts w:ascii="Arial" w:hAnsi="Arial" w:cs="Arial"/>
          <w:shd w:val="clear" w:color="auto" w:fill="FFFFFF"/>
        </w:rPr>
      </w:pPr>
      <w:r w:rsidRPr="0049191B">
        <w:rPr>
          <w:rFonts w:ascii="Arial" w:hAnsi="Arial" w:cs="Arial"/>
        </w:rPr>
        <w:t>‘</w:t>
      </w:r>
      <w:r w:rsidR="0049191B" w:rsidRPr="0049191B">
        <w:rPr>
          <w:rFonts w:ascii="Arial" w:hAnsi="Arial" w:cs="Arial"/>
          <w:shd w:val="clear" w:color="auto" w:fill="FFFFFF"/>
        </w:rPr>
        <w:t>(2)</w:t>
      </w:r>
      <w:r w:rsidR="0049191B">
        <w:rPr>
          <w:rFonts w:ascii="Arial" w:hAnsi="Arial" w:cs="Arial"/>
          <w:shd w:val="clear" w:color="auto" w:fill="FFFFFF"/>
        </w:rPr>
        <w:tab/>
      </w:r>
      <w:r w:rsidR="0049191B" w:rsidRPr="0049191B">
        <w:rPr>
          <w:rFonts w:ascii="Arial" w:hAnsi="Arial" w:cs="Arial"/>
          <w:shd w:val="clear" w:color="auto" w:fill="FFFFFF"/>
        </w:rPr>
        <w:t>An appeal from any judgment or order of the </w:t>
      </w:r>
      <w:hyperlink r:id="rId12" w:anchor="defn-term-High_Court" w:history="1">
        <w:r w:rsidR="0049191B" w:rsidRPr="00F36702">
          <w:rPr>
            <w:rFonts w:ascii="Arial" w:hAnsi="Arial" w:cs="Arial"/>
            <w:shd w:val="clear" w:color="auto" w:fill="FFFFFF"/>
          </w:rPr>
          <w:t>High Court</w:t>
        </w:r>
      </w:hyperlink>
      <w:r w:rsidR="0049191B" w:rsidRPr="00F36702">
        <w:rPr>
          <w:rFonts w:ascii="Arial" w:hAnsi="Arial" w:cs="Arial"/>
          <w:shd w:val="clear" w:color="auto" w:fill="FFFFFF"/>
        </w:rPr>
        <w:t> in civil proceedings shall lie –</w:t>
      </w:r>
    </w:p>
    <w:p w14:paraId="18ECC1BF" w14:textId="77777777" w:rsidR="0049191B" w:rsidRPr="00F36702" w:rsidRDefault="0049191B" w:rsidP="0049191B">
      <w:pPr>
        <w:pStyle w:val="NoSpacing"/>
        <w:spacing w:line="360" w:lineRule="auto"/>
        <w:ind w:left="1440" w:hanging="720"/>
        <w:jc w:val="both"/>
        <w:rPr>
          <w:rFonts w:ascii="Arial" w:hAnsi="Arial" w:cs="Arial"/>
        </w:rPr>
      </w:pPr>
    </w:p>
    <w:p w14:paraId="4DD16B11" w14:textId="0CB712EC" w:rsidR="0049191B" w:rsidRPr="00F36702" w:rsidRDefault="00D56CA8" w:rsidP="00D56CA8">
      <w:pPr>
        <w:pStyle w:val="NoSpacing"/>
        <w:spacing w:line="360" w:lineRule="auto"/>
        <w:ind w:left="1800" w:hanging="360"/>
        <w:jc w:val="both"/>
        <w:rPr>
          <w:rFonts w:ascii="Arial" w:hAnsi="Arial" w:cs="Arial"/>
        </w:rPr>
      </w:pPr>
      <w:r w:rsidRPr="00F36702">
        <w:rPr>
          <w:rFonts w:ascii="Arial" w:hAnsi="Arial" w:cs="Arial"/>
        </w:rPr>
        <w:t>(a)</w:t>
      </w:r>
      <w:r w:rsidRPr="00F36702">
        <w:rPr>
          <w:rFonts w:ascii="Arial" w:hAnsi="Arial" w:cs="Arial"/>
        </w:rPr>
        <w:tab/>
      </w:r>
      <w:r w:rsidR="0049191B" w:rsidRPr="00F36702">
        <w:rPr>
          <w:rFonts w:ascii="Arial" w:hAnsi="Arial" w:cs="Arial"/>
        </w:rPr>
        <w:t>in the case of that court sitting as a court of first instance, whether the </w:t>
      </w:r>
      <w:hyperlink r:id="rId13" w:anchor="defn-term-full_court" w:history="1">
        <w:r w:rsidR="0049191B" w:rsidRPr="00F36702">
          <w:rPr>
            <w:rFonts w:ascii="Arial" w:hAnsi="Arial" w:cs="Arial"/>
          </w:rPr>
          <w:t>full court</w:t>
        </w:r>
      </w:hyperlink>
      <w:r w:rsidR="0049191B" w:rsidRPr="00F36702">
        <w:rPr>
          <w:rFonts w:ascii="Arial" w:hAnsi="Arial" w:cs="Arial"/>
        </w:rPr>
        <w:t> or otherwise, to the </w:t>
      </w:r>
      <w:hyperlink r:id="rId14" w:anchor="defn-term-Supreme_Court" w:history="1">
        <w:r w:rsidR="0049191B" w:rsidRPr="00F36702">
          <w:rPr>
            <w:rFonts w:ascii="Arial" w:hAnsi="Arial" w:cs="Arial"/>
          </w:rPr>
          <w:t>Supreme Court</w:t>
        </w:r>
      </w:hyperlink>
      <w:r w:rsidR="0049191B" w:rsidRPr="00F36702">
        <w:rPr>
          <w:rFonts w:ascii="Arial" w:hAnsi="Arial" w:cs="Arial"/>
        </w:rPr>
        <w:t>, as of right, and no leave to appeal shall be required;</w:t>
      </w:r>
    </w:p>
    <w:p w14:paraId="76054B3B" w14:textId="1CE15CF0" w:rsidR="00904B7F" w:rsidRPr="00F36702" w:rsidRDefault="00D56CA8" w:rsidP="00D56CA8">
      <w:pPr>
        <w:pStyle w:val="NoSpacing"/>
        <w:spacing w:line="360" w:lineRule="auto"/>
        <w:ind w:left="1800" w:hanging="360"/>
        <w:jc w:val="both"/>
        <w:rPr>
          <w:rFonts w:ascii="Arial" w:hAnsi="Arial" w:cs="Arial"/>
        </w:rPr>
      </w:pPr>
      <w:r w:rsidRPr="00F36702">
        <w:rPr>
          <w:rFonts w:ascii="Arial" w:hAnsi="Arial" w:cs="Arial"/>
        </w:rPr>
        <w:t>(b)</w:t>
      </w:r>
      <w:r w:rsidRPr="00F36702">
        <w:rPr>
          <w:rFonts w:ascii="Arial" w:hAnsi="Arial" w:cs="Arial"/>
        </w:rPr>
        <w:tab/>
      </w:r>
      <w:r w:rsidR="0049191B" w:rsidRPr="00F36702">
        <w:rPr>
          <w:rFonts w:ascii="Arial" w:hAnsi="Arial" w:cs="Arial"/>
        </w:rPr>
        <w:t>in the case of that court sitting as a court of appeal, whether the </w:t>
      </w:r>
      <w:hyperlink r:id="rId15" w:anchor="defn-term-full_court" w:history="1">
        <w:r w:rsidR="0049191B" w:rsidRPr="00F36702">
          <w:rPr>
            <w:rFonts w:ascii="Arial" w:hAnsi="Arial" w:cs="Arial"/>
          </w:rPr>
          <w:t>full court</w:t>
        </w:r>
      </w:hyperlink>
      <w:r w:rsidR="0049191B" w:rsidRPr="00F36702">
        <w:rPr>
          <w:rFonts w:ascii="Arial" w:hAnsi="Arial" w:cs="Arial"/>
        </w:rPr>
        <w:t> or otherwise, to the </w:t>
      </w:r>
      <w:hyperlink r:id="rId16" w:anchor="defn-term-Supreme_Court" w:history="1">
        <w:r w:rsidR="0049191B" w:rsidRPr="00F36702">
          <w:rPr>
            <w:rFonts w:ascii="Arial" w:hAnsi="Arial" w:cs="Arial"/>
          </w:rPr>
          <w:t>Supreme Court</w:t>
        </w:r>
      </w:hyperlink>
      <w:r w:rsidR="0049191B" w:rsidRPr="00F36702">
        <w:rPr>
          <w:rFonts w:ascii="Arial" w:hAnsi="Arial" w:cs="Arial"/>
        </w:rPr>
        <w:t> if leave to appeal is granted by the court which has given the judgment or has made the order or, in the event of such leave being refused, leave to appeal is granted by the </w:t>
      </w:r>
      <w:hyperlink r:id="rId17" w:anchor="defn-term-Supreme_Court" w:history="1">
        <w:r w:rsidR="0049191B" w:rsidRPr="00F36702">
          <w:rPr>
            <w:rFonts w:ascii="Arial" w:hAnsi="Arial" w:cs="Arial"/>
          </w:rPr>
          <w:t>Supreme Court</w:t>
        </w:r>
      </w:hyperlink>
      <w:r w:rsidR="0049191B" w:rsidRPr="00F36702">
        <w:rPr>
          <w:rFonts w:ascii="Arial" w:hAnsi="Arial" w:cs="Arial"/>
        </w:rPr>
        <w:t>.</w:t>
      </w:r>
      <w:r w:rsidR="003E0A52">
        <w:rPr>
          <w:rFonts w:ascii="Arial" w:hAnsi="Arial" w:cs="Arial"/>
        </w:rPr>
        <w:t>’</w:t>
      </w:r>
    </w:p>
    <w:p w14:paraId="44241164" w14:textId="77777777" w:rsidR="00904B7F" w:rsidRDefault="00904B7F" w:rsidP="00904B7F">
      <w:pPr>
        <w:pStyle w:val="ListParagraph"/>
        <w:rPr>
          <w:rFonts w:ascii="Arial" w:hAnsi="Arial" w:cs="Arial"/>
          <w:color w:val="000000" w:themeColor="text1"/>
          <w:sz w:val="24"/>
          <w:szCs w:val="24"/>
        </w:rPr>
      </w:pPr>
    </w:p>
    <w:p w14:paraId="36BC0604" w14:textId="504FB50C" w:rsidR="00904B7F"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904B7F">
        <w:rPr>
          <w:rFonts w:ascii="Arial" w:hAnsi="Arial" w:cs="Arial"/>
          <w:color w:val="000000" w:themeColor="text1"/>
          <w:sz w:val="24"/>
          <w:szCs w:val="24"/>
        </w:rPr>
        <w:t>It was contended on behalf of Mr Smith that the Labour Court was not a court of first instance</w:t>
      </w:r>
      <w:r w:rsidR="003E0A52">
        <w:rPr>
          <w:rFonts w:ascii="Arial" w:hAnsi="Arial" w:cs="Arial"/>
          <w:color w:val="000000" w:themeColor="text1"/>
          <w:sz w:val="24"/>
          <w:szCs w:val="24"/>
        </w:rPr>
        <w:t xml:space="preserve"> as</w:t>
      </w:r>
      <w:r w:rsidR="00904B7F">
        <w:rPr>
          <w:rFonts w:ascii="Arial" w:hAnsi="Arial" w:cs="Arial"/>
          <w:color w:val="000000" w:themeColor="text1"/>
          <w:sz w:val="24"/>
          <w:szCs w:val="24"/>
        </w:rPr>
        <w:t xml:space="preserve"> contemplated by s 18(2)</w:t>
      </w:r>
      <w:r w:rsidR="00904B7F">
        <w:rPr>
          <w:rFonts w:ascii="Arial" w:hAnsi="Arial" w:cs="Arial"/>
          <w:i/>
          <w:color w:val="000000" w:themeColor="text1"/>
          <w:sz w:val="24"/>
          <w:szCs w:val="24"/>
        </w:rPr>
        <w:t xml:space="preserve">(a) </w:t>
      </w:r>
      <w:r w:rsidR="00F36702">
        <w:rPr>
          <w:rFonts w:ascii="Arial" w:hAnsi="Arial" w:cs="Arial"/>
          <w:color w:val="000000" w:themeColor="text1"/>
          <w:sz w:val="24"/>
          <w:szCs w:val="24"/>
        </w:rPr>
        <w:t xml:space="preserve">and that it </w:t>
      </w:r>
      <w:r w:rsidR="00904B7F">
        <w:rPr>
          <w:rFonts w:ascii="Arial" w:hAnsi="Arial" w:cs="Arial"/>
          <w:color w:val="000000" w:themeColor="text1"/>
          <w:sz w:val="24"/>
          <w:szCs w:val="24"/>
        </w:rPr>
        <w:t xml:space="preserve">sat as a court of appeal </w:t>
      </w:r>
      <w:r w:rsidR="00F36702">
        <w:rPr>
          <w:rFonts w:ascii="Arial" w:hAnsi="Arial" w:cs="Arial"/>
          <w:color w:val="000000" w:themeColor="text1"/>
          <w:sz w:val="24"/>
          <w:szCs w:val="24"/>
        </w:rPr>
        <w:t xml:space="preserve">as </w:t>
      </w:r>
      <w:r w:rsidR="00904B7F">
        <w:rPr>
          <w:rFonts w:ascii="Arial" w:hAnsi="Arial" w:cs="Arial"/>
          <w:color w:val="000000" w:themeColor="text1"/>
          <w:sz w:val="24"/>
          <w:szCs w:val="24"/>
        </w:rPr>
        <w:t>contemplated by s 18(2)</w:t>
      </w:r>
      <w:r w:rsidR="00904B7F">
        <w:rPr>
          <w:rFonts w:ascii="Arial" w:hAnsi="Arial" w:cs="Arial"/>
          <w:i/>
          <w:color w:val="000000" w:themeColor="text1"/>
          <w:sz w:val="24"/>
          <w:szCs w:val="24"/>
        </w:rPr>
        <w:t>(</w:t>
      </w:r>
      <w:r w:rsidR="00AA0877">
        <w:rPr>
          <w:rFonts w:ascii="Arial" w:hAnsi="Arial" w:cs="Arial"/>
          <w:i/>
          <w:color w:val="000000" w:themeColor="text1"/>
          <w:sz w:val="24"/>
          <w:szCs w:val="24"/>
        </w:rPr>
        <w:t>b</w:t>
      </w:r>
      <w:r w:rsidR="00904B7F">
        <w:rPr>
          <w:rFonts w:ascii="Arial" w:hAnsi="Arial" w:cs="Arial"/>
          <w:i/>
          <w:color w:val="000000" w:themeColor="text1"/>
          <w:sz w:val="24"/>
          <w:szCs w:val="24"/>
        </w:rPr>
        <w:t>)</w:t>
      </w:r>
      <w:r w:rsidR="00904B7F">
        <w:rPr>
          <w:rFonts w:ascii="Arial" w:hAnsi="Arial" w:cs="Arial"/>
          <w:color w:val="000000" w:themeColor="text1"/>
          <w:sz w:val="24"/>
          <w:szCs w:val="24"/>
        </w:rPr>
        <w:t xml:space="preserve"> where leave to appeal is required. Reliance was placed on </w:t>
      </w:r>
      <w:r w:rsidR="00904B7F">
        <w:rPr>
          <w:rFonts w:ascii="Arial" w:hAnsi="Arial" w:cs="Arial"/>
          <w:i/>
          <w:color w:val="000000" w:themeColor="text1"/>
          <w:sz w:val="24"/>
          <w:szCs w:val="24"/>
        </w:rPr>
        <w:t xml:space="preserve">S v </w:t>
      </w:r>
      <w:proofErr w:type="spellStart"/>
      <w:r w:rsidR="00904B7F">
        <w:rPr>
          <w:rFonts w:ascii="Arial" w:hAnsi="Arial" w:cs="Arial"/>
          <w:i/>
          <w:color w:val="000000" w:themeColor="text1"/>
          <w:sz w:val="24"/>
          <w:szCs w:val="24"/>
        </w:rPr>
        <w:t>Delie</w:t>
      </w:r>
      <w:proofErr w:type="spellEnd"/>
      <w:r w:rsidR="00904B7F" w:rsidRPr="00B57377">
        <w:rPr>
          <w:rStyle w:val="FootnoteReference"/>
          <w:rFonts w:ascii="Arial" w:hAnsi="Arial" w:cs="Arial"/>
          <w:color w:val="000000" w:themeColor="text1"/>
          <w:sz w:val="24"/>
          <w:szCs w:val="24"/>
        </w:rPr>
        <w:footnoteReference w:id="1"/>
      </w:r>
      <w:r w:rsidR="00904B7F">
        <w:rPr>
          <w:rFonts w:ascii="Arial" w:hAnsi="Arial" w:cs="Arial"/>
          <w:color w:val="000000" w:themeColor="text1"/>
          <w:sz w:val="24"/>
          <w:szCs w:val="24"/>
        </w:rPr>
        <w:t xml:space="preserve"> </w:t>
      </w:r>
      <w:r w:rsidR="00501D83">
        <w:rPr>
          <w:rFonts w:ascii="Arial" w:hAnsi="Arial" w:cs="Arial"/>
          <w:color w:val="000000" w:themeColor="text1"/>
          <w:sz w:val="24"/>
          <w:szCs w:val="24"/>
        </w:rPr>
        <w:t>where this Court interpreted ‘on appeal’ in the Criminal Procedure Act 51 of 1977 to include review proceedings.</w:t>
      </w:r>
    </w:p>
    <w:p w14:paraId="663F9560" w14:textId="77777777" w:rsidR="00904B7F" w:rsidRDefault="00904B7F" w:rsidP="00904B7F">
      <w:pPr>
        <w:pStyle w:val="ListParagraph"/>
        <w:rPr>
          <w:rFonts w:ascii="Arial" w:hAnsi="Arial" w:cs="Arial"/>
          <w:color w:val="000000" w:themeColor="text1"/>
          <w:sz w:val="24"/>
          <w:szCs w:val="24"/>
        </w:rPr>
      </w:pPr>
    </w:p>
    <w:p w14:paraId="3052807B" w14:textId="30373096" w:rsidR="00904B7F"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[26]</w:t>
      </w:r>
      <w:r>
        <w:rPr>
          <w:rFonts w:ascii="Arial" w:hAnsi="Arial" w:cs="Arial"/>
          <w:color w:val="000000" w:themeColor="text1"/>
          <w:sz w:val="24"/>
          <w:szCs w:val="24"/>
        </w:rPr>
        <w:tab/>
      </w:r>
      <w:r w:rsidR="00501D83">
        <w:rPr>
          <w:rFonts w:ascii="Arial" w:hAnsi="Arial" w:cs="Arial"/>
          <w:color w:val="000000" w:themeColor="text1"/>
          <w:sz w:val="24"/>
          <w:szCs w:val="24"/>
        </w:rPr>
        <w:t>Counsel for Mr Smith referred to three judg</w:t>
      </w:r>
      <w:r w:rsidR="00F36702">
        <w:rPr>
          <w:rFonts w:ascii="Arial" w:hAnsi="Arial" w:cs="Arial"/>
          <w:color w:val="000000" w:themeColor="text1"/>
          <w:sz w:val="24"/>
          <w:szCs w:val="24"/>
        </w:rPr>
        <w:t>ments</w:t>
      </w:r>
      <w:r w:rsidR="00501D83" w:rsidRPr="00D251EB">
        <w:rPr>
          <w:rStyle w:val="FootnoteReference"/>
          <w:rFonts w:ascii="Arial" w:hAnsi="Arial" w:cs="Arial"/>
          <w:color w:val="000000" w:themeColor="text1"/>
          <w:sz w:val="24"/>
          <w:szCs w:val="24"/>
        </w:rPr>
        <w:footnoteReference w:id="2"/>
      </w:r>
      <w:r w:rsidR="00501D83">
        <w:rPr>
          <w:rFonts w:ascii="Arial" w:hAnsi="Arial" w:cs="Arial"/>
          <w:color w:val="000000" w:themeColor="text1"/>
          <w:sz w:val="24"/>
          <w:szCs w:val="24"/>
        </w:rPr>
        <w:t xml:space="preserve"> of this Court which reflect that leave to appeal was obtained from the Labour Court </w:t>
      </w:r>
      <w:r w:rsidR="00F36702">
        <w:rPr>
          <w:rFonts w:ascii="Arial" w:hAnsi="Arial" w:cs="Arial"/>
          <w:color w:val="000000" w:themeColor="text1"/>
          <w:sz w:val="24"/>
          <w:szCs w:val="24"/>
        </w:rPr>
        <w:t>where</w:t>
      </w:r>
      <w:r w:rsidR="00501D83">
        <w:rPr>
          <w:rFonts w:ascii="Arial" w:hAnsi="Arial" w:cs="Arial"/>
          <w:color w:val="000000" w:themeColor="text1"/>
          <w:sz w:val="24"/>
          <w:szCs w:val="24"/>
        </w:rPr>
        <w:t xml:space="preserve"> reviews to that court </w:t>
      </w:r>
      <w:r w:rsidR="00F36702">
        <w:rPr>
          <w:rFonts w:ascii="Arial" w:hAnsi="Arial" w:cs="Arial"/>
          <w:color w:val="000000" w:themeColor="text1"/>
          <w:sz w:val="24"/>
          <w:szCs w:val="24"/>
        </w:rPr>
        <w:t xml:space="preserve">were </w:t>
      </w:r>
      <w:r w:rsidR="00501D83">
        <w:rPr>
          <w:rFonts w:ascii="Arial" w:hAnsi="Arial" w:cs="Arial"/>
          <w:color w:val="000000" w:themeColor="text1"/>
          <w:sz w:val="24"/>
          <w:szCs w:val="24"/>
        </w:rPr>
        <w:t>ultimately taken on appeal to this Court.</w:t>
      </w:r>
    </w:p>
    <w:p w14:paraId="6817CB25" w14:textId="77777777" w:rsidR="00904B7F" w:rsidRDefault="00904B7F" w:rsidP="00904B7F">
      <w:pPr>
        <w:pStyle w:val="ListParagraph"/>
        <w:rPr>
          <w:rFonts w:ascii="Arial" w:hAnsi="Arial" w:cs="Arial"/>
          <w:color w:val="000000" w:themeColor="text1"/>
          <w:sz w:val="24"/>
          <w:szCs w:val="24"/>
        </w:rPr>
      </w:pPr>
    </w:p>
    <w:p w14:paraId="73D929D3" w14:textId="6CB67F1B" w:rsidR="00904B7F"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501D83">
        <w:rPr>
          <w:rFonts w:ascii="Arial" w:hAnsi="Arial" w:cs="Arial"/>
          <w:color w:val="000000" w:themeColor="text1"/>
          <w:sz w:val="24"/>
          <w:szCs w:val="24"/>
        </w:rPr>
        <w:t>Counsel for Desert Fruit contended that the Labour Court sat as a court of first instance which meant it had the right to appeal to this Court. Counsel further argued that the meaning of s 18(2)</w:t>
      </w:r>
      <w:r w:rsidR="00501D83">
        <w:rPr>
          <w:rFonts w:ascii="Arial" w:hAnsi="Arial" w:cs="Arial"/>
          <w:i/>
          <w:color w:val="000000" w:themeColor="text1"/>
          <w:sz w:val="24"/>
          <w:szCs w:val="24"/>
        </w:rPr>
        <w:t>(b)</w:t>
      </w:r>
      <w:r w:rsidR="00501D83">
        <w:rPr>
          <w:rFonts w:ascii="Arial" w:hAnsi="Arial" w:cs="Arial"/>
          <w:color w:val="000000" w:themeColor="text1"/>
          <w:sz w:val="24"/>
          <w:szCs w:val="24"/>
        </w:rPr>
        <w:t xml:space="preserve"> is clear and applies only if the High Court sat as a court of appeal. Counsel further contended that </w:t>
      </w:r>
      <w:proofErr w:type="spellStart"/>
      <w:r w:rsidR="00501D83">
        <w:rPr>
          <w:rFonts w:ascii="Arial" w:hAnsi="Arial" w:cs="Arial"/>
          <w:i/>
          <w:color w:val="000000" w:themeColor="text1"/>
          <w:sz w:val="24"/>
          <w:szCs w:val="24"/>
        </w:rPr>
        <w:t>Delie</w:t>
      </w:r>
      <w:proofErr w:type="spellEnd"/>
      <w:r w:rsidR="00501D83">
        <w:rPr>
          <w:rFonts w:ascii="Arial" w:hAnsi="Arial" w:cs="Arial"/>
          <w:i/>
          <w:color w:val="000000" w:themeColor="text1"/>
          <w:sz w:val="24"/>
          <w:szCs w:val="24"/>
        </w:rPr>
        <w:t xml:space="preserve"> </w:t>
      </w:r>
      <w:r w:rsidR="00501D83">
        <w:rPr>
          <w:rFonts w:ascii="Arial" w:hAnsi="Arial" w:cs="Arial"/>
          <w:color w:val="000000" w:themeColor="text1"/>
          <w:sz w:val="24"/>
          <w:szCs w:val="24"/>
        </w:rPr>
        <w:t xml:space="preserve">and </w:t>
      </w:r>
      <w:r w:rsidR="00501D83">
        <w:rPr>
          <w:rFonts w:ascii="Arial" w:hAnsi="Arial" w:cs="Arial"/>
          <w:i/>
          <w:color w:val="000000" w:themeColor="text1"/>
          <w:sz w:val="24"/>
          <w:szCs w:val="24"/>
        </w:rPr>
        <w:t>Sita</w:t>
      </w:r>
      <w:r w:rsidR="00501D83" w:rsidRPr="00D251EB">
        <w:rPr>
          <w:rStyle w:val="FootnoteReference"/>
          <w:rFonts w:ascii="Arial" w:hAnsi="Arial" w:cs="Arial"/>
          <w:color w:val="000000" w:themeColor="text1"/>
          <w:sz w:val="24"/>
          <w:szCs w:val="24"/>
        </w:rPr>
        <w:footnoteReference w:id="3"/>
      </w:r>
      <w:r w:rsidR="00501D83">
        <w:rPr>
          <w:rFonts w:ascii="Arial" w:hAnsi="Arial" w:cs="Arial"/>
          <w:i/>
          <w:color w:val="000000" w:themeColor="text1"/>
          <w:sz w:val="24"/>
          <w:szCs w:val="24"/>
        </w:rPr>
        <w:t xml:space="preserve"> </w:t>
      </w:r>
      <w:r w:rsidR="00501D83">
        <w:rPr>
          <w:rFonts w:ascii="Arial" w:hAnsi="Arial" w:cs="Arial"/>
          <w:color w:val="000000" w:themeColor="text1"/>
          <w:sz w:val="24"/>
          <w:szCs w:val="24"/>
        </w:rPr>
        <w:t xml:space="preserve">relied upon by the respondent were distinguishable. </w:t>
      </w:r>
      <w:proofErr w:type="spellStart"/>
      <w:r w:rsidR="00501D83">
        <w:rPr>
          <w:rFonts w:ascii="Arial" w:hAnsi="Arial" w:cs="Arial"/>
          <w:i/>
          <w:color w:val="000000" w:themeColor="text1"/>
          <w:sz w:val="24"/>
          <w:szCs w:val="24"/>
        </w:rPr>
        <w:t>Delie</w:t>
      </w:r>
      <w:proofErr w:type="spellEnd"/>
      <w:r w:rsidR="00501D83">
        <w:rPr>
          <w:rFonts w:ascii="Arial" w:hAnsi="Arial" w:cs="Arial"/>
          <w:color w:val="000000" w:themeColor="text1"/>
          <w:sz w:val="24"/>
          <w:szCs w:val="24"/>
        </w:rPr>
        <w:t xml:space="preserve"> related to a review from </w:t>
      </w:r>
      <w:r w:rsidR="00F36702">
        <w:rPr>
          <w:rFonts w:ascii="Arial" w:hAnsi="Arial" w:cs="Arial"/>
          <w:color w:val="000000" w:themeColor="text1"/>
          <w:sz w:val="24"/>
          <w:szCs w:val="24"/>
        </w:rPr>
        <w:t>a</w:t>
      </w:r>
      <w:r w:rsidR="00AA0877">
        <w:rPr>
          <w:rFonts w:ascii="Arial" w:hAnsi="Arial" w:cs="Arial"/>
          <w:color w:val="000000" w:themeColor="text1"/>
          <w:sz w:val="24"/>
          <w:szCs w:val="24"/>
        </w:rPr>
        <w:t xml:space="preserve"> magistrate’s court, </w:t>
      </w:r>
      <w:r w:rsidR="00501D83">
        <w:rPr>
          <w:rFonts w:ascii="Arial" w:hAnsi="Arial" w:cs="Arial"/>
          <w:color w:val="000000" w:themeColor="text1"/>
          <w:sz w:val="24"/>
          <w:szCs w:val="24"/>
        </w:rPr>
        <w:t xml:space="preserve">which </w:t>
      </w:r>
      <w:r w:rsidR="00215C39">
        <w:rPr>
          <w:rFonts w:ascii="Arial" w:hAnsi="Arial" w:cs="Arial"/>
          <w:color w:val="000000" w:themeColor="text1"/>
          <w:sz w:val="24"/>
          <w:szCs w:val="24"/>
        </w:rPr>
        <w:t>is</w:t>
      </w:r>
      <w:r w:rsidR="00501D83">
        <w:rPr>
          <w:rFonts w:ascii="Arial" w:hAnsi="Arial" w:cs="Arial"/>
          <w:color w:val="000000" w:themeColor="text1"/>
          <w:sz w:val="24"/>
          <w:szCs w:val="24"/>
        </w:rPr>
        <w:t xml:space="preserve"> </w:t>
      </w:r>
      <w:r w:rsidR="00AA0877">
        <w:rPr>
          <w:rFonts w:ascii="Arial" w:hAnsi="Arial" w:cs="Arial"/>
          <w:color w:val="000000" w:themeColor="text1"/>
          <w:sz w:val="24"/>
          <w:szCs w:val="24"/>
        </w:rPr>
        <w:t xml:space="preserve">a </w:t>
      </w:r>
      <w:r w:rsidR="00501D83">
        <w:rPr>
          <w:rFonts w:ascii="Arial" w:hAnsi="Arial" w:cs="Arial"/>
          <w:color w:val="000000" w:themeColor="text1"/>
          <w:sz w:val="24"/>
          <w:szCs w:val="24"/>
        </w:rPr>
        <w:t xml:space="preserve">court and part of the judicial structure, relying upon </w:t>
      </w:r>
      <w:r w:rsidR="00501D83">
        <w:rPr>
          <w:rFonts w:ascii="Arial" w:hAnsi="Arial" w:cs="Arial"/>
          <w:i/>
          <w:color w:val="000000" w:themeColor="text1"/>
          <w:sz w:val="24"/>
          <w:szCs w:val="24"/>
        </w:rPr>
        <w:t>National Credit Reg</w:t>
      </w:r>
      <w:r w:rsidR="00215C39">
        <w:rPr>
          <w:rFonts w:ascii="Arial" w:hAnsi="Arial" w:cs="Arial"/>
          <w:i/>
          <w:color w:val="000000" w:themeColor="text1"/>
          <w:sz w:val="24"/>
          <w:szCs w:val="24"/>
        </w:rPr>
        <w:t>ulator v Lewis Stores (Pty) Ltd (NCR).</w:t>
      </w:r>
      <w:r w:rsidR="00501D83" w:rsidRPr="00B57377">
        <w:rPr>
          <w:rStyle w:val="FootnoteReference"/>
          <w:rFonts w:ascii="Arial" w:hAnsi="Arial" w:cs="Arial"/>
          <w:color w:val="000000" w:themeColor="text1"/>
          <w:sz w:val="24"/>
          <w:szCs w:val="24"/>
        </w:rPr>
        <w:footnoteReference w:id="4"/>
      </w:r>
      <w:r w:rsidR="00501D83">
        <w:rPr>
          <w:rFonts w:ascii="Arial" w:hAnsi="Arial" w:cs="Arial"/>
          <w:i/>
          <w:color w:val="000000" w:themeColor="text1"/>
          <w:sz w:val="24"/>
          <w:szCs w:val="24"/>
        </w:rPr>
        <w:t xml:space="preserve"> </w:t>
      </w:r>
      <w:r w:rsidR="00501D83">
        <w:rPr>
          <w:rFonts w:ascii="Arial" w:hAnsi="Arial" w:cs="Arial"/>
          <w:color w:val="000000" w:themeColor="text1"/>
          <w:sz w:val="24"/>
          <w:szCs w:val="24"/>
        </w:rPr>
        <w:t xml:space="preserve">Counsel pointed out that </w:t>
      </w:r>
      <w:r w:rsidR="00501D83" w:rsidRPr="00501D83">
        <w:rPr>
          <w:rFonts w:ascii="Arial" w:hAnsi="Arial" w:cs="Arial"/>
          <w:i/>
          <w:color w:val="000000" w:themeColor="text1"/>
          <w:sz w:val="24"/>
          <w:szCs w:val="24"/>
        </w:rPr>
        <w:t>Sita</w:t>
      </w:r>
      <w:r w:rsidR="00501D83">
        <w:rPr>
          <w:rFonts w:ascii="Arial" w:hAnsi="Arial" w:cs="Arial"/>
          <w:color w:val="000000" w:themeColor="text1"/>
          <w:sz w:val="24"/>
          <w:szCs w:val="24"/>
        </w:rPr>
        <w:t xml:space="preserve"> was in effect an appeal on a question of law.</w:t>
      </w:r>
    </w:p>
    <w:p w14:paraId="6D266641" w14:textId="77777777" w:rsidR="00904B7F" w:rsidRDefault="00904B7F" w:rsidP="00904B7F">
      <w:pPr>
        <w:pStyle w:val="ListParagraph"/>
        <w:rPr>
          <w:rFonts w:ascii="Arial" w:hAnsi="Arial" w:cs="Arial"/>
          <w:color w:val="000000" w:themeColor="text1"/>
          <w:sz w:val="24"/>
          <w:szCs w:val="24"/>
        </w:rPr>
      </w:pPr>
    </w:p>
    <w:p w14:paraId="752DCD50" w14:textId="16F91565" w:rsidR="00215C39" w:rsidRPr="00215C39" w:rsidRDefault="00D56CA8" w:rsidP="00D56CA8">
      <w:pPr>
        <w:pStyle w:val="NoSpacing"/>
        <w:spacing w:line="480" w:lineRule="auto"/>
        <w:jc w:val="both"/>
        <w:rPr>
          <w:rFonts w:ascii="Arial" w:hAnsi="Arial" w:cs="Arial"/>
          <w:color w:val="000000" w:themeColor="text1"/>
          <w:sz w:val="24"/>
          <w:szCs w:val="24"/>
        </w:rPr>
      </w:pPr>
      <w:r w:rsidRPr="00215C39">
        <w:rPr>
          <w:rFonts w:ascii="Arial" w:hAnsi="Arial" w:cs="Arial"/>
          <w:color w:val="000000" w:themeColor="text1"/>
          <w:sz w:val="24"/>
          <w:szCs w:val="24"/>
        </w:rPr>
        <w:t>[28]</w:t>
      </w:r>
      <w:r w:rsidRPr="00215C39">
        <w:rPr>
          <w:rFonts w:ascii="Arial" w:hAnsi="Arial" w:cs="Arial"/>
          <w:color w:val="000000" w:themeColor="text1"/>
          <w:sz w:val="24"/>
          <w:szCs w:val="24"/>
        </w:rPr>
        <w:tab/>
      </w:r>
      <w:r w:rsidR="00501D83">
        <w:rPr>
          <w:rFonts w:ascii="Arial" w:hAnsi="Arial" w:cs="Arial"/>
          <w:color w:val="000000" w:themeColor="text1"/>
          <w:sz w:val="24"/>
          <w:szCs w:val="24"/>
        </w:rPr>
        <w:t xml:space="preserve">To be determined is </w:t>
      </w:r>
      <w:r w:rsidR="00215C39">
        <w:rPr>
          <w:rFonts w:ascii="Arial" w:hAnsi="Arial" w:cs="Arial"/>
          <w:color w:val="000000" w:themeColor="text1"/>
          <w:sz w:val="24"/>
          <w:szCs w:val="24"/>
        </w:rPr>
        <w:t xml:space="preserve">thus </w:t>
      </w:r>
      <w:r w:rsidR="00501D83">
        <w:rPr>
          <w:rFonts w:ascii="Arial" w:hAnsi="Arial" w:cs="Arial"/>
          <w:color w:val="000000" w:themeColor="text1"/>
          <w:sz w:val="24"/>
          <w:szCs w:val="24"/>
        </w:rPr>
        <w:t>whether the Labour Court sat as a court of appeal or as a court of first instance</w:t>
      </w:r>
      <w:r w:rsidR="00215C39">
        <w:rPr>
          <w:rFonts w:ascii="Arial" w:hAnsi="Arial" w:cs="Arial"/>
          <w:color w:val="000000" w:themeColor="text1"/>
          <w:sz w:val="24"/>
          <w:szCs w:val="24"/>
        </w:rPr>
        <w:t xml:space="preserve"> for the purpose of s 18(2).</w:t>
      </w:r>
    </w:p>
    <w:p w14:paraId="792A6015" w14:textId="77777777" w:rsidR="00501D83" w:rsidRDefault="00501D83" w:rsidP="00501D83">
      <w:pPr>
        <w:pStyle w:val="ListParagraph"/>
        <w:rPr>
          <w:rFonts w:ascii="Arial" w:hAnsi="Arial" w:cs="Arial"/>
          <w:color w:val="000000" w:themeColor="text1"/>
          <w:sz w:val="24"/>
          <w:szCs w:val="24"/>
        </w:rPr>
      </w:pPr>
    </w:p>
    <w:p w14:paraId="69B506BA" w14:textId="1EA40FA6" w:rsidR="00501D83"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501D83">
        <w:rPr>
          <w:rFonts w:ascii="Arial" w:hAnsi="Arial" w:cs="Arial"/>
          <w:color w:val="000000" w:themeColor="text1"/>
          <w:sz w:val="24"/>
          <w:szCs w:val="24"/>
        </w:rPr>
        <w:t>Counsel for Mr Smith correctly pointed out that arbitration tribunals established under s 85 of the Act are tribunals for the purpose of Art 12 of the Constitution.</w:t>
      </w:r>
      <w:r w:rsidR="00501D83">
        <w:rPr>
          <w:rStyle w:val="FootnoteReference"/>
          <w:rFonts w:ascii="Arial" w:hAnsi="Arial" w:cs="Arial"/>
          <w:color w:val="000000" w:themeColor="text1"/>
          <w:sz w:val="24"/>
          <w:szCs w:val="24"/>
        </w:rPr>
        <w:footnoteReference w:id="5"/>
      </w:r>
    </w:p>
    <w:p w14:paraId="60D00C92" w14:textId="77777777" w:rsidR="00904B7F" w:rsidRDefault="00904B7F" w:rsidP="00904B7F">
      <w:pPr>
        <w:pStyle w:val="ListParagraph"/>
        <w:rPr>
          <w:rFonts w:ascii="Arial" w:hAnsi="Arial" w:cs="Arial"/>
          <w:color w:val="000000" w:themeColor="text1"/>
          <w:sz w:val="24"/>
          <w:szCs w:val="24"/>
        </w:rPr>
      </w:pPr>
    </w:p>
    <w:p w14:paraId="287F38AC" w14:textId="4F056FEF" w:rsidR="00904B7F"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63504B">
        <w:rPr>
          <w:rFonts w:ascii="Arial" w:hAnsi="Arial" w:cs="Arial"/>
          <w:color w:val="000000" w:themeColor="text1"/>
          <w:sz w:val="24"/>
          <w:szCs w:val="24"/>
        </w:rPr>
        <w:t xml:space="preserve">In determining whether the Labour Court sat as a court of appeal in this instance, two criteria would in my view </w:t>
      </w:r>
      <w:r w:rsidR="00215C39">
        <w:rPr>
          <w:rFonts w:ascii="Arial" w:hAnsi="Arial" w:cs="Arial"/>
          <w:color w:val="000000" w:themeColor="text1"/>
          <w:sz w:val="24"/>
          <w:szCs w:val="24"/>
        </w:rPr>
        <w:t>need</w:t>
      </w:r>
      <w:r w:rsidR="0063504B">
        <w:rPr>
          <w:rFonts w:ascii="Arial" w:hAnsi="Arial" w:cs="Arial"/>
          <w:color w:val="000000" w:themeColor="text1"/>
          <w:sz w:val="24"/>
          <w:szCs w:val="24"/>
        </w:rPr>
        <w:t xml:space="preserve"> to be met.</w:t>
      </w:r>
    </w:p>
    <w:p w14:paraId="33ADED16" w14:textId="77777777" w:rsidR="0063504B" w:rsidRDefault="0063504B" w:rsidP="0063504B">
      <w:pPr>
        <w:pStyle w:val="ListParagraph"/>
        <w:rPr>
          <w:rFonts w:ascii="Arial" w:hAnsi="Arial" w:cs="Arial"/>
          <w:color w:val="000000" w:themeColor="text1"/>
          <w:sz w:val="24"/>
          <w:szCs w:val="24"/>
        </w:rPr>
      </w:pPr>
    </w:p>
    <w:p w14:paraId="326D2D39" w14:textId="79BFD2C3" w:rsidR="0063504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[31]</w:t>
      </w:r>
      <w:r>
        <w:rPr>
          <w:rFonts w:ascii="Arial" w:hAnsi="Arial" w:cs="Arial"/>
          <w:color w:val="000000" w:themeColor="text1"/>
          <w:sz w:val="24"/>
          <w:szCs w:val="24"/>
        </w:rPr>
        <w:tab/>
      </w:r>
      <w:r w:rsidR="0063504B">
        <w:rPr>
          <w:rFonts w:ascii="Arial" w:hAnsi="Arial" w:cs="Arial"/>
          <w:color w:val="000000" w:themeColor="text1"/>
          <w:sz w:val="24"/>
          <w:szCs w:val="24"/>
        </w:rPr>
        <w:t>The first concerns the actual nature and characteri</w:t>
      </w:r>
      <w:r w:rsidR="00215C39">
        <w:rPr>
          <w:rFonts w:ascii="Arial" w:hAnsi="Arial" w:cs="Arial"/>
          <w:color w:val="000000" w:themeColor="text1"/>
          <w:sz w:val="24"/>
          <w:szCs w:val="24"/>
        </w:rPr>
        <w:t>sation of the procee</w:t>
      </w:r>
      <w:r w:rsidR="0063504B">
        <w:rPr>
          <w:rFonts w:ascii="Arial" w:hAnsi="Arial" w:cs="Arial"/>
          <w:color w:val="000000" w:themeColor="text1"/>
          <w:sz w:val="24"/>
          <w:szCs w:val="24"/>
        </w:rPr>
        <w:t xml:space="preserve">dings before the court below and whether they are appellate in nature. The second concerns whether the phrase ‘as a court of appeal’ necessarily contemplates </w:t>
      </w:r>
      <w:r w:rsidR="00215C39">
        <w:rPr>
          <w:rFonts w:ascii="Arial" w:hAnsi="Arial" w:cs="Arial"/>
          <w:color w:val="000000" w:themeColor="text1"/>
          <w:sz w:val="24"/>
          <w:szCs w:val="24"/>
        </w:rPr>
        <w:t xml:space="preserve">from a court </w:t>
      </w:r>
      <w:r w:rsidR="0063504B">
        <w:rPr>
          <w:rFonts w:ascii="Arial" w:hAnsi="Arial" w:cs="Arial"/>
          <w:color w:val="000000" w:themeColor="text1"/>
          <w:sz w:val="24"/>
          <w:szCs w:val="24"/>
        </w:rPr>
        <w:t>forming part of the judicial system or can also include appeals from other tribunals contemplated by Art 12 but not forming part of the judicial system.</w:t>
      </w:r>
    </w:p>
    <w:p w14:paraId="216CC172" w14:textId="77777777" w:rsidR="0063504B" w:rsidRDefault="0063504B" w:rsidP="0063504B">
      <w:pPr>
        <w:pStyle w:val="ListParagraph"/>
        <w:rPr>
          <w:rFonts w:ascii="Arial" w:hAnsi="Arial" w:cs="Arial"/>
          <w:color w:val="000000" w:themeColor="text1"/>
          <w:sz w:val="24"/>
          <w:szCs w:val="24"/>
        </w:rPr>
      </w:pPr>
    </w:p>
    <w:p w14:paraId="6445EECE" w14:textId="338E6B86" w:rsidR="0063504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63504B">
        <w:rPr>
          <w:rFonts w:ascii="Arial" w:hAnsi="Arial" w:cs="Arial"/>
          <w:color w:val="000000" w:themeColor="text1"/>
          <w:sz w:val="24"/>
          <w:szCs w:val="24"/>
        </w:rPr>
        <w:t>These issues are dealt with in turn. What served before the Labour Court was a review brought in terms of s 89 of the Act. That section provides for both appeals and reviews from arbitration tribunals established under the Act. The parts of s 89 which are relevant for present purposes are the following:</w:t>
      </w:r>
    </w:p>
    <w:p w14:paraId="69E73E1C" w14:textId="77777777" w:rsidR="0063504B" w:rsidRDefault="0063504B" w:rsidP="0063504B">
      <w:pPr>
        <w:pStyle w:val="ListParagraph"/>
        <w:rPr>
          <w:rFonts w:ascii="Arial" w:hAnsi="Arial" w:cs="Arial"/>
          <w:color w:val="000000" w:themeColor="text1"/>
          <w:sz w:val="24"/>
          <w:szCs w:val="24"/>
        </w:rPr>
      </w:pPr>
    </w:p>
    <w:p w14:paraId="674699E0" w14:textId="77777777" w:rsidR="0049191B" w:rsidRDefault="0063504B" w:rsidP="0049191B">
      <w:pPr>
        <w:pStyle w:val="NoSpacing"/>
        <w:spacing w:line="360" w:lineRule="auto"/>
        <w:ind w:left="1440" w:hanging="720"/>
        <w:jc w:val="both"/>
        <w:rPr>
          <w:rFonts w:ascii="Arial" w:hAnsi="Arial" w:cs="Arial"/>
        </w:rPr>
      </w:pPr>
      <w:r w:rsidRPr="0049191B">
        <w:rPr>
          <w:rFonts w:ascii="Arial" w:hAnsi="Arial" w:cs="Arial"/>
          <w:color w:val="000000" w:themeColor="text1"/>
        </w:rPr>
        <w:t>‘</w:t>
      </w:r>
      <w:r w:rsidR="0049191B">
        <w:rPr>
          <w:rFonts w:ascii="Arial" w:hAnsi="Arial" w:cs="Arial"/>
        </w:rPr>
        <w:t>(1)</w:t>
      </w:r>
      <w:r w:rsidR="0049191B">
        <w:rPr>
          <w:rFonts w:ascii="Arial" w:hAnsi="Arial" w:cs="Arial"/>
        </w:rPr>
        <w:tab/>
      </w:r>
      <w:r w:rsidR="0049191B" w:rsidRPr="0049191B">
        <w:rPr>
          <w:rFonts w:ascii="Arial" w:hAnsi="Arial" w:cs="Arial"/>
        </w:rPr>
        <w:t xml:space="preserve">A party to a dispute may appeal to the Labour Court against an arbitrator’s award made in terms of Section 86, except an award concerning a dispute of interest in essential services as contemplated in section 78 </w:t>
      </w:r>
      <w:r w:rsidR="0049191B">
        <w:rPr>
          <w:rFonts w:ascii="Arial" w:hAnsi="Arial" w:cs="Arial"/>
        </w:rPr>
        <w:t>–</w:t>
      </w:r>
      <w:r w:rsidR="0049191B" w:rsidRPr="0049191B">
        <w:rPr>
          <w:rFonts w:ascii="Arial" w:hAnsi="Arial" w:cs="Arial"/>
        </w:rPr>
        <w:t xml:space="preserve"> </w:t>
      </w:r>
    </w:p>
    <w:p w14:paraId="1A8A212F" w14:textId="77777777" w:rsidR="0049191B" w:rsidRDefault="0049191B" w:rsidP="0049191B">
      <w:pPr>
        <w:pStyle w:val="NoSpacing"/>
        <w:spacing w:line="360" w:lineRule="auto"/>
        <w:ind w:left="1440" w:hanging="720"/>
        <w:jc w:val="both"/>
        <w:rPr>
          <w:rFonts w:ascii="Arial" w:hAnsi="Arial" w:cs="Arial"/>
        </w:rPr>
      </w:pPr>
    </w:p>
    <w:p w14:paraId="4027D6C0" w14:textId="2CE6F695" w:rsidR="00D16E34" w:rsidRDefault="00D56CA8" w:rsidP="00D56CA8">
      <w:pPr>
        <w:pStyle w:val="NoSpacing"/>
        <w:spacing w:line="360" w:lineRule="auto"/>
        <w:ind w:left="1985" w:hanging="545"/>
        <w:jc w:val="both"/>
        <w:rPr>
          <w:rFonts w:ascii="Arial" w:hAnsi="Arial" w:cs="Arial"/>
          <w:color w:val="000000" w:themeColor="text1"/>
        </w:rPr>
      </w:pPr>
      <w:r>
        <w:rPr>
          <w:rFonts w:ascii="Arial" w:hAnsi="Arial" w:cs="Arial"/>
        </w:rPr>
        <w:t>(a)</w:t>
      </w:r>
      <w:r>
        <w:rPr>
          <w:rFonts w:ascii="Arial" w:hAnsi="Arial" w:cs="Arial"/>
        </w:rPr>
        <w:tab/>
      </w:r>
      <w:r w:rsidR="0049191B" w:rsidRPr="0049191B">
        <w:rPr>
          <w:rFonts w:ascii="Arial" w:hAnsi="Arial" w:cs="Arial"/>
        </w:rPr>
        <w:t xml:space="preserve">on any question of law alone; or </w:t>
      </w:r>
    </w:p>
    <w:p w14:paraId="536652F3" w14:textId="3C769961" w:rsidR="0049191B" w:rsidRPr="002C703C" w:rsidRDefault="00D56CA8" w:rsidP="00D56CA8">
      <w:pPr>
        <w:pStyle w:val="NoSpacing"/>
        <w:spacing w:line="360" w:lineRule="auto"/>
        <w:ind w:left="1985" w:hanging="545"/>
        <w:jc w:val="both"/>
        <w:rPr>
          <w:rFonts w:ascii="Arial" w:hAnsi="Arial" w:cs="Arial"/>
          <w:color w:val="000000" w:themeColor="text1"/>
        </w:rPr>
      </w:pPr>
      <w:r w:rsidRPr="002C703C">
        <w:rPr>
          <w:rFonts w:ascii="Arial" w:hAnsi="Arial" w:cs="Arial"/>
        </w:rPr>
        <w:t>(b)</w:t>
      </w:r>
      <w:r w:rsidRPr="002C703C">
        <w:rPr>
          <w:rFonts w:ascii="Arial" w:hAnsi="Arial" w:cs="Arial"/>
        </w:rPr>
        <w:tab/>
      </w:r>
      <w:r w:rsidR="0049191B" w:rsidRPr="00D16E34">
        <w:rPr>
          <w:rFonts w:ascii="Arial" w:hAnsi="Arial" w:cs="Arial"/>
        </w:rPr>
        <w:t>in the case of an award in a dispute initially referred to the Labour Commissioner in terms of section 7(1)(a), on a question of fact, law or mixed fact and law. [Subsection (</w:t>
      </w:r>
      <w:r w:rsidR="00D251EB">
        <w:rPr>
          <w:rFonts w:ascii="Arial" w:hAnsi="Arial" w:cs="Arial"/>
        </w:rPr>
        <w:t>1) is amended by Act 2 of 2012</w:t>
      </w:r>
      <w:r w:rsidR="003E0A52">
        <w:rPr>
          <w:rFonts w:ascii="Arial" w:hAnsi="Arial" w:cs="Arial"/>
        </w:rPr>
        <w:t>]</w:t>
      </w:r>
      <w:r w:rsidR="00D251EB">
        <w:rPr>
          <w:rFonts w:ascii="Arial" w:hAnsi="Arial" w:cs="Arial"/>
        </w:rPr>
        <w:t>.</w:t>
      </w:r>
    </w:p>
    <w:p w14:paraId="17890DE5" w14:textId="77777777" w:rsidR="002C703C" w:rsidRPr="00D16E34" w:rsidRDefault="002C703C" w:rsidP="002C703C">
      <w:pPr>
        <w:pStyle w:val="NoSpacing"/>
        <w:spacing w:line="360" w:lineRule="auto"/>
        <w:jc w:val="both"/>
        <w:rPr>
          <w:rFonts w:ascii="Arial" w:hAnsi="Arial" w:cs="Arial"/>
          <w:color w:val="000000" w:themeColor="text1"/>
        </w:rPr>
      </w:pPr>
    </w:p>
    <w:p w14:paraId="7FE6C6F4" w14:textId="77777777" w:rsidR="0049191B" w:rsidRDefault="0049191B" w:rsidP="0049191B">
      <w:pPr>
        <w:pStyle w:val="NoSpacing"/>
        <w:spacing w:line="360" w:lineRule="auto"/>
        <w:ind w:left="1440" w:hanging="720"/>
        <w:jc w:val="both"/>
        <w:rPr>
          <w:rFonts w:ascii="Arial" w:hAnsi="Arial" w:cs="Arial"/>
        </w:rPr>
      </w:pPr>
      <w:r>
        <w:rPr>
          <w:rFonts w:ascii="Arial" w:hAnsi="Arial" w:cs="Arial"/>
        </w:rPr>
        <w:t>(2)</w:t>
      </w:r>
      <w:r>
        <w:rPr>
          <w:rFonts w:ascii="Arial" w:hAnsi="Arial" w:cs="Arial"/>
        </w:rPr>
        <w:tab/>
      </w:r>
      <w:r w:rsidRPr="0049191B">
        <w:rPr>
          <w:rFonts w:ascii="Arial" w:hAnsi="Arial" w:cs="Arial"/>
        </w:rPr>
        <w:t>.</w:t>
      </w:r>
      <w:r w:rsidR="00215C39">
        <w:rPr>
          <w:rFonts w:ascii="Arial" w:hAnsi="Arial" w:cs="Arial"/>
        </w:rPr>
        <w:t xml:space="preserve"> . . </w:t>
      </w:r>
      <w:r w:rsidRPr="0049191B">
        <w:rPr>
          <w:rFonts w:ascii="Arial" w:hAnsi="Arial" w:cs="Arial"/>
        </w:rPr>
        <w:t xml:space="preserve"> </w:t>
      </w:r>
    </w:p>
    <w:p w14:paraId="536B8AC1" w14:textId="77777777" w:rsidR="002C703C" w:rsidRDefault="002C703C" w:rsidP="0049191B">
      <w:pPr>
        <w:pStyle w:val="NoSpacing"/>
        <w:spacing w:line="360" w:lineRule="auto"/>
        <w:ind w:left="1440" w:hanging="720"/>
        <w:jc w:val="both"/>
        <w:rPr>
          <w:rFonts w:ascii="Arial" w:hAnsi="Arial" w:cs="Arial"/>
        </w:rPr>
      </w:pPr>
    </w:p>
    <w:p w14:paraId="5FB701BA" w14:textId="77777777" w:rsidR="0049191B" w:rsidRDefault="0049191B" w:rsidP="0049191B">
      <w:pPr>
        <w:pStyle w:val="NoSpacing"/>
        <w:spacing w:line="360" w:lineRule="auto"/>
        <w:ind w:left="1440" w:hanging="720"/>
        <w:jc w:val="both"/>
        <w:rPr>
          <w:rFonts w:ascii="Arial" w:hAnsi="Arial" w:cs="Arial"/>
        </w:rPr>
      </w:pPr>
      <w:r>
        <w:rPr>
          <w:rFonts w:ascii="Arial" w:hAnsi="Arial" w:cs="Arial"/>
        </w:rPr>
        <w:t>(3)</w:t>
      </w:r>
      <w:r>
        <w:rPr>
          <w:rFonts w:ascii="Arial" w:hAnsi="Arial" w:cs="Arial"/>
        </w:rPr>
        <w:tab/>
        <w:t xml:space="preserve">. . . </w:t>
      </w:r>
      <w:r w:rsidRPr="0049191B">
        <w:rPr>
          <w:rFonts w:ascii="Arial" w:hAnsi="Arial" w:cs="Arial"/>
        </w:rPr>
        <w:t xml:space="preserve"> </w:t>
      </w:r>
    </w:p>
    <w:p w14:paraId="0ACA20D4" w14:textId="77777777" w:rsidR="002C703C" w:rsidRDefault="002C703C" w:rsidP="0049191B">
      <w:pPr>
        <w:pStyle w:val="NoSpacing"/>
        <w:spacing w:line="360" w:lineRule="auto"/>
        <w:ind w:left="1440" w:hanging="720"/>
        <w:jc w:val="both"/>
        <w:rPr>
          <w:rFonts w:ascii="Arial" w:hAnsi="Arial" w:cs="Arial"/>
        </w:rPr>
      </w:pPr>
    </w:p>
    <w:p w14:paraId="075A19D8" w14:textId="77777777" w:rsidR="0049191B" w:rsidRDefault="0049191B" w:rsidP="0049191B">
      <w:pPr>
        <w:pStyle w:val="NoSpacing"/>
        <w:spacing w:line="360" w:lineRule="auto"/>
        <w:ind w:left="1440" w:hanging="720"/>
        <w:jc w:val="both"/>
        <w:rPr>
          <w:rFonts w:ascii="Arial" w:hAnsi="Arial" w:cs="Arial"/>
        </w:rPr>
      </w:pPr>
      <w:r>
        <w:rPr>
          <w:rFonts w:ascii="Arial" w:hAnsi="Arial" w:cs="Arial"/>
        </w:rPr>
        <w:t>(4)</w:t>
      </w:r>
      <w:r>
        <w:rPr>
          <w:rFonts w:ascii="Arial" w:hAnsi="Arial" w:cs="Arial"/>
        </w:rPr>
        <w:tab/>
      </w:r>
      <w:r w:rsidRPr="0049191B">
        <w:rPr>
          <w:rFonts w:ascii="Arial" w:hAnsi="Arial" w:cs="Arial"/>
        </w:rPr>
        <w:t xml:space="preserve">A party to a dispute who alleges a defect in any arbitration proceedings in terms of this Part may apply to the Labour Court for an order reviewing and setting aside the award </w:t>
      </w:r>
      <w:r>
        <w:rPr>
          <w:rFonts w:ascii="Arial" w:hAnsi="Arial" w:cs="Arial"/>
        </w:rPr>
        <w:t>–</w:t>
      </w:r>
      <w:r w:rsidRPr="0049191B">
        <w:rPr>
          <w:rFonts w:ascii="Arial" w:hAnsi="Arial" w:cs="Arial"/>
        </w:rPr>
        <w:t xml:space="preserve"> </w:t>
      </w:r>
    </w:p>
    <w:p w14:paraId="269E291F" w14:textId="77777777" w:rsidR="0049191B" w:rsidRDefault="0049191B" w:rsidP="0049191B">
      <w:pPr>
        <w:pStyle w:val="NoSpacing"/>
        <w:spacing w:line="360" w:lineRule="auto"/>
        <w:jc w:val="both"/>
        <w:rPr>
          <w:rFonts w:ascii="Arial" w:hAnsi="Arial" w:cs="Arial"/>
        </w:rPr>
      </w:pPr>
    </w:p>
    <w:p w14:paraId="1C9C3FD7" w14:textId="77777777" w:rsidR="0049191B" w:rsidRDefault="0049191B" w:rsidP="0049191B">
      <w:pPr>
        <w:pStyle w:val="NoSpacing"/>
        <w:spacing w:line="360" w:lineRule="auto"/>
        <w:ind w:left="2160" w:hanging="720"/>
        <w:jc w:val="both"/>
        <w:rPr>
          <w:rFonts w:ascii="Arial" w:hAnsi="Arial" w:cs="Arial"/>
        </w:rPr>
      </w:pPr>
      <w:r>
        <w:rPr>
          <w:rFonts w:ascii="Arial" w:hAnsi="Arial" w:cs="Arial"/>
        </w:rPr>
        <w:t>(a)</w:t>
      </w:r>
      <w:r>
        <w:rPr>
          <w:rFonts w:ascii="Arial" w:hAnsi="Arial" w:cs="Arial"/>
        </w:rPr>
        <w:tab/>
      </w:r>
      <w:r w:rsidRPr="0049191B">
        <w:rPr>
          <w:rFonts w:ascii="Arial" w:hAnsi="Arial" w:cs="Arial"/>
        </w:rPr>
        <w:t xml:space="preserve">within 30 days after the award was served on the party, unless the alleged defect involves corruption; or </w:t>
      </w:r>
    </w:p>
    <w:p w14:paraId="3149C9B6" w14:textId="77777777" w:rsidR="0049191B" w:rsidRDefault="0049191B" w:rsidP="0049191B">
      <w:pPr>
        <w:pStyle w:val="NoSpacing"/>
        <w:spacing w:line="360" w:lineRule="auto"/>
        <w:ind w:left="2160" w:hanging="720"/>
        <w:jc w:val="both"/>
        <w:rPr>
          <w:rFonts w:ascii="Arial" w:hAnsi="Arial" w:cs="Arial"/>
        </w:rPr>
      </w:pPr>
      <w:r>
        <w:rPr>
          <w:rFonts w:ascii="Arial" w:hAnsi="Arial" w:cs="Arial"/>
        </w:rPr>
        <w:t>(b)</w:t>
      </w:r>
      <w:r>
        <w:rPr>
          <w:rFonts w:ascii="Arial" w:hAnsi="Arial" w:cs="Arial"/>
        </w:rPr>
        <w:tab/>
      </w:r>
      <w:r w:rsidRPr="0049191B">
        <w:rPr>
          <w:rFonts w:ascii="Arial" w:hAnsi="Arial" w:cs="Arial"/>
        </w:rPr>
        <w:t>if the alleged defect involves corruption, within six weeks after the date that the appl</w:t>
      </w:r>
      <w:r>
        <w:rPr>
          <w:rFonts w:ascii="Arial" w:hAnsi="Arial" w:cs="Arial"/>
        </w:rPr>
        <w:t>icant discovers the corruption.</w:t>
      </w:r>
    </w:p>
    <w:p w14:paraId="76CC2434" w14:textId="77777777" w:rsidR="0049191B" w:rsidRDefault="0049191B" w:rsidP="0049191B">
      <w:pPr>
        <w:pStyle w:val="NoSpacing"/>
        <w:spacing w:line="360" w:lineRule="auto"/>
        <w:jc w:val="both"/>
        <w:rPr>
          <w:rFonts w:ascii="Arial" w:hAnsi="Arial" w:cs="Arial"/>
        </w:rPr>
      </w:pPr>
    </w:p>
    <w:p w14:paraId="1095DDF9" w14:textId="77777777" w:rsidR="0049191B" w:rsidRDefault="0049191B" w:rsidP="0049191B">
      <w:pPr>
        <w:pStyle w:val="NoSpacing"/>
        <w:spacing w:line="360" w:lineRule="auto"/>
        <w:ind w:firstLine="720"/>
        <w:jc w:val="both"/>
        <w:rPr>
          <w:rFonts w:ascii="Arial" w:hAnsi="Arial" w:cs="Arial"/>
        </w:rPr>
      </w:pPr>
      <w:r>
        <w:rPr>
          <w:rFonts w:ascii="Arial" w:hAnsi="Arial" w:cs="Arial"/>
        </w:rPr>
        <w:lastRenderedPageBreak/>
        <w:t>(5)</w:t>
      </w:r>
      <w:r>
        <w:rPr>
          <w:rFonts w:ascii="Arial" w:hAnsi="Arial" w:cs="Arial"/>
        </w:rPr>
        <w:tab/>
      </w:r>
      <w:r w:rsidRPr="0049191B">
        <w:rPr>
          <w:rFonts w:ascii="Arial" w:hAnsi="Arial" w:cs="Arial"/>
        </w:rPr>
        <w:t xml:space="preserve">A defect referred to in subsection (4) means </w:t>
      </w:r>
      <w:r>
        <w:rPr>
          <w:rFonts w:ascii="Arial" w:hAnsi="Arial" w:cs="Arial"/>
        </w:rPr>
        <w:t>–</w:t>
      </w:r>
      <w:r w:rsidRPr="0049191B">
        <w:rPr>
          <w:rFonts w:ascii="Arial" w:hAnsi="Arial" w:cs="Arial"/>
        </w:rPr>
        <w:t xml:space="preserve"> </w:t>
      </w:r>
    </w:p>
    <w:p w14:paraId="60714F54" w14:textId="77777777" w:rsidR="00D16E34" w:rsidRDefault="00D16E34" w:rsidP="0049191B">
      <w:pPr>
        <w:pStyle w:val="NoSpacing"/>
        <w:spacing w:line="360" w:lineRule="auto"/>
        <w:ind w:left="720" w:firstLine="720"/>
        <w:jc w:val="both"/>
        <w:rPr>
          <w:rFonts w:ascii="Arial" w:hAnsi="Arial" w:cs="Arial"/>
        </w:rPr>
      </w:pPr>
    </w:p>
    <w:p w14:paraId="75FD3A5B" w14:textId="77777777" w:rsidR="0049191B" w:rsidRDefault="0049191B" w:rsidP="0049191B">
      <w:pPr>
        <w:pStyle w:val="NoSpacing"/>
        <w:spacing w:line="360" w:lineRule="auto"/>
        <w:ind w:left="720" w:firstLine="720"/>
        <w:jc w:val="both"/>
        <w:rPr>
          <w:rFonts w:ascii="Arial" w:hAnsi="Arial" w:cs="Arial"/>
        </w:rPr>
      </w:pPr>
      <w:r>
        <w:rPr>
          <w:rFonts w:ascii="Arial" w:hAnsi="Arial" w:cs="Arial"/>
        </w:rPr>
        <w:t>(a)</w:t>
      </w:r>
      <w:r>
        <w:rPr>
          <w:rFonts w:ascii="Arial" w:hAnsi="Arial" w:cs="Arial"/>
        </w:rPr>
        <w:tab/>
      </w:r>
      <w:r w:rsidRPr="0049191B">
        <w:rPr>
          <w:rFonts w:ascii="Arial" w:hAnsi="Arial" w:cs="Arial"/>
        </w:rPr>
        <w:t xml:space="preserve">that the arbitrator </w:t>
      </w:r>
      <w:r>
        <w:rPr>
          <w:rFonts w:ascii="Arial" w:hAnsi="Arial" w:cs="Arial"/>
        </w:rPr>
        <w:t>–</w:t>
      </w:r>
      <w:r w:rsidRPr="0049191B">
        <w:rPr>
          <w:rFonts w:ascii="Arial" w:hAnsi="Arial" w:cs="Arial"/>
        </w:rPr>
        <w:t xml:space="preserve"> </w:t>
      </w:r>
    </w:p>
    <w:p w14:paraId="0EB4A408" w14:textId="77777777" w:rsidR="0049191B" w:rsidRDefault="0049191B" w:rsidP="0049191B">
      <w:pPr>
        <w:pStyle w:val="NoSpacing"/>
        <w:spacing w:line="360" w:lineRule="auto"/>
        <w:ind w:left="720" w:firstLine="720"/>
        <w:jc w:val="both"/>
        <w:rPr>
          <w:rFonts w:ascii="Arial" w:hAnsi="Arial" w:cs="Arial"/>
        </w:rPr>
      </w:pPr>
    </w:p>
    <w:p w14:paraId="43057AD5" w14:textId="77777777" w:rsidR="0049191B" w:rsidRPr="0049191B" w:rsidRDefault="0049191B" w:rsidP="0049191B">
      <w:pPr>
        <w:pStyle w:val="NoSpacing"/>
        <w:spacing w:line="360" w:lineRule="auto"/>
        <w:ind w:left="1440" w:firstLine="720"/>
        <w:jc w:val="both"/>
        <w:rPr>
          <w:rFonts w:ascii="Arial" w:hAnsi="Arial" w:cs="Arial"/>
        </w:rPr>
      </w:pPr>
      <w:r w:rsidRPr="0049191B">
        <w:rPr>
          <w:rFonts w:ascii="Arial" w:hAnsi="Arial" w:cs="Arial"/>
        </w:rPr>
        <w:t>(i)</w:t>
      </w:r>
      <w:r w:rsidRPr="0049191B">
        <w:rPr>
          <w:rFonts w:ascii="Arial" w:hAnsi="Arial" w:cs="Arial"/>
        </w:rPr>
        <w:tab/>
        <w:t xml:space="preserve">committed misconduct in relation to the duties of an arbitrator; </w:t>
      </w:r>
    </w:p>
    <w:p w14:paraId="4446127F" w14:textId="77777777" w:rsidR="0049191B" w:rsidRPr="0049191B" w:rsidRDefault="0049191B" w:rsidP="0049191B">
      <w:pPr>
        <w:spacing w:after="0" w:line="360" w:lineRule="auto"/>
        <w:ind w:left="2880" w:hanging="720"/>
        <w:jc w:val="both"/>
        <w:rPr>
          <w:rFonts w:ascii="Arial" w:hAnsi="Arial" w:cs="Arial"/>
        </w:rPr>
      </w:pPr>
      <w:r w:rsidRPr="0049191B">
        <w:rPr>
          <w:rFonts w:ascii="Arial" w:hAnsi="Arial" w:cs="Arial"/>
        </w:rPr>
        <w:t>(ii)</w:t>
      </w:r>
      <w:r w:rsidRPr="0049191B">
        <w:rPr>
          <w:rFonts w:ascii="Arial" w:hAnsi="Arial" w:cs="Arial"/>
        </w:rPr>
        <w:tab/>
        <w:t xml:space="preserve">committed a gross irregularity in the conduct of the arbitration proceedings; or </w:t>
      </w:r>
    </w:p>
    <w:p w14:paraId="4F40792A" w14:textId="77777777" w:rsidR="0049191B" w:rsidRPr="0049191B" w:rsidRDefault="0049191B" w:rsidP="0049191B">
      <w:pPr>
        <w:spacing w:after="0" w:line="360" w:lineRule="auto"/>
        <w:ind w:left="2880" w:hanging="720"/>
        <w:jc w:val="both"/>
        <w:rPr>
          <w:rFonts w:ascii="Arial" w:hAnsi="Arial" w:cs="Arial"/>
        </w:rPr>
      </w:pPr>
      <w:r w:rsidRPr="0049191B">
        <w:rPr>
          <w:rFonts w:ascii="Arial" w:hAnsi="Arial" w:cs="Arial"/>
        </w:rPr>
        <w:t>(iii)</w:t>
      </w:r>
      <w:r w:rsidRPr="0049191B">
        <w:rPr>
          <w:rFonts w:ascii="Arial" w:hAnsi="Arial" w:cs="Arial"/>
        </w:rPr>
        <w:tab/>
        <w:t xml:space="preserve">exceeded the arbitrator’s power; or </w:t>
      </w:r>
    </w:p>
    <w:p w14:paraId="777510BA" w14:textId="77777777" w:rsidR="0049191B" w:rsidRDefault="0049191B" w:rsidP="0049191B">
      <w:pPr>
        <w:pStyle w:val="NoSpacing"/>
        <w:spacing w:line="360" w:lineRule="auto"/>
        <w:ind w:left="720" w:firstLine="720"/>
        <w:jc w:val="both"/>
        <w:rPr>
          <w:rFonts w:ascii="Arial" w:hAnsi="Arial" w:cs="Arial"/>
        </w:rPr>
      </w:pPr>
    </w:p>
    <w:p w14:paraId="610FB2EB" w14:textId="77777777" w:rsidR="0049191B" w:rsidRDefault="0049191B" w:rsidP="0049191B">
      <w:pPr>
        <w:pStyle w:val="NoSpacing"/>
        <w:spacing w:line="360" w:lineRule="auto"/>
        <w:ind w:left="2160" w:hanging="720"/>
        <w:jc w:val="both"/>
        <w:rPr>
          <w:rFonts w:ascii="Arial" w:hAnsi="Arial" w:cs="Arial"/>
        </w:rPr>
      </w:pPr>
      <w:r>
        <w:rPr>
          <w:rFonts w:ascii="Arial" w:hAnsi="Arial" w:cs="Arial"/>
        </w:rPr>
        <w:t>(b)</w:t>
      </w:r>
      <w:r>
        <w:rPr>
          <w:rFonts w:ascii="Arial" w:hAnsi="Arial" w:cs="Arial"/>
        </w:rPr>
        <w:tab/>
      </w:r>
      <w:r w:rsidRPr="0049191B">
        <w:rPr>
          <w:rFonts w:ascii="Arial" w:hAnsi="Arial" w:cs="Arial"/>
        </w:rPr>
        <w:t xml:space="preserve">that the award has been improperly obtained. </w:t>
      </w:r>
    </w:p>
    <w:p w14:paraId="324FCB3F" w14:textId="77777777" w:rsidR="0049191B" w:rsidRDefault="0049191B" w:rsidP="0049191B">
      <w:pPr>
        <w:pStyle w:val="NoSpacing"/>
        <w:spacing w:line="360" w:lineRule="auto"/>
        <w:jc w:val="both"/>
        <w:rPr>
          <w:rFonts w:ascii="Arial" w:hAnsi="Arial" w:cs="Arial"/>
        </w:rPr>
      </w:pPr>
    </w:p>
    <w:p w14:paraId="3A34FC9D" w14:textId="77777777" w:rsidR="0063504B" w:rsidRPr="0049191B" w:rsidRDefault="0049191B" w:rsidP="002C703C">
      <w:pPr>
        <w:pStyle w:val="NoSpacing"/>
        <w:spacing w:line="360" w:lineRule="auto"/>
        <w:ind w:firstLine="720"/>
        <w:jc w:val="both"/>
        <w:rPr>
          <w:rFonts w:ascii="Arial" w:hAnsi="Arial" w:cs="Arial"/>
        </w:rPr>
      </w:pPr>
      <w:r>
        <w:rPr>
          <w:rFonts w:ascii="Arial" w:hAnsi="Arial" w:cs="Arial"/>
        </w:rPr>
        <w:t xml:space="preserve">. . . </w:t>
      </w:r>
      <w:r w:rsidR="002C703C">
        <w:rPr>
          <w:rFonts w:ascii="Arial" w:hAnsi="Arial" w:cs="Arial"/>
        </w:rPr>
        <w:t>.</w:t>
      </w:r>
      <w:r w:rsidR="0063504B" w:rsidRPr="0049191B">
        <w:rPr>
          <w:rFonts w:ascii="Arial" w:hAnsi="Arial" w:cs="Arial"/>
          <w:color w:val="000000" w:themeColor="text1"/>
        </w:rPr>
        <w:t>’</w:t>
      </w:r>
    </w:p>
    <w:p w14:paraId="1DCBECE0" w14:textId="77777777" w:rsidR="0063504B" w:rsidRDefault="0063504B" w:rsidP="0063504B">
      <w:pPr>
        <w:pStyle w:val="ListParagraph"/>
        <w:rPr>
          <w:rFonts w:ascii="Arial" w:hAnsi="Arial" w:cs="Arial"/>
          <w:color w:val="000000" w:themeColor="text1"/>
          <w:sz w:val="24"/>
          <w:szCs w:val="24"/>
        </w:rPr>
      </w:pPr>
    </w:p>
    <w:p w14:paraId="334B1F0C" w14:textId="71434337" w:rsidR="003B0EE7" w:rsidRPr="003B0EE7" w:rsidRDefault="00D56CA8" w:rsidP="00D56CA8">
      <w:pPr>
        <w:pStyle w:val="NoSpacing"/>
        <w:spacing w:line="480" w:lineRule="auto"/>
        <w:jc w:val="both"/>
        <w:rPr>
          <w:rFonts w:ascii="Arial" w:hAnsi="Arial" w:cs="Arial"/>
          <w:color w:val="000000" w:themeColor="text1"/>
          <w:sz w:val="24"/>
          <w:szCs w:val="24"/>
        </w:rPr>
      </w:pPr>
      <w:r w:rsidRPr="003B0EE7">
        <w:rPr>
          <w:rFonts w:ascii="Arial" w:hAnsi="Arial" w:cs="Arial"/>
          <w:color w:val="000000" w:themeColor="text1"/>
          <w:sz w:val="24"/>
          <w:szCs w:val="24"/>
        </w:rPr>
        <w:t>[33]</w:t>
      </w:r>
      <w:r w:rsidRPr="003B0EE7">
        <w:rPr>
          <w:rFonts w:ascii="Arial" w:hAnsi="Arial" w:cs="Arial"/>
          <w:color w:val="000000" w:themeColor="text1"/>
          <w:sz w:val="24"/>
          <w:szCs w:val="24"/>
        </w:rPr>
        <w:tab/>
      </w:r>
      <w:r w:rsidR="002E55C1">
        <w:rPr>
          <w:rFonts w:ascii="Arial" w:hAnsi="Arial" w:cs="Arial"/>
          <w:color w:val="000000" w:themeColor="text1"/>
          <w:sz w:val="24"/>
          <w:szCs w:val="24"/>
        </w:rPr>
        <w:t xml:space="preserve">The form of review contemplated by s 89(4) read with s 89(5) is narrow and confined </w:t>
      </w:r>
      <w:r w:rsidR="00215C39">
        <w:rPr>
          <w:rFonts w:ascii="Arial" w:hAnsi="Arial" w:cs="Arial"/>
          <w:color w:val="000000" w:themeColor="text1"/>
          <w:sz w:val="24"/>
          <w:szCs w:val="24"/>
        </w:rPr>
        <w:t xml:space="preserve">to a defect in the arbitration proceedings as defined </w:t>
      </w:r>
      <w:r w:rsidR="002E55C1">
        <w:rPr>
          <w:rFonts w:ascii="Arial" w:hAnsi="Arial" w:cs="Arial"/>
          <w:color w:val="000000" w:themeColor="text1"/>
          <w:sz w:val="24"/>
          <w:szCs w:val="24"/>
        </w:rPr>
        <w:t>and</w:t>
      </w:r>
      <w:r w:rsidR="00215C39">
        <w:rPr>
          <w:rFonts w:ascii="Arial" w:hAnsi="Arial" w:cs="Arial"/>
          <w:color w:val="000000" w:themeColor="text1"/>
          <w:sz w:val="24"/>
          <w:szCs w:val="24"/>
        </w:rPr>
        <w:t xml:space="preserve"> is</w:t>
      </w:r>
      <w:r w:rsidR="002E55C1">
        <w:rPr>
          <w:rFonts w:ascii="Arial" w:hAnsi="Arial" w:cs="Arial"/>
          <w:color w:val="000000" w:themeColor="text1"/>
          <w:sz w:val="24"/>
          <w:szCs w:val="24"/>
        </w:rPr>
        <w:t xml:space="preserve"> to be considered within the overall dispute resolution regime brought about by and envisage</w:t>
      </w:r>
      <w:r w:rsidR="00215C39">
        <w:rPr>
          <w:rFonts w:ascii="Arial" w:hAnsi="Arial" w:cs="Arial"/>
          <w:color w:val="000000" w:themeColor="text1"/>
          <w:sz w:val="24"/>
          <w:szCs w:val="24"/>
        </w:rPr>
        <w:t>d</w:t>
      </w:r>
      <w:r w:rsidR="002E55C1">
        <w:rPr>
          <w:rFonts w:ascii="Arial" w:hAnsi="Arial" w:cs="Arial"/>
          <w:color w:val="000000" w:themeColor="text1"/>
          <w:sz w:val="24"/>
          <w:szCs w:val="24"/>
        </w:rPr>
        <w:t xml:space="preserve"> by the Act.</w:t>
      </w:r>
      <w:r w:rsidR="002E55C1">
        <w:rPr>
          <w:rStyle w:val="FootnoteReference"/>
          <w:rFonts w:ascii="Arial" w:hAnsi="Arial" w:cs="Arial"/>
          <w:color w:val="000000" w:themeColor="text1"/>
          <w:sz w:val="24"/>
          <w:szCs w:val="24"/>
        </w:rPr>
        <w:footnoteReference w:id="6"/>
      </w:r>
      <w:r w:rsidR="003B0EE7">
        <w:rPr>
          <w:rFonts w:ascii="Arial" w:hAnsi="Arial" w:cs="Arial"/>
          <w:color w:val="000000" w:themeColor="text1"/>
          <w:sz w:val="24"/>
          <w:szCs w:val="24"/>
        </w:rPr>
        <w:t xml:space="preserve"> As is made clear by this Court in </w:t>
      </w:r>
      <w:r w:rsidR="003B0EE7" w:rsidRPr="003B0EE7">
        <w:rPr>
          <w:rFonts w:ascii="Arial" w:hAnsi="Arial" w:cs="Arial"/>
          <w:i/>
          <w:color w:val="000000" w:themeColor="text1"/>
          <w:sz w:val="24"/>
          <w:szCs w:val="24"/>
        </w:rPr>
        <w:t>Swartbooi</w:t>
      </w:r>
      <w:r w:rsidR="003B0EE7">
        <w:rPr>
          <w:rFonts w:ascii="Arial" w:hAnsi="Arial" w:cs="Arial"/>
          <w:color w:val="000000" w:themeColor="text1"/>
          <w:sz w:val="24"/>
          <w:szCs w:val="24"/>
        </w:rPr>
        <w:t>, the Act brought about far reaching changes f</w:t>
      </w:r>
      <w:r w:rsidR="00215C39">
        <w:rPr>
          <w:rFonts w:ascii="Arial" w:hAnsi="Arial" w:cs="Arial"/>
          <w:color w:val="000000" w:themeColor="text1"/>
          <w:sz w:val="24"/>
          <w:szCs w:val="24"/>
        </w:rPr>
        <w:t>ro</w:t>
      </w:r>
      <w:r w:rsidR="003B0EE7">
        <w:rPr>
          <w:rFonts w:ascii="Arial" w:hAnsi="Arial" w:cs="Arial"/>
          <w:color w:val="000000" w:themeColor="text1"/>
          <w:sz w:val="24"/>
          <w:szCs w:val="24"/>
        </w:rPr>
        <w:t>m a dispute resolution system embedded in the court structure to alternative dispute resolution through conciliation and</w:t>
      </w:r>
      <w:r w:rsidR="00215C39">
        <w:rPr>
          <w:rFonts w:ascii="Arial" w:hAnsi="Arial" w:cs="Arial"/>
          <w:color w:val="000000" w:themeColor="text1"/>
          <w:sz w:val="24"/>
          <w:szCs w:val="24"/>
        </w:rPr>
        <w:t>,</w:t>
      </w:r>
      <w:r w:rsidR="003B0EE7">
        <w:rPr>
          <w:rFonts w:ascii="Arial" w:hAnsi="Arial" w:cs="Arial"/>
          <w:color w:val="000000" w:themeColor="text1"/>
          <w:sz w:val="24"/>
          <w:szCs w:val="24"/>
        </w:rPr>
        <w:t xml:space="preserve"> where necessary</w:t>
      </w:r>
      <w:r w:rsidR="00215C39">
        <w:rPr>
          <w:rFonts w:ascii="Arial" w:hAnsi="Arial" w:cs="Arial"/>
          <w:color w:val="000000" w:themeColor="text1"/>
          <w:sz w:val="24"/>
          <w:szCs w:val="24"/>
        </w:rPr>
        <w:t>,</w:t>
      </w:r>
      <w:r w:rsidR="003B0EE7">
        <w:rPr>
          <w:rFonts w:ascii="Arial" w:hAnsi="Arial" w:cs="Arial"/>
          <w:color w:val="000000" w:themeColor="text1"/>
          <w:sz w:val="24"/>
          <w:szCs w:val="24"/>
        </w:rPr>
        <w:t xml:space="preserve"> arbitration by specialised arbitration tribu</w:t>
      </w:r>
      <w:r w:rsidR="00215C39">
        <w:rPr>
          <w:rFonts w:ascii="Arial" w:hAnsi="Arial" w:cs="Arial"/>
          <w:color w:val="000000" w:themeColor="text1"/>
          <w:sz w:val="24"/>
          <w:szCs w:val="24"/>
        </w:rPr>
        <w:t>nal</w:t>
      </w:r>
      <w:r w:rsidR="003B0EE7">
        <w:rPr>
          <w:rFonts w:ascii="Arial" w:hAnsi="Arial" w:cs="Arial"/>
          <w:color w:val="000000" w:themeColor="text1"/>
          <w:sz w:val="24"/>
          <w:szCs w:val="24"/>
        </w:rPr>
        <w:t xml:space="preserve">s under the auspices of the Labour Commissioner. The statutory intention was to bring about </w:t>
      </w:r>
      <w:r w:rsidR="00215C39">
        <w:rPr>
          <w:rFonts w:ascii="Arial" w:hAnsi="Arial" w:cs="Arial"/>
          <w:color w:val="000000" w:themeColor="text1"/>
          <w:sz w:val="24"/>
          <w:szCs w:val="24"/>
        </w:rPr>
        <w:t xml:space="preserve">a </w:t>
      </w:r>
      <w:r w:rsidR="003B0EE7">
        <w:rPr>
          <w:rFonts w:ascii="Arial" w:hAnsi="Arial" w:cs="Arial"/>
          <w:color w:val="000000" w:themeColor="text1"/>
          <w:sz w:val="24"/>
          <w:szCs w:val="24"/>
        </w:rPr>
        <w:t xml:space="preserve">speedy determination of disputes and </w:t>
      </w:r>
      <w:r w:rsidR="00215C39">
        <w:rPr>
          <w:rFonts w:ascii="Arial" w:hAnsi="Arial" w:cs="Arial"/>
          <w:color w:val="000000" w:themeColor="text1"/>
          <w:sz w:val="24"/>
          <w:szCs w:val="24"/>
        </w:rPr>
        <w:t>to achieve</w:t>
      </w:r>
      <w:r w:rsidR="003B0EE7">
        <w:rPr>
          <w:rFonts w:ascii="Arial" w:hAnsi="Arial" w:cs="Arial"/>
          <w:color w:val="000000" w:themeColor="text1"/>
          <w:sz w:val="24"/>
          <w:szCs w:val="24"/>
        </w:rPr>
        <w:t xml:space="preserve"> finality in them as expeditiously as possible whilst doing so fairly and with a minimum of formality.</w:t>
      </w:r>
      <w:r w:rsidR="003B0EE7">
        <w:rPr>
          <w:rStyle w:val="FootnoteReference"/>
          <w:rFonts w:ascii="Arial" w:hAnsi="Arial" w:cs="Arial"/>
          <w:color w:val="000000" w:themeColor="text1"/>
          <w:sz w:val="24"/>
          <w:szCs w:val="24"/>
        </w:rPr>
        <w:footnoteReference w:id="7"/>
      </w:r>
      <w:r w:rsidR="003B0EE7">
        <w:rPr>
          <w:rFonts w:ascii="Arial" w:hAnsi="Arial" w:cs="Arial"/>
          <w:color w:val="000000" w:themeColor="text1"/>
          <w:sz w:val="24"/>
          <w:szCs w:val="24"/>
        </w:rPr>
        <w:t xml:space="preserve"> In the context of this statutory intention, appeals are limited by s 89(1) to questions of law alone.</w:t>
      </w:r>
    </w:p>
    <w:p w14:paraId="63F2E8BF" w14:textId="77777777" w:rsidR="0063504B" w:rsidRDefault="0063504B" w:rsidP="0063504B">
      <w:pPr>
        <w:pStyle w:val="ListParagraph"/>
        <w:rPr>
          <w:rFonts w:ascii="Arial" w:hAnsi="Arial" w:cs="Arial"/>
          <w:color w:val="000000" w:themeColor="text1"/>
          <w:sz w:val="24"/>
          <w:szCs w:val="24"/>
        </w:rPr>
      </w:pPr>
    </w:p>
    <w:p w14:paraId="78D7DBF9" w14:textId="3654E0DD" w:rsidR="0063504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63504B">
        <w:rPr>
          <w:rFonts w:ascii="Arial" w:hAnsi="Arial" w:cs="Arial"/>
          <w:color w:val="000000" w:themeColor="text1"/>
          <w:sz w:val="24"/>
          <w:szCs w:val="24"/>
        </w:rPr>
        <w:t xml:space="preserve"> </w:t>
      </w:r>
      <w:r w:rsidR="003B0EE7">
        <w:rPr>
          <w:rFonts w:ascii="Arial" w:hAnsi="Arial" w:cs="Arial"/>
          <w:color w:val="000000" w:themeColor="text1"/>
          <w:sz w:val="24"/>
          <w:szCs w:val="24"/>
        </w:rPr>
        <w:t xml:space="preserve">In keeping with this statutory intention, reviews of arbitration tribunal proceedings under s 89(4) are confined to </w:t>
      </w:r>
      <w:r w:rsidR="003B0EE7" w:rsidRPr="00215C39">
        <w:rPr>
          <w:rFonts w:ascii="Arial" w:hAnsi="Arial" w:cs="Arial"/>
          <w:color w:val="000000" w:themeColor="text1"/>
          <w:sz w:val="24"/>
          <w:szCs w:val="24"/>
        </w:rPr>
        <w:t>defects</w:t>
      </w:r>
      <w:r w:rsidR="003B0EE7">
        <w:rPr>
          <w:rFonts w:ascii="Arial" w:hAnsi="Arial" w:cs="Arial"/>
          <w:color w:val="000000" w:themeColor="text1"/>
          <w:sz w:val="24"/>
          <w:szCs w:val="24"/>
        </w:rPr>
        <w:t xml:space="preserve"> in the arbitration proceedings as narrowly defined by s 89(5). These are misconduct on the part of the arbitrator, commission of a gross </w:t>
      </w:r>
      <w:r w:rsidR="003B0EE7">
        <w:rPr>
          <w:rFonts w:ascii="Arial" w:hAnsi="Arial" w:cs="Arial"/>
          <w:color w:val="000000" w:themeColor="text1"/>
          <w:sz w:val="24"/>
          <w:szCs w:val="24"/>
        </w:rPr>
        <w:lastRenderedPageBreak/>
        <w:t>irregularity in conducting those proceedings, exceeding an arbitrator’s powers or an award being improperly obtained.</w:t>
      </w:r>
    </w:p>
    <w:p w14:paraId="0C1ED194" w14:textId="77777777" w:rsidR="003B0EE7" w:rsidRDefault="003B0EE7" w:rsidP="003B0EE7">
      <w:pPr>
        <w:pStyle w:val="ListParagraph"/>
        <w:rPr>
          <w:rFonts w:ascii="Arial" w:hAnsi="Arial" w:cs="Arial"/>
          <w:color w:val="000000" w:themeColor="text1"/>
          <w:sz w:val="24"/>
          <w:szCs w:val="24"/>
        </w:rPr>
      </w:pPr>
    </w:p>
    <w:p w14:paraId="155AC075" w14:textId="0E6AE80D" w:rsidR="003B0EE7"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3B0EE7">
        <w:rPr>
          <w:rFonts w:ascii="Arial" w:hAnsi="Arial" w:cs="Arial"/>
          <w:color w:val="000000" w:themeColor="text1"/>
          <w:sz w:val="24"/>
          <w:szCs w:val="24"/>
        </w:rPr>
        <w:t xml:space="preserve">Those proceedings are very confined to establishing one </w:t>
      </w:r>
      <w:r w:rsidR="003E0A52">
        <w:rPr>
          <w:rFonts w:ascii="Arial" w:hAnsi="Arial" w:cs="Arial"/>
          <w:color w:val="000000" w:themeColor="text1"/>
          <w:sz w:val="24"/>
          <w:szCs w:val="24"/>
        </w:rPr>
        <w:t xml:space="preserve">or </w:t>
      </w:r>
      <w:r w:rsidR="003B0EE7">
        <w:rPr>
          <w:rFonts w:ascii="Arial" w:hAnsi="Arial" w:cs="Arial"/>
          <w:color w:val="000000" w:themeColor="text1"/>
          <w:sz w:val="24"/>
          <w:szCs w:val="24"/>
        </w:rPr>
        <w:t xml:space="preserve">more of the defects </w:t>
      </w:r>
      <w:r w:rsidR="00215C39">
        <w:rPr>
          <w:rFonts w:ascii="Arial" w:hAnsi="Arial" w:cs="Arial"/>
          <w:color w:val="000000" w:themeColor="text1"/>
          <w:sz w:val="24"/>
          <w:szCs w:val="24"/>
        </w:rPr>
        <w:t xml:space="preserve">as </w:t>
      </w:r>
      <w:r w:rsidR="003B0EE7">
        <w:rPr>
          <w:rFonts w:ascii="Arial" w:hAnsi="Arial" w:cs="Arial"/>
          <w:color w:val="000000" w:themeColor="text1"/>
          <w:sz w:val="24"/>
          <w:szCs w:val="24"/>
        </w:rPr>
        <w:t xml:space="preserve">narrowly defined in s 89(5). </w:t>
      </w:r>
      <w:r w:rsidR="003B0EE7" w:rsidRPr="00D251EB">
        <w:rPr>
          <w:rFonts w:ascii="Arial" w:hAnsi="Arial" w:cs="Arial"/>
          <w:i/>
          <w:color w:val="000000" w:themeColor="text1"/>
          <w:sz w:val="24"/>
          <w:szCs w:val="24"/>
        </w:rPr>
        <w:t>That</w:t>
      </w:r>
      <w:r w:rsidR="003B0EE7" w:rsidRPr="004A4CE0">
        <w:rPr>
          <w:rFonts w:ascii="Arial" w:hAnsi="Arial" w:cs="Arial"/>
          <w:color w:val="000000" w:themeColor="text1"/>
          <w:sz w:val="24"/>
          <w:szCs w:val="24"/>
        </w:rPr>
        <w:t xml:space="preserve"> </w:t>
      </w:r>
      <w:r w:rsidR="003B0EE7">
        <w:rPr>
          <w:rFonts w:ascii="Arial" w:hAnsi="Arial" w:cs="Arial"/>
          <w:color w:val="000000" w:themeColor="text1"/>
          <w:sz w:val="24"/>
          <w:szCs w:val="24"/>
        </w:rPr>
        <w:t>is the nature of the enquiry before the Labour Court</w:t>
      </w:r>
      <w:r w:rsidR="00215C39">
        <w:rPr>
          <w:rFonts w:ascii="Arial" w:hAnsi="Arial" w:cs="Arial"/>
          <w:color w:val="000000" w:themeColor="text1"/>
          <w:sz w:val="24"/>
          <w:szCs w:val="24"/>
        </w:rPr>
        <w:t xml:space="preserve"> on review</w:t>
      </w:r>
      <w:r w:rsidR="003B0EE7">
        <w:rPr>
          <w:rFonts w:ascii="Arial" w:hAnsi="Arial" w:cs="Arial"/>
          <w:color w:val="000000" w:themeColor="text1"/>
          <w:sz w:val="24"/>
          <w:szCs w:val="24"/>
        </w:rPr>
        <w:t xml:space="preserve"> – determining whether conduct on the part of the arbitrator or possibly participants amounts to a defect as defined and not considering or addressing the merits of the dispute in any way. It is entirely unlike the broad enquir</w:t>
      </w:r>
      <w:r w:rsidR="00215C39">
        <w:rPr>
          <w:rFonts w:ascii="Arial" w:hAnsi="Arial" w:cs="Arial"/>
          <w:color w:val="000000" w:themeColor="text1"/>
          <w:sz w:val="24"/>
          <w:szCs w:val="24"/>
        </w:rPr>
        <w:t>y</w:t>
      </w:r>
      <w:r w:rsidR="003B0EE7">
        <w:rPr>
          <w:rFonts w:ascii="Arial" w:hAnsi="Arial" w:cs="Arial"/>
          <w:color w:val="000000" w:themeColor="text1"/>
          <w:sz w:val="24"/>
          <w:szCs w:val="24"/>
        </w:rPr>
        <w:t xml:space="preserve"> as to irregularities in reviews of criminal proceedings in magistrates’ courts as raised in </w:t>
      </w:r>
      <w:proofErr w:type="spellStart"/>
      <w:r w:rsidR="003B0EE7" w:rsidRPr="003B0EE7">
        <w:rPr>
          <w:rFonts w:ascii="Arial" w:hAnsi="Arial" w:cs="Arial"/>
          <w:i/>
          <w:color w:val="000000" w:themeColor="text1"/>
          <w:sz w:val="24"/>
          <w:szCs w:val="24"/>
        </w:rPr>
        <w:t>Delie</w:t>
      </w:r>
      <w:proofErr w:type="spellEnd"/>
      <w:r w:rsidR="003B0EE7">
        <w:rPr>
          <w:rFonts w:ascii="Arial" w:hAnsi="Arial" w:cs="Arial"/>
          <w:color w:val="000000" w:themeColor="text1"/>
          <w:sz w:val="24"/>
          <w:szCs w:val="24"/>
        </w:rPr>
        <w:t xml:space="preserve">. The approach in </w:t>
      </w:r>
      <w:r w:rsidR="003B0EE7" w:rsidRPr="003B0EE7">
        <w:rPr>
          <w:rFonts w:ascii="Arial" w:hAnsi="Arial" w:cs="Arial"/>
          <w:i/>
          <w:color w:val="000000" w:themeColor="text1"/>
          <w:sz w:val="24"/>
          <w:szCs w:val="24"/>
        </w:rPr>
        <w:t>Sita</w:t>
      </w:r>
      <w:r w:rsidR="003B0EE7">
        <w:rPr>
          <w:rFonts w:ascii="Arial" w:hAnsi="Arial" w:cs="Arial"/>
          <w:color w:val="000000" w:themeColor="text1"/>
          <w:sz w:val="24"/>
          <w:szCs w:val="24"/>
        </w:rPr>
        <w:t xml:space="preserve"> relied upon by </w:t>
      </w:r>
      <w:r w:rsidR="004A4CE0">
        <w:rPr>
          <w:rFonts w:ascii="Arial" w:hAnsi="Arial" w:cs="Arial"/>
          <w:color w:val="000000" w:themeColor="text1"/>
          <w:sz w:val="24"/>
          <w:szCs w:val="24"/>
        </w:rPr>
        <w:t>counsel for Mr Smith</w:t>
      </w:r>
      <w:r w:rsidR="003B0EE7">
        <w:rPr>
          <w:rFonts w:ascii="Arial" w:hAnsi="Arial" w:cs="Arial"/>
          <w:color w:val="000000" w:themeColor="text1"/>
          <w:sz w:val="24"/>
          <w:szCs w:val="24"/>
        </w:rPr>
        <w:t xml:space="preserve"> also does not assist </w:t>
      </w:r>
      <w:r w:rsidR="004A4CE0">
        <w:rPr>
          <w:rFonts w:ascii="Arial" w:hAnsi="Arial" w:cs="Arial"/>
          <w:color w:val="000000" w:themeColor="text1"/>
          <w:sz w:val="24"/>
          <w:szCs w:val="24"/>
        </w:rPr>
        <w:t>his position</w:t>
      </w:r>
      <w:r w:rsidR="003B0EE7">
        <w:rPr>
          <w:rFonts w:ascii="Arial" w:hAnsi="Arial" w:cs="Arial"/>
          <w:color w:val="000000" w:themeColor="text1"/>
          <w:sz w:val="24"/>
          <w:szCs w:val="24"/>
        </w:rPr>
        <w:t>.</w:t>
      </w:r>
      <w:r w:rsidR="004A4CE0">
        <w:rPr>
          <w:rFonts w:ascii="Arial" w:hAnsi="Arial" w:cs="Arial"/>
          <w:color w:val="000000" w:themeColor="text1"/>
          <w:sz w:val="24"/>
          <w:szCs w:val="24"/>
        </w:rPr>
        <w:t xml:space="preserve"> In that matter a</w:t>
      </w:r>
      <w:r w:rsidR="003B0EE7">
        <w:rPr>
          <w:rFonts w:ascii="Arial" w:hAnsi="Arial" w:cs="Arial"/>
          <w:color w:val="000000" w:themeColor="text1"/>
          <w:sz w:val="24"/>
          <w:szCs w:val="24"/>
        </w:rPr>
        <w:t xml:space="preserve"> superior court presided over a</w:t>
      </w:r>
      <w:r w:rsidR="00215C39">
        <w:rPr>
          <w:rFonts w:ascii="Arial" w:hAnsi="Arial" w:cs="Arial"/>
          <w:color w:val="000000" w:themeColor="text1"/>
          <w:sz w:val="24"/>
          <w:szCs w:val="24"/>
        </w:rPr>
        <w:t xml:space="preserve">n application for a </w:t>
      </w:r>
      <w:r w:rsidR="003B0EE7">
        <w:rPr>
          <w:rFonts w:ascii="Arial" w:hAnsi="Arial" w:cs="Arial"/>
          <w:color w:val="000000" w:themeColor="text1"/>
          <w:sz w:val="24"/>
          <w:szCs w:val="24"/>
        </w:rPr>
        <w:t xml:space="preserve">declaratory </w:t>
      </w:r>
      <w:r w:rsidR="00215C39">
        <w:rPr>
          <w:rFonts w:ascii="Arial" w:hAnsi="Arial" w:cs="Arial"/>
          <w:color w:val="000000" w:themeColor="text1"/>
          <w:sz w:val="24"/>
          <w:szCs w:val="24"/>
        </w:rPr>
        <w:t xml:space="preserve">order </w:t>
      </w:r>
      <w:r w:rsidR="003B0EE7">
        <w:rPr>
          <w:rFonts w:ascii="Arial" w:hAnsi="Arial" w:cs="Arial"/>
          <w:color w:val="000000" w:themeColor="text1"/>
          <w:sz w:val="24"/>
          <w:szCs w:val="24"/>
        </w:rPr>
        <w:t>and</w:t>
      </w:r>
      <w:r w:rsidR="00215C39">
        <w:rPr>
          <w:rFonts w:ascii="Arial" w:hAnsi="Arial" w:cs="Arial"/>
          <w:color w:val="000000" w:themeColor="text1"/>
          <w:sz w:val="24"/>
          <w:szCs w:val="24"/>
        </w:rPr>
        <w:t xml:space="preserve"> an </w:t>
      </w:r>
      <w:r w:rsidR="003B0EE7">
        <w:rPr>
          <w:rFonts w:ascii="Arial" w:hAnsi="Arial" w:cs="Arial"/>
          <w:color w:val="000000" w:themeColor="text1"/>
          <w:sz w:val="24"/>
          <w:szCs w:val="24"/>
        </w:rPr>
        <w:t xml:space="preserve">interdict relating to proceedings in a regional court, essentially seeking to set aside a decision of that court. The (then) Appellate Division in </w:t>
      </w:r>
      <w:r w:rsidR="003B0EE7">
        <w:rPr>
          <w:rFonts w:ascii="Arial" w:hAnsi="Arial" w:cs="Arial"/>
          <w:i/>
          <w:color w:val="000000" w:themeColor="text1"/>
          <w:sz w:val="24"/>
          <w:szCs w:val="24"/>
        </w:rPr>
        <w:t>Sita</w:t>
      </w:r>
      <w:r w:rsidR="003B0EE7">
        <w:rPr>
          <w:rFonts w:ascii="Arial" w:hAnsi="Arial" w:cs="Arial"/>
          <w:color w:val="000000" w:themeColor="text1"/>
          <w:sz w:val="24"/>
          <w:szCs w:val="24"/>
        </w:rPr>
        <w:t xml:space="preserve"> </w:t>
      </w:r>
      <w:r w:rsidR="00215C39">
        <w:rPr>
          <w:rFonts w:ascii="Arial" w:hAnsi="Arial" w:cs="Arial"/>
          <w:color w:val="000000" w:themeColor="text1"/>
          <w:sz w:val="24"/>
          <w:szCs w:val="24"/>
        </w:rPr>
        <w:t>found that</w:t>
      </w:r>
      <w:r w:rsidR="003B0EE7">
        <w:rPr>
          <w:rFonts w:ascii="Arial" w:hAnsi="Arial" w:cs="Arial"/>
          <w:color w:val="000000" w:themeColor="text1"/>
          <w:sz w:val="24"/>
          <w:szCs w:val="24"/>
        </w:rPr>
        <w:t xml:space="preserve"> the nature of the relief sought </w:t>
      </w:r>
      <w:r w:rsidR="00215C39">
        <w:rPr>
          <w:rFonts w:ascii="Arial" w:hAnsi="Arial" w:cs="Arial"/>
          <w:color w:val="000000" w:themeColor="text1"/>
          <w:sz w:val="24"/>
          <w:szCs w:val="24"/>
        </w:rPr>
        <w:t>in</w:t>
      </w:r>
      <w:r w:rsidR="003B0EE7">
        <w:rPr>
          <w:rFonts w:ascii="Arial" w:hAnsi="Arial" w:cs="Arial"/>
          <w:color w:val="000000" w:themeColor="text1"/>
          <w:sz w:val="24"/>
          <w:szCs w:val="24"/>
        </w:rPr>
        <w:t xml:space="preserve"> the proceedings which</w:t>
      </w:r>
      <w:r w:rsidR="00215C39">
        <w:rPr>
          <w:rFonts w:ascii="Arial" w:hAnsi="Arial" w:cs="Arial"/>
          <w:color w:val="000000" w:themeColor="text1"/>
          <w:sz w:val="24"/>
          <w:szCs w:val="24"/>
        </w:rPr>
        <w:t>,</w:t>
      </w:r>
      <w:r w:rsidR="003B0EE7">
        <w:rPr>
          <w:rFonts w:ascii="Arial" w:hAnsi="Arial" w:cs="Arial"/>
          <w:color w:val="000000" w:themeColor="text1"/>
          <w:sz w:val="24"/>
          <w:szCs w:val="24"/>
        </w:rPr>
        <w:t xml:space="preserve"> even though brought as a </w:t>
      </w:r>
      <w:r w:rsidR="00215C39">
        <w:rPr>
          <w:rFonts w:ascii="Arial" w:hAnsi="Arial" w:cs="Arial"/>
          <w:color w:val="000000" w:themeColor="text1"/>
          <w:sz w:val="24"/>
          <w:szCs w:val="24"/>
        </w:rPr>
        <w:t>declaratory,</w:t>
      </w:r>
      <w:r w:rsidR="003B0EE7">
        <w:rPr>
          <w:rFonts w:ascii="Arial" w:hAnsi="Arial" w:cs="Arial"/>
          <w:color w:val="000000" w:themeColor="text1"/>
          <w:sz w:val="24"/>
          <w:szCs w:val="24"/>
        </w:rPr>
        <w:t xml:space="preserve"> essentially amounted to an appeal </w:t>
      </w:r>
      <w:r w:rsidR="004035ED">
        <w:rPr>
          <w:rFonts w:ascii="Arial" w:hAnsi="Arial" w:cs="Arial"/>
          <w:color w:val="000000" w:themeColor="text1"/>
          <w:sz w:val="24"/>
          <w:szCs w:val="24"/>
        </w:rPr>
        <w:t>o</w:t>
      </w:r>
      <w:r w:rsidR="003B0EE7">
        <w:rPr>
          <w:rFonts w:ascii="Arial" w:hAnsi="Arial" w:cs="Arial"/>
          <w:color w:val="000000" w:themeColor="text1"/>
          <w:sz w:val="24"/>
          <w:szCs w:val="24"/>
        </w:rPr>
        <w:t>n a question of law.</w:t>
      </w:r>
    </w:p>
    <w:p w14:paraId="559609FE" w14:textId="77777777" w:rsidR="004035ED" w:rsidRDefault="004035ED" w:rsidP="004035ED">
      <w:pPr>
        <w:pStyle w:val="ListParagraph"/>
        <w:rPr>
          <w:rFonts w:ascii="Arial" w:hAnsi="Arial" w:cs="Arial"/>
          <w:color w:val="000000" w:themeColor="text1"/>
          <w:sz w:val="24"/>
          <w:szCs w:val="24"/>
        </w:rPr>
      </w:pPr>
    </w:p>
    <w:p w14:paraId="780A25AB" w14:textId="4C8E694F" w:rsidR="004035ED"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4035ED">
        <w:rPr>
          <w:rFonts w:ascii="Arial" w:hAnsi="Arial" w:cs="Arial"/>
          <w:color w:val="000000" w:themeColor="text1"/>
          <w:sz w:val="24"/>
          <w:szCs w:val="24"/>
        </w:rPr>
        <w:t xml:space="preserve">Having regard to the essential nature of the proceedings before the court below, the review under s 89(4) is in essence confined to the conduct of the arbitrator (or a party participating) and </w:t>
      </w:r>
      <w:r w:rsidR="00215C39">
        <w:rPr>
          <w:rFonts w:ascii="Arial" w:hAnsi="Arial" w:cs="Arial"/>
          <w:color w:val="000000" w:themeColor="text1"/>
          <w:sz w:val="24"/>
          <w:szCs w:val="24"/>
        </w:rPr>
        <w:t xml:space="preserve">is </w:t>
      </w:r>
      <w:r w:rsidR="004035ED">
        <w:rPr>
          <w:rFonts w:ascii="Arial" w:hAnsi="Arial" w:cs="Arial"/>
          <w:color w:val="000000" w:themeColor="text1"/>
          <w:sz w:val="24"/>
          <w:szCs w:val="24"/>
        </w:rPr>
        <w:t xml:space="preserve">not appellate in the real sense </w:t>
      </w:r>
      <w:r w:rsidR="00215C39">
        <w:rPr>
          <w:rFonts w:ascii="Arial" w:hAnsi="Arial" w:cs="Arial"/>
          <w:color w:val="000000" w:themeColor="text1"/>
          <w:sz w:val="24"/>
          <w:szCs w:val="24"/>
        </w:rPr>
        <w:t xml:space="preserve">of that term </w:t>
      </w:r>
      <w:r w:rsidR="004035ED">
        <w:rPr>
          <w:rFonts w:ascii="Arial" w:hAnsi="Arial" w:cs="Arial"/>
          <w:color w:val="000000" w:themeColor="text1"/>
          <w:sz w:val="24"/>
          <w:szCs w:val="24"/>
        </w:rPr>
        <w:t xml:space="preserve">and unlike a review in criminal proceedings addressed in </w:t>
      </w:r>
      <w:proofErr w:type="spellStart"/>
      <w:r w:rsidR="004035ED" w:rsidRPr="004035ED">
        <w:rPr>
          <w:rFonts w:ascii="Arial" w:hAnsi="Arial" w:cs="Arial"/>
          <w:i/>
          <w:color w:val="000000" w:themeColor="text1"/>
          <w:sz w:val="24"/>
          <w:szCs w:val="24"/>
        </w:rPr>
        <w:t>Delie</w:t>
      </w:r>
      <w:proofErr w:type="spellEnd"/>
      <w:r w:rsidR="003D0E95">
        <w:rPr>
          <w:rFonts w:ascii="Arial" w:hAnsi="Arial" w:cs="Arial"/>
          <w:i/>
          <w:color w:val="000000" w:themeColor="text1"/>
          <w:sz w:val="24"/>
          <w:szCs w:val="24"/>
        </w:rPr>
        <w:t xml:space="preserve"> </w:t>
      </w:r>
      <w:r w:rsidR="003D0E95" w:rsidRPr="003D0E95">
        <w:rPr>
          <w:rFonts w:ascii="Arial" w:hAnsi="Arial" w:cs="Arial"/>
          <w:color w:val="000000" w:themeColor="text1"/>
          <w:sz w:val="24"/>
          <w:szCs w:val="24"/>
        </w:rPr>
        <w:t>or the proceedings in</w:t>
      </w:r>
      <w:r w:rsidR="003D0E95">
        <w:rPr>
          <w:rFonts w:ascii="Arial" w:hAnsi="Arial" w:cs="Arial"/>
          <w:i/>
          <w:color w:val="000000" w:themeColor="text1"/>
          <w:sz w:val="24"/>
          <w:szCs w:val="24"/>
        </w:rPr>
        <w:t xml:space="preserve"> Sita</w:t>
      </w:r>
      <w:r w:rsidR="004035ED">
        <w:rPr>
          <w:rFonts w:ascii="Arial" w:hAnsi="Arial" w:cs="Arial"/>
          <w:color w:val="000000" w:themeColor="text1"/>
          <w:sz w:val="24"/>
          <w:szCs w:val="24"/>
        </w:rPr>
        <w:t>.</w:t>
      </w:r>
    </w:p>
    <w:p w14:paraId="38540D81" w14:textId="77777777" w:rsidR="004035ED" w:rsidRDefault="004035ED" w:rsidP="004035ED">
      <w:pPr>
        <w:pStyle w:val="ListParagraph"/>
        <w:rPr>
          <w:rFonts w:ascii="Arial" w:hAnsi="Arial" w:cs="Arial"/>
          <w:color w:val="000000" w:themeColor="text1"/>
          <w:sz w:val="24"/>
          <w:szCs w:val="24"/>
        </w:rPr>
      </w:pPr>
    </w:p>
    <w:p w14:paraId="0B96D56C" w14:textId="20A3F22D" w:rsidR="004035ED"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4035ED">
        <w:rPr>
          <w:rFonts w:ascii="Arial" w:hAnsi="Arial" w:cs="Arial"/>
          <w:color w:val="000000" w:themeColor="text1"/>
          <w:sz w:val="24"/>
          <w:szCs w:val="24"/>
        </w:rPr>
        <w:t xml:space="preserve">It follows in my view that the court below did not sit as a court of appeal in the sense contemplated by s 18(2) of the High Court. The fact that the court below did not </w:t>
      </w:r>
      <w:r w:rsidR="00215C39">
        <w:rPr>
          <w:rFonts w:ascii="Arial" w:hAnsi="Arial" w:cs="Arial"/>
          <w:color w:val="000000" w:themeColor="text1"/>
          <w:sz w:val="24"/>
          <w:szCs w:val="24"/>
        </w:rPr>
        <w:t xml:space="preserve">entirely </w:t>
      </w:r>
      <w:r w:rsidR="004035ED">
        <w:rPr>
          <w:rFonts w:ascii="Arial" w:hAnsi="Arial" w:cs="Arial"/>
          <w:color w:val="000000" w:themeColor="text1"/>
          <w:sz w:val="24"/>
          <w:szCs w:val="24"/>
        </w:rPr>
        <w:t xml:space="preserve">confine </w:t>
      </w:r>
      <w:r w:rsidR="00215C39">
        <w:rPr>
          <w:rFonts w:ascii="Arial" w:hAnsi="Arial" w:cs="Arial"/>
          <w:color w:val="000000" w:themeColor="text1"/>
          <w:sz w:val="24"/>
          <w:szCs w:val="24"/>
        </w:rPr>
        <w:t>itself to the</w:t>
      </w:r>
      <w:r w:rsidR="004035ED">
        <w:rPr>
          <w:rFonts w:ascii="Arial" w:hAnsi="Arial" w:cs="Arial"/>
          <w:color w:val="000000" w:themeColor="text1"/>
          <w:sz w:val="24"/>
          <w:szCs w:val="24"/>
        </w:rPr>
        <w:t xml:space="preserve"> enquiry to establish one of the defects contemplated by </w:t>
      </w:r>
      <w:r w:rsidR="003D0E95">
        <w:rPr>
          <w:rFonts w:ascii="Arial" w:hAnsi="Arial" w:cs="Arial"/>
          <w:color w:val="000000" w:themeColor="text1"/>
          <w:sz w:val="24"/>
          <w:szCs w:val="24"/>
        </w:rPr>
        <w:t xml:space="preserve">           </w:t>
      </w:r>
      <w:r w:rsidR="004035ED">
        <w:rPr>
          <w:rFonts w:ascii="Arial" w:hAnsi="Arial" w:cs="Arial"/>
          <w:color w:val="000000" w:themeColor="text1"/>
          <w:sz w:val="24"/>
          <w:szCs w:val="24"/>
        </w:rPr>
        <w:t xml:space="preserve">s 89(5) does not assist </w:t>
      </w:r>
      <w:r w:rsidR="003D0E95">
        <w:rPr>
          <w:rFonts w:ascii="Arial" w:hAnsi="Arial" w:cs="Arial"/>
          <w:color w:val="000000" w:themeColor="text1"/>
          <w:sz w:val="24"/>
          <w:szCs w:val="24"/>
        </w:rPr>
        <w:t>Mr Smith</w:t>
      </w:r>
      <w:r w:rsidR="004035ED">
        <w:rPr>
          <w:rFonts w:ascii="Arial" w:hAnsi="Arial" w:cs="Arial"/>
          <w:color w:val="000000" w:themeColor="text1"/>
          <w:sz w:val="24"/>
          <w:szCs w:val="24"/>
        </w:rPr>
        <w:t>. The proceedings are to be viewed within their statutory confines.</w:t>
      </w:r>
    </w:p>
    <w:p w14:paraId="3486559E" w14:textId="77777777" w:rsidR="004035ED" w:rsidRDefault="004035ED" w:rsidP="004035ED">
      <w:pPr>
        <w:pStyle w:val="ListParagraph"/>
        <w:rPr>
          <w:rFonts w:ascii="Arial" w:hAnsi="Arial" w:cs="Arial"/>
          <w:color w:val="000000" w:themeColor="text1"/>
          <w:sz w:val="24"/>
          <w:szCs w:val="24"/>
        </w:rPr>
      </w:pPr>
    </w:p>
    <w:p w14:paraId="208F6FE2" w14:textId="6DA9A821" w:rsidR="004035ED"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4035ED">
        <w:rPr>
          <w:rFonts w:ascii="Arial" w:hAnsi="Arial" w:cs="Arial"/>
          <w:color w:val="000000" w:themeColor="text1"/>
          <w:sz w:val="24"/>
          <w:szCs w:val="24"/>
        </w:rPr>
        <w:t xml:space="preserve">There is a further reason why the </w:t>
      </w:r>
      <w:r w:rsidR="00AA0877">
        <w:rPr>
          <w:rFonts w:ascii="Arial" w:hAnsi="Arial" w:cs="Arial"/>
          <w:color w:val="000000" w:themeColor="text1"/>
          <w:sz w:val="24"/>
          <w:szCs w:val="24"/>
        </w:rPr>
        <w:t xml:space="preserve">proceedings in the </w:t>
      </w:r>
      <w:r w:rsidR="004035ED">
        <w:rPr>
          <w:rFonts w:ascii="Arial" w:hAnsi="Arial" w:cs="Arial"/>
          <w:color w:val="000000" w:themeColor="text1"/>
          <w:sz w:val="24"/>
          <w:szCs w:val="24"/>
        </w:rPr>
        <w:t>court below was not sitting as a court of appeal. That is because those proceedings emanated from a tribunal which is not a court or part of the judicial system.</w:t>
      </w:r>
    </w:p>
    <w:p w14:paraId="39C3F0A4" w14:textId="77777777" w:rsidR="004035ED" w:rsidRDefault="004035ED" w:rsidP="004035ED">
      <w:pPr>
        <w:pStyle w:val="ListParagraph"/>
        <w:rPr>
          <w:rFonts w:ascii="Arial" w:hAnsi="Arial" w:cs="Arial"/>
          <w:color w:val="000000" w:themeColor="text1"/>
          <w:sz w:val="24"/>
          <w:szCs w:val="24"/>
        </w:rPr>
      </w:pPr>
    </w:p>
    <w:p w14:paraId="2CF39E9E" w14:textId="55670EA5" w:rsidR="004035ED"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4035ED">
        <w:rPr>
          <w:rFonts w:ascii="Arial" w:hAnsi="Arial" w:cs="Arial"/>
          <w:color w:val="000000" w:themeColor="text1"/>
          <w:sz w:val="24"/>
          <w:szCs w:val="24"/>
        </w:rPr>
        <w:t xml:space="preserve">In </w:t>
      </w:r>
      <w:r w:rsidR="00215C39">
        <w:rPr>
          <w:rFonts w:ascii="Arial" w:hAnsi="Arial" w:cs="Arial"/>
          <w:i/>
          <w:color w:val="000000" w:themeColor="text1"/>
          <w:sz w:val="24"/>
          <w:szCs w:val="24"/>
        </w:rPr>
        <w:t>NCR</w:t>
      </w:r>
      <w:r w:rsidR="004035ED" w:rsidRPr="004035ED">
        <w:rPr>
          <w:rFonts w:ascii="Arial" w:hAnsi="Arial" w:cs="Arial"/>
          <w:color w:val="000000" w:themeColor="text1"/>
          <w:sz w:val="24"/>
          <w:szCs w:val="24"/>
        </w:rPr>
        <w:t>,</w:t>
      </w:r>
      <w:r w:rsidR="004035ED">
        <w:rPr>
          <w:rFonts w:ascii="Arial" w:hAnsi="Arial" w:cs="Arial"/>
          <w:color w:val="000000" w:themeColor="text1"/>
          <w:sz w:val="24"/>
          <w:szCs w:val="24"/>
        </w:rPr>
        <w:t xml:space="preserve"> Wallis JA in the South African Supreme Court of Appeal held the decision made on an appeal from an independent statutory tribunal to a High Court would not amount to a decision made ‘</w:t>
      </w:r>
      <w:r w:rsidR="00D251EB">
        <w:rPr>
          <w:rFonts w:ascii="Arial" w:hAnsi="Arial" w:cs="Arial"/>
          <w:color w:val="000000" w:themeColor="text1"/>
          <w:sz w:val="24"/>
          <w:szCs w:val="24"/>
        </w:rPr>
        <w:t>o</w:t>
      </w:r>
      <w:r w:rsidR="004035ED">
        <w:rPr>
          <w:rFonts w:ascii="Arial" w:hAnsi="Arial" w:cs="Arial"/>
          <w:color w:val="000000" w:themeColor="text1"/>
          <w:sz w:val="24"/>
          <w:szCs w:val="24"/>
        </w:rPr>
        <w:t xml:space="preserve">n appeal to </w:t>
      </w:r>
      <w:r w:rsidR="009A0122">
        <w:rPr>
          <w:rFonts w:ascii="Arial" w:hAnsi="Arial" w:cs="Arial"/>
          <w:color w:val="000000" w:themeColor="text1"/>
          <w:sz w:val="24"/>
          <w:szCs w:val="24"/>
        </w:rPr>
        <w:t xml:space="preserve">it’ for the purpose of similar statutory provision </w:t>
      </w:r>
      <w:r w:rsidR="00215C39">
        <w:rPr>
          <w:rFonts w:ascii="Arial" w:hAnsi="Arial" w:cs="Arial"/>
          <w:color w:val="000000" w:themeColor="text1"/>
          <w:sz w:val="24"/>
          <w:szCs w:val="24"/>
        </w:rPr>
        <w:t xml:space="preserve">in South Africa </w:t>
      </w:r>
      <w:r w:rsidR="009A0122">
        <w:rPr>
          <w:rFonts w:ascii="Arial" w:hAnsi="Arial" w:cs="Arial"/>
          <w:color w:val="000000" w:themeColor="text1"/>
          <w:sz w:val="24"/>
          <w:szCs w:val="24"/>
        </w:rPr>
        <w:t>regulating appeals and the requirement of leave for them</w:t>
      </w:r>
      <w:r w:rsidR="003D0E95">
        <w:rPr>
          <w:rFonts w:ascii="Arial" w:hAnsi="Arial" w:cs="Arial"/>
          <w:color w:val="000000" w:themeColor="text1"/>
          <w:sz w:val="24"/>
          <w:szCs w:val="24"/>
        </w:rPr>
        <w:t>.</w:t>
      </w:r>
    </w:p>
    <w:p w14:paraId="1918E17A" w14:textId="77777777" w:rsidR="004035ED" w:rsidRDefault="004035ED" w:rsidP="004035ED">
      <w:pPr>
        <w:pStyle w:val="ListParagraph"/>
        <w:rPr>
          <w:rFonts w:ascii="Arial" w:hAnsi="Arial" w:cs="Arial"/>
          <w:color w:val="000000" w:themeColor="text1"/>
          <w:sz w:val="24"/>
          <w:szCs w:val="24"/>
        </w:rPr>
      </w:pPr>
    </w:p>
    <w:p w14:paraId="6A8EC322" w14:textId="5E39405D" w:rsidR="004035ED"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3D0E95">
        <w:rPr>
          <w:rFonts w:ascii="Arial" w:hAnsi="Arial" w:cs="Arial"/>
          <w:color w:val="000000" w:themeColor="text1"/>
          <w:sz w:val="24"/>
          <w:szCs w:val="24"/>
        </w:rPr>
        <w:t xml:space="preserve">In </w:t>
      </w:r>
      <w:r w:rsidR="009A0122">
        <w:rPr>
          <w:rFonts w:ascii="Arial" w:hAnsi="Arial" w:cs="Arial"/>
          <w:color w:val="000000" w:themeColor="text1"/>
          <w:sz w:val="24"/>
          <w:szCs w:val="24"/>
        </w:rPr>
        <w:t>his closely reasoned judgment, Wallis JA held that such a tribunal (in that case an appeal from the National Consumer Tribunal to the High Court</w:t>
      </w:r>
      <w:r w:rsidR="00AA0877">
        <w:rPr>
          <w:rFonts w:ascii="Arial" w:hAnsi="Arial" w:cs="Arial"/>
          <w:color w:val="000000" w:themeColor="text1"/>
          <w:sz w:val="24"/>
          <w:szCs w:val="24"/>
        </w:rPr>
        <w:t>)</w:t>
      </w:r>
      <w:r w:rsidR="009A0122">
        <w:rPr>
          <w:rFonts w:ascii="Arial" w:hAnsi="Arial" w:cs="Arial"/>
          <w:color w:val="000000" w:themeColor="text1"/>
          <w:sz w:val="24"/>
          <w:szCs w:val="24"/>
        </w:rPr>
        <w:t xml:space="preserve"> is not part of the judicial system and </w:t>
      </w:r>
      <w:r w:rsidR="007016DE">
        <w:rPr>
          <w:rFonts w:ascii="Arial" w:hAnsi="Arial" w:cs="Arial"/>
          <w:color w:val="000000" w:themeColor="text1"/>
          <w:sz w:val="24"/>
          <w:szCs w:val="24"/>
        </w:rPr>
        <w:t xml:space="preserve">that the tribunal </w:t>
      </w:r>
      <w:r w:rsidR="009A0122">
        <w:rPr>
          <w:rFonts w:ascii="Arial" w:hAnsi="Arial" w:cs="Arial"/>
          <w:color w:val="000000" w:themeColor="text1"/>
          <w:sz w:val="24"/>
          <w:szCs w:val="24"/>
        </w:rPr>
        <w:t>does not exercise judicial authority under that country</w:t>
      </w:r>
      <w:r w:rsidR="007016DE">
        <w:rPr>
          <w:rFonts w:ascii="Arial" w:hAnsi="Arial" w:cs="Arial"/>
          <w:color w:val="000000" w:themeColor="text1"/>
          <w:sz w:val="24"/>
          <w:szCs w:val="24"/>
        </w:rPr>
        <w:t>’s</w:t>
      </w:r>
      <w:r w:rsidR="009A0122">
        <w:rPr>
          <w:rFonts w:ascii="Arial" w:hAnsi="Arial" w:cs="Arial"/>
          <w:color w:val="000000" w:themeColor="text1"/>
          <w:sz w:val="24"/>
          <w:szCs w:val="24"/>
        </w:rPr>
        <w:t xml:space="preserve"> constitution even though it is an independent and impartial tribunal whose role is adjudication.</w:t>
      </w:r>
      <w:r w:rsidR="009A0122">
        <w:rPr>
          <w:rStyle w:val="FootnoteReference"/>
          <w:rFonts w:ascii="Arial" w:hAnsi="Arial" w:cs="Arial"/>
          <w:color w:val="000000" w:themeColor="text1"/>
          <w:sz w:val="24"/>
          <w:szCs w:val="24"/>
        </w:rPr>
        <w:footnoteReference w:id="8"/>
      </w:r>
      <w:r w:rsidR="00D251EB">
        <w:rPr>
          <w:rFonts w:ascii="Arial" w:hAnsi="Arial" w:cs="Arial"/>
          <w:color w:val="000000" w:themeColor="text1"/>
          <w:sz w:val="24"/>
          <w:szCs w:val="24"/>
        </w:rPr>
        <w:t xml:space="preserve"> Wallis</w:t>
      </w:r>
      <w:r w:rsidR="009A0122">
        <w:rPr>
          <w:rFonts w:ascii="Arial" w:hAnsi="Arial" w:cs="Arial"/>
          <w:color w:val="000000" w:themeColor="text1"/>
          <w:sz w:val="24"/>
          <w:szCs w:val="24"/>
        </w:rPr>
        <w:t xml:space="preserve"> JA in this context proceeded to hold:</w:t>
      </w:r>
    </w:p>
    <w:p w14:paraId="01E0E9F0" w14:textId="77777777" w:rsidR="009A0122" w:rsidRDefault="009A0122" w:rsidP="009A0122">
      <w:pPr>
        <w:pStyle w:val="ListParagraph"/>
        <w:rPr>
          <w:rFonts w:ascii="Arial" w:hAnsi="Arial" w:cs="Arial"/>
          <w:color w:val="000000" w:themeColor="text1"/>
          <w:sz w:val="24"/>
          <w:szCs w:val="24"/>
        </w:rPr>
      </w:pPr>
    </w:p>
    <w:p w14:paraId="2C7B55F5" w14:textId="77777777" w:rsidR="009A0122" w:rsidRPr="006459B2" w:rsidRDefault="006459B2" w:rsidP="006459B2">
      <w:pPr>
        <w:pStyle w:val="NoSpacing"/>
        <w:spacing w:line="360" w:lineRule="auto"/>
        <w:ind w:left="720"/>
        <w:jc w:val="both"/>
        <w:rPr>
          <w:rFonts w:ascii="Arial" w:hAnsi="Arial" w:cs="Arial"/>
          <w:color w:val="000000" w:themeColor="text1"/>
        </w:rPr>
      </w:pPr>
      <w:r w:rsidRPr="006459B2">
        <w:rPr>
          <w:rFonts w:ascii="Arial" w:hAnsi="Arial" w:cs="Arial"/>
          <w:color w:val="000000" w:themeColor="text1"/>
        </w:rPr>
        <w:t>‘Within the framework of the judicial system, a decision by a court on appeal to it within the meaning of s 16(1)</w:t>
      </w:r>
      <w:r w:rsidRPr="006459B2">
        <w:rPr>
          <w:rFonts w:ascii="Arial" w:hAnsi="Arial" w:cs="Arial"/>
          <w:i/>
          <w:color w:val="000000" w:themeColor="text1"/>
        </w:rPr>
        <w:t>(b)</w:t>
      </w:r>
      <w:r w:rsidRPr="006459B2">
        <w:rPr>
          <w:rFonts w:ascii="Arial" w:hAnsi="Arial" w:cs="Arial"/>
          <w:color w:val="000000" w:themeColor="text1"/>
        </w:rPr>
        <w:t xml:space="preserve"> of the SC Act is either an appeal from a magistrates’ court or an appeal from a </w:t>
      </w:r>
      <w:r w:rsidR="00D251EB" w:rsidRPr="006459B2">
        <w:rPr>
          <w:rFonts w:ascii="Arial" w:hAnsi="Arial" w:cs="Arial"/>
          <w:color w:val="000000" w:themeColor="text1"/>
        </w:rPr>
        <w:t xml:space="preserve">High Court </w:t>
      </w:r>
      <w:r w:rsidRPr="006459B2">
        <w:rPr>
          <w:rFonts w:ascii="Arial" w:hAnsi="Arial" w:cs="Arial"/>
          <w:color w:val="000000" w:themeColor="text1"/>
        </w:rPr>
        <w:t>sitting at first instance. The question raised by this case is whether such appeals are the only appeals with which s 16(1)</w:t>
      </w:r>
      <w:r w:rsidRPr="006459B2">
        <w:rPr>
          <w:rFonts w:ascii="Arial" w:hAnsi="Arial" w:cs="Arial"/>
          <w:i/>
          <w:color w:val="000000" w:themeColor="text1"/>
        </w:rPr>
        <w:t>(b)</w:t>
      </w:r>
      <w:r w:rsidRPr="006459B2">
        <w:rPr>
          <w:rFonts w:ascii="Arial" w:hAnsi="Arial" w:cs="Arial"/>
          <w:color w:val="000000" w:themeColor="text1"/>
        </w:rPr>
        <w:t xml:space="preserve"> is concerned, or whether it applies equally to statutory appeals from persons, bodies or tribunals falling outside the judicial system.’</w:t>
      </w:r>
      <w:r>
        <w:rPr>
          <w:rStyle w:val="FootnoteReference"/>
          <w:rFonts w:ascii="Arial" w:hAnsi="Arial" w:cs="Arial"/>
          <w:color w:val="000000" w:themeColor="text1"/>
        </w:rPr>
        <w:footnoteReference w:id="9"/>
      </w:r>
    </w:p>
    <w:p w14:paraId="129D7392" w14:textId="77777777" w:rsidR="009A0122" w:rsidRDefault="009A0122" w:rsidP="009A0122">
      <w:pPr>
        <w:pStyle w:val="ListParagraph"/>
        <w:rPr>
          <w:rFonts w:ascii="Arial" w:hAnsi="Arial" w:cs="Arial"/>
          <w:color w:val="000000" w:themeColor="text1"/>
          <w:sz w:val="24"/>
          <w:szCs w:val="24"/>
        </w:rPr>
      </w:pPr>
    </w:p>
    <w:p w14:paraId="3D67712B" w14:textId="589B708A" w:rsidR="009A0122"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6459B2">
        <w:rPr>
          <w:rFonts w:ascii="Arial" w:hAnsi="Arial" w:cs="Arial"/>
          <w:color w:val="000000" w:themeColor="text1"/>
          <w:sz w:val="24"/>
          <w:szCs w:val="24"/>
        </w:rPr>
        <w:t xml:space="preserve">Wallis JA proceeded to consider statutes other than the </w:t>
      </w:r>
      <w:r w:rsidR="006459B2" w:rsidRPr="007016DE">
        <w:rPr>
          <w:rFonts w:ascii="Arial" w:hAnsi="Arial" w:cs="Arial"/>
          <w:color w:val="000000" w:themeColor="text1"/>
          <w:sz w:val="24"/>
          <w:szCs w:val="24"/>
        </w:rPr>
        <w:t xml:space="preserve">National Credit </w:t>
      </w:r>
      <w:r w:rsidR="007016DE" w:rsidRPr="007016DE">
        <w:rPr>
          <w:rFonts w:ascii="Arial" w:hAnsi="Arial" w:cs="Arial"/>
          <w:color w:val="000000" w:themeColor="text1"/>
          <w:sz w:val="24"/>
          <w:szCs w:val="24"/>
        </w:rPr>
        <w:t>Act</w:t>
      </w:r>
      <w:r w:rsidR="006459B2">
        <w:rPr>
          <w:rFonts w:ascii="Arial" w:hAnsi="Arial" w:cs="Arial"/>
          <w:color w:val="000000" w:themeColor="text1"/>
          <w:sz w:val="24"/>
          <w:szCs w:val="24"/>
        </w:rPr>
        <w:t xml:space="preserve"> (which provided for the appeal</w:t>
      </w:r>
      <w:r w:rsidR="007016DE">
        <w:rPr>
          <w:rFonts w:ascii="Arial" w:hAnsi="Arial" w:cs="Arial"/>
          <w:color w:val="000000" w:themeColor="text1"/>
          <w:sz w:val="24"/>
          <w:szCs w:val="24"/>
        </w:rPr>
        <w:t xml:space="preserve"> in that matter</w:t>
      </w:r>
      <w:r w:rsidR="006459B2">
        <w:rPr>
          <w:rFonts w:ascii="Arial" w:hAnsi="Arial" w:cs="Arial"/>
          <w:color w:val="000000" w:themeColor="text1"/>
          <w:sz w:val="24"/>
          <w:szCs w:val="24"/>
        </w:rPr>
        <w:t xml:space="preserve">) which also provide for appeals to the High Court from decisions of administrative officials or tribunals. He concluded that the provision in question (dealing with appeals in the Supreme Court Act) should be </w:t>
      </w:r>
      <w:r w:rsidR="006459B2">
        <w:rPr>
          <w:rFonts w:ascii="Arial" w:hAnsi="Arial" w:cs="Arial"/>
          <w:color w:val="000000" w:themeColor="text1"/>
          <w:sz w:val="24"/>
          <w:szCs w:val="24"/>
        </w:rPr>
        <w:lastRenderedPageBreak/>
        <w:t>confined to applications for leave to appeal against decisions by the High Court given on appeal to it from other courts within the judicial system, that is from magistrates’ courts.</w:t>
      </w:r>
      <w:r w:rsidR="006459B2">
        <w:rPr>
          <w:rStyle w:val="FootnoteReference"/>
          <w:rFonts w:ascii="Arial" w:hAnsi="Arial" w:cs="Arial"/>
          <w:color w:val="000000" w:themeColor="text1"/>
          <w:sz w:val="24"/>
          <w:szCs w:val="24"/>
        </w:rPr>
        <w:footnoteReference w:id="10"/>
      </w:r>
      <w:r w:rsidR="006459B2">
        <w:rPr>
          <w:rFonts w:ascii="Arial" w:hAnsi="Arial" w:cs="Arial"/>
          <w:color w:val="000000" w:themeColor="text1"/>
          <w:sz w:val="24"/>
          <w:szCs w:val="24"/>
        </w:rPr>
        <w:t xml:space="preserve"> In rea</w:t>
      </w:r>
      <w:r w:rsidR="007016DE">
        <w:rPr>
          <w:rFonts w:ascii="Arial" w:hAnsi="Arial" w:cs="Arial"/>
          <w:color w:val="000000" w:themeColor="text1"/>
          <w:sz w:val="24"/>
          <w:szCs w:val="24"/>
        </w:rPr>
        <w:t>ch</w:t>
      </w:r>
      <w:r w:rsidR="00D251EB">
        <w:rPr>
          <w:rFonts w:ascii="Arial" w:hAnsi="Arial" w:cs="Arial"/>
          <w:color w:val="000000" w:themeColor="text1"/>
          <w:sz w:val="24"/>
          <w:szCs w:val="24"/>
        </w:rPr>
        <w:t>ing this conclusion, Wallis</w:t>
      </w:r>
      <w:r w:rsidR="006459B2">
        <w:rPr>
          <w:rFonts w:ascii="Arial" w:hAnsi="Arial" w:cs="Arial"/>
          <w:color w:val="000000" w:themeColor="text1"/>
          <w:sz w:val="24"/>
          <w:szCs w:val="24"/>
        </w:rPr>
        <w:t xml:space="preserve"> JA referred to the fundamental difference</w:t>
      </w:r>
      <w:r w:rsidR="007016DE">
        <w:rPr>
          <w:rFonts w:ascii="Arial" w:hAnsi="Arial" w:cs="Arial"/>
          <w:color w:val="000000" w:themeColor="text1"/>
          <w:sz w:val="24"/>
          <w:szCs w:val="24"/>
        </w:rPr>
        <w:t>s</w:t>
      </w:r>
      <w:r w:rsidR="006459B2">
        <w:rPr>
          <w:rFonts w:ascii="Arial" w:hAnsi="Arial" w:cs="Arial"/>
          <w:color w:val="000000" w:themeColor="text1"/>
          <w:sz w:val="24"/>
          <w:szCs w:val="24"/>
        </w:rPr>
        <w:t xml:space="preserve"> between an appeal from a court and an appeal from a body outside the judicial system.</w:t>
      </w:r>
      <w:r w:rsidR="006459B2">
        <w:rPr>
          <w:rStyle w:val="FootnoteReference"/>
          <w:rFonts w:ascii="Arial" w:hAnsi="Arial" w:cs="Arial"/>
          <w:color w:val="000000" w:themeColor="text1"/>
          <w:sz w:val="24"/>
          <w:szCs w:val="24"/>
        </w:rPr>
        <w:footnoteReference w:id="11"/>
      </w:r>
    </w:p>
    <w:p w14:paraId="446D6340" w14:textId="77777777" w:rsidR="004035ED" w:rsidRDefault="004035ED" w:rsidP="004035ED">
      <w:pPr>
        <w:pStyle w:val="ListParagraph"/>
        <w:rPr>
          <w:rFonts w:ascii="Arial" w:hAnsi="Arial" w:cs="Arial"/>
          <w:color w:val="000000" w:themeColor="text1"/>
          <w:sz w:val="24"/>
          <w:szCs w:val="24"/>
        </w:rPr>
      </w:pPr>
    </w:p>
    <w:p w14:paraId="338565EB" w14:textId="5916BE9D" w:rsidR="004035ED"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6459B2">
        <w:rPr>
          <w:rFonts w:ascii="Arial" w:hAnsi="Arial" w:cs="Arial"/>
          <w:color w:val="000000" w:themeColor="text1"/>
          <w:sz w:val="24"/>
          <w:szCs w:val="24"/>
        </w:rPr>
        <w:t xml:space="preserve">I agree with the approach articulated in </w:t>
      </w:r>
      <w:r w:rsidR="006459B2" w:rsidRPr="00D251EB">
        <w:rPr>
          <w:rFonts w:ascii="Arial" w:hAnsi="Arial" w:cs="Arial"/>
          <w:i/>
          <w:color w:val="000000" w:themeColor="text1"/>
          <w:sz w:val="24"/>
          <w:szCs w:val="24"/>
        </w:rPr>
        <w:t>NCR</w:t>
      </w:r>
      <w:r w:rsidR="006459B2">
        <w:rPr>
          <w:rFonts w:ascii="Arial" w:hAnsi="Arial" w:cs="Arial"/>
          <w:color w:val="000000" w:themeColor="text1"/>
          <w:sz w:val="24"/>
          <w:szCs w:val="24"/>
        </w:rPr>
        <w:t xml:space="preserve">. Namibia’s legislation regulating the passage of appeals and when leave is required draws upon principles developed in </w:t>
      </w:r>
      <w:r w:rsidR="007016DE">
        <w:rPr>
          <w:rFonts w:ascii="Arial" w:hAnsi="Arial" w:cs="Arial"/>
          <w:color w:val="000000" w:themeColor="text1"/>
          <w:sz w:val="24"/>
          <w:szCs w:val="24"/>
        </w:rPr>
        <w:t xml:space="preserve">the context of </w:t>
      </w:r>
      <w:r w:rsidR="006459B2">
        <w:rPr>
          <w:rFonts w:ascii="Arial" w:hAnsi="Arial" w:cs="Arial"/>
          <w:color w:val="000000" w:themeColor="text1"/>
          <w:sz w:val="24"/>
          <w:szCs w:val="24"/>
        </w:rPr>
        <w:t>similarly worded South African legislation.</w:t>
      </w:r>
    </w:p>
    <w:p w14:paraId="1FA3AFC8" w14:textId="77777777" w:rsidR="007016DE" w:rsidRDefault="007016DE" w:rsidP="007016DE">
      <w:pPr>
        <w:pStyle w:val="ListParagraph"/>
        <w:spacing w:line="480" w:lineRule="auto"/>
        <w:jc w:val="both"/>
        <w:rPr>
          <w:rFonts w:ascii="Arial" w:hAnsi="Arial" w:cs="Arial"/>
          <w:color w:val="000000" w:themeColor="text1"/>
          <w:sz w:val="24"/>
          <w:szCs w:val="24"/>
        </w:rPr>
      </w:pPr>
    </w:p>
    <w:p w14:paraId="659B431A" w14:textId="5EFADDAA" w:rsidR="007016DE" w:rsidRPr="00D56CA8" w:rsidRDefault="00D56CA8" w:rsidP="00D56CA8">
      <w:pPr>
        <w:spacing w:line="480" w:lineRule="auto"/>
        <w:jc w:val="both"/>
        <w:rPr>
          <w:rFonts w:ascii="Arial" w:hAnsi="Arial" w:cs="Arial"/>
          <w:color w:val="000000" w:themeColor="text1"/>
          <w:sz w:val="24"/>
          <w:szCs w:val="24"/>
        </w:rPr>
      </w:pPr>
      <w:r w:rsidRPr="007016DE">
        <w:rPr>
          <w:rFonts w:ascii="Arial" w:hAnsi="Arial" w:cs="Arial"/>
          <w:color w:val="000000" w:themeColor="text1"/>
          <w:sz w:val="24"/>
          <w:szCs w:val="24"/>
        </w:rPr>
        <w:t>[43]</w:t>
      </w:r>
      <w:r w:rsidRPr="007016DE">
        <w:rPr>
          <w:rFonts w:ascii="Arial" w:hAnsi="Arial" w:cs="Arial"/>
          <w:color w:val="000000" w:themeColor="text1"/>
          <w:sz w:val="24"/>
          <w:szCs w:val="24"/>
        </w:rPr>
        <w:tab/>
      </w:r>
      <w:r w:rsidR="007016DE" w:rsidRPr="00D56CA8">
        <w:rPr>
          <w:rFonts w:ascii="Arial" w:hAnsi="Arial" w:cs="Arial"/>
          <w:color w:val="000000" w:themeColor="text1"/>
          <w:sz w:val="24"/>
          <w:szCs w:val="24"/>
        </w:rPr>
        <w:t xml:space="preserve">Article 78 of the Namibian Constitution, makes it clear that power is vested in the courts, comprising </w:t>
      </w:r>
      <w:r w:rsidR="00D251EB" w:rsidRPr="00D56CA8">
        <w:rPr>
          <w:rFonts w:ascii="Arial" w:hAnsi="Arial" w:cs="Arial"/>
          <w:color w:val="000000" w:themeColor="text1"/>
          <w:sz w:val="24"/>
          <w:szCs w:val="24"/>
        </w:rPr>
        <w:t xml:space="preserve">of </w:t>
      </w:r>
      <w:r w:rsidR="007016DE" w:rsidRPr="00D56CA8">
        <w:rPr>
          <w:rFonts w:ascii="Arial" w:hAnsi="Arial" w:cs="Arial"/>
          <w:color w:val="000000" w:themeColor="text1"/>
          <w:sz w:val="24"/>
          <w:szCs w:val="24"/>
        </w:rPr>
        <w:t xml:space="preserve">this Court, the High Court and lower courts of Namibia. A statutory </w:t>
      </w:r>
      <w:r w:rsidR="003D0E95" w:rsidRPr="00D56CA8">
        <w:rPr>
          <w:rFonts w:ascii="Arial" w:hAnsi="Arial" w:cs="Arial"/>
          <w:color w:val="000000" w:themeColor="text1"/>
          <w:sz w:val="24"/>
          <w:szCs w:val="24"/>
        </w:rPr>
        <w:t>t</w:t>
      </w:r>
      <w:r w:rsidR="007016DE" w:rsidRPr="00D56CA8">
        <w:rPr>
          <w:rFonts w:ascii="Arial" w:hAnsi="Arial" w:cs="Arial"/>
          <w:color w:val="000000" w:themeColor="text1"/>
          <w:sz w:val="24"/>
          <w:szCs w:val="24"/>
        </w:rPr>
        <w:t>ribunal, such as that established by s 85 of the Act does not form part of the judicial system envisaged by the Constitution.</w:t>
      </w:r>
    </w:p>
    <w:p w14:paraId="106A262C" w14:textId="77777777" w:rsidR="001F0EC6" w:rsidRDefault="001F0EC6" w:rsidP="001F0EC6">
      <w:pPr>
        <w:pStyle w:val="ListParagraph"/>
        <w:rPr>
          <w:rFonts w:ascii="Arial" w:hAnsi="Arial" w:cs="Arial"/>
          <w:color w:val="000000" w:themeColor="text1"/>
          <w:sz w:val="24"/>
          <w:szCs w:val="24"/>
        </w:rPr>
      </w:pPr>
    </w:p>
    <w:p w14:paraId="534724C6" w14:textId="55744BDB"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1F0EC6">
        <w:rPr>
          <w:rFonts w:ascii="Arial" w:hAnsi="Arial" w:cs="Arial"/>
          <w:color w:val="000000" w:themeColor="text1"/>
          <w:sz w:val="24"/>
          <w:szCs w:val="24"/>
        </w:rPr>
        <w:t xml:space="preserve">It would follow that appeals from arbitration tribunals established under the Act would likewise not amount to the </w:t>
      </w:r>
      <w:r w:rsidR="007016DE">
        <w:rPr>
          <w:rFonts w:ascii="Arial" w:hAnsi="Arial" w:cs="Arial"/>
          <w:color w:val="000000" w:themeColor="text1"/>
          <w:sz w:val="24"/>
          <w:szCs w:val="24"/>
        </w:rPr>
        <w:t>Labour C</w:t>
      </w:r>
      <w:r w:rsidR="001F0EC6">
        <w:rPr>
          <w:rFonts w:ascii="Arial" w:hAnsi="Arial" w:cs="Arial"/>
          <w:color w:val="000000" w:themeColor="text1"/>
          <w:sz w:val="24"/>
          <w:szCs w:val="24"/>
        </w:rPr>
        <w:t>ourt sitting as a court of appeal for the purpose of s 18(2)</w:t>
      </w:r>
      <w:r w:rsidR="001F0EC6">
        <w:rPr>
          <w:rFonts w:ascii="Arial" w:hAnsi="Arial" w:cs="Arial"/>
          <w:i/>
          <w:color w:val="000000" w:themeColor="text1"/>
          <w:sz w:val="24"/>
          <w:szCs w:val="24"/>
        </w:rPr>
        <w:t>(b)</w:t>
      </w:r>
      <w:r w:rsidR="001F0EC6">
        <w:rPr>
          <w:rFonts w:ascii="Arial" w:hAnsi="Arial" w:cs="Arial"/>
          <w:color w:val="000000" w:themeColor="text1"/>
          <w:sz w:val="24"/>
          <w:szCs w:val="24"/>
        </w:rPr>
        <w:t xml:space="preserve"> of the High Court Act. A decision reached by the Labour Court i</w:t>
      </w:r>
      <w:r w:rsidR="007016DE">
        <w:rPr>
          <w:rFonts w:ascii="Arial" w:hAnsi="Arial" w:cs="Arial"/>
          <w:color w:val="000000" w:themeColor="text1"/>
          <w:sz w:val="24"/>
          <w:szCs w:val="24"/>
        </w:rPr>
        <w:t>n</w:t>
      </w:r>
      <w:r w:rsidR="001F0EC6">
        <w:rPr>
          <w:rFonts w:ascii="Arial" w:hAnsi="Arial" w:cs="Arial"/>
          <w:color w:val="000000" w:themeColor="text1"/>
          <w:sz w:val="24"/>
          <w:szCs w:val="24"/>
        </w:rPr>
        <w:t xml:space="preserve"> those circumstances would be as a court of first instance and not one on appeal for the purpose of s 18(2)</w:t>
      </w:r>
      <w:r w:rsidR="007016DE">
        <w:rPr>
          <w:rFonts w:ascii="Arial" w:hAnsi="Arial" w:cs="Arial"/>
          <w:color w:val="000000" w:themeColor="text1"/>
          <w:sz w:val="24"/>
          <w:szCs w:val="24"/>
        </w:rPr>
        <w:t>, even though this Court had previously accepted the position to be to the contrary but without the point ever being argued and determined</w:t>
      </w:r>
      <w:r w:rsidR="001F0EC6">
        <w:rPr>
          <w:rFonts w:ascii="Arial" w:hAnsi="Arial" w:cs="Arial"/>
          <w:color w:val="000000" w:themeColor="text1"/>
          <w:sz w:val="24"/>
          <w:szCs w:val="24"/>
        </w:rPr>
        <w:t>.</w:t>
      </w:r>
    </w:p>
    <w:p w14:paraId="6B5AA202" w14:textId="77777777" w:rsidR="001F0EC6" w:rsidRDefault="001F0EC6" w:rsidP="001F0EC6">
      <w:pPr>
        <w:pStyle w:val="ListParagraph"/>
        <w:rPr>
          <w:rFonts w:ascii="Arial" w:hAnsi="Arial" w:cs="Arial"/>
          <w:color w:val="000000" w:themeColor="text1"/>
          <w:sz w:val="24"/>
          <w:szCs w:val="24"/>
        </w:rPr>
      </w:pPr>
    </w:p>
    <w:p w14:paraId="0F061E04" w14:textId="7338647F"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1F0EC6">
        <w:rPr>
          <w:rFonts w:ascii="Arial" w:hAnsi="Arial" w:cs="Arial"/>
          <w:color w:val="000000" w:themeColor="text1"/>
          <w:sz w:val="24"/>
          <w:szCs w:val="24"/>
        </w:rPr>
        <w:t>The position with regard to appeals in criminal matters is unaffected by this judgment. Section 18(2) only concern</w:t>
      </w:r>
      <w:r w:rsidR="007016DE">
        <w:rPr>
          <w:rFonts w:ascii="Arial" w:hAnsi="Arial" w:cs="Arial"/>
          <w:color w:val="000000" w:themeColor="text1"/>
          <w:sz w:val="24"/>
          <w:szCs w:val="24"/>
        </w:rPr>
        <w:t>s</w:t>
      </w:r>
      <w:r w:rsidR="001F0EC6">
        <w:rPr>
          <w:rFonts w:ascii="Arial" w:hAnsi="Arial" w:cs="Arial"/>
          <w:color w:val="000000" w:themeColor="text1"/>
          <w:sz w:val="24"/>
          <w:szCs w:val="24"/>
        </w:rPr>
        <w:t xml:space="preserve"> civil appe</w:t>
      </w:r>
      <w:r w:rsidR="007016DE">
        <w:rPr>
          <w:rFonts w:ascii="Arial" w:hAnsi="Arial" w:cs="Arial"/>
          <w:color w:val="000000" w:themeColor="text1"/>
          <w:sz w:val="24"/>
          <w:szCs w:val="24"/>
        </w:rPr>
        <w:t>al</w:t>
      </w:r>
      <w:r w:rsidR="001F0EC6">
        <w:rPr>
          <w:rFonts w:ascii="Arial" w:hAnsi="Arial" w:cs="Arial"/>
          <w:color w:val="000000" w:themeColor="text1"/>
          <w:sz w:val="24"/>
          <w:szCs w:val="24"/>
        </w:rPr>
        <w:t>s</w:t>
      </w:r>
      <w:r w:rsidR="007016DE">
        <w:rPr>
          <w:rFonts w:ascii="Arial" w:hAnsi="Arial" w:cs="Arial"/>
          <w:color w:val="000000" w:themeColor="text1"/>
          <w:sz w:val="24"/>
          <w:szCs w:val="24"/>
        </w:rPr>
        <w:t xml:space="preserve"> </w:t>
      </w:r>
      <w:r w:rsidR="001F0EC6">
        <w:rPr>
          <w:rFonts w:ascii="Arial" w:hAnsi="Arial" w:cs="Arial"/>
          <w:color w:val="000000" w:themeColor="text1"/>
          <w:sz w:val="24"/>
          <w:szCs w:val="24"/>
        </w:rPr>
        <w:t xml:space="preserve">and decisions on review or appeal in criminal matters </w:t>
      </w:r>
      <w:r w:rsidR="003E0A52">
        <w:rPr>
          <w:rFonts w:ascii="Arial" w:hAnsi="Arial" w:cs="Arial"/>
          <w:color w:val="000000" w:themeColor="text1"/>
          <w:sz w:val="24"/>
          <w:szCs w:val="24"/>
        </w:rPr>
        <w:t xml:space="preserve">which </w:t>
      </w:r>
      <w:r w:rsidR="001F0EC6">
        <w:rPr>
          <w:rFonts w:ascii="Arial" w:hAnsi="Arial" w:cs="Arial"/>
          <w:color w:val="000000" w:themeColor="text1"/>
          <w:sz w:val="24"/>
          <w:szCs w:val="24"/>
        </w:rPr>
        <w:t>are from magistrates’ courts which form part of the judicial system</w:t>
      </w:r>
      <w:r w:rsidR="007016DE">
        <w:rPr>
          <w:rFonts w:ascii="Arial" w:hAnsi="Arial" w:cs="Arial"/>
          <w:color w:val="000000" w:themeColor="text1"/>
          <w:sz w:val="24"/>
          <w:szCs w:val="24"/>
        </w:rPr>
        <w:t xml:space="preserve"> and where a review is accorded a wide meaning</w:t>
      </w:r>
      <w:r w:rsidR="001F0EC6">
        <w:rPr>
          <w:rFonts w:ascii="Arial" w:hAnsi="Arial" w:cs="Arial"/>
          <w:color w:val="000000" w:themeColor="text1"/>
          <w:sz w:val="24"/>
          <w:szCs w:val="24"/>
        </w:rPr>
        <w:t>.</w:t>
      </w:r>
    </w:p>
    <w:p w14:paraId="78BA3985" w14:textId="77777777" w:rsidR="001F0EC6" w:rsidRPr="007016DE" w:rsidRDefault="001F0EC6" w:rsidP="007016DE">
      <w:pPr>
        <w:rPr>
          <w:rFonts w:ascii="Arial" w:hAnsi="Arial" w:cs="Arial"/>
          <w:color w:val="000000" w:themeColor="text1"/>
          <w:sz w:val="24"/>
          <w:szCs w:val="24"/>
        </w:rPr>
      </w:pPr>
    </w:p>
    <w:p w14:paraId="1B3D9AC1" w14:textId="62B9211E"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1F0EC6">
        <w:rPr>
          <w:rFonts w:ascii="Arial" w:hAnsi="Arial" w:cs="Arial"/>
          <w:color w:val="000000" w:themeColor="text1"/>
          <w:sz w:val="24"/>
          <w:szCs w:val="24"/>
        </w:rPr>
        <w:t xml:space="preserve">It follows that s 18(2) is not applicable to proceedings where the Labour Court determines an application for review from an arbitration tribunal established under the Act. The Labour Court sat as </w:t>
      </w:r>
      <w:r w:rsidR="00831AEB">
        <w:rPr>
          <w:rFonts w:ascii="Arial" w:hAnsi="Arial" w:cs="Arial"/>
          <w:color w:val="000000" w:themeColor="text1"/>
          <w:sz w:val="24"/>
          <w:szCs w:val="24"/>
        </w:rPr>
        <w:t xml:space="preserve">a court </w:t>
      </w:r>
      <w:r w:rsidR="001F0EC6">
        <w:rPr>
          <w:rFonts w:ascii="Arial" w:hAnsi="Arial" w:cs="Arial"/>
          <w:color w:val="000000" w:themeColor="text1"/>
          <w:sz w:val="24"/>
          <w:szCs w:val="24"/>
        </w:rPr>
        <w:t>of first instance and leave to appeal is thus not required under s 18(2) of the High Court Act.</w:t>
      </w:r>
    </w:p>
    <w:p w14:paraId="2566A645" w14:textId="77777777" w:rsidR="001F0EC6" w:rsidRDefault="001F0EC6" w:rsidP="001F0EC6">
      <w:pPr>
        <w:pStyle w:val="ListParagraph"/>
        <w:rPr>
          <w:rFonts w:ascii="Arial" w:hAnsi="Arial" w:cs="Arial"/>
          <w:color w:val="000000" w:themeColor="text1"/>
          <w:sz w:val="24"/>
          <w:szCs w:val="24"/>
        </w:rPr>
      </w:pPr>
    </w:p>
    <w:p w14:paraId="6E057BD5" w14:textId="77777777" w:rsidR="001F0EC6" w:rsidRPr="001F0EC6" w:rsidRDefault="001F0EC6" w:rsidP="00D251EB">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Was the Labour Court’s order directing payment without deductions for tax or loan repayments competent?</w:t>
      </w:r>
    </w:p>
    <w:p w14:paraId="636C8141" w14:textId="03F17F9B"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1F0EC6">
        <w:rPr>
          <w:rFonts w:ascii="Arial" w:hAnsi="Arial" w:cs="Arial"/>
          <w:color w:val="000000" w:themeColor="text1"/>
          <w:sz w:val="24"/>
          <w:szCs w:val="24"/>
        </w:rPr>
        <w:t xml:space="preserve">In the grounds of appeal raised by Desert Fruit, it is contended that the Labour Court erred in two different and separate respects in failing to make provision for the deduction of income tax from the monetary orders made by the court. In the second instance, </w:t>
      </w:r>
      <w:r w:rsidR="00831AEB">
        <w:rPr>
          <w:rFonts w:ascii="Arial" w:hAnsi="Arial" w:cs="Arial"/>
          <w:color w:val="000000" w:themeColor="text1"/>
          <w:sz w:val="24"/>
          <w:szCs w:val="24"/>
        </w:rPr>
        <w:t xml:space="preserve">it is contended that </w:t>
      </w:r>
      <w:r w:rsidR="001F0EC6">
        <w:rPr>
          <w:rFonts w:ascii="Arial" w:hAnsi="Arial" w:cs="Arial"/>
          <w:color w:val="000000" w:themeColor="text1"/>
          <w:sz w:val="24"/>
          <w:szCs w:val="24"/>
        </w:rPr>
        <w:t>the court erred by failing to take into account deductions for loan repayments f</w:t>
      </w:r>
      <w:r w:rsidR="00D251EB">
        <w:rPr>
          <w:rFonts w:ascii="Arial" w:hAnsi="Arial" w:cs="Arial"/>
          <w:color w:val="000000" w:themeColor="text1"/>
          <w:sz w:val="24"/>
          <w:szCs w:val="24"/>
        </w:rPr>
        <w:t>ro</w:t>
      </w:r>
      <w:r w:rsidR="001F0EC6">
        <w:rPr>
          <w:rFonts w:ascii="Arial" w:hAnsi="Arial" w:cs="Arial"/>
          <w:color w:val="000000" w:themeColor="text1"/>
          <w:sz w:val="24"/>
          <w:szCs w:val="24"/>
        </w:rPr>
        <w:t>m the payment ordered to Mr Smith.</w:t>
      </w:r>
    </w:p>
    <w:p w14:paraId="54A78396" w14:textId="77777777" w:rsidR="001F0EC6" w:rsidRDefault="001F0EC6" w:rsidP="001F0EC6">
      <w:pPr>
        <w:pStyle w:val="ListParagraph"/>
        <w:rPr>
          <w:rFonts w:ascii="Arial" w:hAnsi="Arial" w:cs="Arial"/>
          <w:color w:val="000000" w:themeColor="text1"/>
          <w:sz w:val="24"/>
          <w:szCs w:val="24"/>
        </w:rPr>
      </w:pPr>
    </w:p>
    <w:p w14:paraId="396FFDB0" w14:textId="19E1BBE2"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1F0EC6">
        <w:rPr>
          <w:rFonts w:ascii="Arial" w:hAnsi="Arial" w:cs="Arial"/>
          <w:color w:val="000000" w:themeColor="text1"/>
          <w:sz w:val="24"/>
          <w:szCs w:val="24"/>
        </w:rPr>
        <w:t>Desert Fruit pointed out that both deductions were referred to in evidence in the review proceedings before the Labour Court. In respect of the deduction for tax, it was argued that this arises by operation of the Income Tax Act.</w:t>
      </w:r>
    </w:p>
    <w:p w14:paraId="18642DDE" w14:textId="77777777" w:rsidR="001F0EC6" w:rsidRDefault="001F0EC6" w:rsidP="001F0EC6">
      <w:pPr>
        <w:pStyle w:val="ListParagraph"/>
        <w:rPr>
          <w:rFonts w:ascii="Arial" w:hAnsi="Arial" w:cs="Arial"/>
          <w:color w:val="000000" w:themeColor="text1"/>
          <w:sz w:val="24"/>
          <w:szCs w:val="24"/>
        </w:rPr>
      </w:pPr>
    </w:p>
    <w:p w14:paraId="56406AD3" w14:textId="41634F30"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1F0EC6">
        <w:rPr>
          <w:rFonts w:ascii="Arial" w:hAnsi="Arial" w:cs="Arial"/>
          <w:color w:val="000000" w:themeColor="text1"/>
          <w:sz w:val="24"/>
          <w:szCs w:val="24"/>
        </w:rPr>
        <w:t xml:space="preserve">Counsel for Mr Smith conceded that deductions for tax (pay as you earn) are to </w:t>
      </w:r>
      <w:r w:rsidR="00E06219">
        <w:rPr>
          <w:rFonts w:ascii="Arial" w:hAnsi="Arial" w:cs="Arial"/>
          <w:color w:val="000000" w:themeColor="text1"/>
          <w:sz w:val="24"/>
          <w:szCs w:val="24"/>
        </w:rPr>
        <w:t>be applied to the payments ordered by the Labour Court and that those are implied by that statute in the court order</w:t>
      </w:r>
      <w:r w:rsidR="00831AEB">
        <w:rPr>
          <w:rFonts w:ascii="Arial" w:hAnsi="Arial" w:cs="Arial"/>
          <w:color w:val="000000" w:themeColor="text1"/>
          <w:sz w:val="24"/>
          <w:szCs w:val="24"/>
        </w:rPr>
        <w:t>s</w:t>
      </w:r>
      <w:r w:rsidR="00E06219">
        <w:rPr>
          <w:rFonts w:ascii="Arial" w:hAnsi="Arial" w:cs="Arial"/>
          <w:color w:val="000000" w:themeColor="text1"/>
          <w:sz w:val="24"/>
          <w:szCs w:val="24"/>
        </w:rPr>
        <w:t xml:space="preserve"> directing </w:t>
      </w:r>
      <w:r w:rsidR="00831AEB">
        <w:rPr>
          <w:rFonts w:ascii="Arial" w:hAnsi="Arial" w:cs="Arial"/>
          <w:color w:val="000000" w:themeColor="text1"/>
          <w:sz w:val="24"/>
          <w:szCs w:val="24"/>
        </w:rPr>
        <w:t xml:space="preserve">payment of </w:t>
      </w:r>
      <w:r w:rsidR="00E06219">
        <w:rPr>
          <w:rFonts w:ascii="Arial" w:hAnsi="Arial" w:cs="Arial"/>
          <w:color w:val="000000" w:themeColor="text1"/>
          <w:sz w:val="24"/>
          <w:szCs w:val="24"/>
        </w:rPr>
        <w:t>N$112 000 for each month of suspension without pay. There was thus no need for the Labour Court to make provision for that deduction, according to counsel for Mr Smith, because it f</w:t>
      </w:r>
      <w:r w:rsidR="00831AEB">
        <w:rPr>
          <w:rFonts w:ascii="Arial" w:hAnsi="Arial" w:cs="Arial"/>
          <w:color w:val="000000" w:themeColor="text1"/>
          <w:sz w:val="24"/>
          <w:szCs w:val="24"/>
        </w:rPr>
        <w:t>ollows automatically by statute</w:t>
      </w:r>
      <w:r w:rsidR="00E06219">
        <w:rPr>
          <w:rFonts w:ascii="Arial" w:hAnsi="Arial" w:cs="Arial"/>
          <w:color w:val="000000" w:themeColor="text1"/>
          <w:sz w:val="24"/>
          <w:szCs w:val="24"/>
        </w:rPr>
        <w:t>.</w:t>
      </w:r>
    </w:p>
    <w:p w14:paraId="004EFDF1" w14:textId="77777777" w:rsidR="001F0EC6" w:rsidRDefault="001F0EC6" w:rsidP="001F0EC6">
      <w:pPr>
        <w:pStyle w:val="ListParagraph"/>
        <w:rPr>
          <w:rFonts w:ascii="Arial" w:hAnsi="Arial" w:cs="Arial"/>
          <w:color w:val="000000" w:themeColor="text1"/>
          <w:sz w:val="24"/>
          <w:szCs w:val="24"/>
        </w:rPr>
      </w:pPr>
    </w:p>
    <w:p w14:paraId="7170BF7E" w14:textId="65E29B0E" w:rsidR="00D251E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[50]</w:t>
      </w:r>
      <w:r>
        <w:rPr>
          <w:rFonts w:ascii="Arial" w:hAnsi="Arial" w:cs="Arial"/>
          <w:color w:val="000000" w:themeColor="text1"/>
          <w:sz w:val="24"/>
          <w:szCs w:val="24"/>
        </w:rPr>
        <w:tab/>
      </w:r>
      <w:r w:rsidR="00E06219" w:rsidRPr="00E06219">
        <w:rPr>
          <w:rFonts w:ascii="Arial" w:hAnsi="Arial" w:cs="Arial"/>
          <w:color w:val="000000" w:themeColor="text1"/>
          <w:sz w:val="24"/>
          <w:szCs w:val="24"/>
        </w:rPr>
        <w:t xml:space="preserve">The court’s order however directs payment of the sum of N$112 000 together with interest on </w:t>
      </w:r>
      <w:r w:rsidR="00E06219" w:rsidRPr="00D251EB">
        <w:rPr>
          <w:rFonts w:ascii="Arial" w:hAnsi="Arial" w:cs="Arial"/>
          <w:i/>
          <w:color w:val="000000" w:themeColor="text1"/>
          <w:sz w:val="24"/>
          <w:szCs w:val="24"/>
        </w:rPr>
        <w:t>that</w:t>
      </w:r>
      <w:r w:rsidR="00E06219" w:rsidRPr="00E06219">
        <w:rPr>
          <w:rFonts w:ascii="Arial" w:hAnsi="Arial" w:cs="Arial"/>
          <w:color w:val="000000" w:themeColor="text1"/>
          <w:sz w:val="24"/>
          <w:szCs w:val="24"/>
        </w:rPr>
        <w:t xml:space="preserve"> amount in respect of each month. There is no reference to any deduction. It is </w:t>
      </w:r>
      <w:r w:rsidR="00831AEB">
        <w:rPr>
          <w:rFonts w:ascii="Arial" w:hAnsi="Arial" w:cs="Arial"/>
          <w:color w:val="000000" w:themeColor="text1"/>
          <w:sz w:val="24"/>
          <w:szCs w:val="24"/>
        </w:rPr>
        <w:t xml:space="preserve">thus </w:t>
      </w:r>
      <w:r w:rsidR="00E06219" w:rsidRPr="00E06219">
        <w:rPr>
          <w:rFonts w:ascii="Arial" w:hAnsi="Arial" w:cs="Arial"/>
          <w:color w:val="000000" w:themeColor="text1"/>
          <w:sz w:val="24"/>
          <w:szCs w:val="24"/>
        </w:rPr>
        <w:t xml:space="preserve">without qualification. Mr Smith is entitled to execute upon </w:t>
      </w:r>
      <w:r w:rsidR="00E06219">
        <w:rPr>
          <w:rFonts w:ascii="Arial" w:hAnsi="Arial" w:cs="Arial"/>
          <w:color w:val="000000" w:themeColor="text1"/>
          <w:sz w:val="24"/>
          <w:szCs w:val="24"/>
        </w:rPr>
        <w:t xml:space="preserve">that order. Even though the court made reference to tax deductions </w:t>
      </w:r>
      <w:r w:rsidR="00831AEB">
        <w:rPr>
          <w:rFonts w:ascii="Arial" w:hAnsi="Arial" w:cs="Arial"/>
          <w:color w:val="000000" w:themeColor="text1"/>
          <w:sz w:val="24"/>
          <w:szCs w:val="24"/>
        </w:rPr>
        <w:t xml:space="preserve">in </w:t>
      </w:r>
      <w:r w:rsidR="003D0E95">
        <w:rPr>
          <w:rFonts w:ascii="Arial" w:hAnsi="Arial" w:cs="Arial"/>
          <w:color w:val="000000" w:themeColor="text1"/>
          <w:sz w:val="24"/>
          <w:szCs w:val="24"/>
        </w:rPr>
        <w:t>its</w:t>
      </w:r>
      <w:r w:rsidR="00831AEB">
        <w:rPr>
          <w:rFonts w:ascii="Arial" w:hAnsi="Arial" w:cs="Arial"/>
          <w:color w:val="000000" w:themeColor="text1"/>
          <w:sz w:val="24"/>
          <w:szCs w:val="24"/>
        </w:rPr>
        <w:t xml:space="preserve"> judgment </w:t>
      </w:r>
      <w:r w:rsidR="00E06219">
        <w:rPr>
          <w:rFonts w:ascii="Arial" w:hAnsi="Arial" w:cs="Arial"/>
          <w:color w:val="000000" w:themeColor="text1"/>
          <w:sz w:val="24"/>
          <w:szCs w:val="24"/>
        </w:rPr>
        <w:t>and was aware of the need for them</w:t>
      </w:r>
      <w:r w:rsidR="00831AEB">
        <w:rPr>
          <w:rFonts w:ascii="Arial" w:hAnsi="Arial" w:cs="Arial"/>
          <w:color w:val="000000" w:themeColor="text1"/>
          <w:sz w:val="24"/>
          <w:szCs w:val="24"/>
        </w:rPr>
        <w:t>, i</w:t>
      </w:r>
      <w:r w:rsidR="00E06219">
        <w:rPr>
          <w:rFonts w:ascii="Arial" w:hAnsi="Arial" w:cs="Arial"/>
          <w:color w:val="000000" w:themeColor="text1"/>
          <w:sz w:val="24"/>
          <w:szCs w:val="24"/>
        </w:rPr>
        <w:t>ts order should have reflected that and made provision for them</w:t>
      </w:r>
      <w:r w:rsidR="00831AEB">
        <w:rPr>
          <w:rFonts w:ascii="Arial" w:hAnsi="Arial" w:cs="Arial"/>
          <w:color w:val="000000" w:themeColor="text1"/>
          <w:sz w:val="24"/>
          <w:szCs w:val="24"/>
        </w:rPr>
        <w:t>. The orders c</w:t>
      </w:r>
      <w:r w:rsidR="00E06219">
        <w:rPr>
          <w:rFonts w:ascii="Arial" w:hAnsi="Arial" w:cs="Arial"/>
          <w:color w:val="000000" w:themeColor="text1"/>
          <w:sz w:val="24"/>
          <w:szCs w:val="24"/>
        </w:rPr>
        <w:t xml:space="preserve">annot stand in </w:t>
      </w:r>
      <w:r w:rsidR="00831AEB">
        <w:rPr>
          <w:rFonts w:ascii="Arial" w:hAnsi="Arial" w:cs="Arial"/>
          <w:color w:val="000000" w:themeColor="text1"/>
          <w:sz w:val="24"/>
          <w:szCs w:val="24"/>
        </w:rPr>
        <w:t>their</w:t>
      </w:r>
      <w:r w:rsidR="00E06219">
        <w:rPr>
          <w:rFonts w:ascii="Arial" w:hAnsi="Arial" w:cs="Arial"/>
          <w:color w:val="000000" w:themeColor="text1"/>
          <w:sz w:val="24"/>
          <w:szCs w:val="24"/>
        </w:rPr>
        <w:t xml:space="preserve"> present formulation.</w:t>
      </w:r>
    </w:p>
    <w:p w14:paraId="0D6F46C7" w14:textId="77777777" w:rsidR="00D251EB" w:rsidRDefault="00D251EB" w:rsidP="00D251EB">
      <w:pPr>
        <w:pStyle w:val="ListParagraph"/>
        <w:rPr>
          <w:rFonts w:ascii="Arial" w:hAnsi="Arial" w:cs="Arial"/>
          <w:color w:val="000000" w:themeColor="text1"/>
          <w:sz w:val="24"/>
          <w:szCs w:val="24"/>
        </w:rPr>
      </w:pPr>
    </w:p>
    <w:p w14:paraId="00FB07DB" w14:textId="15908FA0" w:rsidR="001F0EC6" w:rsidRPr="00D251EB" w:rsidRDefault="00D56CA8" w:rsidP="00D56CA8">
      <w:pPr>
        <w:pStyle w:val="NoSpacing"/>
        <w:spacing w:line="480" w:lineRule="auto"/>
        <w:jc w:val="both"/>
        <w:rPr>
          <w:rFonts w:ascii="Arial" w:hAnsi="Arial" w:cs="Arial"/>
          <w:color w:val="000000" w:themeColor="text1"/>
          <w:sz w:val="24"/>
          <w:szCs w:val="24"/>
        </w:rPr>
      </w:pPr>
      <w:r w:rsidRPr="00D251EB">
        <w:rPr>
          <w:rFonts w:ascii="Arial" w:hAnsi="Arial" w:cs="Arial"/>
          <w:color w:val="000000" w:themeColor="text1"/>
          <w:sz w:val="24"/>
          <w:szCs w:val="24"/>
        </w:rPr>
        <w:t>[51]</w:t>
      </w:r>
      <w:r w:rsidRPr="00D251EB">
        <w:rPr>
          <w:rFonts w:ascii="Arial" w:hAnsi="Arial" w:cs="Arial"/>
          <w:color w:val="000000" w:themeColor="text1"/>
          <w:sz w:val="24"/>
          <w:szCs w:val="24"/>
        </w:rPr>
        <w:tab/>
      </w:r>
      <w:r w:rsidR="00831AEB" w:rsidRPr="00D251EB">
        <w:rPr>
          <w:rFonts w:ascii="Arial" w:hAnsi="Arial" w:cs="Arial"/>
          <w:color w:val="000000" w:themeColor="text1"/>
          <w:sz w:val="24"/>
          <w:szCs w:val="24"/>
        </w:rPr>
        <w:t>As for the complai</w:t>
      </w:r>
      <w:r w:rsidR="00E06219" w:rsidRPr="00D251EB">
        <w:rPr>
          <w:rFonts w:ascii="Arial" w:hAnsi="Arial" w:cs="Arial"/>
          <w:color w:val="000000" w:themeColor="text1"/>
          <w:sz w:val="24"/>
          <w:szCs w:val="24"/>
        </w:rPr>
        <w:t xml:space="preserve">nt that loan repayments are not reflected, the court also </w:t>
      </w:r>
      <w:r w:rsidR="00831AEB" w:rsidRPr="00D251EB">
        <w:rPr>
          <w:rFonts w:ascii="Arial" w:hAnsi="Arial" w:cs="Arial"/>
          <w:color w:val="000000" w:themeColor="text1"/>
          <w:sz w:val="24"/>
          <w:szCs w:val="24"/>
        </w:rPr>
        <w:t>referred</w:t>
      </w:r>
      <w:r w:rsidR="00E06219" w:rsidRPr="00D251EB">
        <w:rPr>
          <w:rFonts w:ascii="Arial" w:hAnsi="Arial" w:cs="Arial"/>
          <w:color w:val="000000" w:themeColor="text1"/>
          <w:sz w:val="24"/>
          <w:szCs w:val="24"/>
        </w:rPr>
        <w:t xml:space="preserve"> to this issue and appeared to consider itself bound by the rule 20 statement of issues. There was however evidence before it that this deduction was by accident omitted f</w:t>
      </w:r>
      <w:r w:rsidR="00831AEB" w:rsidRPr="00D251EB">
        <w:rPr>
          <w:rFonts w:ascii="Arial" w:hAnsi="Arial" w:cs="Arial"/>
          <w:color w:val="000000" w:themeColor="text1"/>
          <w:sz w:val="24"/>
          <w:szCs w:val="24"/>
        </w:rPr>
        <w:t>ro</w:t>
      </w:r>
      <w:r w:rsidR="00E06219" w:rsidRPr="00D251EB">
        <w:rPr>
          <w:rFonts w:ascii="Arial" w:hAnsi="Arial" w:cs="Arial"/>
          <w:color w:val="000000" w:themeColor="text1"/>
          <w:sz w:val="24"/>
          <w:szCs w:val="24"/>
        </w:rPr>
        <w:t xml:space="preserve">m the rule 20 </w:t>
      </w:r>
      <w:r w:rsidR="00D251EB" w:rsidRPr="00D251EB">
        <w:rPr>
          <w:rFonts w:ascii="Arial" w:hAnsi="Arial" w:cs="Arial"/>
          <w:color w:val="000000" w:themeColor="text1"/>
          <w:sz w:val="24"/>
          <w:szCs w:val="24"/>
        </w:rPr>
        <w:t>statement</w:t>
      </w:r>
      <w:r w:rsidR="00831AEB" w:rsidRPr="00D251EB">
        <w:rPr>
          <w:rFonts w:ascii="Arial" w:hAnsi="Arial" w:cs="Arial"/>
          <w:color w:val="000000" w:themeColor="text1"/>
          <w:sz w:val="24"/>
          <w:szCs w:val="24"/>
        </w:rPr>
        <w:t xml:space="preserve"> </w:t>
      </w:r>
      <w:r w:rsidR="00E06219" w:rsidRPr="00D251EB">
        <w:rPr>
          <w:rFonts w:ascii="Arial" w:hAnsi="Arial" w:cs="Arial"/>
          <w:color w:val="000000" w:themeColor="text1"/>
          <w:sz w:val="24"/>
          <w:szCs w:val="24"/>
        </w:rPr>
        <w:t>and that these deductions were in accordance with the loan agreement and were payable.</w:t>
      </w:r>
    </w:p>
    <w:p w14:paraId="3968FB94" w14:textId="77777777" w:rsidR="00E06219" w:rsidRDefault="00E06219" w:rsidP="00E06219">
      <w:pPr>
        <w:pStyle w:val="ListParagraph"/>
        <w:rPr>
          <w:rFonts w:ascii="Arial" w:hAnsi="Arial" w:cs="Arial"/>
          <w:color w:val="000000" w:themeColor="text1"/>
          <w:sz w:val="24"/>
          <w:szCs w:val="24"/>
        </w:rPr>
      </w:pPr>
    </w:p>
    <w:p w14:paraId="0B883E41" w14:textId="5F7E9114" w:rsidR="00E06219"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E06219">
        <w:rPr>
          <w:rFonts w:ascii="Arial" w:hAnsi="Arial" w:cs="Arial"/>
          <w:color w:val="000000" w:themeColor="text1"/>
          <w:sz w:val="24"/>
          <w:szCs w:val="24"/>
        </w:rPr>
        <w:t>It is not clear that this issue could have been resolved on the papers before the Labour Court and is more appropriately dealt with in a factual enquiry by an arbitrator on that issue.</w:t>
      </w:r>
    </w:p>
    <w:p w14:paraId="04C8E842" w14:textId="77777777" w:rsidR="001F0EC6" w:rsidRDefault="001F0EC6" w:rsidP="001F0EC6">
      <w:pPr>
        <w:pStyle w:val="ListParagraph"/>
        <w:rPr>
          <w:rFonts w:ascii="Arial" w:hAnsi="Arial" w:cs="Arial"/>
          <w:color w:val="000000" w:themeColor="text1"/>
          <w:sz w:val="24"/>
          <w:szCs w:val="24"/>
        </w:rPr>
      </w:pPr>
    </w:p>
    <w:p w14:paraId="2A82D8A3" w14:textId="6A4B22AF" w:rsidR="001F0EC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E06219">
        <w:rPr>
          <w:rFonts w:ascii="Arial" w:hAnsi="Arial" w:cs="Arial"/>
          <w:color w:val="000000" w:themeColor="text1"/>
          <w:sz w:val="24"/>
          <w:szCs w:val="24"/>
        </w:rPr>
        <w:t xml:space="preserve">This would arise because </w:t>
      </w:r>
      <w:r w:rsidR="003D0E95">
        <w:rPr>
          <w:rFonts w:ascii="Arial" w:hAnsi="Arial" w:cs="Arial"/>
          <w:color w:val="000000" w:themeColor="text1"/>
          <w:sz w:val="24"/>
          <w:szCs w:val="24"/>
        </w:rPr>
        <w:t xml:space="preserve">of </w:t>
      </w:r>
      <w:r w:rsidR="00E06219">
        <w:rPr>
          <w:rFonts w:ascii="Arial" w:hAnsi="Arial" w:cs="Arial"/>
          <w:color w:val="000000" w:themeColor="text1"/>
          <w:sz w:val="24"/>
          <w:szCs w:val="24"/>
        </w:rPr>
        <w:t>another issue raised in argument on behalf of Desert Fruit</w:t>
      </w:r>
      <w:r w:rsidR="00831AEB">
        <w:rPr>
          <w:rFonts w:ascii="Arial" w:hAnsi="Arial" w:cs="Arial"/>
          <w:color w:val="000000" w:themeColor="text1"/>
          <w:sz w:val="24"/>
          <w:szCs w:val="24"/>
        </w:rPr>
        <w:t>,</w:t>
      </w:r>
      <w:r w:rsidR="00E06219">
        <w:rPr>
          <w:rFonts w:ascii="Arial" w:hAnsi="Arial" w:cs="Arial"/>
          <w:color w:val="000000" w:themeColor="text1"/>
          <w:sz w:val="24"/>
          <w:szCs w:val="24"/>
        </w:rPr>
        <w:t xml:space="preserve"> even though not one of the grounds of appeal.</w:t>
      </w:r>
    </w:p>
    <w:p w14:paraId="78BDA294" w14:textId="77777777" w:rsidR="00E06219" w:rsidRDefault="00E06219" w:rsidP="00E06219">
      <w:pPr>
        <w:pStyle w:val="ListParagraph"/>
        <w:rPr>
          <w:rFonts w:ascii="Arial" w:hAnsi="Arial" w:cs="Arial"/>
          <w:color w:val="000000" w:themeColor="text1"/>
          <w:sz w:val="24"/>
          <w:szCs w:val="24"/>
        </w:rPr>
      </w:pPr>
    </w:p>
    <w:p w14:paraId="1E12FEE7" w14:textId="042DC0D3" w:rsidR="00E06219"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[54]</w:t>
      </w:r>
      <w:r>
        <w:rPr>
          <w:rFonts w:ascii="Arial" w:hAnsi="Arial" w:cs="Arial"/>
          <w:color w:val="000000" w:themeColor="text1"/>
          <w:sz w:val="24"/>
          <w:szCs w:val="24"/>
        </w:rPr>
        <w:tab/>
      </w:r>
      <w:r w:rsidR="00E06219">
        <w:rPr>
          <w:rFonts w:ascii="Arial" w:hAnsi="Arial" w:cs="Arial"/>
          <w:color w:val="000000" w:themeColor="text1"/>
          <w:sz w:val="24"/>
          <w:szCs w:val="24"/>
        </w:rPr>
        <w:t xml:space="preserve">Counsel for Desert Fruit argued that the orders for payment </w:t>
      </w:r>
      <w:r w:rsidR="003D0E95">
        <w:rPr>
          <w:rFonts w:ascii="Arial" w:hAnsi="Arial" w:cs="Arial"/>
          <w:color w:val="000000" w:themeColor="text1"/>
          <w:sz w:val="24"/>
          <w:szCs w:val="24"/>
        </w:rPr>
        <w:t>are</w:t>
      </w:r>
      <w:r w:rsidR="00E06219">
        <w:rPr>
          <w:rFonts w:ascii="Arial" w:hAnsi="Arial" w:cs="Arial"/>
          <w:color w:val="000000" w:themeColor="text1"/>
          <w:sz w:val="24"/>
          <w:szCs w:val="24"/>
        </w:rPr>
        <w:t xml:space="preserve"> not authorised by s 89(10) and that this Court would be entitled to rectify an order which a court is not empowered to make. That submission is sound. This Court is not only entitled to correct an order which is not competent or authorised by statute but is duty-bound to do so.</w:t>
      </w:r>
    </w:p>
    <w:p w14:paraId="59C9B690" w14:textId="77777777" w:rsidR="00E06219" w:rsidRDefault="00E06219" w:rsidP="00E06219">
      <w:pPr>
        <w:pStyle w:val="ListParagraph"/>
        <w:rPr>
          <w:rFonts w:ascii="Arial" w:hAnsi="Arial" w:cs="Arial"/>
          <w:color w:val="000000" w:themeColor="text1"/>
          <w:sz w:val="24"/>
          <w:szCs w:val="24"/>
        </w:rPr>
      </w:pPr>
    </w:p>
    <w:p w14:paraId="2A6D9991" w14:textId="3B8F5146" w:rsidR="00831AE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[55]</w:t>
      </w:r>
      <w:r>
        <w:rPr>
          <w:rFonts w:ascii="Arial" w:hAnsi="Arial" w:cs="Arial"/>
          <w:color w:val="000000" w:themeColor="text1"/>
          <w:sz w:val="24"/>
          <w:szCs w:val="24"/>
        </w:rPr>
        <w:tab/>
      </w:r>
      <w:r w:rsidR="00E06219">
        <w:rPr>
          <w:rFonts w:ascii="Arial" w:hAnsi="Arial" w:cs="Arial"/>
          <w:color w:val="000000" w:themeColor="text1"/>
          <w:sz w:val="24"/>
          <w:szCs w:val="24"/>
        </w:rPr>
        <w:t>Section 89(10) sets out the powers of the Labour Court when setting aside an award of an arbitrator.</w:t>
      </w:r>
      <w:r w:rsidR="00831AEB">
        <w:rPr>
          <w:rFonts w:ascii="Arial" w:hAnsi="Arial" w:cs="Arial"/>
          <w:color w:val="000000" w:themeColor="text1"/>
          <w:sz w:val="24"/>
          <w:szCs w:val="24"/>
        </w:rPr>
        <w:t xml:space="preserve"> It is to be read with s 89(9). These provisions are in the following terms:</w:t>
      </w:r>
    </w:p>
    <w:p w14:paraId="49A90EB1" w14:textId="77777777" w:rsidR="00831AEB" w:rsidRDefault="00831AEB" w:rsidP="00831AEB">
      <w:pPr>
        <w:pStyle w:val="ListParagraph"/>
        <w:rPr>
          <w:rFonts w:ascii="Arial" w:hAnsi="Arial" w:cs="Arial"/>
          <w:color w:val="000000" w:themeColor="text1"/>
          <w:sz w:val="24"/>
          <w:szCs w:val="24"/>
        </w:rPr>
      </w:pPr>
    </w:p>
    <w:p w14:paraId="75A56CEC" w14:textId="77777777" w:rsidR="00831AEB" w:rsidRDefault="00831AEB" w:rsidP="00831AEB">
      <w:pPr>
        <w:pStyle w:val="NoSpacing"/>
        <w:spacing w:line="360" w:lineRule="auto"/>
        <w:ind w:left="720"/>
        <w:jc w:val="both"/>
        <w:rPr>
          <w:rFonts w:ascii="Arial" w:hAnsi="Arial" w:cs="Arial"/>
        </w:rPr>
      </w:pPr>
      <w:r>
        <w:rPr>
          <w:rFonts w:ascii="Arial" w:hAnsi="Arial" w:cs="Arial"/>
        </w:rPr>
        <w:t>‘(9)</w:t>
      </w:r>
      <w:r>
        <w:rPr>
          <w:rFonts w:ascii="Arial" w:hAnsi="Arial" w:cs="Arial"/>
        </w:rPr>
        <w:tab/>
      </w:r>
      <w:r w:rsidRPr="00831AEB">
        <w:rPr>
          <w:rFonts w:ascii="Arial" w:hAnsi="Arial" w:cs="Arial"/>
        </w:rPr>
        <w:t xml:space="preserve">The Labour Court may </w:t>
      </w:r>
      <w:r>
        <w:rPr>
          <w:rFonts w:ascii="Arial" w:hAnsi="Arial" w:cs="Arial"/>
        </w:rPr>
        <w:t>–</w:t>
      </w:r>
      <w:r w:rsidRPr="00831AEB">
        <w:rPr>
          <w:rFonts w:ascii="Arial" w:hAnsi="Arial" w:cs="Arial"/>
        </w:rPr>
        <w:t xml:space="preserve"> </w:t>
      </w:r>
    </w:p>
    <w:p w14:paraId="665084A8" w14:textId="77777777" w:rsidR="00831AEB" w:rsidRDefault="00831AEB" w:rsidP="00831AEB">
      <w:pPr>
        <w:pStyle w:val="NoSpacing"/>
        <w:spacing w:line="360" w:lineRule="auto"/>
        <w:ind w:left="720"/>
        <w:jc w:val="both"/>
        <w:rPr>
          <w:rFonts w:ascii="Arial" w:hAnsi="Arial" w:cs="Arial"/>
        </w:rPr>
      </w:pPr>
    </w:p>
    <w:p w14:paraId="39FE02AA" w14:textId="5AD86B0A" w:rsidR="00831AEB" w:rsidRPr="00831AEB" w:rsidRDefault="00D56CA8" w:rsidP="00D56CA8">
      <w:pPr>
        <w:pStyle w:val="NoSpacing"/>
        <w:spacing w:line="360" w:lineRule="auto"/>
        <w:ind w:left="1800" w:hanging="360"/>
        <w:jc w:val="both"/>
        <w:rPr>
          <w:rFonts w:ascii="Arial" w:hAnsi="Arial" w:cs="Arial"/>
          <w:color w:val="000000" w:themeColor="text1"/>
          <w:sz w:val="24"/>
          <w:szCs w:val="24"/>
        </w:rPr>
      </w:pPr>
      <w:r w:rsidRPr="00831AEB">
        <w:rPr>
          <w:rFonts w:ascii="Arial" w:hAnsi="Arial" w:cs="Arial"/>
          <w:szCs w:val="24"/>
        </w:rPr>
        <w:t>(a)</w:t>
      </w:r>
      <w:r w:rsidRPr="00831AEB">
        <w:rPr>
          <w:rFonts w:ascii="Arial" w:hAnsi="Arial" w:cs="Arial"/>
          <w:szCs w:val="24"/>
        </w:rPr>
        <w:tab/>
      </w:r>
      <w:r w:rsidR="00831AEB" w:rsidRPr="00831AEB">
        <w:rPr>
          <w:rFonts w:ascii="Arial" w:hAnsi="Arial" w:cs="Arial"/>
        </w:rPr>
        <w:t xml:space="preserve">order that all or any part of the award be suspended; and </w:t>
      </w:r>
    </w:p>
    <w:p w14:paraId="60B9013B" w14:textId="6114178D" w:rsidR="00831AEB" w:rsidRPr="00831AEB" w:rsidRDefault="00D56CA8" w:rsidP="00D56CA8">
      <w:pPr>
        <w:pStyle w:val="NoSpacing"/>
        <w:spacing w:line="360" w:lineRule="auto"/>
        <w:ind w:left="1800" w:hanging="360"/>
        <w:jc w:val="both"/>
        <w:rPr>
          <w:rFonts w:ascii="Arial" w:hAnsi="Arial" w:cs="Arial"/>
          <w:color w:val="000000" w:themeColor="text1"/>
          <w:sz w:val="24"/>
          <w:szCs w:val="24"/>
        </w:rPr>
      </w:pPr>
      <w:r w:rsidRPr="00831AEB">
        <w:rPr>
          <w:rFonts w:ascii="Arial" w:hAnsi="Arial" w:cs="Arial"/>
          <w:szCs w:val="24"/>
        </w:rPr>
        <w:t>(b)</w:t>
      </w:r>
      <w:r w:rsidRPr="00831AEB">
        <w:rPr>
          <w:rFonts w:ascii="Arial" w:hAnsi="Arial" w:cs="Arial"/>
          <w:szCs w:val="24"/>
        </w:rPr>
        <w:tab/>
      </w:r>
      <w:r w:rsidR="00831AEB" w:rsidRPr="00831AEB">
        <w:rPr>
          <w:rFonts w:ascii="Arial" w:hAnsi="Arial" w:cs="Arial"/>
        </w:rPr>
        <w:t xml:space="preserve">attach conditions to its order, including but not limited to </w:t>
      </w:r>
      <w:r w:rsidR="00831AEB">
        <w:rPr>
          <w:rFonts w:ascii="Arial" w:hAnsi="Arial" w:cs="Arial"/>
        </w:rPr>
        <w:t>–</w:t>
      </w:r>
      <w:r w:rsidR="00831AEB" w:rsidRPr="00831AEB">
        <w:rPr>
          <w:rFonts w:ascii="Arial" w:hAnsi="Arial" w:cs="Arial"/>
        </w:rPr>
        <w:t xml:space="preserve"> </w:t>
      </w:r>
    </w:p>
    <w:p w14:paraId="34712D98" w14:textId="77777777" w:rsidR="00831AEB" w:rsidRDefault="00831AEB" w:rsidP="00831AEB">
      <w:pPr>
        <w:pStyle w:val="NoSpacing"/>
        <w:spacing w:line="360" w:lineRule="auto"/>
        <w:ind w:left="1800"/>
        <w:jc w:val="both"/>
        <w:rPr>
          <w:rFonts w:ascii="Arial" w:hAnsi="Arial" w:cs="Arial"/>
        </w:rPr>
      </w:pPr>
    </w:p>
    <w:p w14:paraId="74EEEF0A" w14:textId="72E54850" w:rsidR="00831AEB" w:rsidRPr="00831AEB" w:rsidRDefault="00D56CA8" w:rsidP="00D56CA8">
      <w:pPr>
        <w:pStyle w:val="NoSpacing"/>
        <w:spacing w:line="360" w:lineRule="auto"/>
        <w:ind w:left="2880" w:hanging="720"/>
        <w:jc w:val="both"/>
        <w:rPr>
          <w:rFonts w:ascii="Arial" w:hAnsi="Arial" w:cs="Arial"/>
          <w:color w:val="000000" w:themeColor="text1"/>
          <w:sz w:val="24"/>
          <w:szCs w:val="24"/>
        </w:rPr>
      </w:pPr>
      <w:r w:rsidRPr="00831AEB">
        <w:rPr>
          <w:rFonts w:ascii="Arial" w:hAnsi="Arial" w:cs="Arial"/>
          <w:szCs w:val="24"/>
        </w:rPr>
        <w:t>(</w:t>
      </w:r>
      <w:proofErr w:type="spellStart"/>
      <w:r w:rsidRPr="00831AEB">
        <w:rPr>
          <w:rFonts w:ascii="Arial" w:hAnsi="Arial" w:cs="Arial"/>
          <w:szCs w:val="24"/>
        </w:rPr>
        <w:t>i</w:t>
      </w:r>
      <w:proofErr w:type="spellEnd"/>
      <w:r w:rsidRPr="00831AEB">
        <w:rPr>
          <w:rFonts w:ascii="Arial" w:hAnsi="Arial" w:cs="Arial"/>
          <w:szCs w:val="24"/>
        </w:rPr>
        <w:t>)</w:t>
      </w:r>
      <w:r w:rsidRPr="00831AEB">
        <w:rPr>
          <w:rFonts w:ascii="Arial" w:hAnsi="Arial" w:cs="Arial"/>
          <w:szCs w:val="24"/>
        </w:rPr>
        <w:tab/>
      </w:r>
      <w:r w:rsidR="00831AEB" w:rsidRPr="00831AEB">
        <w:rPr>
          <w:rFonts w:ascii="Arial" w:hAnsi="Arial" w:cs="Arial"/>
        </w:rPr>
        <w:t xml:space="preserve">conditions requiring the payment of a monetary award into Court; or </w:t>
      </w:r>
    </w:p>
    <w:p w14:paraId="0D555623" w14:textId="669B67AD" w:rsidR="00831AEB" w:rsidRPr="00831AEB" w:rsidRDefault="00D56CA8" w:rsidP="00D56CA8">
      <w:pPr>
        <w:pStyle w:val="NoSpacing"/>
        <w:spacing w:line="360" w:lineRule="auto"/>
        <w:ind w:left="2880" w:hanging="720"/>
        <w:jc w:val="both"/>
        <w:rPr>
          <w:rFonts w:ascii="Arial" w:hAnsi="Arial" w:cs="Arial"/>
          <w:color w:val="000000" w:themeColor="text1"/>
          <w:sz w:val="24"/>
          <w:szCs w:val="24"/>
        </w:rPr>
      </w:pPr>
      <w:r w:rsidRPr="00831AEB">
        <w:rPr>
          <w:rFonts w:ascii="Arial" w:hAnsi="Arial" w:cs="Arial"/>
          <w:szCs w:val="24"/>
        </w:rPr>
        <w:t>(ii)</w:t>
      </w:r>
      <w:r w:rsidRPr="00831AEB">
        <w:rPr>
          <w:rFonts w:ascii="Arial" w:hAnsi="Arial" w:cs="Arial"/>
          <w:szCs w:val="24"/>
        </w:rPr>
        <w:tab/>
      </w:r>
      <w:r w:rsidR="00831AEB" w:rsidRPr="00831AEB">
        <w:rPr>
          <w:rFonts w:ascii="Arial" w:hAnsi="Arial" w:cs="Arial"/>
        </w:rPr>
        <w:t xml:space="preserve">the continuation of the employer’s obligation to pay remuneration to the employee pending the determination of the appeal or review, even if the employee is not working during that time. </w:t>
      </w:r>
    </w:p>
    <w:p w14:paraId="1DD627CD" w14:textId="77777777" w:rsidR="00831AEB" w:rsidRPr="00831AEB" w:rsidRDefault="00831AEB" w:rsidP="00831AEB">
      <w:pPr>
        <w:pStyle w:val="NoSpacing"/>
        <w:spacing w:line="360" w:lineRule="auto"/>
        <w:ind w:left="2160"/>
        <w:jc w:val="both"/>
        <w:rPr>
          <w:rFonts w:ascii="Arial" w:hAnsi="Arial" w:cs="Arial"/>
          <w:color w:val="000000" w:themeColor="text1"/>
          <w:sz w:val="24"/>
          <w:szCs w:val="24"/>
        </w:rPr>
      </w:pPr>
    </w:p>
    <w:p w14:paraId="3BC1A7F5" w14:textId="77777777" w:rsidR="00831AEB" w:rsidRDefault="00831AEB" w:rsidP="00831AEB">
      <w:pPr>
        <w:pStyle w:val="NoSpacing"/>
        <w:spacing w:line="360" w:lineRule="auto"/>
        <w:ind w:firstLine="720"/>
        <w:jc w:val="both"/>
        <w:rPr>
          <w:rFonts w:ascii="Arial" w:hAnsi="Arial" w:cs="Arial"/>
        </w:rPr>
      </w:pPr>
      <w:r>
        <w:rPr>
          <w:rFonts w:ascii="Arial" w:hAnsi="Arial" w:cs="Arial"/>
        </w:rPr>
        <w:t>(10)</w:t>
      </w:r>
      <w:r>
        <w:rPr>
          <w:rFonts w:ascii="Arial" w:hAnsi="Arial" w:cs="Arial"/>
        </w:rPr>
        <w:tab/>
      </w:r>
      <w:r w:rsidRPr="00831AEB">
        <w:rPr>
          <w:rFonts w:ascii="Arial" w:hAnsi="Arial" w:cs="Arial"/>
        </w:rPr>
        <w:t xml:space="preserve">If the award is set aside, the Labour Court may </w:t>
      </w:r>
      <w:r>
        <w:rPr>
          <w:rFonts w:ascii="Arial" w:hAnsi="Arial" w:cs="Arial"/>
        </w:rPr>
        <w:t>–</w:t>
      </w:r>
      <w:r w:rsidRPr="00831AEB">
        <w:rPr>
          <w:rFonts w:ascii="Arial" w:hAnsi="Arial" w:cs="Arial"/>
        </w:rPr>
        <w:t xml:space="preserve"> </w:t>
      </w:r>
    </w:p>
    <w:p w14:paraId="0F553C98" w14:textId="77777777" w:rsidR="00831AEB" w:rsidRDefault="00831AEB" w:rsidP="00831AEB">
      <w:pPr>
        <w:pStyle w:val="NoSpacing"/>
        <w:spacing w:line="360" w:lineRule="auto"/>
        <w:ind w:firstLine="720"/>
        <w:jc w:val="both"/>
        <w:rPr>
          <w:rFonts w:ascii="Arial" w:hAnsi="Arial" w:cs="Arial"/>
        </w:rPr>
      </w:pPr>
    </w:p>
    <w:p w14:paraId="54025DD9" w14:textId="5F4B4B7A" w:rsidR="00831AEB" w:rsidRPr="00831AEB" w:rsidRDefault="00D56CA8" w:rsidP="00D56CA8">
      <w:pPr>
        <w:pStyle w:val="NoSpacing"/>
        <w:spacing w:line="360" w:lineRule="auto"/>
        <w:ind w:left="1800" w:hanging="360"/>
        <w:jc w:val="both"/>
        <w:rPr>
          <w:rFonts w:ascii="Arial" w:hAnsi="Arial" w:cs="Arial"/>
          <w:color w:val="000000" w:themeColor="text1"/>
          <w:sz w:val="24"/>
          <w:szCs w:val="24"/>
        </w:rPr>
      </w:pPr>
      <w:r w:rsidRPr="00831AEB">
        <w:rPr>
          <w:rFonts w:ascii="Arial" w:hAnsi="Arial" w:cs="Arial"/>
          <w:szCs w:val="24"/>
        </w:rPr>
        <w:t>(a)</w:t>
      </w:r>
      <w:r w:rsidRPr="00831AEB">
        <w:rPr>
          <w:rFonts w:ascii="Arial" w:hAnsi="Arial" w:cs="Arial"/>
          <w:szCs w:val="24"/>
        </w:rPr>
        <w:tab/>
      </w:r>
      <w:r w:rsidR="00831AEB" w:rsidRPr="00831AEB">
        <w:rPr>
          <w:rFonts w:ascii="Arial" w:hAnsi="Arial" w:cs="Arial"/>
        </w:rPr>
        <w:t xml:space="preserve">in the case of an appeal, determine the dispute in the manner it considers appropriate; </w:t>
      </w:r>
    </w:p>
    <w:p w14:paraId="79D7245F" w14:textId="5D3BEEF6" w:rsidR="00831AEB" w:rsidRPr="00831AEB" w:rsidRDefault="00D56CA8" w:rsidP="00D56CA8">
      <w:pPr>
        <w:pStyle w:val="NoSpacing"/>
        <w:spacing w:line="360" w:lineRule="auto"/>
        <w:ind w:left="1800" w:hanging="360"/>
        <w:jc w:val="both"/>
        <w:rPr>
          <w:rFonts w:ascii="Arial" w:hAnsi="Arial" w:cs="Arial"/>
          <w:color w:val="000000" w:themeColor="text1"/>
          <w:sz w:val="24"/>
          <w:szCs w:val="24"/>
        </w:rPr>
      </w:pPr>
      <w:r w:rsidRPr="00831AEB">
        <w:rPr>
          <w:rFonts w:ascii="Arial" w:hAnsi="Arial" w:cs="Arial"/>
          <w:szCs w:val="24"/>
        </w:rPr>
        <w:t>(b)</w:t>
      </w:r>
      <w:r w:rsidRPr="00831AEB">
        <w:rPr>
          <w:rFonts w:ascii="Arial" w:hAnsi="Arial" w:cs="Arial"/>
          <w:szCs w:val="24"/>
        </w:rPr>
        <w:tab/>
      </w:r>
      <w:r w:rsidR="00831AEB" w:rsidRPr="00831AEB">
        <w:rPr>
          <w:rFonts w:ascii="Arial" w:hAnsi="Arial" w:cs="Arial"/>
        </w:rPr>
        <w:t>refer it back to the arbitrator or direct that a n</w:t>
      </w:r>
      <w:r w:rsidR="00831AEB">
        <w:rPr>
          <w:rFonts w:ascii="Arial" w:hAnsi="Arial" w:cs="Arial"/>
        </w:rPr>
        <w:t>ew arbitrator be designated; or</w:t>
      </w:r>
    </w:p>
    <w:p w14:paraId="4D9B48D9" w14:textId="6D6BD79F" w:rsidR="00831AEB" w:rsidRPr="00831AEB" w:rsidRDefault="00D56CA8" w:rsidP="00D56CA8">
      <w:pPr>
        <w:pStyle w:val="NoSpacing"/>
        <w:spacing w:line="360" w:lineRule="auto"/>
        <w:ind w:left="1800" w:hanging="360"/>
        <w:jc w:val="both"/>
        <w:rPr>
          <w:rFonts w:ascii="Arial" w:hAnsi="Arial" w:cs="Arial"/>
          <w:color w:val="000000" w:themeColor="text1"/>
          <w:sz w:val="24"/>
          <w:szCs w:val="24"/>
        </w:rPr>
      </w:pPr>
      <w:r w:rsidRPr="00831AEB">
        <w:rPr>
          <w:rFonts w:ascii="Arial" w:hAnsi="Arial" w:cs="Arial"/>
          <w:szCs w:val="24"/>
        </w:rPr>
        <w:t>(c)</w:t>
      </w:r>
      <w:r w:rsidRPr="00831AEB">
        <w:rPr>
          <w:rFonts w:ascii="Arial" w:hAnsi="Arial" w:cs="Arial"/>
          <w:szCs w:val="24"/>
        </w:rPr>
        <w:tab/>
      </w:r>
      <w:r w:rsidR="00831AEB" w:rsidRPr="00831AEB">
        <w:rPr>
          <w:rFonts w:ascii="Arial" w:hAnsi="Arial" w:cs="Arial"/>
        </w:rPr>
        <w:t>make any order it considers appropriate about the procedures to be followed to determine the dispute.</w:t>
      </w:r>
      <w:r w:rsidR="00831AEB">
        <w:rPr>
          <w:rFonts w:ascii="Arial" w:hAnsi="Arial" w:cs="Arial"/>
        </w:rPr>
        <w:t>’</w:t>
      </w:r>
    </w:p>
    <w:p w14:paraId="59467BE1" w14:textId="77777777" w:rsidR="00E06219" w:rsidRDefault="00E06219" w:rsidP="00E06219">
      <w:pPr>
        <w:pStyle w:val="ListParagraph"/>
        <w:rPr>
          <w:rFonts w:ascii="Arial" w:hAnsi="Arial" w:cs="Arial"/>
          <w:color w:val="000000" w:themeColor="text1"/>
          <w:sz w:val="24"/>
          <w:szCs w:val="24"/>
        </w:rPr>
      </w:pPr>
    </w:p>
    <w:p w14:paraId="000B58C9" w14:textId="0783FC1F" w:rsidR="00E06219"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[56]</w:t>
      </w:r>
      <w:r>
        <w:rPr>
          <w:rFonts w:ascii="Arial" w:hAnsi="Arial" w:cs="Arial"/>
          <w:color w:val="000000" w:themeColor="text1"/>
          <w:sz w:val="24"/>
          <w:szCs w:val="24"/>
        </w:rPr>
        <w:tab/>
      </w:r>
      <w:r w:rsidR="00E06219">
        <w:rPr>
          <w:rFonts w:ascii="Arial" w:hAnsi="Arial" w:cs="Arial"/>
          <w:color w:val="000000" w:themeColor="text1"/>
          <w:sz w:val="24"/>
          <w:szCs w:val="24"/>
        </w:rPr>
        <w:t>I</w:t>
      </w:r>
      <w:r w:rsidR="00831AEB">
        <w:rPr>
          <w:rFonts w:ascii="Arial" w:hAnsi="Arial" w:cs="Arial"/>
          <w:color w:val="000000" w:themeColor="text1"/>
          <w:sz w:val="24"/>
          <w:szCs w:val="24"/>
        </w:rPr>
        <w:t>t is clear from s 89(10)</w:t>
      </w:r>
      <w:r w:rsidR="00831AEB">
        <w:rPr>
          <w:rFonts w:ascii="Arial" w:hAnsi="Arial" w:cs="Arial"/>
          <w:i/>
          <w:color w:val="000000" w:themeColor="text1"/>
          <w:sz w:val="24"/>
          <w:szCs w:val="24"/>
        </w:rPr>
        <w:t xml:space="preserve">(a) </w:t>
      </w:r>
      <w:r w:rsidR="00831AEB" w:rsidRPr="00831AEB">
        <w:rPr>
          <w:rFonts w:ascii="Arial" w:hAnsi="Arial" w:cs="Arial"/>
          <w:color w:val="000000" w:themeColor="text1"/>
          <w:sz w:val="24"/>
          <w:szCs w:val="24"/>
        </w:rPr>
        <w:t>that</w:t>
      </w:r>
      <w:r w:rsidR="007271F4">
        <w:rPr>
          <w:rFonts w:ascii="Arial" w:hAnsi="Arial" w:cs="Arial"/>
          <w:color w:val="000000" w:themeColor="text1"/>
          <w:sz w:val="24"/>
          <w:szCs w:val="24"/>
        </w:rPr>
        <w:t xml:space="preserve"> it</w:t>
      </w:r>
      <w:r w:rsidR="00831AEB" w:rsidRPr="007271F4">
        <w:rPr>
          <w:rFonts w:ascii="Arial" w:hAnsi="Arial" w:cs="Arial"/>
          <w:color w:val="000000" w:themeColor="text1"/>
          <w:sz w:val="24"/>
          <w:szCs w:val="24"/>
        </w:rPr>
        <w:t xml:space="preserve"> </w:t>
      </w:r>
      <w:r w:rsidR="00E06219">
        <w:rPr>
          <w:rFonts w:ascii="Arial" w:hAnsi="Arial" w:cs="Arial"/>
          <w:color w:val="000000" w:themeColor="text1"/>
          <w:sz w:val="24"/>
          <w:szCs w:val="24"/>
        </w:rPr>
        <w:t xml:space="preserve">is only in the case of appeals that it may determine the dispute in the manner it considers appropriate. In the case of setting aside an award on review, </w:t>
      </w:r>
      <w:proofErr w:type="spellStart"/>
      <w:r w:rsidR="007271F4">
        <w:rPr>
          <w:rFonts w:ascii="Arial" w:hAnsi="Arial" w:cs="Arial"/>
          <w:color w:val="000000" w:themeColor="text1"/>
          <w:sz w:val="24"/>
          <w:szCs w:val="24"/>
        </w:rPr>
        <w:t>subparas</w:t>
      </w:r>
      <w:proofErr w:type="spellEnd"/>
      <w:r w:rsidR="007271F4">
        <w:rPr>
          <w:rFonts w:ascii="Arial" w:hAnsi="Arial" w:cs="Arial"/>
          <w:color w:val="000000" w:themeColor="text1"/>
          <w:sz w:val="24"/>
          <w:szCs w:val="24"/>
        </w:rPr>
        <w:t xml:space="preserve"> </w:t>
      </w:r>
      <w:r w:rsidR="007271F4" w:rsidRPr="00264F4B">
        <w:rPr>
          <w:rFonts w:ascii="Arial" w:hAnsi="Arial" w:cs="Arial"/>
          <w:i/>
          <w:color w:val="000000" w:themeColor="text1"/>
          <w:sz w:val="24"/>
          <w:szCs w:val="24"/>
        </w:rPr>
        <w:t>(b)</w:t>
      </w:r>
      <w:r w:rsidR="007271F4">
        <w:rPr>
          <w:rFonts w:ascii="Arial" w:hAnsi="Arial" w:cs="Arial"/>
          <w:color w:val="000000" w:themeColor="text1"/>
          <w:sz w:val="24"/>
          <w:szCs w:val="24"/>
        </w:rPr>
        <w:t xml:space="preserve"> and </w:t>
      </w:r>
      <w:r w:rsidR="007271F4" w:rsidRPr="00264F4B">
        <w:rPr>
          <w:rFonts w:ascii="Arial" w:hAnsi="Arial" w:cs="Arial"/>
          <w:i/>
          <w:color w:val="000000" w:themeColor="text1"/>
          <w:sz w:val="24"/>
          <w:szCs w:val="24"/>
        </w:rPr>
        <w:t>(c)</w:t>
      </w:r>
      <w:r w:rsidR="007271F4">
        <w:rPr>
          <w:rFonts w:ascii="Arial" w:hAnsi="Arial" w:cs="Arial"/>
          <w:color w:val="000000" w:themeColor="text1"/>
          <w:sz w:val="24"/>
          <w:szCs w:val="24"/>
        </w:rPr>
        <w:t xml:space="preserve"> apply. The court </w:t>
      </w:r>
      <w:r w:rsidR="00E06219">
        <w:rPr>
          <w:rFonts w:ascii="Arial" w:hAnsi="Arial" w:cs="Arial"/>
          <w:color w:val="000000" w:themeColor="text1"/>
          <w:sz w:val="24"/>
          <w:szCs w:val="24"/>
        </w:rPr>
        <w:t xml:space="preserve">can either refer </w:t>
      </w:r>
      <w:r w:rsidR="007271F4">
        <w:rPr>
          <w:rFonts w:ascii="Arial" w:hAnsi="Arial" w:cs="Arial"/>
          <w:color w:val="000000" w:themeColor="text1"/>
          <w:sz w:val="24"/>
          <w:szCs w:val="24"/>
        </w:rPr>
        <w:t>the matter</w:t>
      </w:r>
      <w:r w:rsidR="00E06219">
        <w:rPr>
          <w:rFonts w:ascii="Arial" w:hAnsi="Arial" w:cs="Arial"/>
          <w:color w:val="000000" w:themeColor="text1"/>
          <w:sz w:val="24"/>
          <w:szCs w:val="24"/>
        </w:rPr>
        <w:t xml:space="preserve"> back to the arbitrator </w:t>
      </w:r>
      <w:r w:rsidR="00ED20AF">
        <w:rPr>
          <w:rFonts w:ascii="Arial" w:hAnsi="Arial" w:cs="Arial"/>
          <w:color w:val="000000" w:themeColor="text1"/>
          <w:sz w:val="24"/>
          <w:szCs w:val="24"/>
        </w:rPr>
        <w:t xml:space="preserve">or direct that a new arbitrator </w:t>
      </w:r>
      <w:r w:rsidR="00E06219">
        <w:rPr>
          <w:rFonts w:ascii="Arial" w:hAnsi="Arial" w:cs="Arial"/>
          <w:color w:val="000000" w:themeColor="text1"/>
          <w:sz w:val="24"/>
          <w:szCs w:val="24"/>
        </w:rPr>
        <w:t xml:space="preserve">be designated </w:t>
      </w:r>
      <w:r w:rsidR="00ED20AF">
        <w:rPr>
          <w:rFonts w:ascii="Arial" w:hAnsi="Arial" w:cs="Arial"/>
          <w:color w:val="000000" w:themeColor="text1"/>
          <w:sz w:val="24"/>
          <w:szCs w:val="24"/>
        </w:rPr>
        <w:t>or make an order considered appropriate about the procedures to be followed to determine a dispute. The very confined remedies on review are in keeping with the confined nature of the review itself – only concerning narrowly defined defe</w:t>
      </w:r>
      <w:r w:rsidR="007271F4">
        <w:rPr>
          <w:rFonts w:ascii="Arial" w:hAnsi="Arial" w:cs="Arial"/>
          <w:color w:val="000000" w:themeColor="text1"/>
          <w:sz w:val="24"/>
          <w:szCs w:val="24"/>
        </w:rPr>
        <w:t>c</w:t>
      </w:r>
      <w:r w:rsidR="00ED20AF">
        <w:rPr>
          <w:rFonts w:ascii="Arial" w:hAnsi="Arial" w:cs="Arial"/>
          <w:color w:val="000000" w:themeColor="text1"/>
          <w:sz w:val="24"/>
          <w:szCs w:val="24"/>
        </w:rPr>
        <w:t xml:space="preserve">ts relating largely to the conduct of the arbitrator and </w:t>
      </w:r>
      <w:r w:rsidR="00ED20AF" w:rsidRPr="00264F4B">
        <w:rPr>
          <w:rFonts w:ascii="Arial" w:hAnsi="Arial" w:cs="Arial"/>
          <w:i/>
          <w:color w:val="000000" w:themeColor="text1"/>
          <w:sz w:val="24"/>
          <w:szCs w:val="24"/>
        </w:rPr>
        <w:t>not</w:t>
      </w:r>
      <w:r w:rsidR="00ED20AF">
        <w:rPr>
          <w:rFonts w:ascii="Arial" w:hAnsi="Arial" w:cs="Arial"/>
          <w:color w:val="000000" w:themeColor="text1"/>
          <w:sz w:val="24"/>
          <w:szCs w:val="24"/>
        </w:rPr>
        <w:t xml:space="preserve"> the merits.</w:t>
      </w:r>
    </w:p>
    <w:p w14:paraId="4E59B5AA" w14:textId="77777777" w:rsidR="00ED20AF" w:rsidRDefault="00ED20AF" w:rsidP="00ED20AF">
      <w:pPr>
        <w:pStyle w:val="ListParagraph"/>
        <w:rPr>
          <w:rFonts w:ascii="Arial" w:hAnsi="Arial" w:cs="Arial"/>
          <w:color w:val="000000" w:themeColor="text1"/>
          <w:sz w:val="24"/>
          <w:szCs w:val="24"/>
        </w:rPr>
      </w:pPr>
    </w:p>
    <w:p w14:paraId="629B1FC3" w14:textId="3B31FB57" w:rsidR="00ED20AF"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[57]</w:t>
      </w:r>
      <w:r>
        <w:rPr>
          <w:rFonts w:ascii="Arial" w:hAnsi="Arial" w:cs="Arial"/>
          <w:color w:val="000000" w:themeColor="text1"/>
          <w:sz w:val="24"/>
          <w:szCs w:val="24"/>
        </w:rPr>
        <w:tab/>
      </w:r>
      <w:r w:rsidR="00ED20AF">
        <w:rPr>
          <w:rFonts w:ascii="Arial" w:hAnsi="Arial" w:cs="Arial"/>
          <w:color w:val="000000" w:themeColor="text1"/>
          <w:sz w:val="24"/>
          <w:szCs w:val="24"/>
        </w:rPr>
        <w:t>The appropriateness of these confined remedies is demonstrated by what transpired in this matter. The award reviewed was for a stay in a dispute. In response to that review, the court not only set aside the order to stay the dispute</w:t>
      </w:r>
      <w:r w:rsidR="007271F4">
        <w:rPr>
          <w:rFonts w:ascii="Arial" w:hAnsi="Arial" w:cs="Arial"/>
          <w:color w:val="000000" w:themeColor="text1"/>
          <w:sz w:val="24"/>
          <w:szCs w:val="24"/>
        </w:rPr>
        <w:t>,</w:t>
      </w:r>
      <w:r w:rsidR="00ED20AF">
        <w:rPr>
          <w:rFonts w:ascii="Arial" w:hAnsi="Arial" w:cs="Arial"/>
          <w:color w:val="000000" w:themeColor="text1"/>
          <w:sz w:val="24"/>
          <w:szCs w:val="24"/>
        </w:rPr>
        <w:t xml:space="preserve"> but proceeded</w:t>
      </w:r>
      <w:r w:rsidR="007271F4">
        <w:rPr>
          <w:rFonts w:ascii="Arial" w:hAnsi="Arial" w:cs="Arial"/>
          <w:color w:val="000000" w:themeColor="text1"/>
          <w:sz w:val="24"/>
          <w:szCs w:val="24"/>
        </w:rPr>
        <w:t xml:space="preserve"> itself</w:t>
      </w:r>
      <w:r w:rsidR="00ED20AF">
        <w:rPr>
          <w:rFonts w:ascii="Arial" w:hAnsi="Arial" w:cs="Arial"/>
          <w:color w:val="000000" w:themeColor="text1"/>
          <w:sz w:val="24"/>
          <w:szCs w:val="24"/>
        </w:rPr>
        <w:t xml:space="preserve"> to determine the dispute thus stayed. Not only was that entirely inappropriate (as is also demonstrated by the clear dispute of fact on the papers as to whether there should be a deduction of loan repayments), but this plainly exceeded the powers of the court under s 89(10).</w:t>
      </w:r>
    </w:p>
    <w:p w14:paraId="741E5D9E" w14:textId="77777777" w:rsidR="00ED20AF" w:rsidRDefault="00ED20AF" w:rsidP="00ED20AF">
      <w:pPr>
        <w:pStyle w:val="ListParagraph"/>
        <w:rPr>
          <w:rFonts w:ascii="Arial" w:hAnsi="Arial" w:cs="Arial"/>
          <w:color w:val="000000" w:themeColor="text1"/>
          <w:sz w:val="24"/>
          <w:szCs w:val="24"/>
        </w:rPr>
      </w:pPr>
    </w:p>
    <w:p w14:paraId="4BFA782D" w14:textId="4CFDAF11" w:rsidR="00ED20AF"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[58]</w:t>
      </w:r>
      <w:r>
        <w:rPr>
          <w:rFonts w:ascii="Arial" w:hAnsi="Arial" w:cs="Arial"/>
          <w:color w:val="000000" w:themeColor="text1"/>
          <w:sz w:val="24"/>
          <w:szCs w:val="24"/>
        </w:rPr>
        <w:tab/>
      </w:r>
      <w:r w:rsidR="00ED20AF">
        <w:rPr>
          <w:rFonts w:ascii="Arial" w:hAnsi="Arial" w:cs="Arial"/>
          <w:color w:val="000000" w:themeColor="text1"/>
          <w:sz w:val="24"/>
          <w:szCs w:val="24"/>
        </w:rPr>
        <w:t xml:space="preserve">It follows that the court was not empowered – nor should it have in any event – </w:t>
      </w:r>
      <w:r w:rsidR="00704858">
        <w:rPr>
          <w:rFonts w:ascii="Arial" w:hAnsi="Arial" w:cs="Arial"/>
          <w:color w:val="000000" w:themeColor="text1"/>
          <w:sz w:val="24"/>
          <w:szCs w:val="24"/>
        </w:rPr>
        <w:t xml:space="preserve">to have </w:t>
      </w:r>
      <w:r w:rsidR="00ED20AF">
        <w:rPr>
          <w:rFonts w:ascii="Arial" w:hAnsi="Arial" w:cs="Arial"/>
          <w:color w:val="000000" w:themeColor="text1"/>
          <w:sz w:val="24"/>
          <w:szCs w:val="24"/>
        </w:rPr>
        <w:t>made the orders directing payment. Those orders f</w:t>
      </w:r>
      <w:r w:rsidR="007271F4">
        <w:rPr>
          <w:rFonts w:ascii="Arial" w:hAnsi="Arial" w:cs="Arial"/>
          <w:color w:val="000000" w:themeColor="text1"/>
          <w:sz w:val="24"/>
          <w:szCs w:val="24"/>
        </w:rPr>
        <w:t>a</w:t>
      </w:r>
      <w:r w:rsidR="00ED20AF">
        <w:rPr>
          <w:rFonts w:ascii="Arial" w:hAnsi="Arial" w:cs="Arial"/>
          <w:color w:val="000000" w:themeColor="text1"/>
          <w:sz w:val="24"/>
          <w:szCs w:val="24"/>
        </w:rPr>
        <w:t xml:space="preserve">ll to be set aside for this reason alone. Plainly the court should have referred the dispute back to the arbitrator for determination after setting aside the award to stay the dispute. The arbitrator is also furthermore and in any event better </w:t>
      </w:r>
      <w:r w:rsidR="00704858">
        <w:rPr>
          <w:rFonts w:ascii="Arial" w:hAnsi="Arial" w:cs="Arial"/>
          <w:color w:val="000000" w:themeColor="text1"/>
          <w:sz w:val="24"/>
          <w:szCs w:val="24"/>
        </w:rPr>
        <w:t>placed</w:t>
      </w:r>
      <w:r w:rsidR="00ED20AF">
        <w:rPr>
          <w:rFonts w:ascii="Arial" w:hAnsi="Arial" w:cs="Arial"/>
          <w:color w:val="000000" w:themeColor="text1"/>
          <w:sz w:val="24"/>
          <w:szCs w:val="24"/>
        </w:rPr>
        <w:t xml:space="preserve"> to determine the dispute of fact concerning the repayment of the loan in the event Desert Fruit can </w:t>
      </w:r>
      <w:r w:rsidR="007271F4">
        <w:rPr>
          <w:rFonts w:ascii="Arial" w:hAnsi="Arial" w:cs="Arial"/>
          <w:color w:val="000000" w:themeColor="text1"/>
          <w:sz w:val="24"/>
          <w:szCs w:val="24"/>
        </w:rPr>
        <w:t>persuade the arbitrator to revisit</w:t>
      </w:r>
      <w:r w:rsidR="00ED20AF">
        <w:rPr>
          <w:rFonts w:ascii="Arial" w:hAnsi="Arial" w:cs="Arial"/>
          <w:color w:val="000000" w:themeColor="text1"/>
          <w:sz w:val="24"/>
          <w:szCs w:val="24"/>
        </w:rPr>
        <w:t xml:space="preserve"> the rule 20 stated case.</w:t>
      </w:r>
      <w:r w:rsidR="007271F4">
        <w:rPr>
          <w:rFonts w:ascii="Arial" w:hAnsi="Arial" w:cs="Arial"/>
          <w:color w:val="000000" w:themeColor="text1"/>
          <w:sz w:val="24"/>
          <w:szCs w:val="24"/>
        </w:rPr>
        <w:t xml:space="preserve"> The arbitrator would then determine which deductions need to made </w:t>
      </w:r>
      <w:r w:rsidR="00704858">
        <w:rPr>
          <w:rFonts w:ascii="Arial" w:hAnsi="Arial" w:cs="Arial"/>
          <w:color w:val="000000" w:themeColor="text1"/>
          <w:sz w:val="24"/>
          <w:szCs w:val="24"/>
        </w:rPr>
        <w:t xml:space="preserve">inclusive of tax deductions </w:t>
      </w:r>
      <w:r w:rsidR="007271F4">
        <w:rPr>
          <w:rFonts w:ascii="Arial" w:hAnsi="Arial" w:cs="Arial"/>
          <w:color w:val="000000" w:themeColor="text1"/>
          <w:sz w:val="24"/>
          <w:szCs w:val="24"/>
        </w:rPr>
        <w:t xml:space="preserve">in order to </w:t>
      </w:r>
      <w:r w:rsidR="00264F4B">
        <w:rPr>
          <w:rFonts w:ascii="Arial" w:hAnsi="Arial" w:cs="Arial"/>
          <w:color w:val="000000" w:themeColor="text1"/>
          <w:sz w:val="24"/>
          <w:szCs w:val="24"/>
        </w:rPr>
        <w:t xml:space="preserve">be </w:t>
      </w:r>
      <w:r w:rsidR="007271F4">
        <w:rPr>
          <w:rFonts w:ascii="Arial" w:hAnsi="Arial" w:cs="Arial"/>
          <w:color w:val="000000" w:themeColor="text1"/>
          <w:sz w:val="24"/>
          <w:szCs w:val="24"/>
        </w:rPr>
        <w:t>make an order for payment which would then be enforceable in its own terms.</w:t>
      </w:r>
    </w:p>
    <w:p w14:paraId="62E120E6" w14:textId="77777777" w:rsidR="00E06219" w:rsidRDefault="00E06219" w:rsidP="00F528F1">
      <w:pPr>
        <w:rPr>
          <w:rFonts w:ascii="Arial" w:hAnsi="Arial" w:cs="Arial"/>
          <w:color w:val="000000" w:themeColor="text1"/>
          <w:sz w:val="24"/>
          <w:szCs w:val="24"/>
        </w:rPr>
      </w:pPr>
    </w:p>
    <w:p w14:paraId="71B80D7D" w14:textId="77777777" w:rsidR="00F528F1" w:rsidRPr="00F528F1" w:rsidRDefault="00F528F1" w:rsidP="00F528F1">
      <w:pPr>
        <w:rPr>
          <w:rFonts w:ascii="Arial" w:hAnsi="Arial" w:cs="Arial"/>
          <w:color w:val="000000" w:themeColor="text1"/>
          <w:sz w:val="24"/>
          <w:szCs w:val="24"/>
          <w:u w:val="single"/>
        </w:rPr>
      </w:pPr>
      <w:r>
        <w:rPr>
          <w:rFonts w:ascii="Arial" w:hAnsi="Arial" w:cs="Arial"/>
          <w:color w:val="000000" w:themeColor="text1"/>
          <w:sz w:val="24"/>
          <w:szCs w:val="24"/>
          <w:u w:val="single"/>
        </w:rPr>
        <w:t>The Labour Court’s punitive cost order</w:t>
      </w:r>
    </w:p>
    <w:p w14:paraId="3CEA70DE" w14:textId="2478E534" w:rsidR="00E06219"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[59]</w:t>
      </w:r>
      <w:r>
        <w:rPr>
          <w:rFonts w:ascii="Arial" w:hAnsi="Arial" w:cs="Arial"/>
          <w:color w:val="000000" w:themeColor="text1"/>
          <w:sz w:val="24"/>
          <w:szCs w:val="24"/>
        </w:rPr>
        <w:tab/>
      </w:r>
      <w:r w:rsidR="00F528F1">
        <w:rPr>
          <w:rFonts w:ascii="Arial" w:hAnsi="Arial" w:cs="Arial"/>
          <w:color w:val="000000" w:themeColor="text1"/>
          <w:sz w:val="24"/>
          <w:szCs w:val="24"/>
        </w:rPr>
        <w:t>It was submitted on behalf of Desert Fruit that the Labour Court erred and misdirected itself in awarding Mr Smith costs as well as in awarding costs on a punitive scale.</w:t>
      </w:r>
    </w:p>
    <w:p w14:paraId="08F8C340" w14:textId="77777777" w:rsidR="00E06219" w:rsidRDefault="00E06219" w:rsidP="00E06219">
      <w:pPr>
        <w:pStyle w:val="ListParagraph"/>
        <w:rPr>
          <w:rFonts w:ascii="Arial" w:hAnsi="Arial" w:cs="Arial"/>
          <w:color w:val="000000" w:themeColor="text1"/>
          <w:sz w:val="24"/>
          <w:szCs w:val="24"/>
        </w:rPr>
      </w:pPr>
    </w:p>
    <w:p w14:paraId="4A67367B" w14:textId="06451D12" w:rsidR="00E06219"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[60]</w:t>
      </w:r>
      <w:r>
        <w:rPr>
          <w:rFonts w:ascii="Arial" w:hAnsi="Arial" w:cs="Arial"/>
          <w:color w:val="000000" w:themeColor="text1"/>
          <w:sz w:val="24"/>
          <w:szCs w:val="24"/>
        </w:rPr>
        <w:tab/>
      </w:r>
      <w:r w:rsidR="00F528F1">
        <w:rPr>
          <w:rFonts w:ascii="Arial" w:hAnsi="Arial" w:cs="Arial"/>
          <w:color w:val="000000" w:themeColor="text1"/>
          <w:sz w:val="24"/>
          <w:szCs w:val="24"/>
        </w:rPr>
        <w:t xml:space="preserve">Counsel for Mr Smith </w:t>
      </w:r>
      <w:r w:rsidR="007271F4">
        <w:rPr>
          <w:rFonts w:ascii="Arial" w:hAnsi="Arial" w:cs="Arial"/>
          <w:color w:val="000000" w:themeColor="text1"/>
          <w:sz w:val="24"/>
          <w:szCs w:val="24"/>
        </w:rPr>
        <w:t>relied upon</w:t>
      </w:r>
      <w:r w:rsidR="00F528F1">
        <w:rPr>
          <w:rFonts w:ascii="Arial" w:hAnsi="Arial" w:cs="Arial"/>
          <w:color w:val="000000" w:themeColor="text1"/>
          <w:sz w:val="24"/>
          <w:szCs w:val="24"/>
        </w:rPr>
        <w:t xml:space="preserve"> the approach of the Labour Court in finding that Desert Fruit’s persistence in its stance of refusing to pay Mr Smith during his suspension as untenable, in the face of contractual provisions and authority to the contrary. That </w:t>
      </w:r>
      <w:r w:rsidR="00F528F1">
        <w:rPr>
          <w:rFonts w:ascii="Arial" w:hAnsi="Arial" w:cs="Arial"/>
          <w:color w:val="000000" w:themeColor="text1"/>
          <w:sz w:val="24"/>
          <w:szCs w:val="24"/>
        </w:rPr>
        <w:lastRenderedPageBreak/>
        <w:t xml:space="preserve">finding is sound. There was no employment provision permitting it. Nor was there any other tenable basis put forward to support it </w:t>
      </w:r>
      <w:r w:rsidR="007271F4">
        <w:rPr>
          <w:rFonts w:ascii="Arial" w:hAnsi="Arial" w:cs="Arial"/>
          <w:color w:val="000000" w:themeColor="text1"/>
          <w:sz w:val="24"/>
          <w:szCs w:val="24"/>
        </w:rPr>
        <w:t xml:space="preserve">or even </w:t>
      </w:r>
      <w:r w:rsidR="00F528F1">
        <w:rPr>
          <w:rFonts w:ascii="Arial" w:hAnsi="Arial" w:cs="Arial"/>
          <w:color w:val="000000" w:themeColor="text1"/>
          <w:sz w:val="24"/>
          <w:szCs w:val="24"/>
        </w:rPr>
        <w:t xml:space="preserve">some form of process </w:t>
      </w:r>
      <w:r w:rsidR="007271F4">
        <w:rPr>
          <w:rFonts w:ascii="Arial" w:hAnsi="Arial" w:cs="Arial"/>
          <w:color w:val="000000" w:themeColor="text1"/>
          <w:sz w:val="24"/>
          <w:szCs w:val="24"/>
        </w:rPr>
        <w:t xml:space="preserve">which </w:t>
      </w:r>
      <w:r w:rsidR="00F528F1">
        <w:rPr>
          <w:rFonts w:ascii="Arial" w:hAnsi="Arial" w:cs="Arial"/>
          <w:color w:val="000000" w:themeColor="text1"/>
          <w:sz w:val="24"/>
          <w:szCs w:val="24"/>
        </w:rPr>
        <w:t xml:space="preserve">would </w:t>
      </w:r>
      <w:r w:rsidR="007271F4">
        <w:rPr>
          <w:rFonts w:ascii="Arial" w:hAnsi="Arial" w:cs="Arial"/>
          <w:color w:val="000000" w:themeColor="text1"/>
          <w:sz w:val="24"/>
          <w:szCs w:val="24"/>
        </w:rPr>
        <w:t xml:space="preserve">have been </w:t>
      </w:r>
      <w:r w:rsidR="00F528F1">
        <w:rPr>
          <w:rFonts w:ascii="Arial" w:hAnsi="Arial" w:cs="Arial"/>
          <w:color w:val="000000" w:themeColor="text1"/>
          <w:sz w:val="24"/>
          <w:szCs w:val="24"/>
        </w:rPr>
        <w:t>required which was entirely absent. The persistence in withholding pay during his suspension was indeed untenable.</w:t>
      </w:r>
    </w:p>
    <w:p w14:paraId="74A1EA6A" w14:textId="77777777" w:rsidR="00F528F1" w:rsidRPr="007271F4" w:rsidRDefault="00F528F1" w:rsidP="007271F4">
      <w:pPr>
        <w:rPr>
          <w:rFonts w:ascii="Arial" w:hAnsi="Arial" w:cs="Arial"/>
          <w:color w:val="000000" w:themeColor="text1"/>
          <w:sz w:val="24"/>
          <w:szCs w:val="24"/>
        </w:rPr>
      </w:pPr>
    </w:p>
    <w:p w14:paraId="02AAEDA1" w14:textId="0D40B3F9" w:rsidR="00F528F1"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[61]</w:t>
      </w:r>
      <w:r>
        <w:rPr>
          <w:rFonts w:ascii="Arial" w:hAnsi="Arial" w:cs="Arial"/>
          <w:color w:val="000000" w:themeColor="text1"/>
          <w:sz w:val="24"/>
          <w:szCs w:val="24"/>
        </w:rPr>
        <w:tab/>
      </w:r>
      <w:r w:rsidR="00F528F1">
        <w:rPr>
          <w:rFonts w:ascii="Arial" w:hAnsi="Arial" w:cs="Arial"/>
          <w:color w:val="000000" w:themeColor="text1"/>
          <w:sz w:val="24"/>
          <w:szCs w:val="24"/>
        </w:rPr>
        <w:t>Section 118 provides:</w:t>
      </w:r>
    </w:p>
    <w:p w14:paraId="726AFC8C" w14:textId="77777777" w:rsidR="00F528F1" w:rsidRDefault="00F528F1" w:rsidP="00F528F1">
      <w:pPr>
        <w:pStyle w:val="ListParagraph"/>
        <w:rPr>
          <w:rFonts w:ascii="Arial" w:hAnsi="Arial" w:cs="Arial"/>
          <w:color w:val="000000" w:themeColor="text1"/>
          <w:sz w:val="24"/>
          <w:szCs w:val="24"/>
        </w:rPr>
      </w:pPr>
    </w:p>
    <w:p w14:paraId="0D677682" w14:textId="77777777" w:rsidR="00F528F1" w:rsidRPr="00F528F1" w:rsidRDefault="00F528F1" w:rsidP="00F528F1">
      <w:pPr>
        <w:pStyle w:val="NoSpacing"/>
        <w:spacing w:line="360" w:lineRule="auto"/>
        <w:ind w:left="720"/>
        <w:jc w:val="both"/>
        <w:rPr>
          <w:rFonts w:ascii="Arial" w:hAnsi="Arial" w:cs="Arial"/>
          <w:color w:val="000000" w:themeColor="text1"/>
          <w:sz w:val="24"/>
          <w:szCs w:val="24"/>
        </w:rPr>
      </w:pPr>
      <w:r w:rsidRPr="00F528F1">
        <w:rPr>
          <w:rFonts w:ascii="Arial" w:hAnsi="Arial" w:cs="Arial"/>
        </w:rPr>
        <w:t>‘Despite any other law in any proceeding before it, the Labour Court must not make an order for costs against a party unless that party has acted in a frivolous or vexatious manner by instituting, proceeding with or defending those proceedings.’</w:t>
      </w:r>
    </w:p>
    <w:p w14:paraId="553A1624" w14:textId="77777777" w:rsidR="00E06219" w:rsidRDefault="00E06219" w:rsidP="00E06219">
      <w:pPr>
        <w:pStyle w:val="ListParagraph"/>
        <w:rPr>
          <w:rFonts w:ascii="Arial" w:hAnsi="Arial" w:cs="Arial"/>
          <w:color w:val="000000" w:themeColor="text1"/>
          <w:sz w:val="24"/>
          <w:szCs w:val="24"/>
        </w:rPr>
      </w:pPr>
    </w:p>
    <w:p w14:paraId="307056C5" w14:textId="2F70963F" w:rsidR="00E06219"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[62]</w:t>
      </w:r>
      <w:r>
        <w:rPr>
          <w:rFonts w:ascii="Arial" w:hAnsi="Arial" w:cs="Arial"/>
          <w:color w:val="000000" w:themeColor="text1"/>
          <w:sz w:val="24"/>
          <w:szCs w:val="24"/>
        </w:rPr>
        <w:tab/>
      </w:r>
      <w:r w:rsidR="00F528F1">
        <w:rPr>
          <w:rFonts w:ascii="Arial" w:hAnsi="Arial" w:cs="Arial"/>
          <w:color w:val="000000" w:themeColor="text1"/>
          <w:sz w:val="24"/>
          <w:szCs w:val="24"/>
        </w:rPr>
        <w:t>The statutory intention behind s 118 was that costs would not ordinarily be awarded in proceedings before the Labour Court and to permit parties ‘a measure of freedom’ in litigating ‘without (them) being unduly hampered by the often inhibiting factor of legal costs’</w:t>
      </w:r>
      <w:r w:rsidR="006D4036">
        <w:rPr>
          <w:rFonts w:ascii="Arial" w:hAnsi="Arial" w:cs="Arial"/>
          <w:color w:val="000000" w:themeColor="text1"/>
          <w:sz w:val="24"/>
          <w:szCs w:val="24"/>
        </w:rPr>
        <w:t>.</w:t>
      </w:r>
      <w:r w:rsidR="00F528F1">
        <w:rPr>
          <w:rStyle w:val="FootnoteReference"/>
          <w:rFonts w:ascii="Arial" w:hAnsi="Arial" w:cs="Arial"/>
          <w:color w:val="000000" w:themeColor="text1"/>
          <w:sz w:val="24"/>
          <w:szCs w:val="24"/>
        </w:rPr>
        <w:footnoteReference w:id="12"/>
      </w:r>
      <w:r w:rsidR="006D4036">
        <w:rPr>
          <w:rFonts w:ascii="Arial" w:hAnsi="Arial" w:cs="Arial"/>
          <w:color w:val="000000" w:themeColor="text1"/>
          <w:sz w:val="24"/>
          <w:szCs w:val="24"/>
        </w:rPr>
        <w:t xml:space="preserve"> That is the principle governing costs in proceedings in the Labour Court. The exception is where a party ‘acted’ in a frivolous or vexatious manner by instituting</w:t>
      </w:r>
      <w:r w:rsidR="00704858">
        <w:rPr>
          <w:rFonts w:ascii="Arial" w:hAnsi="Arial" w:cs="Arial"/>
          <w:color w:val="000000" w:themeColor="text1"/>
          <w:sz w:val="24"/>
          <w:szCs w:val="24"/>
        </w:rPr>
        <w:t xml:space="preserve"> or carrying on</w:t>
      </w:r>
      <w:r w:rsidR="006D4036">
        <w:rPr>
          <w:rFonts w:ascii="Arial" w:hAnsi="Arial" w:cs="Arial"/>
          <w:color w:val="000000" w:themeColor="text1"/>
          <w:sz w:val="24"/>
          <w:szCs w:val="24"/>
        </w:rPr>
        <w:t xml:space="preserve"> proceedings or defending those proceedings. Once this exception is established, then a court may make an order for costs. Without making a finding that this threshold has been met, an order of costs may not be made.</w:t>
      </w:r>
    </w:p>
    <w:p w14:paraId="60BD886D" w14:textId="77777777" w:rsidR="007271F4" w:rsidRDefault="007271F4" w:rsidP="007271F4">
      <w:pPr>
        <w:pStyle w:val="NoSpacing"/>
        <w:spacing w:line="480" w:lineRule="auto"/>
        <w:jc w:val="both"/>
        <w:rPr>
          <w:rFonts w:ascii="Arial" w:hAnsi="Arial" w:cs="Arial"/>
          <w:color w:val="000000" w:themeColor="text1"/>
          <w:sz w:val="24"/>
          <w:szCs w:val="24"/>
        </w:rPr>
      </w:pPr>
    </w:p>
    <w:p w14:paraId="622794AA" w14:textId="3FE4F54D" w:rsidR="007271F4" w:rsidRPr="00D56CA8" w:rsidRDefault="00D56CA8" w:rsidP="00D56CA8">
      <w:pPr>
        <w:spacing w:line="480" w:lineRule="auto"/>
        <w:jc w:val="both"/>
        <w:rPr>
          <w:rFonts w:ascii="Arial" w:hAnsi="Arial" w:cs="Arial"/>
          <w:color w:val="000000" w:themeColor="text1"/>
          <w:sz w:val="24"/>
          <w:szCs w:val="24"/>
        </w:rPr>
      </w:pPr>
      <w:r w:rsidRPr="007271F4">
        <w:rPr>
          <w:rFonts w:ascii="Arial" w:hAnsi="Arial" w:cs="Arial"/>
          <w:color w:val="000000" w:themeColor="text1"/>
          <w:sz w:val="24"/>
          <w:szCs w:val="24"/>
        </w:rPr>
        <w:t>[63]</w:t>
      </w:r>
      <w:r w:rsidRPr="007271F4">
        <w:rPr>
          <w:rFonts w:ascii="Arial" w:hAnsi="Arial" w:cs="Arial"/>
          <w:color w:val="000000" w:themeColor="text1"/>
          <w:sz w:val="24"/>
          <w:szCs w:val="24"/>
        </w:rPr>
        <w:tab/>
      </w:r>
      <w:r w:rsidR="007271F4" w:rsidRPr="00D56CA8">
        <w:rPr>
          <w:rFonts w:ascii="Arial" w:hAnsi="Arial" w:cs="Arial"/>
          <w:color w:val="000000" w:themeColor="text1"/>
          <w:sz w:val="24"/>
          <w:szCs w:val="24"/>
        </w:rPr>
        <w:t>The finding of the court that this untenable stance met the threshold of vexatiousness in s 118 can thus not be faulted.</w:t>
      </w:r>
    </w:p>
    <w:p w14:paraId="237F1A25" w14:textId="77777777" w:rsidR="00BA665B" w:rsidRDefault="00BA665B" w:rsidP="007271F4">
      <w:pPr>
        <w:pStyle w:val="ListParagraph"/>
        <w:spacing w:after="0" w:line="480" w:lineRule="auto"/>
        <w:jc w:val="both"/>
        <w:rPr>
          <w:rFonts w:ascii="Arial" w:hAnsi="Arial" w:cs="Arial"/>
          <w:color w:val="000000" w:themeColor="text1"/>
          <w:sz w:val="24"/>
          <w:szCs w:val="24"/>
        </w:rPr>
      </w:pPr>
    </w:p>
    <w:p w14:paraId="5E1AD5DB" w14:textId="75D46CE8" w:rsidR="00BA665B"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[64]</w:t>
      </w:r>
      <w:r>
        <w:rPr>
          <w:rFonts w:ascii="Arial" w:hAnsi="Arial" w:cs="Arial"/>
          <w:color w:val="000000" w:themeColor="text1"/>
          <w:sz w:val="24"/>
          <w:szCs w:val="24"/>
        </w:rPr>
        <w:tab/>
      </w:r>
      <w:r w:rsidR="006D4036">
        <w:rPr>
          <w:rFonts w:ascii="Arial" w:hAnsi="Arial" w:cs="Arial"/>
          <w:color w:val="000000" w:themeColor="text1"/>
          <w:sz w:val="24"/>
          <w:szCs w:val="24"/>
        </w:rPr>
        <w:t>For a Labour Court to make an order for costs on the most punitive scale, there wo</w:t>
      </w:r>
      <w:r w:rsidR="007271F4">
        <w:rPr>
          <w:rFonts w:ascii="Arial" w:hAnsi="Arial" w:cs="Arial"/>
          <w:color w:val="000000" w:themeColor="text1"/>
          <w:sz w:val="24"/>
          <w:szCs w:val="24"/>
        </w:rPr>
        <w:t>uld need to be further factors o</w:t>
      </w:r>
      <w:r w:rsidR="006D4036">
        <w:rPr>
          <w:rFonts w:ascii="Arial" w:hAnsi="Arial" w:cs="Arial"/>
          <w:color w:val="000000" w:themeColor="text1"/>
          <w:sz w:val="24"/>
          <w:szCs w:val="24"/>
        </w:rPr>
        <w:t xml:space="preserve">f an aggravating nature present in such conduct in order to justify a costs order on </w:t>
      </w:r>
      <w:r w:rsidR="007271F4">
        <w:rPr>
          <w:rFonts w:ascii="Arial" w:hAnsi="Arial" w:cs="Arial"/>
          <w:color w:val="000000" w:themeColor="text1"/>
          <w:sz w:val="24"/>
          <w:szCs w:val="24"/>
        </w:rPr>
        <w:t>that</w:t>
      </w:r>
      <w:r w:rsidR="006D4036">
        <w:rPr>
          <w:rFonts w:ascii="Arial" w:hAnsi="Arial" w:cs="Arial"/>
          <w:color w:val="000000" w:themeColor="text1"/>
          <w:sz w:val="24"/>
          <w:szCs w:val="24"/>
        </w:rPr>
        <w:t xml:space="preserve"> particularly punitive scale. No further factors were </w:t>
      </w:r>
      <w:r w:rsidR="006D4036">
        <w:rPr>
          <w:rFonts w:ascii="Arial" w:hAnsi="Arial" w:cs="Arial"/>
          <w:color w:val="000000" w:themeColor="text1"/>
          <w:sz w:val="24"/>
          <w:szCs w:val="24"/>
        </w:rPr>
        <w:lastRenderedPageBreak/>
        <w:t>raised in justification of the order on a most punitive scale. On the contrary, in the absence of a finding in respect of aggravating facts, it would appear that the court operated under the misapprehension that frivolous or vexatious conduct would automatically result in a cost order on the most punitive scale. That is not what s 118 contemplates and amounts to a misdirection.</w:t>
      </w:r>
    </w:p>
    <w:p w14:paraId="468B1949" w14:textId="77777777" w:rsidR="006D4036" w:rsidRDefault="006D4036" w:rsidP="006D4036">
      <w:pPr>
        <w:pStyle w:val="ListParagraph"/>
        <w:rPr>
          <w:rFonts w:ascii="Arial" w:hAnsi="Arial" w:cs="Arial"/>
          <w:color w:val="000000" w:themeColor="text1"/>
          <w:sz w:val="24"/>
          <w:szCs w:val="24"/>
        </w:rPr>
      </w:pPr>
    </w:p>
    <w:p w14:paraId="6155E07B" w14:textId="3E2D95B1" w:rsidR="006D403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[65]</w:t>
      </w:r>
      <w:r>
        <w:rPr>
          <w:rFonts w:ascii="Arial" w:hAnsi="Arial" w:cs="Arial"/>
          <w:color w:val="000000" w:themeColor="text1"/>
          <w:sz w:val="24"/>
          <w:szCs w:val="24"/>
        </w:rPr>
        <w:tab/>
      </w:r>
      <w:r w:rsidR="006D4036">
        <w:rPr>
          <w:rFonts w:ascii="Arial" w:hAnsi="Arial" w:cs="Arial"/>
          <w:color w:val="000000" w:themeColor="text1"/>
          <w:sz w:val="24"/>
          <w:szCs w:val="24"/>
        </w:rPr>
        <w:t>It follows that the cost order made by the court on the most punitive</w:t>
      </w:r>
      <w:r w:rsidR="00264F4B">
        <w:rPr>
          <w:rFonts w:ascii="Arial" w:hAnsi="Arial" w:cs="Arial"/>
          <w:color w:val="000000" w:themeColor="text1"/>
          <w:sz w:val="24"/>
          <w:szCs w:val="24"/>
        </w:rPr>
        <w:t xml:space="preserve"> scale</w:t>
      </w:r>
      <w:r w:rsidR="006D4036">
        <w:rPr>
          <w:rFonts w:ascii="Arial" w:hAnsi="Arial" w:cs="Arial"/>
          <w:color w:val="000000" w:themeColor="text1"/>
          <w:sz w:val="24"/>
          <w:szCs w:val="24"/>
        </w:rPr>
        <w:t xml:space="preserve"> is to set aside and replaced with merely one of costs as is reflected in the order of this Court.</w:t>
      </w:r>
    </w:p>
    <w:p w14:paraId="3691BC28" w14:textId="77777777" w:rsidR="006D4036" w:rsidRDefault="006D4036" w:rsidP="006D4036">
      <w:pPr>
        <w:rPr>
          <w:rFonts w:ascii="Arial" w:hAnsi="Arial" w:cs="Arial"/>
          <w:color w:val="000000" w:themeColor="text1"/>
          <w:sz w:val="24"/>
          <w:szCs w:val="24"/>
        </w:rPr>
      </w:pPr>
    </w:p>
    <w:p w14:paraId="0FEC0C79" w14:textId="77777777" w:rsidR="006D4036" w:rsidRPr="006D4036" w:rsidRDefault="006D4036" w:rsidP="006D4036">
      <w:pPr>
        <w:rPr>
          <w:rFonts w:ascii="Arial" w:hAnsi="Arial" w:cs="Arial"/>
          <w:color w:val="000000" w:themeColor="text1"/>
          <w:sz w:val="24"/>
          <w:szCs w:val="24"/>
          <w:u w:val="single"/>
        </w:rPr>
      </w:pPr>
      <w:r>
        <w:rPr>
          <w:rFonts w:ascii="Arial" w:hAnsi="Arial" w:cs="Arial"/>
          <w:color w:val="000000" w:themeColor="text1"/>
          <w:sz w:val="24"/>
          <w:szCs w:val="24"/>
          <w:u w:val="single"/>
        </w:rPr>
        <w:t>Costs of appeal</w:t>
      </w:r>
    </w:p>
    <w:p w14:paraId="6DA72B70" w14:textId="0BB87357" w:rsidR="006D403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[66]</w:t>
      </w:r>
      <w:r>
        <w:rPr>
          <w:rFonts w:ascii="Arial" w:hAnsi="Arial" w:cs="Arial"/>
          <w:color w:val="000000" w:themeColor="text1"/>
          <w:sz w:val="24"/>
          <w:szCs w:val="24"/>
        </w:rPr>
        <w:tab/>
      </w:r>
      <w:r w:rsidR="006D4036">
        <w:rPr>
          <w:rFonts w:ascii="Arial" w:hAnsi="Arial" w:cs="Arial"/>
          <w:color w:val="000000" w:themeColor="text1"/>
          <w:sz w:val="24"/>
          <w:szCs w:val="24"/>
        </w:rPr>
        <w:t xml:space="preserve">The appellant (Desert Fruit) has been substantially successful in this appeal and costs </w:t>
      </w:r>
      <w:r w:rsidR="007271F4">
        <w:rPr>
          <w:rFonts w:ascii="Arial" w:hAnsi="Arial" w:cs="Arial"/>
          <w:color w:val="000000" w:themeColor="text1"/>
          <w:sz w:val="24"/>
          <w:szCs w:val="24"/>
        </w:rPr>
        <w:t xml:space="preserve">in the appeal </w:t>
      </w:r>
      <w:r w:rsidR="006D4036">
        <w:rPr>
          <w:rFonts w:ascii="Arial" w:hAnsi="Arial" w:cs="Arial"/>
          <w:color w:val="000000" w:themeColor="text1"/>
          <w:sz w:val="24"/>
          <w:szCs w:val="24"/>
        </w:rPr>
        <w:t xml:space="preserve">should follow </w:t>
      </w:r>
      <w:r w:rsidR="007271F4">
        <w:rPr>
          <w:rFonts w:ascii="Arial" w:hAnsi="Arial" w:cs="Arial"/>
          <w:color w:val="000000" w:themeColor="text1"/>
          <w:sz w:val="24"/>
          <w:szCs w:val="24"/>
        </w:rPr>
        <w:t>that</w:t>
      </w:r>
      <w:r w:rsidR="006D4036">
        <w:rPr>
          <w:rFonts w:ascii="Arial" w:hAnsi="Arial" w:cs="Arial"/>
          <w:color w:val="000000" w:themeColor="text1"/>
          <w:sz w:val="24"/>
          <w:szCs w:val="24"/>
        </w:rPr>
        <w:t xml:space="preserve"> result.</w:t>
      </w:r>
    </w:p>
    <w:p w14:paraId="413A4B58" w14:textId="77777777" w:rsidR="006D4036" w:rsidRDefault="006D4036" w:rsidP="0087778B">
      <w:pPr>
        <w:rPr>
          <w:rFonts w:ascii="Arial" w:hAnsi="Arial" w:cs="Arial"/>
          <w:color w:val="000000" w:themeColor="text1"/>
          <w:sz w:val="24"/>
          <w:szCs w:val="24"/>
        </w:rPr>
      </w:pPr>
    </w:p>
    <w:p w14:paraId="746938EC" w14:textId="77777777" w:rsidR="0087778B" w:rsidRPr="0087778B" w:rsidRDefault="0087778B" w:rsidP="0087778B">
      <w:pPr>
        <w:rPr>
          <w:rFonts w:ascii="Arial" w:hAnsi="Arial" w:cs="Arial"/>
          <w:color w:val="000000" w:themeColor="text1"/>
          <w:sz w:val="24"/>
          <w:szCs w:val="24"/>
          <w:u w:val="single"/>
        </w:rPr>
      </w:pPr>
      <w:r>
        <w:rPr>
          <w:rFonts w:ascii="Arial" w:hAnsi="Arial" w:cs="Arial"/>
          <w:color w:val="000000" w:themeColor="text1"/>
          <w:sz w:val="24"/>
          <w:szCs w:val="24"/>
          <w:u w:val="single"/>
        </w:rPr>
        <w:t>Order</w:t>
      </w:r>
    </w:p>
    <w:p w14:paraId="03B99A4B" w14:textId="4DB74AAB" w:rsidR="006D4036" w:rsidRDefault="00D56CA8" w:rsidP="00D56CA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[67]</w:t>
      </w:r>
      <w:r>
        <w:rPr>
          <w:rFonts w:ascii="Arial" w:hAnsi="Arial" w:cs="Arial"/>
          <w:color w:val="000000" w:themeColor="text1"/>
          <w:sz w:val="24"/>
          <w:szCs w:val="24"/>
        </w:rPr>
        <w:tab/>
      </w:r>
      <w:r w:rsidR="006D4036">
        <w:rPr>
          <w:rFonts w:ascii="Arial" w:hAnsi="Arial" w:cs="Arial"/>
          <w:color w:val="000000" w:themeColor="text1"/>
          <w:sz w:val="24"/>
          <w:szCs w:val="24"/>
        </w:rPr>
        <w:t>It follows that the appeal in large part succeeds, and the following order is made:</w:t>
      </w:r>
    </w:p>
    <w:p w14:paraId="0260D9BC" w14:textId="77777777" w:rsidR="00C76A1B" w:rsidRDefault="00C76A1B" w:rsidP="00C76A1B">
      <w:pPr>
        <w:pStyle w:val="NoSpacing"/>
        <w:spacing w:line="480" w:lineRule="auto"/>
        <w:jc w:val="both"/>
        <w:rPr>
          <w:rFonts w:ascii="Arial" w:hAnsi="Arial" w:cs="Arial"/>
          <w:color w:val="000000" w:themeColor="text1"/>
          <w:sz w:val="24"/>
          <w:szCs w:val="24"/>
        </w:rPr>
      </w:pPr>
    </w:p>
    <w:p w14:paraId="588DB466" w14:textId="5AD237E6" w:rsidR="00C76A1B" w:rsidRDefault="00D56CA8" w:rsidP="00D56CA8">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C76A1B">
        <w:rPr>
          <w:rFonts w:ascii="Arial" w:hAnsi="Arial" w:cs="Arial"/>
          <w:color w:val="000000" w:themeColor="text1"/>
          <w:sz w:val="24"/>
          <w:szCs w:val="24"/>
        </w:rPr>
        <w:t>Condonation for the late filing of security for costs is granted and the appeal is reinstated.</w:t>
      </w:r>
    </w:p>
    <w:p w14:paraId="4F4E8240" w14:textId="425BE7A3" w:rsidR="00C76A1B" w:rsidRDefault="00D56CA8" w:rsidP="00D56CA8">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C76A1B">
        <w:rPr>
          <w:rFonts w:ascii="Arial" w:hAnsi="Arial" w:cs="Arial"/>
          <w:color w:val="000000" w:themeColor="text1"/>
          <w:sz w:val="24"/>
          <w:szCs w:val="24"/>
        </w:rPr>
        <w:t>The appeal succeeds in part.</w:t>
      </w:r>
    </w:p>
    <w:p w14:paraId="11E7AFE3" w14:textId="51804ECD" w:rsidR="00C76A1B" w:rsidRDefault="00D56CA8" w:rsidP="00D56CA8">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C76A1B">
        <w:rPr>
          <w:rFonts w:ascii="Arial" w:hAnsi="Arial" w:cs="Arial"/>
          <w:color w:val="000000" w:themeColor="text1"/>
          <w:sz w:val="24"/>
          <w:szCs w:val="24"/>
        </w:rPr>
        <w:t xml:space="preserve">The order of the Labour Court in para 1 is confirmed. </w:t>
      </w:r>
    </w:p>
    <w:p w14:paraId="00535AC1" w14:textId="130F6AC9" w:rsidR="00C76A1B" w:rsidRDefault="00D56CA8" w:rsidP="00D56CA8">
      <w:pPr>
        <w:pStyle w:val="NoSpacing"/>
        <w:spacing w:line="480" w:lineRule="auto"/>
        <w:ind w:left="1276" w:hanging="556"/>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C76A1B">
        <w:rPr>
          <w:rFonts w:ascii="Arial" w:hAnsi="Arial" w:cs="Arial"/>
          <w:color w:val="000000" w:themeColor="text1"/>
          <w:sz w:val="24"/>
          <w:szCs w:val="24"/>
        </w:rPr>
        <w:t>The order in para 2 is set aside and replaced with the following:</w:t>
      </w:r>
    </w:p>
    <w:p w14:paraId="18CD55F0" w14:textId="77777777" w:rsidR="00C76A1B" w:rsidRDefault="00C76A1B" w:rsidP="00C76A1B">
      <w:pPr>
        <w:pStyle w:val="NoSpacing"/>
        <w:spacing w:line="480" w:lineRule="auto"/>
        <w:ind w:left="1276"/>
        <w:jc w:val="both"/>
        <w:rPr>
          <w:rFonts w:ascii="Arial" w:hAnsi="Arial" w:cs="Arial"/>
          <w:color w:val="000000" w:themeColor="text1"/>
          <w:sz w:val="24"/>
          <w:szCs w:val="24"/>
        </w:rPr>
      </w:pPr>
    </w:p>
    <w:p w14:paraId="18669808" w14:textId="77777777" w:rsidR="00C76A1B" w:rsidRDefault="00C76A1B" w:rsidP="00C76A1B">
      <w:pPr>
        <w:pStyle w:val="NoSpacing"/>
        <w:spacing w:line="480" w:lineRule="auto"/>
        <w:ind w:left="2160" w:hanging="884"/>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t xml:space="preserve">The dispute in respect of the applicant’s claim is referred back to the arbitrator or another arbitrator designated by the Labour Commissioner to determine the monthly </w:t>
      </w:r>
      <w:r w:rsidR="002C703C">
        <w:rPr>
          <w:rFonts w:ascii="Arial" w:hAnsi="Arial" w:cs="Arial"/>
          <w:color w:val="000000" w:themeColor="text1"/>
          <w:sz w:val="24"/>
          <w:szCs w:val="24"/>
        </w:rPr>
        <w:t xml:space="preserve">amounts </w:t>
      </w:r>
      <w:r>
        <w:rPr>
          <w:rFonts w:ascii="Arial" w:hAnsi="Arial" w:cs="Arial"/>
          <w:color w:val="000000" w:themeColor="text1"/>
          <w:sz w:val="24"/>
          <w:szCs w:val="24"/>
        </w:rPr>
        <w:t xml:space="preserve">payable </w:t>
      </w:r>
      <w:r w:rsidR="002C703C">
        <w:rPr>
          <w:rFonts w:ascii="Arial" w:hAnsi="Arial" w:cs="Arial"/>
          <w:color w:val="000000" w:themeColor="text1"/>
          <w:sz w:val="24"/>
          <w:szCs w:val="24"/>
        </w:rPr>
        <w:t xml:space="preserve">to Mr Smith </w:t>
      </w:r>
      <w:r>
        <w:rPr>
          <w:rFonts w:ascii="Arial" w:hAnsi="Arial" w:cs="Arial"/>
          <w:color w:val="000000" w:themeColor="text1"/>
          <w:sz w:val="24"/>
          <w:szCs w:val="24"/>
        </w:rPr>
        <w:t>du</w:t>
      </w:r>
      <w:r w:rsidR="007271F4">
        <w:rPr>
          <w:rFonts w:ascii="Arial" w:hAnsi="Arial" w:cs="Arial"/>
          <w:color w:val="000000" w:themeColor="text1"/>
          <w:sz w:val="24"/>
          <w:szCs w:val="24"/>
        </w:rPr>
        <w:t>ring his suspension without pay.’</w:t>
      </w:r>
    </w:p>
    <w:p w14:paraId="32E32376" w14:textId="77777777" w:rsidR="00B57377" w:rsidRDefault="00B57377" w:rsidP="00C76A1B">
      <w:pPr>
        <w:pStyle w:val="NoSpacing"/>
        <w:spacing w:line="480" w:lineRule="auto"/>
        <w:ind w:left="2160" w:hanging="884"/>
        <w:jc w:val="both"/>
        <w:rPr>
          <w:rFonts w:ascii="Arial" w:hAnsi="Arial" w:cs="Arial"/>
          <w:color w:val="000000" w:themeColor="text1"/>
          <w:sz w:val="24"/>
          <w:szCs w:val="24"/>
        </w:rPr>
      </w:pPr>
    </w:p>
    <w:p w14:paraId="4ED42683" w14:textId="20CDD274" w:rsidR="00C76A1B" w:rsidRDefault="00D56CA8" w:rsidP="00D56CA8">
      <w:pPr>
        <w:pStyle w:val="NoSpacing"/>
        <w:spacing w:line="480" w:lineRule="auto"/>
        <w:ind w:left="1080" w:hanging="360"/>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C76A1B">
        <w:rPr>
          <w:rFonts w:ascii="Arial" w:hAnsi="Arial" w:cs="Arial"/>
          <w:color w:val="000000" w:themeColor="text1"/>
          <w:sz w:val="24"/>
          <w:szCs w:val="24"/>
        </w:rPr>
        <w:t>The order of the Labour Court in para 3 is varied to read:</w:t>
      </w:r>
    </w:p>
    <w:p w14:paraId="3BD647EE" w14:textId="77777777" w:rsidR="00C76A1B" w:rsidRDefault="00C76A1B" w:rsidP="00C76A1B">
      <w:pPr>
        <w:pStyle w:val="NoSpacing"/>
        <w:spacing w:line="480" w:lineRule="auto"/>
        <w:ind w:left="2160" w:hanging="884"/>
        <w:jc w:val="both"/>
        <w:rPr>
          <w:rFonts w:ascii="Arial" w:hAnsi="Arial" w:cs="Arial"/>
          <w:color w:val="000000" w:themeColor="text1"/>
          <w:sz w:val="24"/>
          <w:szCs w:val="24"/>
        </w:rPr>
      </w:pPr>
    </w:p>
    <w:p w14:paraId="26925539" w14:textId="77777777" w:rsidR="00A31C55" w:rsidRDefault="00C76A1B" w:rsidP="00782314">
      <w:pPr>
        <w:pStyle w:val="NoSpacing"/>
        <w:spacing w:line="480" w:lineRule="auto"/>
        <w:ind w:left="2127" w:hanging="85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t xml:space="preserve">The first respondent shall pay the applicant’s legal costs up to and inclusive of 16 July 2020 which shall include the costs of </w:t>
      </w:r>
      <w:r w:rsidR="00A144A8">
        <w:rPr>
          <w:rFonts w:ascii="Arial" w:hAnsi="Arial" w:cs="Arial"/>
          <w:color w:val="000000" w:themeColor="text1"/>
          <w:sz w:val="24"/>
          <w:szCs w:val="24"/>
        </w:rPr>
        <w:t xml:space="preserve">two instructed legal practitioners </w:t>
      </w:r>
      <w:r>
        <w:rPr>
          <w:rFonts w:ascii="Arial" w:hAnsi="Arial" w:cs="Arial"/>
          <w:color w:val="000000" w:themeColor="text1"/>
          <w:sz w:val="24"/>
          <w:szCs w:val="24"/>
        </w:rPr>
        <w:t>and one instructing legal practitioner.’</w:t>
      </w:r>
    </w:p>
    <w:p w14:paraId="56DC246D" w14:textId="77777777" w:rsidR="00B57377" w:rsidRDefault="00B57377" w:rsidP="00C76A1B">
      <w:pPr>
        <w:pStyle w:val="NoSpacing"/>
        <w:spacing w:line="480" w:lineRule="auto"/>
        <w:ind w:left="2880" w:hanging="719"/>
        <w:jc w:val="both"/>
        <w:rPr>
          <w:rFonts w:ascii="Arial" w:hAnsi="Arial" w:cs="Arial"/>
          <w:color w:val="000000" w:themeColor="text1"/>
          <w:sz w:val="24"/>
          <w:szCs w:val="24"/>
        </w:rPr>
      </w:pPr>
    </w:p>
    <w:p w14:paraId="566E56B1" w14:textId="77777777" w:rsidR="00C76A1B" w:rsidRDefault="00C76A1B" w:rsidP="00C76A1B">
      <w:pPr>
        <w:pStyle w:val="NoSpacing"/>
        <w:spacing w:line="480" w:lineRule="auto"/>
        <w:ind w:left="2880" w:hanging="719"/>
        <w:jc w:val="both"/>
        <w:rPr>
          <w:rFonts w:ascii="Arial" w:hAnsi="Arial" w:cs="Arial"/>
          <w:color w:val="000000" w:themeColor="text1"/>
          <w:sz w:val="24"/>
          <w:szCs w:val="24"/>
        </w:rPr>
      </w:pPr>
      <w:r>
        <w:rPr>
          <w:rFonts w:ascii="Arial" w:hAnsi="Arial" w:cs="Arial"/>
          <w:color w:val="000000" w:themeColor="text1"/>
          <w:sz w:val="24"/>
          <w:szCs w:val="24"/>
        </w:rPr>
        <w:tab/>
      </w:r>
    </w:p>
    <w:p w14:paraId="6200B01F" w14:textId="77777777" w:rsidR="00BA665B" w:rsidRDefault="00BA665B" w:rsidP="00BA665B">
      <w:pPr>
        <w:pStyle w:val="NoSpacing"/>
        <w:spacing w:line="480" w:lineRule="auto"/>
        <w:jc w:val="both"/>
        <w:rPr>
          <w:rFonts w:ascii="Arial" w:hAnsi="Arial" w:cs="Arial"/>
          <w:color w:val="000000" w:themeColor="text1"/>
          <w:sz w:val="24"/>
          <w:szCs w:val="24"/>
        </w:rPr>
      </w:pPr>
    </w:p>
    <w:p w14:paraId="4F717DB6" w14:textId="77777777" w:rsidR="00BA5726" w:rsidRPr="000B2339" w:rsidRDefault="00BA5726" w:rsidP="00BA665B">
      <w:pPr>
        <w:pStyle w:val="NoSpacing"/>
        <w:spacing w:line="276"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4FF090E6" w14:textId="77777777" w:rsidR="00BA5726" w:rsidRPr="000B2339" w:rsidRDefault="00BA5726" w:rsidP="00BA665B">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5AF3A2F7" w14:textId="77777777" w:rsidR="00BA5726" w:rsidRDefault="00BA5726" w:rsidP="00A31B2A">
      <w:pPr>
        <w:pStyle w:val="NoSpacing"/>
        <w:spacing w:line="276" w:lineRule="auto"/>
        <w:jc w:val="both"/>
        <w:rPr>
          <w:rFonts w:ascii="Arial" w:hAnsi="Arial" w:cs="Arial"/>
          <w:b/>
          <w:color w:val="000000" w:themeColor="text1"/>
          <w:sz w:val="24"/>
          <w:szCs w:val="24"/>
        </w:rPr>
      </w:pPr>
    </w:p>
    <w:p w14:paraId="4FBFCEA6" w14:textId="77777777" w:rsidR="00A31B2A" w:rsidRDefault="00A31B2A" w:rsidP="00A31B2A">
      <w:pPr>
        <w:pStyle w:val="NoSpacing"/>
        <w:spacing w:line="276" w:lineRule="auto"/>
        <w:jc w:val="both"/>
        <w:rPr>
          <w:rFonts w:ascii="Arial" w:hAnsi="Arial" w:cs="Arial"/>
          <w:b/>
          <w:color w:val="000000" w:themeColor="text1"/>
          <w:sz w:val="24"/>
          <w:szCs w:val="24"/>
        </w:rPr>
      </w:pPr>
    </w:p>
    <w:p w14:paraId="0C6785E2" w14:textId="77777777" w:rsidR="00624CB1" w:rsidRDefault="00624CB1" w:rsidP="00A31B2A">
      <w:pPr>
        <w:pStyle w:val="NoSpacing"/>
        <w:spacing w:line="276" w:lineRule="auto"/>
        <w:jc w:val="both"/>
        <w:rPr>
          <w:rFonts w:ascii="Arial" w:hAnsi="Arial" w:cs="Arial"/>
          <w:b/>
          <w:color w:val="000000" w:themeColor="text1"/>
          <w:sz w:val="24"/>
          <w:szCs w:val="24"/>
        </w:rPr>
      </w:pPr>
    </w:p>
    <w:p w14:paraId="7A87DED4" w14:textId="77777777" w:rsidR="00ED3B45" w:rsidRDefault="00ED3B45" w:rsidP="00A31B2A">
      <w:pPr>
        <w:pStyle w:val="NoSpacing"/>
        <w:spacing w:line="276" w:lineRule="auto"/>
        <w:jc w:val="both"/>
        <w:rPr>
          <w:rFonts w:ascii="Arial" w:hAnsi="Arial" w:cs="Arial"/>
          <w:b/>
          <w:color w:val="000000" w:themeColor="text1"/>
          <w:sz w:val="24"/>
          <w:szCs w:val="24"/>
        </w:rPr>
      </w:pPr>
    </w:p>
    <w:p w14:paraId="497C5FE7" w14:textId="77777777" w:rsidR="00AF4B94" w:rsidRDefault="00AF4B94" w:rsidP="00A31B2A">
      <w:pPr>
        <w:pStyle w:val="NoSpacing"/>
        <w:spacing w:line="276" w:lineRule="auto"/>
        <w:jc w:val="both"/>
        <w:rPr>
          <w:rFonts w:ascii="Arial" w:hAnsi="Arial" w:cs="Arial"/>
          <w:b/>
          <w:color w:val="000000" w:themeColor="text1"/>
          <w:sz w:val="24"/>
          <w:szCs w:val="24"/>
        </w:rPr>
      </w:pPr>
    </w:p>
    <w:p w14:paraId="4378088B" w14:textId="77777777" w:rsidR="00AF4B94" w:rsidRDefault="00AF4B94" w:rsidP="00AF4B94">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6EEC9E5A" w14:textId="77777777" w:rsidR="00AF4B94" w:rsidRDefault="00BA665B" w:rsidP="00AF4B94">
      <w:pPr>
        <w:pStyle w:val="NoSpacing"/>
        <w:tabs>
          <w:tab w:val="left" w:pos="1260"/>
        </w:tabs>
        <w:spacing w:line="276" w:lineRule="auto"/>
        <w:jc w:val="both"/>
        <w:rPr>
          <w:noProof/>
          <w:lang w:eastAsia="en-ZA"/>
        </w:rPr>
      </w:pPr>
      <w:r>
        <w:rPr>
          <w:rFonts w:ascii="Arial" w:hAnsi="Arial" w:cs="Arial"/>
          <w:b/>
          <w:color w:val="000000" w:themeColor="text1"/>
          <w:sz w:val="24"/>
          <w:szCs w:val="24"/>
        </w:rPr>
        <w:t xml:space="preserve">HOFF </w:t>
      </w:r>
      <w:r w:rsidR="00AF4B94" w:rsidRPr="00AF4B94">
        <w:rPr>
          <w:rFonts w:ascii="Arial" w:hAnsi="Arial" w:cs="Arial"/>
          <w:b/>
          <w:color w:val="000000" w:themeColor="text1"/>
          <w:sz w:val="24"/>
          <w:szCs w:val="24"/>
        </w:rPr>
        <w:t>J</w:t>
      </w:r>
      <w:r w:rsidR="005B5440">
        <w:rPr>
          <w:rFonts w:ascii="Arial" w:hAnsi="Arial" w:cs="Arial"/>
          <w:b/>
          <w:color w:val="000000" w:themeColor="text1"/>
          <w:sz w:val="24"/>
          <w:szCs w:val="24"/>
        </w:rPr>
        <w:t>A</w:t>
      </w:r>
    </w:p>
    <w:p w14:paraId="0683C514" w14:textId="77777777" w:rsidR="009B71B8" w:rsidRDefault="009B71B8" w:rsidP="00AF4B94">
      <w:pPr>
        <w:pStyle w:val="NoSpacing"/>
        <w:tabs>
          <w:tab w:val="left" w:pos="1260"/>
        </w:tabs>
        <w:spacing w:line="276" w:lineRule="auto"/>
        <w:jc w:val="both"/>
        <w:rPr>
          <w:noProof/>
          <w:lang w:eastAsia="en-ZA"/>
        </w:rPr>
      </w:pPr>
    </w:p>
    <w:p w14:paraId="082C56C7" w14:textId="77777777" w:rsidR="009B71B8" w:rsidRDefault="009B71B8" w:rsidP="00AF4B94">
      <w:pPr>
        <w:pStyle w:val="NoSpacing"/>
        <w:tabs>
          <w:tab w:val="left" w:pos="1260"/>
        </w:tabs>
        <w:spacing w:line="276" w:lineRule="auto"/>
        <w:jc w:val="both"/>
        <w:rPr>
          <w:noProof/>
          <w:lang w:eastAsia="en-ZA"/>
        </w:rPr>
      </w:pPr>
    </w:p>
    <w:p w14:paraId="2809C0D9" w14:textId="77777777" w:rsidR="009B71B8" w:rsidRDefault="009B71B8" w:rsidP="00AF4B94">
      <w:pPr>
        <w:pStyle w:val="NoSpacing"/>
        <w:tabs>
          <w:tab w:val="left" w:pos="1260"/>
        </w:tabs>
        <w:spacing w:line="276" w:lineRule="auto"/>
        <w:jc w:val="both"/>
        <w:rPr>
          <w:noProof/>
          <w:lang w:eastAsia="en-ZA"/>
        </w:rPr>
      </w:pPr>
    </w:p>
    <w:p w14:paraId="19381349" w14:textId="77777777" w:rsidR="009B71B8" w:rsidRDefault="009B71B8" w:rsidP="00AF4B94">
      <w:pPr>
        <w:pStyle w:val="NoSpacing"/>
        <w:tabs>
          <w:tab w:val="left" w:pos="1260"/>
        </w:tabs>
        <w:spacing w:line="276" w:lineRule="auto"/>
        <w:jc w:val="both"/>
        <w:rPr>
          <w:noProof/>
          <w:lang w:eastAsia="en-ZA"/>
        </w:rPr>
      </w:pPr>
    </w:p>
    <w:p w14:paraId="174891D1" w14:textId="77777777" w:rsidR="009B71B8" w:rsidRDefault="009B71B8" w:rsidP="00AF4B94">
      <w:pPr>
        <w:pStyle w:val="NoSpacing"/>
        <w:tabs>
          <w:tab w:val="left" w:pos="1260"/>
        </w:tabs>
        <w:spacing w:line="276" w:lineRule="auto"/>
        <w:jc w:val="both"/>
        <w:rPr>
          <w:noProof/>
          <w:lang w:eastAsia="en-ZA"/>
        </w:rPr>
      </w:pPr>
    </w:p>
    <w:p w14:paraId="560EBE8A" w14:textId="77777777" w:rsidR="009B71B8" w:rsidRDefault="009B71B8" w:rsidP="00AF4B94">
      <w:pPr>
        <w:pStyle w:val="NoSpacing"/>
        <w:tabs>
          <w:tab w:val="left" w:pos="1260"/>
        </w:tabs>
        <w:spacing w:line="276" w:lineRule="auto"/>
        <w:jc w:val="both"/>
        <w:rPr>
          <w:noProof/>
          <w:lang w:eastAsia="en-ZA"/>
        </w:rPr>
      </w:pPr>
    </w:p>
    <w:p w14:paraId="0EB09624" w14:textId="77777777" w:rsidR="009B71B8" w:rsidRDefault="009B71B8" w:rsidP="00AF4B94">
      <w:pPr>
        <w:pStyle w:val="NoSpacing"/>
        <w:tabs>
          <w:tab w:val="left" w:pos="1260"/>
        </w:tabs>
        <w:spacing w:line="276" w:lineRule="auto"/>
        <w:jc w:val="both"/>
        <w:rPr>
          <w:rFonts w:ascii="Arial" w:hAnsi="Arial" w:cs="Arial"/>
          <w:b/>
          <w:color w:val="000000" w:themeColor="text1"/>
          <w:sz w:val="24"/>
          <w:szCs w:val="24"/>
        </w:rPr>
      </w:pPr>
    </w:p>
    <w:p w14:paraId="277CAD09" w14:textId="77777777" w:rsidR="00B55FB3" w:rsidRPr="000B2339" w:rsidRDefault="00B55FB3" w:rsidP="00AF4B94">
      <w:pPr>
        <w:pStyle w:val="NoSpacing"/>
        <w:tabs>
          <w:tab w:val="left" w:pos="1260"/>
        </w:tabs>
        <w:spacing w:line="276"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7506F075" w14:textId="77777777" w:rsidR="00B55FB3" w:rsidRDefault="00BA665B"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FRANK</w:t>
      </w:r>
      <w:r w:rsidR="00931D7D">
        <w:rPr>
          <w:rFonts w:ascii="Arial" w:hAnsi="Arial" w:cs="Arial"/>
          <w:b/>
          <w:color w:val="000000" w:themeColor="text1"/>
          <w:sz w:val="24"/>
          <w:szCs w:val="24"/>
        </w:rPr>
        <w:t xml:space="preserve"> </w:t>
      </w:r>
      <w:r>
        <w:rPr>
          <w:rFonts w:ascii="Arial" w:hAnsi="Arial" w:cs="Arial"/>
          <w:b/>
          <w:color w:val="000000" w:themeColor="text1"/>
          <w:sz w:val="24"/>
          <w:szCs w:val="24"/>
        </w:rPr>
        <w:t>A</w:t>
      </w:r>
      <w:r w:rsidR="00931D7D">
        <w:rPr>
          <w:rFonts w:ascii="Arial" w:hAnsi="Arial" w:cs="Arial"/>
          <w:b/>
          <w:color w:val="000000" w:themeColor="text1"/>
          <w:sz w:val="24"/>
          <w:szCs w:val="24"/>
        </w:rPr>
        <w:t>JA</w:t>
      </w:r>
    </w:p>
    <w:p w14:paraId="2643AF91" w14:textId="77777777" w:rsidR="00506827" w:rsidRDefault="00506827" w:rsidP="00A31B2A">
      <w:pPr>
        <w:pStyle w:val="NoSpacing"/>
        <w:tabs>
          <w:tab w:val="left" w:pos="1260"/>
        </w:tabs>
        <w:spacing w:line="276" w:lineRule="auto"/>
        <w:jc w:val="both"/>
        <w:rPr>
          <w:rFonts w:ascii="Arial" w:hAnsi="Arial" w:cs="Arial"/>
          <w:b/>
          <w:color w:val="000000" w:themeColor="text1"/>
          <w:sz w:val="24"/>
          <w:szCs w:val="24"/>
        </w:rPr>
      </w:pPr>
    </w:p>
    <w:p w14:paraId="0DB31948" w14:textId="77777777" w:rsidR="00A31B2A" w:rsidRDefault="00A31B2A" w:rsidP="00A31B2A">
      <w:pPr>
        <w:pStyle w:val="NoSpacing"/>
        <w:tabs>
          <w:tab w:val="left" w:pos="1260"/>
        </w:tabs>
        <w:spacing w:line="276" w:lineRule="auto"/>
        <w:jc w:val="both"/>
        <w:rPr>
          <w:rFonts w:ascii="Arial" w:hAnsi="Arial" w:cs="Arial"/>
          <w:b/>
          <w:color w:val="000000" w:themeColor="text1"/>
          <w:sz w:val="24"/>
          <w:szCs w:val="24"/>
        </w:rPr>
      </w:pPr>
    </w:p>
    <w:p w14:paraId="2ADD9D33" w14:textId="77777777" w:rsidR="00AF4B94" w:rsidRDefault="00AF4B94">
      <w:r>
        <w:br w:type="page"/>
      </w:r>
    </w:p>
    <w:tbl>
      <w:tblPr>
        <w:tblW w:w="0" w:type="auto"/>
        <w:tblLook w:val="04A0" w:firstRow="1" w:lastRow="0" w:firstColumn="1" w:lastColumn="0" w:noHBand="0" w:noVBand="1"/>
      </w:tblPr>
      <w:tblGrid>
        <w:gridCol w:w="4386"/>
        <w:gridCol w:w="4261"/>
      </w:tblGrid>
      <w:tr w:rsidR="00637506" w:rsidRPr="001C25CA" w14:paraId="20747077" w14:textId="77777777" w:rsidTr="00E06219">
        <w:tc>
          <w:tcPr>
            <w:tcW w:w="4386" w:type="dxa"/>
            <w:shd w:val="clear" w:color="auto" w:fill="auto"/>
          </w:tcPr>
          <w:p w14:paraId="12E4704B" w14:textId="77777777" w:rsidR="00637506" w:rsidRPr="001C25CA" w:rsidRDefault="00637506" w:rsidP="00E06219">
            <w:pPr>
              <w:ind w:left="-108" w:right="-146"/>
              <w:rPr>
                <w:rFonts w:ascii="Arial" w:hAnsi="Arial" w:cs="Arial"/>
                <w:sz w:val="24"/>
                <w:szCs w:val="24"/>
              </w:rPr>
            </w:pPr>
            <w:r w:rsidRPr="001C25CA">
              <w:rPr>
                <w:rFonts w:ascii="Arial" w:hAnsi="Arial" w:cs="Arial"/>
                <w:sz w:val="24"/>
                <w:szCs w:val="24"/>
              </w:rPr>
              <w:lastRenderedPageBreak/>
              <w:t>APPEARANCES</w:t>
            </w:r>
          </w:p>
          <w:p w14:paraId="60B49AA7" w14:textId="77777777" w:rsidR="00637506" w:rsidRPr="001C25CA" w:rsidRDefault="00637506" w:rsidP="00E06219">
            <w:pPr>
              <w:ind w:right="-146"/>
              <w:rPr>
                <w:rFonts w:ascii="Arial" w:hAnsi="Arial" w:cs="Arial"/>
                <w:sz w:val="24"/>
                <w:szCs w:val="24"/>
              </w:rPr>
            </w:pPr>
          </w:p>
          <w:p w14:paraId="0B9DD55C" w14:textId="77777777" w:rsidR="00637506" w:rsidRPr="001C25CA" w:rsidRDefault="00637506" w:rsidP="00637506">
            <w:pPr>
              <w:ind w:left="-108" w:right="-146"/>
              <w:rPr>
                <w:rFonts w:ascii="Arial" w:hAnsi="Arial" w:cs="Arial"/>
                <w:sz w:val="24"/>
                <w:szCs w:val="24"/>
              </w:rPr>
            </w:pPr>
            <w:r>
              <w:rPr>
                <w:rFonts w:ascii="Arial" w:hAnsi="Arial" w:cs="Arial"/>
                <w:sz w:val="24"/>
                <w:szCs w:val="24"/>
              </w:rPr>
              <w:t>APPELLANT</w:t>
            </w:r>
            <w:r w:rsidRPr="001C25CA">
              <w:rPr>
                <w:rFonts w:ascii="Arial" w:hAnsi="Arial" w:cs="Arial"/>
                <w:sz w:val="24"/>
                <w:szCs w:val="24"/>
              </w:rPr>
              <w:t>:</w:t>
            </w:r>
          </w:p>
        </w:tc>
        <w:tc>
          <w:tcPr>
            <w:tcW w:w="4261" w:type="dxa"/>
            <w:shd w:val="clear" w:color="auto" w:fill="auto"/>
          </w:tcPr>
          <w:p w14:paraId="410ED1FC" w14:textId="77777777" w:rsidR="00637506" w:rsidRPr="001C25CA" w:rsidRDefault="00637506" w:rsidP="00E06219">
            <w:pPr>
              <w:rPr>
                <w:rFonts w:ascii="Arial" w:hAnsi="Arial" w:cs="Arial"/>
                <w:sz w:val="24"/>
                <w:szCs w:val="24"/>
              </w:rPr>
            </w:pPr>
          </w:p>
          <w:p w14:paraId="709A86C9" w14:textId="77777777" w:rsidR="00637506" w:rsidRPr="001C25CA" w:rsidRDefault="00637506" w:rsidP="00E06219">
            <w:pPr>
              <w:rPr>
                <w:rFonts w:ascii="Arial" w:hAnsi="Arial" w:cs="Arial"/>
                <w:sz w:val="24"/>
                <w:szCs w:val="24"/>
              </w:rPr>
            </w:pPr>
          </w:p>
          <w:p w14:paraId="7331CFD7" w14:textId="77777777" w:rsidR="00637506" w:rsidRDefault="007271F4" w:rsidP="00E06219">
            <w:pPr>
              <w:rPr>
                <w:rFonts w:ascii="Arial" w:hAnsi="Arial" w:cs="Arial"/>
                <w:sz w:val="24"/>
                <w:szCs w:val="24"/>
              </w:rPr>
            </w:pPr>
            <w:r>
              <w:rPr>
                <w:rFonts w:ascii="Arial" w:hAnsi="Arial" w:cs="Arial"/>
                <w:sz w:val="24"/>
                <w:szCs w:val="24"/>
              </w:rPr>
              <w:t xml:space="preserve">P </w:t>
            </w:r>
            <w:proofErr w:type="spellStart"/>
            <w:r>
              <w:rPr>
                <w:rFonts w:ascii="Arial" w:hAnsi="Arial" w:cs="Arial"/>
                <w:sz w:val="24"/>
                <w:szCs w:val="24"/>
              </w:rPr>
              <w:t>Farlam</w:t>
            </w:r>
            <w:proofErr w:type="spellEnd"/>
            <w:r>
              <w:rPr>
                <w:rFonts w:ascii="Arial" w:hAnsi="Arial" w:cs="Arial"/>
                <w:sz w:val="24"/>
                <w:szCs w:val="24"/>
              </w:rPr>
              <w:t>, SC</w:t>
            </w:r>
          </w:p>
          <w:p w14:paraId="58FF7100" w14:textId="77777777" w:rsidR="00637506" w:rsidRPr="001C25CA" w:rsidRDefault="00637506" w:rsidP="00E06219">
            <w:pPr>
              <w:rPr>
                <w:rFonts w:ascii="Arial" w:hAnsi="Arial" w:cs="Arial"/>
                <w:sz w:val="24"/>
                <w:szCs w:val="24"/>
              </w:rPr>
            </w:pPr>
            <w:r>
              <w:rPr>
                <w:rFonts w:ascii="Arial" w:hAnsi="Arial" w:cs="Arial"/>
                <w:sz w:val="24"/>
                <w:szCs w:val="24"/>
              </w:rPr>
              <w:t xml:space="preserve">Instructed by </w:t>
            </w:r>
            <w:proofErr w:type="spellStart"/>
            <w:r w:rsidR="009E1305">
              <w:rPr>
                <w:rFonts w:ascii="Arial" w:hAnsi="Arial" w:cs="Arial"/>
                <w:sz w:val="24"/>
                <w:szCs w:val="24"/>
              </w:rPr>
              <w:t>ENSAfrica</w:t>
            </w:r>
            <w:proofErr w:type="spellEnd"/>
            <w:r w:rsidR="009E1305">
              <w:rPr>
                <w:rFonts w:ascii="Arial" w:hAnsi="Arial" w:cs="Arial"/>
                <w:sz w:val="24"/>
                <w:szCs w:val="24"/>
              </w:rPr>
              <w:t xml:space="preserve"> | Namibia</w:t>
            </w:r>
            <w:r w:rsidR="00725EB3">
              <w:rPr>
                <w:rFonts w:ascii="Arial" w:hAnsi="Arial" w:cs="Arial"/>
                <w:sz w:val="24"/>
                <w:szCs w:val="24"/>
              </w:rPr>
              <w:t>,</w:t>
            </w:r>
            <w:r>
              <w:rPr>
                <w:rFonts w:ascii="Arial" w:hAnsi="Arial" w:cs="Arial"/>
                <w:sz w:val="24"/>
                <w:szCs w:val="24"/>
              </w:rPr>
              <w:t xml:space="preserve"> Windhoek</w:t>
            </w:r>
          </w:p>
          <w:p w14:paraId="5A9EFD9E" w14:textId="77777777" w:rsidR="00637506" w:rsidRPr="001C25CA" w:rsidRDefault="00637506" w:rsidP="00E06219">
            <w:pPr>
              <w:rPr>
                <w:rFonts w:ascii="Arial" w:hAnsi="Arial" w:cs="Arial"/>
                <w:sz w:val="24"/>
                <w:szCs w:val="24"/>
              </w:rPr>
            </w:pPr>
          </w:p>
        </w:tc>
      </w:tr>
      <w:tr w:rsidR="00637506" w:rsidRPr="001C25CA" w14:paraId="6A8F019B" w14:textId="77777777" w:rsidTr="00E06219">
        <w:tc>
          <w:tcPr>
            <w:tcW w:w="4386" w:type="dxa"/>
            <w:shd w:val="clear" w:color="auto" w:fill="auto"/>
          </w:tcPr>
          <w:p w14:paraId="2E0B4572" w14:textId="77777777" w:rsidR="00637506" w:rsidRPr="001C25CA" w:rsidRDefault="0087778B" w:rsidP="00E06219">
            <w:pPr>
              <w:ind w:left="-108"/>
              <w:rPr>
                <w:rFonts w:ascii="Arial" w:hAnsi="Arial" w:cs="Arial"/>
                <w:sz w:val="24"/>
                <w:szCs w:val="24"/>
              </w:rPr>
            </w:pPr>
            <w:r>
              <w:rPr>
                <w:rFonts w:ascii="Arial" w:hAnsi="Arial" w:cs="Arial"/>
                <w:sz w:val="24"/>
                <w:szCs w:val="24"/>
              </w:rPr>
              <w:t xml:space="preserve">FIRST </w:t>
            </w:r>
            <w:r w:rsidR="00637506" w:rsidRPr="001C25CA">
              <w:rPr>
                <w:rFonts w:ascii="Arial" w:hAnsi="Arial" w:cs="Arial"/>
                <w:sz w:val="24"/>
                <w:szCs w:val="24"/>
              </w:rPr>
              <w:t>RESPONDENT:</w:t>
            </w:r>
          </w:p>
        </w:tc>
        <w:tc>
          <w:tcPr>
            <w:tcW w:w="4261" w:type="dxa"/>
            <w:shd w:val="clear" w:color="auto" w:fill="auto"/>
          </w:tcPr>
          <w:p w14:paraId="0173F372" w14:textId="77777777" w:rsidR="00637506" w:rsidRDefault="007271F4" w:rsidP="00E06219">
            <w:pPr>
              <w:rPr>
                <w:rFonts w:ascii="Arial" w:hAnsi="Arial" w:cs="Arial"/>
                <w:sz w:val="24"/>
                <w:szCs w:val="24"/>
              </w:rPr>
            </w:pPr>
            <w:r>
              <w:rPr>
                <w:rFonts w:ascii="Arial" w:hAnsi="Arial" w:cs="Arial"/>
                <w:sz w:val="24"/>
                <w:szCs w:val="24"/>
              </w:rPr>
              <w:t>R Heathcote (with him J Jacobs)</w:t>
            </w:r>
          </w:p>
          <w:p w14:paraId="584F0566" w14:textId="77777777" w:rsidR="00637506" w:rsidRPr="001C25CA" w:rsidRDefault="008F7C3C" w:rsidP="005830F2">
            <w:pPr>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Koep</w:t>
            </w:r>
            <w:proofErr w:type="spellEnd"/>
            <w:r>
              <w:rPr>
                <w:rFonts w:ascii="Arial" w:hAnsi="Arial" w:cs="Arial"/>
                <w:sz w:val="24"/>
                <w:szCs w:val="24"/>
              </w:rPr>
              <w:t xml:space="preserve"> &amp; Partners</w:t>
            </w:r>
            <w:r w:rsidR="00725EB3">
              <w:rPr>
                <w:rFonts w:ascii="Arial" w:hAnsi="Arial" w:cs="Arial"/>
                <w:sz w:val="24"/>
                <w:szCs w:val="24"/>
              </w:rPr>
              <w:t>,</w:t>
            </w:r>
            <w:r w:rsidR="00637506">
              <w:rPr>
                <w:rFonts w:ascii="Arial" w:hAnsi="Arial" w:cs="Arial"/>
                <w:sz w:val="24"/>
                <w:szCs w:val="24"/>
              </w:rPr>
              <w:t xml:space="preserve"> Windhoek </w:t>
            </w:r>
          </w:p>
        </w:tc>
      </w:tr>
    </w:tbl>
    <w:p w14:paraId="0B3D7DAA" w14:textId="77777777"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8"/>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5BC1" w14:textId="77777777" w:rsidR="00DC4097" w:rsidRDefault="00DC4097" w:rsidP="00B5013F">
      <w:pPr>
        <w:spacing w:after="0" w:line="240" w:lineRule="auto"/>
      </w:pPr>
      <w:r>
        <w:separator/>
      </w:r>
    </w:p>
  </w:endnote>
  <w:endnote w:type="continuationSeparator" w:id="0">
    <w:p w14:paraId="4AE64E67" w14:textId="77777777" w:rsidR="00DC4097" w:rsidRDefault="00DC4097"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9E5C" w14:textId="77777777" w:rsidR="00DC4097" w:rsidRDefault="00DC4097" w:rsidP="00B5013F">
      <w:pPr>
        <w:spacing w:after="0" w:line="240" w:lineRule="auto"/>
      </w:pPr>
      <w:r>
        <w:separator/>
      </w:r>
    </w:p>
  </w:footnote>
  <w:footnote w:type="continuationSeparator" w:id="0">
    <w:p w14:paraId="2E1E8DC3" w14:textId="77777777" w:rsidR="00DC4097" w:rsidRDefault="00DC4097" w:rsidP="00B5013F">
      <w:pPr>
        <w:spacing w:after="0" w:line="240" w:lineRule="auto"/>
      </w:pPr>
      <w:r>
        <w:continuationSeparator/>
      </w:r>
    </w:p>
  </w:footnote>
  <w:footnote w:id="1">
    <w:p w14:paraId="6E6A928D" w14:textId="77777777" w:rsidR="00E06219" w:rsidRPr="007271F4" w:rsidRDefault="00E06219" w:rsidP="0063504B">
      <w:pPr>
        <w:pStyle w:val="FootnoteText"/>
        <w:jc w:val="both"/>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Pr="007271F4">
        <w:rPr>
          <w:rFonts w:ascii="Arial" w:hAnsi="Arial" w:cs="Arial"/>
          <w:i/>
          <w:color w:val="000000" w:themeColor="text1"/>
        </w:rPr>
        <w:t>S v Delie</w:t>
      </w:r>
      <w:r w:rsidRPr="007271F4">
        <w:rPr>
          <w:rFonts w:ascii="Arial" w:hAnsi="Arial" w:cs="Arial"/>
        </w:rPr>
        <w:t xml:space="preserve"> 2001</w:t>
      </w:r>
      <w:r w:rsidR="00D251EB">
        <w:rPr>
          <w:rFonts w:ascii="Arial" w:hAnsi="Arial" w:cs="Arial"/>
        </w:rPr>
        <w:t xml:space="preserve"> </w:t>
      </w:r>
      <w:r w:rsidRPr="007271F4">
        <w:rPr>
          <w:rFonts w:ascii="Arial" w:hAnsi="Arial" w:cs="Arial"/>
        </w:rPr>
        <w:t>(1) NR 286 (SC).</w:t>
      </w:r>
    </w:p>
  </w:footnote>
  <w:footnote w:id="2">
    <w:p w14:paraId="09852AC1" w14:textId="77777777" w:rsidR="00E06219" w:rsidRPr="007271F4" w:rsidRDefault="00E06219" w:rsidP="0063504B">
      <w:pPr>
        <w:pStyle w:val="FootnoteText"/>
        <w:jc w:val="both"/>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Pr="007271F4">
        <w:rPr>
          <w:rFonts w:ascii="Arial" w:hAnsi="Arial" w:cs="Arial"/>
          <w:i/>
        </w:rPr>
        <w:t xml:space="preserve">Atlantic Chicken Co (Pty) Ltd v </w:t>
      </w:r>
      <w:r w:rsidRPr="007271F4">
        <w:rPr>
          <w:rFonts w:ascii="Arial" w:hAnsi="Arial" w:cs="Arial"/>
          <w:i/>
        </w:rPr>
        <w:t>Mwandingi</w:t>
      </w:r>
      <w:r w:rsidRPr="007271F4">
        <w:rPr>
          <w:rFonts w:ascii="Arial" w:hAnsi="Arial" w:cs="Arial"/>
        </w:rPr>
        <w:t xml:space="preserve"> 2014 (4) NR 915 (SC) 917; </w:t>
      </w:r>
      <w:r w:rsidRPr="007271F4">
        <w:rPr>
          <w:rFonts w:ascii="Arial" w:hAnsi="Arial" w:cs="Arial"/>
          <w:i/>
        </w:rPr>
        <w:t>National Housing Enterprise v Hinda-Mbasina</w:t>
      </w:r>
      <w:r w:rsidRPr="007271F4">
        <w:rPr>
          <w:rFonts w:ascii="Arial" w:hAnsi="Arial" w:cs="Arial"/>
        </w:rPr>
        <w:t xml:space="preserve"> 2014 (4) NR 1046 (SC) 1063; </w:t>
      </w:r>
      <w:r w:rsidRPr="007271F4">
        <w:rPr>
          <w:rFonts w:ascii="Arial" w:hAnsi="Arial" w:cs="Arial"/>
          <w:i/>
        </w:rPr>
        <w:t>Swartbooi v Mbengela</w:t>
      </w:r>
      <w:r w:rsidRPr="007271F4">
        <w:rPr>
          <w:rFonts w:ascii="Arial" w:hAnsi="Arial" w:cs="Arial"/>
        </w:rPr>
        <w:t xml:space="preserve"> NO 2016 (1) NR 158 (SC) 163.</w:t>
      </w:r>
    </w:p>
  </w:footnote>
  <w:footnote w:id="3">
    <w:p w14:paraId="54C5E795" w14:textId="77777777" w:rsidR="00E06219" w:rsidRPr="007271F4" w:rsidRDefault="00E06219" w:rsidP="0063504B">
      <w:pPr>
        <w:pStyle w:val="FootnoteText"/>
        <w:jc w:val="both"/>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F36702" w:rsidRPr="007271F4">
        <w:rPr>
          <w:rFonts w:ascii="Arial" w:hAnsi="Arial" w:cs="Arial"/>
          <w:i/>
        </w:rPr>
        <w:t xml:space="preserve">Sita &amp; another v Olivier N.O. &amp; another </w:t>
      </w:r>
      <w:r w:rsidR="00215C39" w:rsidRPr="007271F4">
        <w:rPr>
          <w:rFonts w:ascii="Arial" w:hAnsi="Arial" w:cs="Arial"/>
        </w:rPr>
        <w:t xml:space="preserve">1967 (2) SA 442 (A). </w:t>
      </w:r>
    </w:p>
  </w:footnote>
  <w:footnote w:id="4">
    <w:p w14:paraId="4752252E" w14:textId="77777777" w:rsidR="00E06219" w:rsidRPr="007271F4" w:rsidRDefault="00E06219" w:rsidP="0063504B">
      <w:pPr>
        <w:pStyle w:val="FootnoteText"/>
        <w:jc w:val="both"/>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D251EB">
        <w:rPr>
          <w:rFonts w:ascii="Arial" w:hAnsi="Arial" w:cs="Arial"/>
          <w:i/>
        </w:rPr>
        <w:t xml:space="preserve">National Credit Regulator v Lewis Stores (Pty) Ltd (NCR) </w:t>
      </w:r>
      <w:r w:rsidR="00D251EB">
        <w:rPr>
          <w:rFonts w:ascii="Arial" w:hAnsi="Arial" w:cs="Arial"/>
        </w:rPr>
        <w:t>2020 (2) SA 390</w:t>
      </w:r>
      <w:r w:rsidRPr="007271F4">
        <w:rPr>
          <w:rFonts w:ascii="Arial" w:hAnsi="Arial" w:cs="Arial"/>
        </w:rPr>
        <w:t>.</w:t>
      </w:r>
    </w:p>
  </w:footnote>
  <w:footnote w:id="5">
    <w:p w14:paraId="35693EB0" w14:textId="77777777" w:rsidR="00E06219" w:rsidRPr="007271F4" w:rsidRDefault="00E06219" w:rsidP="0063504B">
      <w:pPr>
        <w:pStyle w:val="FootnoteText"/>
        <w:jc w:val="both"/>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215C39" w:rsidRPr="007271F4">
        <w:rPr>
          <w:rFonts w:ascii="Arial" w:hAnsi="Arial" w:cs="Arial"/>
        </w:rPr>
        <w:t xml:space="preserve">As provided for in s 85 (1) of the Act. See also </w:t>
      </w:r>
      <w:r w:rsidR="00215C39" w:rsidRPr="007271F4">
        <w:rPr>
          <w:rFonts w:ascii="Arial" w:hAnsi="Arial" w:cs="Arial"/>
          <w:i/>
        </w:rPr>
        <w:t>Swartbooi</w:t>
      </w:r>
      <w:r w:rsidR="00215C39" w:rsidRPr="007271F4">
        <w:rPr>
          <w:rFonts w:ascii="Arial" w:hAnsi="Arial" w:cs="Arial"/>
        </w:rPr>
        <w:t xml:space="preserve"> para 33.</w:t>
      </w:r>
    </w:p>
  </w:footnote>
  <w:footnote w:id="6">
    <w:p w14:paraId="2196ABC6" w14:textId="77777777" w:rsidR="00E06219" w:rsidRPr="007271F4" w:rsidRDefault="00E06219">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See </w:t>
      </w:r>
      <w:r w:rsidRPr="007271F4">
        <w:rPr>
          <w:rFonts w:ascii="Arial" w:hAnsi="Arial" w:cs="Arial"/>
          <w:i/>
        </w:rPr>
        <w:t>Swartbooi</w:t>
      </w:r>
      <w:r w:rsidRPr="007271F4">
        <w:rPr>
          <w:rFonts w:ascii="Arial" w:hAnsi="Arial" w:cs="Arial"/>
        </w:rPr>
        <w:t xml:space="preserve"> para</w:t>
      </w:r>
      <w:r w:rsidR="00D251EB">
        <w:rPr>
          <w:rFonts w:ascii="Arial" w:hAnsi="Arial" w:cs="Arial"/>
        </w:rPr>
        <w:t>s</w:t>
      </w:r>
      <w:r w:rsidRPr="007271F4">
        <w:rPr>
          <w:rFonts w:ascii="Arial" w:hAnsi="Arial" w:cs="Arial"/>
        </w:rPr>
        <w:t xml:space="preserve"> 27-31.</w:t>
      </w:r>
    </w:p>
  </w:footnote>
  <w:footnote w:id="7">
    <w:p w14:paraId="2C48897F" w14:textId="77777777" w:rsidR="00E06219" w:rsidRPr="007271F4" w:rsidRDefault="00E06219">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Section 86 of the Act.</w:t>
      </w:r>
    </w:p>
  </w:footnote>
  <w:footnote w:id="8">
    <w:p w14:paraId="75CF9A4F" w14:textId="77777777" w:rsidR="00E06219" w:rsidRPr="007271F4" w:rsidRDefault="00E06219">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7016DE" w:rsidRPr="007271F4">
        <w:rPr>
          <w:rFonts w:ascii="Arial" w:hAnsi="Arial" w:cs="Arial"/>
          <w:i/>
        </w:rPr>
        <w:t>NCR</w:t>
      </w:r>
      <w:r w:rsidRPr="007271F4">
        <w:rPr>
          <w:rFonts w:ascii="Arial" w:hAnsi="Arial" w:cs="Arial"/>
        </w:rPr>
        <w:t xml:space="preserve"> para 42.</w:t>
      </w:r>
    </w:p>
  </w:footnote>
  <w:footnote w:id="9">
    <w:p w14:paraId="385FCC59" w14:textId="77777777" w:rsidR="00E06219" w:rsidRPr="007271F4" w:rsidRDefault="00E06219">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7016DE" w:rsidRPr="007271F4">
        <w:rPr>
          <w:rFonts w:ascii="Arial" w:hAnsi="Arial" w:cs="Arial"/>
          <w:i/>
        </w:rPr>
        <w:t>NCR</w:t>
      </w:r>
      <w:r w:rsidR="007016DE" w:rsidRPr="007271F4">
        <w:rPr>
          <w:rFonts w:ascii="Arial" w:hAnsi="Arial" w:cs="Arial"/>
        </w:rPr>
        <w:t xml:space="preserve"> </w:t>
      </w:r>
      <w:r w:rsidRPr="007271F4">
        <w:rPr>
          <w:rFonts w:ascii="Arial" w:hAnsi="Arial" w:cs="Arial"/>
        </w:rPr>
        <w:t>para 43</w:t>
      </w:r>
      <w:r w:rsidR="003E0A52">
        <w:rPr>
          <w:rFonts w:ascii="Arial" w:hAnsi="Arial" w:cs="Arial"/>
        </w:rPr>
        <w:t>.</w:t>
      </w:r>
    </w:p>
  </w:footnote>
  <w:footnote w:id="10">
    <w:p w14:paraId="4E2F51B7" w14:textId="77777777" w:rsidR="00E06219" w:rsidRPr="007271F4" w:rsidRDefault="00E06219">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7016DE" w:rsidRPr="007271F4">
        <w:rPr>
          <w:rFonts w:ascii="Arial" w:hAnsi="Arial" w:cs="Arial"/>
          <w:i/>
        </w:rPr>
        <w:t>NCR</w:t>
      </w:r>
      <w:r w:rsidR="007016DE" w:rsidRPr="007271F4">
        <w:rPr>
          <w:rFonts w:ascii="Arial" w:hAnsi="Arial" w:cs="Arial"/>
        </w:rPr>
        <w:t xml:space="preserve"> </w:t>
      </w:r>
      <w:r w:rsidRPr="007271F4">
        <w:rPr>
          <w:rFonts w:ascii="Arial" w:hAnsi="Arial" w:cs="Arial"/>
        </w:rPr>
        <w:t>para 50.</w:t>
      </w:r>
    </w:p>
  </w:footnote>
  <w:footnote w:id="11">
    <w:p w14:paraId="085EBC17" w14:textId="77777777" w:rsidR="00E06219" w:rsidRPr="007271F4" w:rsidRDefault="00E06219">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7016DE" w:rsidRPr="007271F4">
        <w:rPr>
          <w:rFonts w:ascii="Arial" w:hAnsi="Arial" w:cs="Arial"/>
          <w:i/>
        </w:rPr>
        <w:t>NCR</w:t>
      </w:r>
      <w:r w:rsidR="007016DE" w:rsidRPr="007271F4">
        <w:rPr>
          <w:rFonts w:ascii="Arial" w:hAnsi="Arial" w:cs="Arial"/>
        </w:rPr>
        <w:t xml:space="preserve"> </w:t>
      </w:r>
      <w:r w:rsidRPr="007271F4">
        <w:rPr>
          <w:rFonts w:ascii="Arial" w:hAnsi="Arial" w:cs="Arial"/>
        </w:rPr>
        <w:t>para 51.</w:t>
      </w:r>
    </w:p>
  </w:footnote>
  <w:footnote w:id="12">
    <w:p w14:paraId="35627355" w14:textId="77777777" w:rsidR="00F528F1" w:rsidRPr="007271F4" w:rsidRDefault="00F528F1">
      <w:pPr>
        <w:pStyle w:val="FootnoteText"/>
        <w:rPr>
          <w:rFonts w:ascii="Arial" w:hAnsi="Arial" w:cs="Arial"/>
        </w:rPr>
      </w:pPr>
      <w:r w:rsidRPr="007271F4">
        <w:rPr>
          <w:rStyle w:val="FootnoteReference"/>
          <w:rFonts w:ascii="Arial" w:hAnsi="Arial" w:cs="Arial"/>
        </w:rPr>
        <w:footnoteRef/>
      </w:r>
      <w:r w:rsidRPr="007271F4">
        <w:rPr>
          <w:rFonts w:ascii="Arial" w:hAnsi="Arial" w:cs="Arial"/>
        </w:rPr>
        <w:t xml:space="preserve"> </w:t>
      </w:r>
      <w:r w:rsidR="006D4036" w:rsidRPr="007271F4">
        <w:rPr>
          <w:rFonts w:ascii="Arial" w:hAnsi="Arial" w:cs="Arial"/>
          <w:i/>
        </w:rPr>
        <w:t xml:space="preserve">National Housing Enterprise v </w:t>
      </w:r>
      <w:r w:rsidR="006D4036" w:rsidRPr="007271F4">
        <w:rPr>
          <w:rFonts w:ascii="Arial" w:hAnsi="Arial" w:cs="Arial"/>
          <w:i/>
        </w:rPr>
        <w:t xml:space="preserve">Beukes </w:t>
      </w:r>
      <w:r w:rsidR="006D4036" w:rsidRPr="007271F4">
        <w:rPr>
          <w:rFonts w:ascii="Arial" w:hAnsi="Arial" w:cs="Arial"/>
        </w:rPr>
        <w:t>2009 (1) NR 82 (LC) paras 87-88.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3CA56BD4" w14:textId="77777777" w:rsidR="00E06219" w:rsidRPr="00111C5B" w:rsidRDefault="00E06219">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9B71B8">
          <w:rPr>
            <w:rFonts w:ascii="Arial" w:hAnsi="Arial" w:cs="Arial"/>
            <w:noProof/>
            <w:sz w:val="24"/>
            <w:szCs w:val="24"/>
          </w:rPr>
          <w:t>26</w:t>
        </w:r>
        <w:r w:rsidRPr="00111C5B">
          <w:rPr>
            <w:rFonts w:ascii="Arial" w:hAnsi="Arial" w:cs="Arial"/>
            <w:noProof/>
            <w:sz w:val="24"/>
            <w:szCs w:val="24"/>
          </w:rPr>
          <w:fldChar w:fldCharType="end"/>
        </w:r>
      </w:p>
    </w:sdtContent>
  </w:sdt>
  <w:p w14:paraId="31266FB2" w14:textId="77777777" w:rsidR="00E06219" w:rsidRDefault="00E0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AE78AB"/>
    <w:multiLevelType w:val="hybridMultilevel"/>
    <w:tmpl w:val="6AE09444"/>
    <w:lvl w:ilvl="0" w:tplc="7CCE55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0E7122B"/>
    <w:multiLevelType w:val="hybridMultilevel"/>
    <w:tmpl w:val="8D743566"/>
    <w:lvl w:ilvl="0" w:tplc="99DAAEF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74D0B"/>
    <w:multiLevelType w:val="hybridMultilevel"/>
    <w:tmpl w:val="188053FA"/>
    <w:lvl w:ilvl="0" w:tplc="D2908C2C">
      <w:start w:val="1"/>
      <w:numFmt w:val="lowerRoman"/>
      <w:lvlText w:val="(%1)"/>
      <w:lvlJc w:val="left"/>
      <w:pPr>
        <w:ind w:left="2880" w:hanging="720"/>
      </w:pPr>
      <w:rPr>
        <w:rFonts w:hint="default"/>
        <w:color w:val="auto"/>
        <w:sz w:val="22"/>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A93141"/>
    <w:multiLevelType w:val="hybridMultilevel"/>
    <w:tmpl w:val="A0823240"/>
    <w:lvl w:ilvl="0" w:tplc="82A09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6501D65"/>
    <w:multiLevelType w:val="hybridMultilevel"/>
    <w:tmpl w:val="F1107602"/>
    <w:lvl w:ilvl="0" w:tplc="15688A66">
      <w:start w:val="1"/>
      <w:numFmt w:val="lowerLetter"/>
      <w:lvlText w:val="(%1)"/>
      <w:lvlJc w:val="left"/>
      <w:pPr>
        <w:ind w:left="1800" w:hanging="360"/>
      </w:pPr>
      <w:rPr>
        <w:rFonts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466608C1"/>
    <w:multiLevelType w:val="hybridMultilevel"/>
    <w:tmpl w:val="E98C6878"/>
    <w:lvl w:ilvl="0" w:tplc="95F2ED08">
      <w:start w:val="1"/>
      <w:numFmt w:val="lowerLetter"/>
      <w:lvlText w:val="(%1)"/>
      <w:lvlJc w:val="left"/>
      <w:pPr>
        <w:ind w:left="1800" w:hanging="360"/>
      </w:pPr>
      <w:rPr>
        <w:rFonts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0A04241"/>
    <w:multiLevelType w:val="hybridMultilevel"/>
    <w:tmpl w:val="23B437F6"/>
    <w:lvl w:ilvl="0" w:tplc="97E225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4"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19976E2"/>
    <w:multiLevelType w:val="hybridMultilevel"/>
    <w:tmpl w:val="4B7EA9D8"/>
    <w:lvl w:ilvl="0" w:tplc="898AE2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44702"/>
    <w:multiLevelType w:val="hybridMultilevel"/>
    <w:tmpl w:val="EE8E7CE6"/>
    <w:lvl w:ilvl="0" w:tplc="34A636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4" w15:restartNumberingAfterBreak="0">
    <w:nsid w:val="785B057F"/>
    <w:multiLevelType w:val="hybridMultilevel"/>
    <w:tmpl w:val="041C0A7A"/>
    <w:lvl w:ilvl="0" w:tplc="A61E793A">
      <w:start w:val="1"/>
      <w:numFmt w:val="lowerLetter"/>
      <w:lvlText w:val="(%1)"/>
      <w:lvlJc w:val="left"/>
      <w:pPr>
        <w:ind w:left="1800" w:hanging="360"/>
      </w:pPr>
      <w:rPr>
        <w:rFonts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8874721">
    <w:abstractNumId w:val="28"/>
  </w:num>
  <w:num w:numId="2" w16cid:durableId="980622130">
    <w:abstractNumId w:val="1"/>
  </w:num>
  <w:num w:numId="3" w16cid:durableId="489754851">
    <w:abstractNumId w:val="21"/>
  </w:num>
  <w:num w:numId="4" w16cid:durableId="1732457072">
    <w:abstractNumId w:val="25"/>
  </w:num>
  <w:num w:numId="5" w16cid:durableId="962077262">
    <w:abstractNumId w:val="2"/>
  </w:num>
  <w:num w:numId="6" w16cid:durableId="1245842558">
    <w:abstractNumId w:val="41"/>
  </w:num>
  <w:num w:numId="7" w16cid:durableId="1977297533">
    <w:abstractNumId w:val="37"/>
  </w:num>
  <w:num w:numId="8" w16cid:durableId="1144589105">
    <w:abstractNumId w:val="33"/>
  </w:num>
  <w:num w:numId="9" w16cid:durableId="420951582">
    <w:abstractNumId w:val="8"/>
  </w:num>
  <w:num w:numId="10" w16cid:durableId="1560240052">
    <w:abstractNumId w:val="22"/>
  </w:num>
  <w:num w:numId="11" w16cid:durableId="1033386136">
    <w:abstractNumId w:val="34"/>
  </w:num>
  <w:num w:numId="12" w16cid:durableId="568610625">
    <w:abstractNumId w:val="6"/>
  </w:num>
  <w:num w:numId="13" w16cid:durableId="1314063376">
    <w:abstractNumId w:val="40"/>
  </w:num>
  <w:num w:numId="14" w16cid:durableId="1916552187">
    <w:abstractNumId w:val="13"/>
  </w:num>
  <w:num w:numId="15" w16cid:durableId="1137380391">
    <w:abstractNumId w:val="16"/>
  </w:num>
  <w:num w:numId="16" w16cid:durableId="1171721650">
    <w:abstractNumId w:val="15"/>
  </w:num>
  <w:num w:numId="17" w16cid:durableId="4093419">
    <w:abstractNumId w:val="7"/>
  </w:num>
  <w:num w:numId="18" w16cid:durableId="1878199711">
    <w:abstractNumId w:val="4"/>
  </w:num>
  <w:num w:numId="19" w16cid:durableId="242885401">
    <w:abstractNumId w:val="20"/>
  </w:num>
  <w:num w:numId="20" w16cid:durableId="1780220848">
    <w:abstractNumId w:val="0"/>
  </w:num>
  <w:num w:numId="21" w16cid:durableId="1500804171">
    <w:abstractNumId w:val="39"/>
  </w:num>
  <w:num w:numId="22" w16cid:durableId="27032221">
    <w:abstractNumId w:val="18"/>
  </w:num>
  <w:num w:numId="23" w16cid:durableId="388648945">
    <w:abstractNumId w:val="23"/>
  </w:num>
  <w:num w:numId="24" w16cid:durableId="1913080797">
    <w:abstractNumId w:val="24"/>
  </w:num>
  <w:num w:numId="25" w16cid:durableId="1573393031">
    <w:abstractNumId w:val="11"/>
  </w:num>
  <w:num w:numId="26" w16cid:durableId="1671522162">
    <w:abstractNumId w:val="12"/>
  </w:num>
  <w:num w:numId="27" w16cid:durableId="801583734">
    <w:abstractNumId w:val="38"/>
  </w:num>
  <w:num w:numId="28" w16cid:durableId="1256746044">
    <w:abstractNumId w:val="26"/>
  </w:num>
  <w:num w:numId="29" w16cid:durableId="532889426">
    <w:abstractNumId w:val="10"/>
  </w:num>
  <w:num w:numId="30" w16cid:durableId="241526718">
    <w:abstractNumId w:val="42"/>
  </w:num>
  <w:num w:numId="31" w16cid:durableId="662198352">
    <w:abstractNumId w:val="9"/>
  </w:num>
  <w:num w:numId="32" w16cid:durableId="1502769432">
    <w:abstractNumId w:val="19"/>
  </w:num>
  <w:num w:numId="33" w16cid:durableId="1039404106">
    <w:abstractNumId w:val="31"/>
  </w:num>
  <w:num w:numId="34" w16cid:durableId="1902322007">
    <w:abstractNumId w:val="27"/>
  </w:num>
  <w:num w:numId="35" w16cid:durableId="1124621130">
    <w:abstractNumId w:val="35"/>
  </w:num>
  <w:num w:numId="36" w16cid:durableId="174466055">
    <w:abstractNumId w:val="3"/>
  </w:num>
  <w:num w:numId="37" w16cid:durableId="116995685">
    <w:abstractNumId w:val="32"/>
  </w:num>
  <w:num w:numId="38" w16cid:durableId="1011958029">
    <w:abstractNumId w:val="29"/>
  </w:num>
  <w:num w:numId="39" w16cid:durableId="107815951">
    <w:abstractNumId w:val="43"/>
  </w:num>
  <w:num w:numId="40" w16cid:durableId="337511572">
    <w:abstractNumId w:val="5"/>
  </w:num>
  <w:num w:numId="41" w16cid:durableId="1472866636">
    <w:abstractNumId w:val="36"/>
  </w:num>
  <w:num w:numId="42" w16cid:durableId="1488400539">
    <w:abstractNumId w:val="17"/>
  </w:num>
  <w:num w:numId="43" w16cid:durableId="766853325">
    <w:abstractNumId w:val="30"/>
  </w:num>
  <w:num w:numId="44" w16cid:durableId="697775561">
    <w:abstractNumId w:val="14"/>
  </w:num>
  <w:num w:numId="45" w16cid:durableId="45240620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4F5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38E9"/>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6E6"/>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0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1EBE"/>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09AE"/>
    <w:rsid w:val="001617C5"/>
    <w:rsid w:val="001617F5"/>
    <w:rsid w:val="00161A8D"/>
    <w:rsid w:val="00161C35"/>
    <w:rsid w:val="001624CF"/>
    <w:rsid w:val="001634AF"/>
    <w:rsid w:val="00163660"/>
    <w:rsid w:val="00164734"/>
    <w:rsid w:val="00164E7E"/>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6FD3"/>
    <w:rsid w:val="00197EC7"/>
    <w:rsid w:val="001A0E25"/>
    <w:rsid w:val="001A2B18"/>
    <w:rsid w:val="001A2F2F"/>
    <w:rsid w:val="001A3D9C"/>
    <w:rsid w:val="001A4A99"/>
    <w:rsid w:val="001A582C"/>
    <w:rsid w:val="001A666A"/>
    <w:rsid w:val="001A6B0E"/>
    <w:rsid w:val="001A77B8"/>
    <w:rsid w:val="001A7909"/>
    <w:rsid w:val="001B292E"/>
    <w:rsid w:val="001B2A1F"/>
    <w:rsid w:val="001B3986"/>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12D7"/>
    <w:rsid w:val="001D281C"/>
    <w:rsid w:val="001D3506"/>
    <w:rsid w:val="001D4398"/>
    <w:rsid w:val="001D4856"/>
    <w:rsid w:val="001D4EB4"/>
    <w:rsid w:val="001D5393"/>
    <w:rsid w:val="001D54FB"/>
    <w:rsid w:val="001D58BA"/>
    <w:rsid w:val="001D608A"/>
    <w:rsid w:val="001D636E"/>
    <w:rsid w:val="001E18DF"/>
    <w:rsid w:val="001E299E"/>
    <w:rsid w:val="001E3888"/>
    <w:rsid w:val="001E44D9"/>
    <w:rsid w:val="001E4C77"/>
    <w:rsid w:val="001E675E"/>
    <w:rsid w:val="001F004F"/>
    <w:rsid w:val="001F04A2"/>
    <w:rsid w:val="001F06C4"/>
    <w:rsid w:val="001F0EC6"/>
    <w:rsid w:val="001F1589"/>
    <w:rsid w:val="001F2ED5"/>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C39"/>
    <w:rsid w:val="00215D8F"/>
    <w:rsid w:val="00217F0E"/>
    <w:rsid w:val="002212AD"/>
    <w:rsid w:val="00221469"/>
    <w:rsid w:val="00221E41"/>
    <w:rsid w:val="00223D58"/>
    <w:rsid w:val="002245DA"/>
    <w:rsid w:val="00224757"/>
    <w:rsid w:val="00227389"/>
    <w:rsid w:val="00230B7C"/>
    <w:rsid w:val="002314E5"/>
    <w:rsid w:val="00231740"/>
    <w:rsid w:val="002317A5"/>
    <w:rsid w:val="0023277C"/>
    <w:rsid w:val="00232C78"/>
    <w:rsid w:val="002337F7"/>
    <w:rsid w:val="0023393F"/>
    <w:rsid w:val="0023462C"/>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749F"/>
    <w:rsid w:val="00247AC9"/>
    <w:rsid w:val="00250021"/>
    <w:rsid w:val="002506FC"/>
    <w:rsid w:val="00250B14"/>
    <w:rsid w:val="00251412"/>
    <w:rsid w:val="00252BE4"/>
    <w:rsid w:val="00254650"/>
    <w:rsid w:val="00255819"/>
    <w:rsid w:val="00260C62"/>
    <w:rsid w:val="00262874"/>
    <w:rsid w:val="00262EF8"/>
    <w:rsid w:val="0026340F"/>
    <w:rsid w:val="00263481"/>
    <w:rsid w:val="00263B18"/>
    <w:rsid w:val="002647B9"/>
    <w:rsid w:val="00264F4B"/>
    <w:rsid w:val="002658ED"/>
    <w:rsid w:val="0026596B"/>
    <w:rsid w:val="00265CF9"/>
    <w:rsid w:val="002662E3"/>
    <w:rsid w:val="0026696F"/>
    <w:rsid w:val="00266E2B"/>
    <w:rsid w:val="002735A2"/>
    <w:rsid w:val="002739F8"/>
    <w:rsid w:val="00273EE9"/>
    <w:rsid w:val="00274015"/>
    <w:rsid w:val="00274F4E"/>
    <w:rsid w:val="002755A3"/>
    <w:rsid w:val="00276056"/>
    <w:rsid w:val="002772FF"/>
    <w:rsid w:val="002776CB"/>
    <w:rsid w:val="002819AA"/>
    <w:rsid w:val="00281B9E"/>
    <w:rsid w:val="00282EC4"/>
    <w:rsid w:val="002834C1"/>
    <w:rsid w:val="002834E8"/>
    <w:rsid w:val="002855CF"/>
    <w:rsid w:val="002857A0"/>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1EAE"/>
    <w:rsid w:val="002A24E5"/>
    <w:rsid w:val="002A2B5C"/>
    <w:rsid w:val="002A4C01"/>
    <w:rsid w:val="002A6E22"/>
    <w:rsid w:val="002B0CAC"/>
    <w:rsid w:val="002B0F0D"/>
    <w:rsid w:val="002B1CE3"/>
    <w:rsid w:val="002B23A6"/>
    <w:rsid w:val="002B2412"/>
    <w:rsid w:val="002B2DA3"/>
    <w:rsid w:val="002B3B7D"/>
    <w:rsid w:val="002B4384"/>
    <w:rsid w:val="002B5CF1"/>
    <w:rsid w:val="002B64F5"/>
    <w:rsid w:val="002B6F2A"/>
    <w:rsid w:val="002B77AC"/>
    <w:rsid w:val="002C0142"/>
    <w:rsid w:val="002C01E0"/>
    <w:rsid w:val="002C0FC3"/>
    <w:rsid w:val="002C0FF2"/>
    <w:rsid w:val="002C1199"/>
    <w:rsid w:val="002C1633"/>
    <w:rsid w:val="002C1AD2"/>
    <w:rsid w:val="002C2CDC"/>
    <w:rsid w:val="002C3E6D"/>
    <w:rsid w:val="002C568C"/>
    <w:rsid w:val="002C703C"/>
    <w:rsid w:val="002C758D"/>
    <w:rsid w:val="002D18CC"/>
    <w:rsid w:val="002D1B71"/>
    <w:rsid w:val="002D1D8D"/>
    <w:rsid w:val="002D1E38"/>
    <w:rsid w:val="002D1F1E"/>
    <w:rsid w:val="002D39D6"/>
    <w:rsid w:val="002D46CE"/>
    <w:rsid w:val="002D482E"/>
    <w:rsid w:val="002D4EE0"/>
    <w:rsid w:val="002D5C8C"/>
    <w:rsid w:val="002D5D6D"/>
    <w:rsid w:val="002D60C7"/>
    <w:rsid w:val="002E02FB"/>
    <w:rsid w:val="002E2321"/>
    <w:rsid w:val="002E2625"/>
    <w:rsid w:val="002E3346"/>
    <w:rsid w:val="002E426A"/>
    <w:rsid w:val="002E43C6"/>
    <w:rsid w:val="002E4E6A"/>
    <w:rsid w:val="002E55C1"/>
    <w:rsid w:val="002E61F7"/>
    <w:rsid w:val="002E635B"/>
    <w:rsid w:val="002E708E"/>
    <w:rsid w:val="002E74E4"/>
    <w:rsid w:val="002F12B3"/>
    <w:rsid w:val="002F1E29"/>
    <w:rsid w:val="002F1FD0"/>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27734"/>
    <w:rsid w:val="00331533"/>
    <w:rsid w:val="00333E58"/>
    <w:rsid w:val="003346AE"/>
    <w:rsid w:val="0033772A"/>
    <w:rsid w:val="00337BE9"/>
    <w:rsid w:val="00342796"/>
    <w:rsid w:val="00344666"/>
    <w:rsid w:val="00345A8F"/>
    <w:rsid w:val="00346C25"/>
    <w:rsid w:val="00346D7E"/>
    <w:rsid w:val="00350638"/>
    <w:rsid w:val="00351B14"/>
    <w:rsid w:val="00351E20"/>
    <w:rsid w:val="00352985"/>
    <w:rsid w:val="00353481"/>
    <w:rsid w:val="003541B2"/>
    <w:rsid w:val="00354B34"/>
    <w:rsid w:val="003551AC"/>
    <w:rsid w:val="00357C85"/>
    <w:rsid w:val="003619CC"/>
    <w:rsid w:val="00361E96"/>
    <w:rsid w:val="00361EFB"/>
    <w:rsid w:val="0036220D"/>
    <w:rsid w:val="00362560"/>
    <w:rsid w:val="00363974"/>
    <w:rsid w:val="00366640"/>
    <w:rsid w:val="00370025"/>
    <w:rsid w:val="00370531"/>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46D"/>
    <w:rsid w:val="00393708"/>
    <w:rsid w:val="00395B99"/>
    <w:rsid w:val="00396B62"/>
    <w:rsid w:val="003A0DCC"/>
    <w:rsid w:val="003A1C08"/>
    <w:rsid w:val="003A1DAC"/>
    <w:rsid w:val="003A2101"/>
    <w:rsid w:val="003A31DE"/>
    <w:rsid w:val="003A3301"/>
    <w:rsid w:val="003A3A22"/>
    <w:rsid w:val="003A3F56"/>
    <w:rsid w:val="003A409D"/>
    <w:rsid w:val="003A4CE3"/>
    <w:rsid w:val="003A5B4A"/>
    <w:rsid w:val="003A6287"/>
    <w:rsid w:val="003A6F0F"/>
    <w:rsid w:val="003A78BA"/>
    <w:rsid w:val="003A7A44"/>
    <w:rsid w:val="003A7AE3"/>
    <w:rsid w:val="003A7F91"/>
    <w:rsid w:val="003B0665"/>
    <w:rsid w:val="003B0EE7"/>
    <w:rsid w:val="003B14FE"/>
    <w:rsid w:val="003B1AAE"/>
    <w:rsid w:val="003B2957"/>
    <w:rsid w:val="003B3FCB"/>
    <w:rsid w:val="003B5B36"/>
    <w:rsid w:val="003B72EC"/>
    <w:rsid w:val="003B782C"/>
    <w:rsid w:val="003B7CB7"/>
    <w:rsid w:val="003C0024"/>
    <w:rsid w:val="003C231E"/>
    <w:rsid w:val="003C266A"/>
    <w:rsid w:val="003C276A"/>
    <w:rsid w:val="003C3011"/>
    <w:rsid w:val="003C4379"/>
    <w:rsid w:val="003C4C67"/>
    <w:rsid w:val="003C4F16"/>
    <w:rsid w:val="003D02CE"/>
    <w:rsid w:val="003D0BA5"/>
    <w:rsid w:val="003D0CE6"/>
    <w:rsid w:val="003D0E95"/>
    <w:rsid w:val="003D220B"/>
    <w:rsid w:val="003D2579"/>
    <w:rsid w:val="003D4A07"/>
    <w:rsid w:val="003D4B94"/>
    <w:rsid w:val="003D6A9C"/>
    <w:rsid w:val="003D6C13"/>
    <w:rsid w:val="003D7216"/>
    <w:rsid w:val="003D7AB6"/>
    <w:rsid w:val="003E029D"/>
    <w:rsid w:val="003E0A52"/>
    <w:rsid w:val="003E1056"/>
    <w:rsid w:val="003E289D"/>
    <w:rsid w:val="003E2DB6"/>
    <w:rsid w:val="003E322E"/>
    <w:rsid w:val="003E34C8"/>
    <w:rsid w:val="003E46F3"/>
    <w:rsid w:val="003E51AD"/>
    <w:rsid w:val="003E63D1"/>
    <w:rsid w:val="003E6920"/>
    <w:rsid w:val="003E77F5"/>
    <w:rsid w:val="003E7F28"/>
    <w:rsid w:val="003F0E71"/>
    <w:rsid w:val="003F0F43"/>
    <w:rsid w:val="003F1463"/>
    <w:rsid w:val="003F2001"/>
    <w:rsid w:val="003F2E63"/>
    <w:rsid w:val="003F3800"/>
    <w:rsid w:val="003F5965"/>
    <w:rsid w:val="003F5E62"/>
    <w:rsid w:val="003F6D94"/>
    <w:rsid w:val="003F703F"/>
    <w:rsid w:val="00400FC6"/>
    <w:rsid w:val="00401E74"/>
    <w:rsid w:val="004023CC"/>
    <w:rsid w:val="004035ED"/>
    <w:rsid w:val="00404313"/>
    <w:rsid w:val="0040562D"/>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2790"/>
    <w:rsid w:val="004538E7"/>
    <w:rsid w:val="00454A63"/>
    <w:rsid w:val="00454EC2"/>
    <w:rsid w:val="00455D55"/>
    <w:rsid w:val="004569B7"/>
    <w:rsid w:val="00456D8B"/>
    <w:rsid w:val="004577FF"/>
    <w:rsid w:val="00457F24"/>
    <w:rsid w:val="00460395"/>
    <w:rsid w:val="00461198"/>
    <w:rsid w:val="004616CD"/>
    <w:rsid w:val="00461B37"/>
    <w:rsid w:val="00464AAA"/>
    <w:rsid w:val="004673A2"/>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F40"/>
    <w:rsid w:val="00484951"/>
    <w:rsid w:val="0048547E"/>
    <w:rsid w:val="004856BA"/>
    <w:rsid w:val="00485805"/>
    <w:rsid w:val="0048592A"/>
    <w:rsid w:val="00485BB6"/>
    <w:rsid w:val="00486EA8"/>
    <w:rsid w:val="00490C76"/>
    <w:rsid w:val="004915AD"/>
    <w:rsid w:val="0049191B"/>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AB1"/>
    <w:rsid w:val="004A4CE0"/>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3B19"/>
    <w:rsid w:val="004B4AEE"/>
    <w:rsid w:val="004B5483"/>
    <w:rsid w:val="004B584B"/>
    <w:rsid w:val="004B6477"/>
    <w:rsid w:val="004B6913"/>
    <w:rsid w:val="004B6BA4"/>
    <w:rsid w:val="004C0031"/>
    <w:rsid w:val="004C0E0B"/>
    <w:rsid w:val="004C0E72"/>
    <w:rsid w:val="004C4820"/>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56B8"/>
    <w:rsid w:val="004E69C6"/>
    <w:rsid w:val="004E6C81"/>
    <w:rsid w:val="004E6D91"/>
    <w:rsid w:val="004E7000"/>
    <w:rsid w:val="004F05C3"/>
    <w:rsid w:val="004F0B37"/>
    <w:rsid w:val="004F0C0D"/>
    <w:rsid w:val="004F15DB"/>
    <w:rsid w:val="004F296F"/>
    <w:rsid w:val="004F2F0E"/>
    <w:rsid w:val="004F303A"/>
    <w:rsid w:val="004F41EF"/>
    <w:rsid w:val="004F44AA"/>
    <w:rsid w:val="004F5128"/>
    <w:rsid w:val="004F5883"/>
    <w:rsid w:val="004F7484"/>
    <w:rsid w:val="004F7B5B"/>
    <w:rsid w:val="004F7C60"/>
    <w:rsid w:val="004F7C7C"/>
    <w:rsid w:val="00501505"/>
    <w:rsid w:val="00501D83"/>
    <w:rsid w:val="00503269"/>
    <w:rsid w:val="00504C6E"/>
    <w:rsid w:val="005050C6"/>
    <w:rsid w:val="00505C05"/>
    <w:rsid w:val="00506827"/>
    <w:rsid w:val="00510B8B"/>
    <w:rsid w:val="00510F84"/>
    <w:rsid w:val="00511905"/>
    <w:rsid w:val="00511BA0"/>
    <w:rsid w:val="00512A29"/>
    <w:rsid w:val="00512CAD"/>
    <w:rsid w:val="00513468"/>
    <w:rsid w:val="005157B4"/>
    <w:rsid w:val="005168D5"/>
    <w:rsid w:val="00516D2E"/>
    <w:rsid w:val="00516EBB"/>
    <w:rsid w:val="005171C3"/>
    <w:rsid w:val="0051747D"/>
    <w:rsid w:val="00517EF4"/>
    <w:rsid w:val="00517FD0"/>
    <w:rsid w:val="00521FA4"/>
    <w:rsid w:val="005221AF"/>
    <w:rsid w:val="00522768"/>
    <w:rsid w:val="00523018"/>
    <w:rsid w:val="00523919"/>
    <w:rsid w:val="00524ED7"/>
    <w:rsid w:val="00525451"/>
    <w:rsid w:val="00525868"/>
    <w:rsid w:val="005258DC"/>
    <w:rsid w:val="005301B6"/>
    <w:rsid w:val="0053062B"/>
    <w:rsid w:val="0053087E"/>
    <w:rsid w:val="00530881"/>
    <w:rsid w:val="005318B8"/>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4226C"/>
    <w:rsid w:val="0055044E"/>
    <w:rsid w:val="00550DE2"/>
    <w:rsid w:val="00551CFA"/>
    <w:rsid w:val="0055212E"/>
    <w:rsid w:val="00552F23"/>
    <w:rsid w:val="00552F70"/>
    <w:rsid w:val="00553821"/>
    <w:rsid w:val="00553981"/>
    <w:rsid w:val="00554367"/>
    <w:rsid w:val="00554E6C"/>
    <w:rsid w:val="00554FF4"/>
    <w:rsid w:val="00556075"/>
    <w:rsid w:val="00556367"/>
    <w:rsid w:val="00556D82"/>
    <w:rsid w:val="00557D6C"/>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4B30"/>
    <w:rsid w:val="00575573"/>
    <w:rsid w:val="00576598"/>
    <w:rsid w:val="00581303"/>
    <w:rsid w:val="00581EA3"/>
    <w:rsid w:val="005820A9"/>
    <w:rsid w:val="005821BB"/>
    <w:rsid w:val="00582D9F"/>
    <w:rsid w:val="005830F2"/>
    <w:rsid w:val="0058413C"/>
    <w:rsid w:val="00584213"/>
    <w:rsid w:val="00584D15"/>
    <w:rsid w:val="005850D0"/>
    <w:rsid w:val="00587010"/>
    <w:rsid w:val="00592466"/>
    <w:rsid w:val="0059472F"/>
    <w:rsid w:val="00594EA3"/>
    <w:rsid w:val="005A0E6E"/>
    <w:rsid w:val="005A2269"/>
    <w:rsid w:val="005A3F59"/>
    <w:rsid w:val="005A41B4"/>
    <w:rsid w:val="005A531E"/>
    <w:rsid w:val="005A73A9"/>
    <w:rsid w:val="005B2665"/>
    <w:rsid w:val="005B365F"/>
    <w:rsid w:val="005B4417"/>
    <w:rsid w:val="005B4785"/>
    <w:rsid w:val="005B483F"/>
    <w:rsid w:val="005B496A"/>
    <w:rsid w:val="005B4E64"/>
    <w:rsid w:val="005B535D"/>
    <w:rsid w:val="005B5440"/>
    <w:rsid w:val="005C0BAB"/>
    <w:rsid w:val="005C38CD"/>
    <w:rsid w:val="005C40C0"/>
    <w:rsid w:val="005C4DD6"/>
    <w:rsid w:val="005C577D"/>
    <w:rsid w:val="005C5B26"/>
    <w:rsid w:val="005C635D"/>
    <w:rsid w:val="005C6472"/>
    <w:rsid w:val="005C6696"/>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E5F92"/>
    <w:rsid w:val="005F1626"/>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491A"/>
    <w:rsid w:val="006160AD"/>
    <w:rsid w:val="006166D8"/>
    <w:rsid w:val="00617F70"/>
    <w:rsid w:val="006207B6"/>
    <w:rsid w:val="00623F46"/>
    <w:rsid w:val="00624CB1"/>
    <w:rsid w:val="00624D99"/>
    <w:rsid w:val="00626913"/>
    <w:rsid w:val="00626A9F"/>
    <w:rsid w:val="00630329"/>
    <w:rsid w:val="00631D27"/>
    <w:rsid w:val="00633338"/>
    <w:rsid w:val="00634C4D"/>
    <w:rsid w:val="0063504B"/>
    <w:rsid w:val="00636E9E"/>
    <w:rsid w:val="00637506"/>
    <w:rsid w:val="00637546"/>
    <w:rsid w:val="006406F0"/>
    <w:rsid w:val="0064150D"/>
    <w:rsid w:val="00642FBC"/>
    <w:rsid w:val="00643C33"/>
    <w:rsid w:val="00643CBC"/>
    <w:rsid w:val="006445D0"/>
    <w:rsid w:val="00644878"/>
    <w:rsid w:val="00644C54"/>
    <w:rsid w:val="0064561A"/>
    <w:rsid w:val="006459B2"/>
    <w:rsid w:val="00645F41"/>
    <w:rsid w:val="006473DD"/>
    <w:rsid w:val="006515A9"/>
    <w:rsid w:val="00652A0C"/>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CB0"/>
    <w:rsid w:val="00673E44"/>
    <w:rsid w:val="0067405A"/>
    <w:rsid w:val="00675D54"/>
    <w:rsid w:val="00676179"/>
    <w:rsid w:val="00676260"/>
    <w:rsid w:val="00676451"/>
    <w:rsid w:val="006770AE"/>
    <w:rsid w:val="006816E8"/>
    <w:rsid w:val="00681976"/>
    <w:rsid w:val="00681E97"/>
    <w:rsid w:val="00682C7E"/>
    <w:rsid w:val="00683671"/>
    <w:rsid w:val="0068387E"/>
    <w:rsid w:val="0068398E"/>
    <w:rsid w:val="00684ACD"/>
    <w:rsid w:val="00684CD4"/>
    <w:rsid w:val="00684F4E"/>
    <w:rsid w:val="0068550E"/>
    <w:rsid w:val="00685B56"/>
    <w:rsid w:val="00685F57"/>
    <w:rsid w:val="00690729"/>
    <w:rsid w:val="006908E6"/>
    <w:rsid w:val="00690CFF"/>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5D3"/>
    <w:rsid w:val="006D4036"/>
    <w:rsid w:val="006D47AF"/>
    <w:rsid w:val="006D6A13"/>
    <w:rsid w:val="006D6DA9"/>
    <w:rsid w:val="006D7412"/>
    <w:rsid w:val="006E247C"/>
    <w:rsid w:val="006E2ABB"/>
    <w:rsid w:val="006E5B7E"/>
    <w:rsid w:val="006E5C5F"/>
    <w:rsid w:val="006E698F"/>
    <w:rsid w:val="006F1014"/>
    <w:rsid w:val="006F1A08"/>
    <w:rsid w:val="006F414C"/>
    <w:rsid w:val="006F4B7D"/>
    <w:rsid w:val="006F6A61"/>
    <w:rsid w:val="00700A0E"/>
    <w:rsid w:val="00700E33"/>
    <w:rsid w:val="00700FBC"/>
    <w:rsid w:val="0070158E"/>
    <w:rsid w:val="007016DE"/>
    <w:rsid w:val="00701F58"/>
    <w:rsid w:val="00702906"/>
    <w:rsid w:val="00702C13"/>
    <w:rsid w:val="00703AD3"/>
    <w:rsid w:val="00703D89"/>
    <w:rsid w:val="007046F9"/>
    <w:rsid w:val="00704858"/>
    <w:rsid w:val="007070FD"/>
    <w:rsid w:val="00707ADB"/>
    <w:rsid w:val="00710062"/>
    <w:rsid w:val="0071019E"/>
    <w:rsid w:val="007104EF"/>
    <w:rsid w:val="0071101F"/>
    <w:rsid w:val="00711D32"/>
    <w:rsid w:val="00712D3F"/>
    <w:rsid w:val="007138EE"/>
    <w:rsid w:val="00714621"/>
    <w:rsid w:val="0071567A"/>
    <w:rsid w:val="00715FFD"/>
    <w:rsid w:val="00716C10"/>
    <w:rsid w:val="0071730B"/>
    <w:rsid w:val="0071760F"/>
    <w:rsid w:val="0071777F"/>
    <w:rsid w:val="007217AA"/>
    <w:rsid w:val="00721889"/>
    <w:rsid w:val="007233CE"/>
    <w:rsid w:val="0072415D"/>
    <w:rsid w:val="00725ABD"/>
    <w:rsid w:val="00725EB3"/>
    <w:rsid w:val="00726AAE"/>
    <w:rsid w:val="007271F4"/>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56F44"/>
    <w:rsid w:val="00757888"/>
    <w:rsid w:val="00761DFD"/>
    <w:rsid w:val="00764342"/>
    <w:rsid w:val="00764BDC"/>
    <w:rsid w:val="00765441"/>
    <w:rsid w:val="00765464"/>
    <w:rsid w:val="0076561C"/>
    <w:rsid w:val="00765A3E"/>
    <w:rsid w:val="00766815"/>
    <w:rsid w:val="00766963"/>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314"/>
    <w:rsid w:val="00782A80"/>
    <w:rsid w:val="007835AA"/>
    <w:rsid w:val="007841FA"/>
    <w:rsid w:val="007842D0"/>
    <w:rsid w:val="0078589B"/>
    <w:rsid w:val="00786153"/>
    <w:rsid w:val="00786211"/>
    <w:rsid w:val="007867BC"/>
    <w:rsid w:val="00786DD2"/>
    <w:rsid w:val="00786DEA"/>
    <w:rsid w:val="00787313"/>
    <w:rsid w:val="00791CD4"/>
    <w:rsid w:val="00791FB7"/>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DA5"/>
    <w:rsid w:val="007B28AB"/>
    <w:rsid w:val="007B2B4B"/>
    <w:rsid w:val="007B371F"/>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44A"/>
    <w:rsid w:val="007C7E3C"/>
    <w:rsid w:val="007D0D4C"/>
    <w:rsid w:val="007D0D7A"/>
    <w:rsid w:val="007D3406"/>
    <w:rsid w:val="007D43B8"/>
    <w:rsid w:val="007D4519"/>
    <w:rsid w:val="007D4AE8"/>
    <w:rsid w:val="007D5428"/>
    <w:rsid w:val="007D6B6E"/>
    <w:rsid w:val="007D6EF5"/>
    <w:rsid w:val="007E0739"/>
    <w:rsid w:val="007E1FE4"/>
    <w:rsid w:val="007E2487"/>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768"/>
    <w:rsid w:val="008059C3"/>
    <w:rsid w:val="008077D6"/>
    <w:rsid w:val="008079B4"/>
    <w:rsid w:val="00810824"/>
    <w:rsid w:val="008111C7"/>
    <w:rsid w:val="00811FDA"/>
    <w:rsid w:val="0081289A"/>
    <w:rsid w:val="008150CF"/>
    <w:rsid w:val="00815763"/>
    <w:rsid w:val="00817BE0"/>
    <w:rsid w:val="00820044"/>
    <w:rsid w:val="008217EC"/>
    <w:rsid w:val="00821BB0"/>
    <w:rsid w:val="008249A6"/>
    <w:rsid w:val="008251AD"/>
    <w:rsid w:val="00825F8E"/>
    <w:rsid w:val="0082655F"/>
    <w:rsid w:val="00826CA7"/>
    <w:rsid w:val="008278FB"/>
    <w:rsid w:val="008301A4"/>
    <w:rsid w:val="00831AEB"/>
    <w:rsid w:val="00831E6E"/>
    <w:rsid w:val="00832B89"/>
    <w:rsid w:val="008348D2"/>
    <w:rsid w:val="00835D11"/>
    <w:rsid w:val="0083603B"/>
    <w:rsid w:val="00837450"/>
    <w:rsid w:val="0084133D"/>
    <w:rsid w:val="00844016"/>
    <w:rsid w:val="00844974"/>
    <w:rsid w:val="00844A3F"/>
    <w:rsid w:val="008451F9"/>
    <w:rsid w:val="00850942"/>
    <w:rsid w:val="00850FFF"/>
    <w:rsid w:val="008519F4"/>
    <w:rsid w:val="00852FF1"/>
    <w:rsid w:val="008531CB"/>
    <w:rsid w:val="00853E8A"/>
    <w:rsid w:val="008545FD"/>
    <w:rsid w:val="008547AD"/>
    <w:rsid w:val="00854DD1"/>
    <w:rsid w:val="00855683"/>
    <w:rsid w:val="00856376"/>
    <w:rsid w:val="0086095A"/>
    <w:rsid w:val="00860CDF"/>
    <w:rsid w:val="00860DA9"/>
    <w:rsid w:val="00861852"/>
    <w:rsid w:val="008641FA"/>
    <w:rsid w:val="00864712"/>
    <w:rsid w:val="008659E7"/>
    <w:rsid w:val="0086653F"/>
    <w:rsid w:val="00866B3A"/>
    <w:rsid w:val="00867B27"/>
    <w:rsid w:val="008703B0"/>
    <w:rsid w:val="00871D8F"/>
    <w:rsid w:val="0087241B"/>
    <w:rsid w:val="00872DE5"/>
    <w:rsid w:val="00872FFE"/>
    <w:rsid w:val="008730E4"/>
    <w:rsid w:val="00873424"/>
    <w:rsid w:val="008742E3"/>
    <w:rsid w:val="00874C97"/>
    <w:rsid w:val="008768C8"/>
    <w:rsid w:val="0087778B"/>
    <w:rsid w:val="008804E9"/>
    <w:rsid w:val="0088149D"/>
    <w:rsid w:val="00881C9F"/>
    <w:rsid w:val="0088232F"/>
    <w:rsid w:val="008829E3"/>
    <w:rsid w:val="00884900"/>
    <w:rsid w:val="00887ACA"/>
    <w:rsid w:val="00887D83"/>
    <w:rsid w:val="00890A79"/>
    <w:rsid w:val="0089243C"/>
    <w:rsid w:val="008948B8"/>
    <w:rsid w:val="00894EF0"/>
    <w:rsid w:val="008950C6"/>
    <w:rsid w:val="00895C32"/>
    <w:rsid w:val="00897248"/>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3FDC"/>
    <w:rsid w:val="008B5F62"/>
    <w:rsid w:val="008B65FB"/>
    <w:rsid w:val="008B750C"/>
    <w:rsid w:val="008C024E"/>
    <w:rsid w:val="008C1A41"/>
    <w:rsid w:val="008C1F3B"/>
    <w:rsid w:val="008C28A7"/>
    <w:rsid w:val="008C3165"/>
    <w:rsid w:val="008C335A"/>
    <w:rsid w:val="008C3367"/>
    <w:rsid w:val="008C3CCB"/>
    <w:rsid w:val="008C73C8"/>
    <w:rsid w:val="008D0528"/>
    <w:rsid w:val="008D1002"/>
    <w:rsid w:val="008D13E9"/>
    <w:rsid w:val="008D2029"/>
    <w:rsid w:val="008D2384"/>
    <w:rsid w:val="008D259D"/>
    <w:rsid w:val="008D28F6"/>
    <w:rsid w:val="008D37FD"/>
    <w:rsid w:val="008D47EC"/>
    <w:rsid w:val="008D48E9"/>
    <w:rsid w:val="008D4E59"/>
    <w:rsid w:val="008D7C9D"/>
    <w:rsid w:val="008E0763"/>
    <w:rsid w:val="008E1D7B"/>
    <w:rsid w:val="008E24D5"/>
    <w:rsid w:val="008E25AA"/>
    <w:rsid w:val="008E3696"/>
    <w:rsid w:val="008E3CE3"/>
    <w:rsid w:val="008E3D60"/>
    <w:rsid w:val="008E6FF0"/>
    <w:rsid w:val="008E7A2B"/>
    <w:rsid w:val="008F0180"/>
    <w:rsid w:val="008F08E1"/>
    <w:rsid w:val="008F2ABE"/>
    <w:rsid w:val="008F3E78"/>
    <w:rsid w:val="008F45CA"/>
    <w:rsid w:val="008F5849"/>
    <w:rsid w:val="008F66C7"/>
    <w:rsid w:val="008F6710"/>
    <w:rsid w:val="008F7C3C"/>
    <w:rsid w:val="00900E0B"/>
    <w:rsid w:val="009019E9"/>
    <w:rsid w:val="009021BA"/>
    <w:rsid w:val="009022B5"/>
    <w:rsid w:val="0090388B"/>
    <w:rsid w:val="00904B7F"/>
    <w:rsid w:val="0090534F"/>
    <w:rsid w:val="00906CCA"/>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48F"/>
    <w:rsid w:val="00927FAB"/>
    <w:rsid w:val="009300D3"/>
    <w:rsid w:val="009313DD"/>
    <w:rsid w:val="00931D7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2DC2"/>
    <w:rsid w:val="00953906"/>
    <w:rsid w:val="00955F01"/>
    <w:rsid w:val="0095664F"/>
    <w:rsid w:val="00956796"/>
    <w:rsid w:val="00957243"/>
    <w:rsid w:val="00957589"/>
    <w:rsid w:val="00960030"/>
    <w:rsid w:val="009600BA"/>
    <w:rsid w:val="009602DC"/>
    <w:rsid w:val="00960DA5"/>
    <w:rsid w:val="00961435"/>
    <w:rsid w:val="00962918"/>
    <w:rsid w:val="00962C9F"/>
    <w:rsid w:val="009637EC"/>
    <w:rsid w:val="00963EDF"/>
    <w:rsid w:val="0096426B"/>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4A4D"/>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31A0"/>
    <w:rsid w:val="009948C7"/>
    <w:rsid w:val="00997979"/>
    <w:rsid w:val="009A0122"/>
    <w:rsid w:val="009A0165"/>
    <w:rsid w:val="009A1802"/>
    <w:rsid w:val="009A1A12"/>
    <w:rsid w:val="009A2537"/>
    <w:rsid w:val="009A2FDD"/>
    <w:rsid w:val="009A2FE3"/>
    <w:rsid w:val="009A394A"/>
    <w:rsid w:val="009A41F4"/>
    <w:rsid w:val="009A543F"/>
    <w:rsid w:val="009A5DA5"/>
    <w:rsid w:val="009A655A"/>
    <w:rsid w:val="009B15A8"/>
    <w:rsid w:val="009B1CB6"/>
    <w:rsid w:val="009B2037"/>
    <w:rsid w:val="009B3D7F"/>
    <w:rsid w:val="009B3D9F"/>
    <w:rsid w:val="009B6270"/>
    <w:rsid w:val="009B657B"/>
    <w:rsid w:val="009B6631"/>
    <w:rsid w:val="009B6CF2"/>
    <w:rsid w:val="009B6DEB"/>
    <w:rsid w:val="009B712C"/>
    <w:rsid w:val="009B71B8"/>
    <w:rsid w:val="009B763E"/>
    <w:rsid w:val="009C07C9"/>
    <w:rsid w:val="009C0964"/>
    <w:rsid w:val="009C4F0B"/>
    <w:rsid w:val="009C51C5"/>
    <w:rsid w:val="009C6F69"/>
    <w:rsid w:val="009C70E6"/>
    <w:rsid w:val="009D0357"/>
    <w:rsid w:val="009D0604"/>
    <w:rsid w:val="009D117E"/>
    <w:rsid w:val="009D5828"/>
    <w:rsid w:val="009D6D67"/>
    <w:rsid w:val="009D6E4A"/>
    <w:rsid w:val="009E0255"/>
    <w:rsid w:val="009E035A"/>
    <w:rsid w:val="009E118E"/>
    <w:rsid w:val="009E1305"/>
    <w:rsid w:val="009E53D5"/>
    <w:rsid w:val="009E782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706"/>
    <w:rsid w:val="00A129AB"/>
    <w:rsid w:val="00A12E19"/>
    <w:rsid w:val="00A138E4"/>
    <w:rsid w:val="00A144A8"/>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1C55"/>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19A2"/>
    <w:rsid w:val="00A62AC7"/>
    <w:rsid w:val="00A63522"/>
    <w:rsid w:val="00A6438F"/>
    <w:rsid w:val="00A64B26"/>
    <w:rsid w:val="00A64F96"/>
    <w:rsid w:val="00A6519D"/>
    <w:rsid w:val="00A66719"/>
    <w:rsid w:val="00A67304"/>
    <w:rsid w:val="00A67B61"/>
    <w:rsid w:val="00A70EE5"/>
    <w:rsid w:val="00A71115"/>
    <w:rsid w:val="00A72471"/>
    <w:rsid w:val="00A738E3"/>
    <w:rsid w:val="00A73D65"/>
    <w:rsid w:val="00A743F2"/>
    <w:rsid w:val="00A75B2A"/>
    <w:rsid w:val="00A7672C"/>
    <w:rsid w:val="00A76AE6"/>
    <w:rsid w:val="00A77F5F"/>
    <w:rsid w:val="00A809E2"/>
    <w:rsid w:val="00A824E8"/>
    <w:rsid w:val="00A8275B"/>
    <w:rsid w:val="00A82ACF"/>
    <w:rsid w:val="00A82D85"/>
    <w:rsid w:val="00A8322C"/>
    <w:rsid w:val="00A84764"/>
    <w:rsid w:val="00A8499D"/>
    <w:rsid w:val="00A85930"/>
    <w:rsid w:val="00A87981"/>
    <w:rsid w:val="00A92144"/>
    <w:rsid w:val="00A932C8"/>
    <w:rsid w:val="00A9425C"/>
    <w:rsid w:val="00A94967"/>
    <w:rsid w:val="00A94E26"/>
    <w:rsid w:val="00A95BCF"/>
    <w:rsid w:val="00A97558"/>
    <w:rsid w:val="00A979D0"/>
    <w:rsid w:val="00AA0877"/>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C0134"/>
    <w:rsid w:val="00AC02D5"/>
    <w:rsid w:val="00AC11CF"/>
    <w:rsid w:val="00AC1872"/>
    <w:rsid w:val="00AC2A5B"/>
    <w:rsid w:val="00AC33AD"/>
    <w:rsid w:val="00AC377A"/>
    <w:rsid w:val="00AC3EDE"/>
    <w:rsid w:val="00AC478B"/>
    <w:rsid w:val="00AC668A"/>
    <w:rsid w:val="00AD0CF3"/>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6D40"/>
    <w:rsid w:val="00AE78DB"/>
    <w:rsid w:val="00AF06B9"/>
    <w:rsid w:val="00AF0A60"/>
    <w:rsid w:val="00AF16D0"/>
    <w:rsid w:val="00AF1B4D"/>
    <w:rsid w:val="00AF2353"/>
    <w:rsid w:val="00AF25A0"/>
    <w:rsid w:val="00AF2889"/>
    <w:rsid w:val="00AF3229"/>
    <w:rsid w:val="00AF326F"/>
    <w:rsid w:val="00AF34C2"/>
    <w:rsid w:val="00AF4B94"/>
    <w:rsid w:val="00AF6D86"/>
    <w:rsid w:val="00AF7042"/>
    <w:rsid w:val="00AF7B6D"/>
    <w:rsid w:val="00AF7D12"/>
    <w:rsid w:val="00B00B99"/>
    <w:rsid w:val="00B02B85"/>
    <w:rsid w:val="00B02CAE"/>
    <w:rsid w:val="00B032CF"/>
    <w:rsid w:val="00B04029"/>
    <w:rsid w:val="00B040F4"/>
    <w:rsid w:val="00B064B1"/>
    <w:rsid w:val="00B06B54"/>
    <w:rsid w:val="00B06BAE"/>
    <w:rsid w:val="00B07140"/>
    <w:rsid w:val="00B07561"/>
    <w:rsid w:val="00B075A2"/>
    <w:rsid w:val="00B10D7A"/>
    <w:rsid w:val="00B117C1"/>
    <w:rsid w:val="00B129B9"/>
    <w:rsid w:val="00B12D13"/>
    <w:rsid w:val="00B13A45"/>
    <w:rsid w:val="00B13B3A"/>
    <w:rsid w:val="00B13EB6"/>
    <w:rsid w:val="00B1473F"/>
    <w:rsid w:val="00B14951"/>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377"/>
    <w:rsid w:val="00B57A5E"/>
    <w:rsid w:val="00B62F28"/>
    <w:rsid w:val="00B63FA5"/>
    <w:rsid w:val="00B644BA"/>
    <w:rsid w:val="00B65AAF"/>
    <w:rsid w:val="00B65D05"/>
    <w:rsid w:val="00B665DC"/>
    <w:rsid w:val="00B66FEE"/>
    <w:rsid w:val="00B673DD"/>
    <w:rsid w:val="00B6750B"/>
    <w:rsid w:val="00B71116"/>
    <w:rsid w:val="00B731E2"/>
    <w:rsid w:val="00B749D8"/>
    <w:rsid w:val="00B756B8"/>
    <w:rsid w:val="00B76AE2"/>
    <w:rsid w:val="00B7738F"/>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A77"/>
    <w:rsid w:val="00B95E84"/>
    <w:rsid w:val="00B95F70"/>
    <w:rsid w:val="00B97CAB"/>
    <w:rsid w:val="00BA07C6"/>
    <w:rsid w:val="00BA084B"/>
    <w:rsid w:val="00BA0929"/>
    <w:rsid w:val="00BA09F8"/>
    <w:rsid w:val="00BA2181"/>
    <w:rsid w:val="00BA2888"/>
    <w:rsid w:val="00BA42CC"/>
    <w:rsid w:val="00BA46DD"/>
    <w:rsid w:val="00BA48C5"/>
    <w:rsid w:val="00BA4A10"/>
    <w:rsid w:val="00BA5726"/>
    <w:rsid w:val="00BA5821"/>
    <w:rsid w:val="00BA6518"/>
    <w:rsid w:val="00BA6577"/>
    <w:rsid w:val="00BA665B"/>
    <w:rsid w:val="00BA6825"/>
    <w:rsid w:val="00BA6DC9"/>
    <w:rsid w:val="00BB108F"/>
    <w:rsid w:val="00BB1438"/>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6E40"/>
    <w:rsid w:val="00BD78E5"/>
    <w:rsid w:val="00BE009E"/>
    <w:rsid w:val="00BE0BE7"/>
    <w:rsid w:val="00BE1508"/>
    <w:rsid w:val="00BE1825"/>
    <w:rsid w:val="00BE2FC5"/>
    <w:rsid w:val="00BE3075"/>
    <w:rsid w:val="00BE3CC2"/>
    <w:rsid w:val="00BE7FFA"/>
    <w:rsid w:val="00BF0146"/>
    <w:rsid w:val="00BF036C"/>
    <w:rsid w:val="00BF17E1"/>
    <w:rsid w:val="00BF231A"/>
    <w:rsid w:val="00BF2CB2"/>
    <w:rsid w:val="00BF3B10"/>
    <w:rsid w:val="00BF42DD"/>
    <w:rsid w:val="00BF4406"/>
    <w:rsid w:val="00BF47D6"/>
    <w:rsid w:val="00BF5DE1"/>
    <w:rsid w:val="00C00053"/>
    <w:rsid w:val="00C01777"/>
    <w:rsid w:val="00C017E7"/>
    <w:rsid w:val="00C031FD"/>
    <w:rsid w:val="00C03716"/>
    <w:rsid w:val="00C03AFC"/>
    <w:rsid w:val="00C03DC2"/>
    <w:rsid w:val="00C04C67"/>
    <w:rsid w:val="00C0522A"/>
    <w:rsid w:val="00C065C7"/>
    <w:rsid w:val="00C06ED6"/>
    <w:rsid w:val="00C06F71"/>
    <w:rsid w:val="00C07517"/>
    <w:rsid w:val="00C100CF"/>
    <w:rsid w:val="00C10693"/>
    <w:rsid w:val="00C13E15"/>
    <w:rsid w:val="00C15776"/>
    <w:rsid w:val="00C16D13"/>
    <w:rsid w:val="00C17055"/>
    <w:rsid w:val="00C17592"/>
    <w:rsid w:val="00C17EAE"/>
    <w:rsid w:val="00C21162"/>
    <w:rsid w:val="00C21C41"/>
    <w:rsid w:val="00C22523"/>
    <w:rsid w:val="00C227CF"/>
    <w:rsid w:val="00C22C62"/>
    <w:rsid w:val="00C22D30"/>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52F5"/>
    <w:rsid w:val="00C45C12"/>
    <w:rsid w:val="00C46FB1"/>
    <w:rsid w:val="00C47094"/>
    <w:rsid w:val="00C470C9"/>
    <w:rsid w:val="00C50740"/>
    <w:rsid w:val="00C51189"/>
    <w:rsid w:val="00C51AC0"/>
    <w:rsid w:val="00C522BA"/>
    <w:rsid w:val="00C53D6F"/>
    <w:rsid w:val="00C54207"/>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A1B"/>
    <w:rsid w:val="00C76FB3"/>
    <w:rsid w:val="00C7748D"/>
    <w:rsid w:val="00C775FA"/>
    <w:rsid w:val="00C8032B"/>
    <w:rsid w:val="00C812D6"/>
    <w:rsid w:val="00C81A68"/>
    <w:rsid w:val="00C81B8B"/>
    <w:rsid w:val="00C82509"/>
    <w:rsid w:val="00C82AD2"/>
    <w:rsid w:val="00C83494"/>
    <w:rsid w:val="00C83CF6"/>
    <w:rsid w:val="00C85199"/>
    <w:rsid w:val="00C8542E"/>
    <w:rsid w:val="00C866AF"/>
    <w:rsid w:val="00C86EDB"/>
    <w:rsid w:val="00C87343"/>
    <w:rsid w:val="00C9051A"/>
    <w:rsid w:val="00C9154A"/>
    <w:rsid w:val="00C91DFD"/>
    <w:rsid w:val="00C9350B"/>
    <w:rsid w:val="00C9370C"/>
    <w:rsid w:val="00C9707E"/>
    <w:rsid w:val="00C971C0"/>
    <w:rsid w:val="00CA0D2D"/>
    <w:rsid w:val="00CA1800"/>
    <w:rsid w:val="00CA3D0A"/>
    <w:rsid w:val="00CA3FED"/>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2337"/>
    <w:rsid w:val="00CD4E07"/>
    <w:rsid w:val="00CD749A"/>
    <w:rsid w:val="00CD765F"/>
    <w:rsid w:val="00CE1192"/>
    <w:rsid w:val="00CE24DD"/>
    <w:rsid w:val="00CE2AC5"/>
    <w:rsid w:val="00CE2F39"/>
    <w:rsid w:val="00CE3A02"/>
    <w:rsid w:val="00CE4314"/>
    <w:rsid w:val="00CE5F70"/>
    <w:rsid w:val="00CE6404"/>
    <w:rsid w:val="00CE6ABC"/>
    <w:rsid w:val="00CE78C7"/>
    <w:rsid w:val="00CF05B1"/>
    <w:rsid w:val="00CF08D9"/>
    <w:rsid w:val="00CF0A03"/>
    <w:rsid w:val="00CF0FF9"/>
    <w:rsid w:val="00CF11C4"/>
    <w:rsid w:val="00CF12F5"/>
    <w:rsid w:val="00CF2C71"/>
    <w:rsid w:val="00CF2CC2"/>
    <w:rsid w:val="00CF33F3"/>
    <w:rsid w:val="00CF3785"/>
    <w:rsid w:val="00CF6154"/>
    <w:rsid w:val="00CF649F"/>
    <w:rsid w:val="00CF771E"/>
    <w:rsid w:val="00D00C3A"/>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34"/>
    <w:rsid w:val="00D16EC4"/>
    <w:rsid w:val="00D200C5"/>
    <w:rsid w:val="00D201C9"/>
    <w:rsid w:val="00D20E1D"/>
    <w:rsid w:val="00D21638"/>
    <w:rsid w:val="00D21ADF"/>
    <w:rsid w:val="00D21D2D"/>
    <w:rsid w:val="00D224CB"/>
    <w:rsid w:val="00D22A38"/>
    <w:rsid w:val="00D233CE"/>
    <w:rsid w:val="00D23CD4"/>
    <w:rsid w:val="00D246C6"/>
    <w:rsid w:val="00D251EB"/>
    <w:rsid w:val="00D27302"/>
    <w:rsid w:val="00D2781C"/>
    <w:rsid w:val="00D27923"/>
    <w:rsid w:val="00D27B21"/>
    <w:rsid w:val="00D27B24"/>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16FC"/>
    <w:rsid w:val="00D42931"/>
    <w:rsid w:val="00D43BEB"/>
    <w:rsid w:val="00D45013"/>
    <w:rsid w:val="00D4560A"/>
    <w:rsid w:val="00D475ED"/>
    <w:rsid w:val="00D479D5"/>
    <w:rsid w:val="00D523C7"/>
    <w:rsid w:val="00D52E03"/>
    <w:rsid w:val="00D5512B"/>
    <w:rsid w:val="00D568B7"/>
    <w:rsid w:val="00D56CA8"/>
    <w:rsid w:val="00D57618"/>
    <w:rsid w:val="00D61686"/>
    <w:rsid w:val="00D644FB"/>
    <w:rsid w:val="00D645FB"/>
    <w:rsid w:val="00D648D1"/>
    <w:rsid w:val="00D650DF"/>
    <w:rsid w:val="00D655D7"/>
    <w:rsid w:val="00D65D0E"/>
    <w:rsid w:val="00D66580"/>
    <w:rsid w:val="00D66F2E"/>
    <w:rsid w:val="00D67B95"/>
    <w:rsid w:val="00D70317"/>
    <w:rsid w:val="00D7278C"/>
    <w:rsid w:val="00D72D29"/>
    <w:rsid w:val="00D7427C"/>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292D"/>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244A"/>
    <w:rsid w:val="00DC3B56"/>
    <w:rsid w:val="00DC4097"/>
    <w:rsid w:val="00DC594F"/>
    <w:rsid w:val="00DC5D28"/>
    <w:rsid w:val="00DC681C"/>
    <w:rsid w:val="00DD0342"/>
    <w:rsid w:val="00DD165B"/>
    <w:rsid w:val="00DD2C02"/>
    <w:rsid w:val="00DD3085"/>
    <w:rsid w:val="00DD36E0"/>
    <w:rsid w:val="00DD3B6E"/>
    <w:rsid w:val="00DD4B47"/>
    <w:rsid w:val="00DD552F"/>
    <w:rsid w:val="00DD6F47"/>
    <w:rsid w:val="00DD6FF7"/>
    <w:rsid w:val="00DD7541"/>
    <w:rsid w:val="00DD756E"/>
    <w:rsid w:val="00DE039D"/>
    <w:rsid w:val="00DE057F"/>
    <w:rsid w:val="00DE09DC"/>
    <w:rsid w:val="00DE1A54"/>
    <w:rsid w:val="00DE4719"/>
    <w:rsid w:val="00DE5421"/>
    <w:rsid w:val="00DE6231"/>
    <w:rsid w:val="00DE7014"/>
    <w:rsid w:val="00DE7135"/>
    <w:rsid w:val="00DE7BC4"/>
    <w:rsid w:val="00DF0A24"/>
    <w:rsid w:val="00DF1B9C"/>
    <w:rsid w:val="00DF1F9C"/>
    <w:rsid w:val="00DF2594"/>
    <w:rsid w:val="00DF2814"/>
    <w:rsid w:val="00DF2C08"/>
    <w:rsid w:val="00DF374C"/>
    <w:rsid w:val="00E02EDF"/>
    <w:rsid w:val="00E03EC0"/>
    <w:rsid w:val="00E0556A"/>
    <w:rsid w:val="00E059A9"/>
    <w:rsid w:val="00E05EEE"/>
    <w:rsid w:val="00E06219"/>
    <w:rsid w:val="00E06CE7"/>
    <w:rsid w:val="00E0755A"/>
    <w:rsid w:val="00E10108"/>
    <w:rsid w:val="00E10613"/>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E05"/>
    <w:rsid w:val="00E27FD9"/>
    <w:rsid w:val="00E31947"/>
    <w:rsid w:val="00E3218C"/>
    <w:rsid w:val="00E34535"/>
    <w:rsid w:val="00E350CD"/>
    <w:rsid w:val="00E35D6A"/>
    <w:rsid w:val="00E36848"/>
    <w:rsid w:val="00E3707F"/>
    <w:rsid w:val="00E4085B"/>
    <w:rsid w:val="00E41F18"/>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1F16"/>
    <w:rsid w:val="00EA2C85"/>
    <w:rsid w:val="00EA3097"/>
    <w:rsid w:val="00EA444A"/>
    <w:rsid w:val="00EA5644"/>
    <w:rsid w:val="00EA5B2A"/>
    <w:rsid w:val="00EA68B0"/>
    <w:rsid w:val="00EA6B24"/>
    <w:rsid w:val="00EA7A1A"/>
    <w:rsid w:val="00EB0CBE"/>
    <w:rsid w:val="00EB28BA"/>
    <w:rsid w:val="00EB403B"/>
    <w:rsid w:val="00EB4AB3"/>
    <w:rsid w:val="00EB6C94"/>
    <w:rsid w:val="00EB783E"/>
    <w:rsid w:val="00EC0E8C"/>
    <w:rsid w:val="00EC3C86"/>
    <w:rsid w:val="00EC48CC"/>
    <w:rsid w:val="00EC4B35"/>
    <w:rsid w:val="00EC52A5"/>
    <w:rsid w:val="00EC5C7D"/>
    <w:rsid w:val="00EC618C"/>
    <w:rsid w:val="00EC6367"/>
    <w:rsid w:val="00EC6B10"/>
    <w:rsid w:val="00EC7850"/>
    <w:rsid w:val="00ED0268"/>
    <w:rsid w:val="00ED04F8"/>
    <w:rsid w:val="00ED0730"/>
    <w:rsid w:val="00ED20AF"/>
    <w:rsid w:val="00ED252D"/>
    <w:rsid w:val="00ED252F"/>
    <w:rsid w:val="00ED3760"/>
    <w:rsid w:val="00ED3B45"/>
    <w:rsid w:val="00ED3D8D"/>
    <w:rsid w:val="00ED46B6"/>
    <w:rsid w:val="00ED7E1E"/>
    <w:rsid w:val="00EE021A"/>
    <w:rsid w:val="00EE1815"/>
    <w:rsid w:val="00EE372C"/>
    <w:rsid w:val="00EE5DE4"/>
    <w:rsid w:val="00EE644B"/>
    <w:rsid w:val="00EE6C4B"/>
    <w:rsid w:val="00EE715D"/>
    <w:rsid w:val="00EE7401"/>
    <w:rsid w:val="00EF0E56"/>
    <w:rsid w:val="00EF16F5"/>
    <w:rsid w:val="00EF1E5B"/>
    <w:rsid w:val="00EF281F"/>
    <w:rsid w:val="00EF3283"/>
    <w:rsid w:val="00EF4407"/>
    <w:rsid w:val="00EF4C4C"/>
    <w:rsid w:val="00EF4E74"/>
    <w:rsid w:val="00EF6029"/>
    <w:rsid w:val="00EF68AC"/>
    <w:rsid w:val="00EF6EF1"/>
    <w:rsid w:val="00F009A4"/>
    <w:rsid w:val="00F00BD5"/>
    <w:rsid w:val="00F00E47"/>
    <w:rsid w:val="00F01D36"/>
    <w:rsid w:val="00F01E1A"/>
    <w:rsid w:val="00F02AE5"/>
    <w:rsid w:val="00F03ABF"/>
    <w:rsid w:val="00F04FBD"/>
    <w:rsid w:val="00F11739"/>
    <w:rsid w:val="00F12A9E"/>
    <w:rsid w:val="00F12B14"/>
    <w:rsid w:val="00F12EF4"/>
    <w:rsid w:val="00F13032"/>
    <w:rsid w:val="00F1564F"/>
    <w:rsid w:val="00F16D21"/>
    <w:rsid w:val="00F205D9"/>
    <w:rsid w:val="00F2152D"/>
    <w:rsid w:val="00F221DC"/>
    <w:rsid w:val="00F25389"/>
    <w:rsid w:val="00F255FF"/>
    <w:rsid w:val="00F2568E"/>
    <w:rsid w:val="00F25A0A"/>
    <w:rsid w:val="00F2608D"/>
    <w:rsid w:val="00F26773"/>
    <w:rsid w:val="00F318D0"/>
    <w:rsid w:val="00F328EA"/>
    <w:rsid w:val="00F33954"/>
    <w:rsid w:val="00F35ACA"/>
    <w:rsid w:val="00F362EB"/>
    <w:rsid w:val="00F36521"/>
    <w:rsid w:val="00F36702"/>
    <w:rsid w:val="00F36C83"/>
    <w:rsid w:val="00F37388"/>
    <w:rsid w:val="00F374C2"/>
    <w:rsid w:val="00F37696"/>
    <w:rsid w:val="00F40F66"/>
    <w:rsid w:val="00F41D83"/>
    <w:rsid w:val="00F436AB"/>
    <w:rsid w:val="00F437EB"/>
    <w:rsid w:val="00F45878"/>
    <w:rsid w:val="00F45F2E"/>
    <w:rsid w:val="00F462FC"/>
    <w:rsid w:val="00F468F2"/>
    <w:rsid w:val="00F47291"/>
    <w:rsid w:val="00F50273"/>
    <w:rsid w:val="00F50379"/>
    <w:rsid w:val="00F507DB"/>
    <w:rsid w:val="00F527F5"/>
    <w:rsid w:val="00F528F1"/>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F36"/>
    <w:rsid w:val="00FF37E6"/>
    <w:rsid w:val="00FF3ADC"/>
    <w:rsid w:val="00FF41DA"/>
    <w:rsid w:val="00FF4533"/>
    <w:rsid w:val="00FF45E1"/>
    <w:rsid w:val="00FF6170"/>
    <w:rsid w:val="00FF638D"/>
    <w:rsid w:val="00FF7CD1"/>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20D0"/>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iblii.org/akn/na/act/1990/16/eng@2014-02-0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akn/na/act/1990/16/eng@2014-02-04" TargetMode="External"/><Relationship Id="rId17" Type="http://schemas.openxmlformats.org/officeDocument/2006/relationships/hyperlink" Target="https://namiblii.org/akn/na/act/1990/16/eng@2014-02-04" TargetMode="External"/><Relationship Id="rId2" Type="http://schemas.openxmlformats.org/officeDocument/2006/relationships/customXml" Target="../customXml/item2.xml"/><Relationship Id="rId16" Type="http://schemas.openxmlformats.org/officeDocument/2006/relationships/hyperlink" Target="https://namiblii.org/akn/na/act/1990/16/eng@2014-02-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miblii.org/akn/na/act/1990/16/eng@2014-02-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iblii.org/akn/na/act/1990/16/eng@2014-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2023-07-27T18:30:00+00:00</Judgment_x0020_Date>
    <Year xmlns="63bdd487-88aa-4c54-b893-ddaa81ed2e7c">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5E487-C8B0-45D8-A20D-B4E776C362B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B1EC810F-EBB3-4F20-BF18-AAD0E0914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A98B1-17EF-46FB-9D41-90BCB9BCAC20}">
  <ds:schemaRefs>
    <ds:schemaRef ds:uri="http://schemas.microsoft.com/sharepoint/v3/contenttype/forms"/>
  </ds:schemaRefs>
</ds:datastoreItem>
</file>

<file path=customXml/itemProps4.xml><?xml version="1.0" encoding="utf-8"?>
<ds:datastoreItem xmlns:ds="http://schemas.openxmlformats.org/officeDocument/2006/customXml" ds:itemID="{5CCB2FCF-EE92-4541-AE8C-348EEABA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6320</Words>
  <Characters>36026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v Hangana Seafood (Pty) Ltd and another (SA 39-2021) [2023] NASC (28 July 2023)</dc:title>
  <dc:creator>David</dc:creator>
  <cp:lastModifiedBy>Mariana Anguelov</cp:lastModifiedBy>
  <cp:revision>4</cp:revision>
  <cp:lastPrinted>2023-07-28T08:13:00Z</cp:lastPrinted>
  <dcterms:created xsi:type="dcterms:W3CDTF">2023-07-28T09:30:00Z</dcterms:created>
  <dcterms:modified xsi:type="dcterms:W3CDTF">2023-07-31T15:50:00Z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