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4431" w14:textId="77777777"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0F6D42DE" wp14:editId="6DAB060D">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0647F4DB" w14:textId="77777777" w:rsidR="008C3367" w:rsidRPr="000B2339" w:rsidRDefault="00EB783E" w:rsidP="00624CB1">
      <w:pPr>
        <w:spacing w:line="240" w:lineRule="auto"/>
        <w:ind w:left="1701"/>
        <w:jc w:val="right"/>
        <w:rPr>
          <w:rFonts w:ascii="Arial" w:hAnsi="Arial" w:cs="Arial"/>
          <w:b/>
          <w:color w:val="000000" w:themeColor="text1"/>
          <w:sz w:val="24"/>
          <w:szCs w:val="24"/>
        </w:rPr>
      </w:pPr>
      <w:r>
        <w:rPr>
          <w:rFonts w:ascii="Arial" w:hAnsi="Arial" w:cs="Arial"/>
          <w:b/>
          <w:color w:val="000000" w:themeColor="text1"/>
          <w:sz w:val="24"/>
          <w:szCs w:val="24"/>
        </w:rPr>
        <w:t xml:space="preserve">NOT </w:t>
      </w:r>
      <w:r w:rsidR="008C3367" w:rsidRPr="000B2339">
        <w:rPr>
          <w:rFonts w:ascii="Arial" w:hAnsi="Arial" w:cs="Arial"/>
          <w:b/>
          <w:color w:val="000000" w:themeColor="text1"/>
          <w:sz w:val="24"/>
          <w:szCs w:val="24"/>
        </w:rPr>
        <w:t>REPORTABLE</w:t>
      </w:r>
    </w:p>
    <w:p w14:paraId="11891C26" w14:textId="77777777" w:rsidR="008C3367" w:rsidRPr="000B2339" w:rsidRDefault="008C3367" w:rsidP="00624CB1">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71101F">
        <w:rPr>
          <w:rFonts w:ascii="Arial" w:hAnsi="Arial" w:cs="Arial"/>
          <w:color w:val="000000" w:themeColor="text1"/>
          <w:sz w:val="24"/>
          <w:szCs w:val="24"/>
        </w:rPr>
        <w:t>8</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31D7D">
        <w:rPr>
          <w:rFonts w:ascii="Arial" w:hAnsi="Arial" w:cs="Arial"/>
          <w:color w:val="000000" w:themeColor="text1"/>
          <w:sz w:val="24"/>
          <w:szCs w:val="24"/>
        </w:rPr>
        <w:t>21</w:t>
      </w:r>
    </w:p>
    <w:p w14:paraId="5409A62F" w14:textId="77777777" w:rsidR="00D11C64" w:rsidRDefault="00D11C64" w:rsidP="00624CB1">
      <w:pPr>
        <w:spacing w:after="0" w:line="240" w:lineRule="auto"/>
        <w:jc w:val="both"/>
        <w:rPr>
          <w:rFonts w:ascii="Arial" w:hAnsi="Arial" w:cs="Arial"/>
          <w:b/>
          <w:color w:val="000000" w:themeColor="text1"/>
          <w:sz w:val="24"/>
          <w:szCs w:val="24"/>
        </w:rPr>
      </w:pPr>
    </w:p>
    <w:p w14:paraId="113944C0" w14:textId="77777777" w:rsidR="008C3367" w:rsidRPr="000B2339" w:rsidRDefault="008C3367" w:rsidP="00624CB1">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5D0F2DE6" w14:textId="77777777" w:rsidR="008C3367" w:rsidRPr="000B2339" w:rsidRDefault="008C3367" w:rsidP="00624CB1">
      <w:pPr>
        <w:spacing w:after="0" w:line="240" w:lineRule="auto"/>
        <w:jc w:val="both"/>
        <w:rPr>
          <w:rFonts w:ascii="Arial" w:hAnsi="Arial" w:cs="Arial"/>
          <w:color w:val="000000" w:themeColor="text1"/>
          <w:sz w:val="24"/>
          <w:szCs w:val="24"/>
        </w:rPr>
      </w:pPr>
    </w:p>
    <w:p w14:paraId="2A60BA94" w14:textId="77777777" w:rsidR="008C3367" w:rsidRDefault="008C3367" w:rsidP="00624CB1">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5BE29A6D" w14:textId="77777777" w:rsidR="00D11C64" w:rsidRPr="000B2339" w:rsidRDefault="00D11C64" w:rsidP="00624CB1">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14:paraId="35B0DD79" w14:textId="77777777" w:rsidTr="00CF05B1">
        <w:tc>
          <w:tcPr>
            <w:tcW w:w="6204" w:type="dxa"/>
            <w:shd w:val="clear" w:color="auto" w:fill="auto"/>
          </w:tcPr>
          <w:p w14:paraId="1F4B3F8F" w14:textId="77777777" w:rsidR="00CF771E" w:rsidRDefault="00CF771E" w:rsidP="00C5513A">
            <w:pPr>
              <w:pStyle w:val="NoSpacing"/>
              <w:spacing w:line="360" w:lineRule="auto"/>
              <w:rPr>
                <w:rFonts w:ascii="Arial" w:hAnsi="Arial" w:cs="Arial"/>
                <w:b/>
                <w:color w:val="000000" w:themeColor="text1"/>
                <w:sz w:val="24"/>
                <w:szCs w:val="24"/>
              </w:rPr>
            </w:pPr>
          </w:p>
          <w:p w14:paraId="24D2235F" w14:textId="77777777" w:rsidR="00ED252D" w:rsidRPr="000B2339" w:rsidRDefault="0071101F"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14:paraId="2CA3C5DC" w14:textId="77777777" w:rsidR="00CF771E" w:rsidRDefault="00CF771E" w:rsidP="006473DD">
            <w:pPr>
              <w:pStyle w:val="NoSpacing"/>
              <w:spacing w:line="360" w:lineRule="auto"/>
              <w:ind w:right="-108"/>
              <w:jc w:val="right"/>
              <w:rPr>
                <w:rFonts w:ascii="Arial" w:hAnsi="Arial" w:cs="Arial"/>
                <w:b/>
                <w:color w:val="000000" w:themeColor="text1"/>
                <w:sz w:val="24"/>
                <w:szCs w:val="24"/>
              </w:rPr>
            </w:pPr>
          </w:p>
          <w:p w14:paraId="21EA544D" w14:textId="77777777" w:rsidR="008C3367" w:rsidRPr="000B2339" w:rsidRDefault="008C3367" w:rsidP="006473DD">
            <w:pPr>
              <w:pStyle w:val="NoSpacing"/>
              <w:spacing w:line="360" w:lineRule="auto"/>
              <w:ind w:right="-108"/>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14:paraId="210906AF" w14:textId="77777777" w:rsidTr="00CF05B1">
        <w:tc>
          <w:tcPr>
            <w:tcW w:w="6204" w:type="dxa"/>
            <w:shd w:val="clear" w:color="auto" w:fill="auto"/>
          </w:tcPr>
          <w:p w14:paraId="5D2D3A14" w14:textId="77777777"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2B1A0A47" w14:textId="77777777" w:rsidR="00AF326F" w:rsidRPr="000B2339" w:rsidRDefault="00AF326F" w:rsidP="006473DD">
            <w:pPr>
              <w:pStyle w:val="NoSpacing"/>
              <w:spacing w:line="360" w:lineRule="auto"/>
              <w:ind w:right="-108"/>
              <w:rPr>
                <w:rFonts w:ascii="Arial" w:hAnsi="Arial" w:cs="Arial"/>
                <w:b/>
                <w:color w:val="000000" w:themeColor="text1"/>
                <w:sz w:val="24"/>
                <w:szCs w:val="24"/>
              </w:rPr>
            </w:pPr>
          </w:p>
        </w:tc>
      </w:tr>
      <w:tr w:rsidR="000B2339" w:rsidRPr="000B2339" w14:paraId="7C53163D" w14:textId="77777777" w:rsidTr="00CF05B1">
        <w:tc>
          <w:tcPr>
            <w:tcW w:w="6204" w:type="dxa"/>
            <w:shd w:val="clear" w:color="auto" w:fill="auto"/>
          </w:tcPr>
          <w:p w14:paraId="72522696" w14:textId="77777777"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14:paraId="549F3F7A" w14:textId="77777777" w:rsidR="008C3367" w:rsidRPr="000B2339" w:rsidRDefault="008C3367" w:rsidP="006473DD">
            <w:pPr>
              <w:pStyle w:val="NoSpacing"/>
              <w:spacing w:line="360" w:lineRule="auto"/>
              <w:ind w:right="-108"/>
              <w:rPr>
                <w:rFonts w:ascii="Arial" w:hAnsi="Arial" w:cs="Arial"/>
                <w:color w:val="000000" w:themeColor="text1"/>
                <w:sz w:val="24"/>
                <w:szCs w:val="24"/>
              </w:rPr>
            </w:pPr>
          </w:p>
        </w:tc>
      </w:tr>
      <w:tr w:rsidR="000B2339" w:rsidRPr="000B2339" w14:paraId="3C9C8B60" w14:textId="77777777" w:rsidTr="00CF05B1">
        <w:tc>
          <w:tcPr>
            <w:tcW w:w="6204" w:type="dxa"/>
            <w:shd w:val="clear" w:color="auto" w:fill="auto"/>
          </w:tcPr>
          <w:p w14:paraId="1A892A15" w14:textId="77777777"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1B202E4A" w14:textId="77777777" w:rsidR="008C3367" w:rsidRPr="000B2339" w:rsidRDefault="008C3367" w:rsidP="006473DD">
            <w:pPr>
              <w:pStyle w:val="NoSpacing"/>
              <w:spacing w:line="360" w:lineRule="auto"/>
              <w:ind w:right="-108"/>
              <w:rPr>
                <w:rFonts w:ascii="Arial" w:hAnsi="Arial" w:cs="Arial"/>
                <w:b/>
                <w:color w:val="000000" w:themeColor="text1"/>
                <w:sz w:val="24"/>
                <w:szCs w:val="24"/>
              </w:rPr>
            </w:pPr>
          </w:p>
        </w:tc>
      </w:tr>
      <w:tr w:rsidR="000B2339" w:rsidRPr="000B2339" w14:paraId="4A29AB34" w14:textId="77777777" w:rsidTr="00CF05B1">
        <w:tc>
          <w:tcPr>
            <w:tcW w:w="6204" w:type="dxa"/>
            <w:shd w:val="clear" w:color="auto" w:fill="auto"/>
          </w:tcPr>
          <w:p w14:paraId="5C9BA815" w14:textId="77777777" w:rsidR="00781A4E" w:rsidRPr="000B2339" w:rsidRDefault="0071101F" w:rsidP="00CF0A0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JOHANNES SHETEKELA WERNER</w:t>
            </w:r>
          </w:p>
        </w:tc>
        <w:tc>
          <w:tcPr>
            <w:tcW w:w="3152" w:type="dxa"/>
            <w:shd w:val="clear" w:color="auto" w:fill="auto"/>
          </w:tcPr>
          <w:p w14:paraId="5A8C0F09" w14:textId="77777777" w:rsidR="00584213" w:rsidRPr="000B2339" w:rsidRDefault="00401E74" w:rsidP="006473DD">
            <w:pPr>
              <w:pStyle w:val="NoSpacing"/>
              <w:spacing w:line="48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14:paraId="6C1CA7EF" w14:textId="77777777" w:rsidTr="00CF05B1">
        <w:tc>
          <w:tcPr>
            <w:tcW w:w="6204" w:type="dxa"/>
            <w:shd w:val="clear" w:color="auto" w:fill="auto"/>
          </w:tcPr>
          <w:p w14:paraId="3B99C90D" w14:textId="77777777" w:rsidR="00ED252D" w:rsidRPr="00506827" w:rsidRDefault="0071101F" w:rsidP="00EF328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KLEOPHAS SHIIKALEPO KAPALANGA</w:t>
            </w:r>
          </w:p>
        </w:tc>
        <w:tc>
          <w:tcPr>
            <w:tcW w:w="3152" w:type="dxa"/>
            <w:shd w:val="clear" w:color="auto" w:fill="auto"/>
          </w:tcPr>
          <w:p w14:paraId="15C2C56D" w14:textId="77777777" w:rsidR="00401E74" w:rsidRDefault="00401E74" w:rsidP="006473DD">
            <w:pPr>
              <w:pStyle w:val="NoSpacing"/>
              <w:spacing w:line="48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71101F" w:rsidRPr="000B2339" w14:paraId="0EECEB5B" w14:textId="77777777" w:rsidTr="00CF05B1">
        <w:tc>
          <w:tcPr>
            <w:tcW w:w="6204" w:type="dxa"/>
            <w:shd w:val="clear" w:color="auto" w:fill="auto"/>
          </w:tcPr>
          <w:p w14:paraId="226364A7" w14:textId="77777777" w:rsidR="0071101F" w:rsidRDefault="0071101F" w:rsidP="00EF328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ELIA PEINGONDJABI NAKALE</w:t>
            </w:r>
          </w:p>
        </w:tc>
        <w:tc>
          <w:tcPr>
            <w:tcW w:w="3152" w:type="dxa"/>
            <w:shd w:val="clear" w:color="auto" w:fill="auto"/>
          </w:tcPr>
          <w:p w14:paraId="5A1912A3" w14:textId="77777777" w:rsidR="0071101F" w:rsidRDefault="0071101F" w:rsidP="006473DD">
            <w:pPr>
              <w:pStyle w:val="NoSpacing"/>
              <w:spacing w:line="48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Third Respondent</w:t>
            </w:r>
          </w:p>
        </w:tc>
      </w:tr>
    </w:tbl>
    <w:p w14:paraId="320DCA5E" w14:textId="77777777" w:rsidR="00CF05B1" w:rsidRDefault="00CF05B1" w:rsidP="00CF05B1">
      <w:pPr>
        <w:spacing w:after="0" w:line="240" w:lineRule="auto"/>
        <w:jc w:val="right"/>
        <w:rPr>
          <w:rFonts w:ascii="Arial" w:hAnsi="Arial" w:cs="Arial"/>
          <w:color w:val="000000" w:themeColor="text1"/>
          <w:sz w:val="24"/>
          <w:szCs w:val="24"/>
        </w:rPr>
      </w:pPr>
    </w:p>
    <w:p w14:paraId="5619367D" w14:textId="77777777" w:rsidR="00A3790B" w:rsidRDefault="00A3790B" w:rsidP="00161C35">
      <w:pPr>
        <w:spacing w:line="240" w:lineRule="auto"/>
        <w:jc w:val="both"/>
        <w:rPr>
          <w:rFonts w:ascii="Arial" w:hAnsi="Arial" w:cs="Arial"/>
          <w:b/>
          <w:color w:val="000000" w:themeColor="text1"/>
          <w:sz w:val="24"/>
          <w:szCs w:val="24"/>
        </w:rPr>
      </w:pPr>
    </w:p>
    <w:p w14:paraId="204C380C" w14:textId="77777777" w:rsidR="00B7738F" w:rsidRDefault="00B7738F" w:rsidP="00161C35">
      <w:pPr>
        <w:spacing w:line="240" w:lineRule="auto"/>
        <w:jc w:val="both"/>
        <w:rPr>
          <w:rFonts w:ascii="Arial" w:hAnsi="Arial" w:cs="Arial"/>
          <w:b/>
          <w:color w:val="000000" w:themeColor="text1"/>
          <w:sz w:val="24"/>
          <w:szCs w:val="24"/>
        </w:rPr>
      </w:pPr>
    </w:p>
    <w:p w14:paraId="270EE7A6" w14:textId="77777777" w:rsidR="00B55FB3"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AF4B94">
        <w:rPr>
          <w:rFonts w:ascii="Arial" w:hAnsi="Arial" w:cs="Arial"/>
          <w:color w:val="000000" w:themeColor="text1"/>
          <w:sz w:val="24"/>
          <w:szCs w:val="24"/>
        </w:rPr>
        <w:t xml:space="preserve">DAMASEB DCJ, </w:t>
      </w:r>
      <w:r w:rsidR="00931D7D">
        <w:rPr>
          <w:rFonts w:ascii="Arial" w:hAnsi="Arial" w:cs="Arial"/>
          <w:color w:val="000000" w:themeColor="text1"/>
          <w:sz w:val="24"/>
          <w:szCs w:val="24"/>
        </w:rPr>
        <w:t>MAINGA</w:t>
      </w:r>
      <w:r w:rsidR="00B55FB3">
        <w:rPr>
          <w:rFonts w:ascii="Arial" w:hAnsi="Arial" w:cs="Arial"/>
          <w:color w:val="000000" w:themeColor="text1"/>
          <w:sz w:val="24"/>
          <w:szCs w:val="24"/>
        </w:rPr>
        <w:t xml:space="preserve"> </w:t>
      </w:r>
      <w:r w:rsidR="00931D7D">
        <w:rPr>
          <w:rFonts w:ascii="Arial" w:hAnsi="Arial" w:cs="Arial"/>
          <w:color w:val="000000" w:themeColor="text1"/>
          <w:sz w:val="24"/>
          <w:szCs w:val="24"/>
        </w:rPr>
        <w:t>JA</w:t>
      </w:r>
      <w:r w:rsidR="00B55FB3">
        <w:rPr>
          <w:rFonts w:ascii="Arial" w:hAnsi="Arial" w:cs="Arial"/>
          <w:color w:val="000000" w:themeColor="text1"/>
          <w:sz w:val="24"/>
          <w:szCs w:val="24"/>
        </w:rPr>
        <w:t xml:space="preserve"> </w:t>
      </w:r>
      <w:r w:rsidR="00AF4B94" w:rsidRPr="000B2339">
        <w:rPr>
          <w:rFonts w:ascii="Arial" w:hAnsi="Arial" w:cs="Arial"/>
          <w:color w:val="000000" w:themeColor="text1"/>
          <w:sz w:val="24"/>
          <w:szCs w:val="24"/>
        </w:rPr>
        <w:t xml:space="preserve">and </w:t>
      </w:r>
      <w:r w:rsidR="00401E74" w:rsidRPr="000B2339">
        <w:rPr>
          <w:rFonts w:ascii="Arial" w:hAnsi="Arial" w:cs="Arial"/>
          <w:color w:val="000000" w:themeColor="text1"/>
          <w:sz w:val="24"/>
          <w:szCs w:val="24"/>
        </w:rPr>
        <w:t xml:space="preserve">SMUTS JA </w:t>
      </w:r>
    </w:p>
    <w:p w14:paraId="01D98321" w14:textId="77777777" w:rsidR="008C3367" w:rsidRPr="000B2339" w:rsidRDefault="008C3367" w:rsidP="00AF4B94">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AF4B94">
        <w:rPr>
          <w:rFonts w:ascii="Arial" w:hAnsi="Arial" w:cs="Arial"/>
          <w:b/>
          <w:color w:val="000000" w:themeColor="text1"/>
          <w:sz w:val="24"/>
          <w:szCs w:val="24"/>
        </w:rPr>
        <w:t>14 June 2023 and 1</w:t>
      </w:r>
      <w:r w:rsidR="00895C32">
        <w:rPr>
          <w:rFonts w:ascii="Arial" w:hAnsi="Arial" w:cs="Arial"/>
          <w:b/>
          <w:color w:val="000000" w:themeColor="text1"/>
          <w:sz w:val="24"/>
          <w:szCs w:val="24"/>
        </w:rPr>
        <w:t>3</w:t>
      </w:r>
      <w:r w:rsidR="00AF4B94">
        <w:rPr>
          <w:rFonts w:ascii="Arial" w:hAnsi="Arial" w:cs="Arial"/>
          <w:b/>
          <w:color w:val="000000" w:themeColor="text1"/>
          <w:sz w:val="24"/>
          <w:szCs w:val="24"/>
        </w:rPr>
        <w:t xml:space="preserve"> July</w:t>
      </w:r>
      <w:r w:rsidR="00401E74">
        <w:rPr>
          <w:rFonts w:ascii="Arial" w:hAnsi="Arial" w:cs="Arial"/>
          <w:b/>
          <w:color w:val="000000" w:themeColor="text1"/>
          <w:sz w:val="24"/>
          <w:szCs w:val="24"/>
        </w:rPr>
        <w:t xml:space="preserve"> 202</w:t>
      </w:r>
      <w:r w:rsidR="00BA0929">
        <w:rPr>
          <w:rFonts w:ascii="Arial" w:hAnsi="Arial" w:cs="Arial"/>
          <w:b/>
          <w:color w:val="000000" w:themeColor="text1"/>
          <w:sz w:val="24"/>
          <w:szCs w:val="24"/>
        </w:rPr>
        <w:t>3</w:t>
      </w:r>
    </w:p>
    <w:p w14:paraId="108848D5"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555E00">
        <w:rPr>
          <w:rFonts w:ascii="Arial" w:hAnsi="Arial" w:cs="Arial"/>
          <w:b/>
          <w:color w:val="000000" w:themeColor="text1"/>
          <w:sz w:val="24"/>
          <w:szCs w:val="24"/>
        </w:rPr>
        <w:t>28</w:t>
      </w:r>
      <w:r w:rsidR="00931D7D">
        <w:rPr>
          <w:rFonts w:ascii="Arial" w:hAnsi="Arial" w:cs="Arial"/>
          <w:b/>
          <w:color w:val="000000" w:themeColor="text1"/>
          <w:sz w:val="24"/>
          <w:szCs w:val="24"/>
        </w:rPr>
        <w:t xml:space="preserve"> July</w:t>
      </w:r>
      <w:r w:rsidR="00401E74">
        <w:rPr>
          <w:rFonts w:ascii="Arial" w:hAnsi="Arial" w:cs="Arial"/>
          <w:b/>
          <w:color w:val="000000" w:themeColor="text1"/>
          <w:sz w:val="24"/>
          <w:szCs w:val="24"/>
        </w:rPr>
        <w:t xml:space="preserve"> 202</w:t>
      </w:r>
      <w:r w:rsidR="00BA0929">
        <w:rPr>
          <w:rFonts w:ascii="Arial" w:hAnsi="Arial" w:cs="Arial"/>
          <w:b/>
          <w:color w:val="000000" w:themeColor="text1"/>
          <w:sz w:val="24"/>
          <w:szCs w:val="24"/>
        </w:rPr>
        <w:t>3</w:t>
      </w:r>
    </w:p>
    <w:p w14:paraId="575EBD91" w14:textId="77777777" w:rsidR="00B7738F" w:rsidRDefault="00B7738F" w:rsidP="000B1CCA">
      <w:pPr>
        <w:spacing w:after="0" w:line="360" w:lineRule="auto"/>
        <w:jc w:val="both"/>
        <w:rPr>
          <w:rFonts w:ascii="Arial" w:hAnsi="Arial" w:cs="Arial"/>
          <w:b/>
          <w:color w:val="000000" w:themeColor="text1"/>
          <w:sz w:val="24"/>
          <w:szCs w:val="24"/>
          <w:lang w:val="en-GB"/>
        </w:rPr>
      </w:pPr>
    </w:p>
    <w:p w14:paraId="689B3845" w14:textId="77777777" w:rsidR="0069795E" w:rsidRPr="000B2339" w:rsidRDefault="0069795E" w:rsidP="000B1CCA">
      <w:pPr>
        <w:spacing w:after="0" w:line="360" w:lineRule="auto"/>
        <w:jc w:val="both"/>
        <w:rPr>
          <w:rFonts w:ascii="Arial" w:hAnsi="Arial" w:cs="Arial"/>
          <w:b/>
          <w:color w:val="000000" w:themeColor="text1"/>
          <w:sz w:val="24"/>
          <w:szCs w:val="24"/>
          <w:lang w:val="en-GB"/>
        </w:rPr>
      </w:pPr>
    </w:p>
    <w:p w14:paraId="25CA8BAE" w14:textId="77777777" w:rsidR="00353F7A" w:rsidRPr="009E0CC4" w:rsidRDefault="0040562D" w:rsidP="00353F7A">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Summary:</w:t>
      </w:r>
      <w:r w:rsidR="00C00053">
        <w:rPr>
          <w:rFonts w:ascii="Arial" w:hAnsi="Arial" w:cs="Arial"/>
          <w:b/>
          <w:sz w:val="24"/>
          <w:szCs w:val="24"/>
        </w:rPr>
        <w:tab/>
      </w:r>
      <w:r w:rsidR="00353F7A" w:rsidRPr="00042759">
        <w:rPr>
          <w:rFonts w:ascii="Arial" w:hAnsi="Arial" w:cs="Arial"/>
          <w:color w:val="000000" w:themeColor="text1"/>
          <w:sz w:val="24"/>
          <w:szCs w:val="24"/>
        </w:rPr>
        <w:t>The respondents in this appeal were members of the Windhoek City Police</w:t>
      </w:r>
      <w:r w:rsidR="00353F7A">
        <w:rPr>
          <w:rFonts w:ascii="Arial" w:hAnsi="Arial" w:cs="Arial"/>
          <w:color w:val="000000" w:themeColor="text1"/>
          <w:sz w:val="24"/>
          <w:szCs w:val="24"/>
        </w:rPr>
        <w:t xml:space="preserve"> when on </w:t>
      </w:r>
      <w:r w:rsidR="00353F7A" w:rsidRPr="00042759">
        <w:rPr>
          <w:rFonts w:ascii="Arial" w:hAnsi="Arial" w:cs="Arial"/>
          <w:color w:val="000000" w:themeColor="text1"/>
          <w:sz w:val="24"/>
          <w:szCs w:val="24"/>
        </w:rPr>
        <w:t>16 April 2013, wh</w:t>
      </w:r>
      <w:r w:rsidR="00353F7A">
        <w:rPr>
          <w:rFonts w:ascii="Arial" w:hAnsi="Arial" w:cs="Arial"/>
          <w:color w:val="000000" w:themeColor="text1"/>
          <w:sz w:val="24"/>
          <w:szCs w:val="24"/>
        </w:rPr>
        <w:t>ile</w:t>
      </w:r>
      <w:r w:rsidR="00353F7A" w:rsidRPr="00042759">
        <w:rPr>
          <w:rFonts w:ascii="Arial" w:hAnsi="Arial" w:cs="Arial"/>
          <w:color w:val="000000" w:themeColor="text1"/>
          <w:sz w:val="24"/>
          <w:szCs w:val="24"/>
        </w:rPr>
        <w:t xml:space="preserve"> </w:t>
      </w:r>
      <w:r w:rsidR="00353F7A">
        <w:rPr>
          <w:rFonts w:ascii="Arial" w:hAnsi="Arial" w:cs="Arial"/>
          <w:color w:val="000000" w:themeColor="text1"/>
          <w:sz w:val="24"/>
          <w:szCs w:val="24"/>
        </w:rPr>
        <w:t xml:space="preserve">on </w:t>
      </w:r>
      <w:r w:rsidR="00353F7A" w:rsidRPr="00042759">
        <w:rPr>
          <w:rFonts w:ascii="Arial" w:hAnsi="Arial" w:cs="Arial"/>
          <w:color w:val="000000" w:themeColor="text1"/>
          <w:sz w:val="24"/>
          <w:szCs w:val="24"/>
        </w:rPr>
        <w:t>duty, they arrested a 17 year old, Mandela Ramakutla (the deceased) on suspicion of the commission of theft of a laptop computer from City Police headquarters. A few hours later, the deceased was handed over to the charge office of the Namibian Police at the Windhoek Police Station for incarceration</w:t>
      </w:r>
      <w:r w:rsidR="00353F7A">
        <w:rPr>
          <w:rFonts w:ascii="Arial" w:hAnsi="Arial" w:cs="Arial"/>
          <w:color w:val="000000" w:themeColor="text1"/>
          <w:sz w:val="24"/>
          <w:szCs w:val="24"/>
        </w:rPr>
        <w:t>. The deceased was handed over i</w:t>
      </w:r>
      <w:r w:rsidR="00353F7A" w:rsidRPr="00042759">
        <w:rPr>
          <w:rFonts w:ascii="Arial" w:hAnsi="Arial" w:cs="Arial"/>
          <w:color w:val="000000" w:themeColor="text1"/>
          <w:sz w:val="24"/>
          <w:szCs w:val="24"/>
        </w:rPr>
        <w:t xml:space="preserve">n a comatose state. When they did so, one of the respondents informed the duty police officer at the charge office that the deceased was </w:t>
      </w:r>
      <w:r w:rsidR="00353F7A" w:rsidRPr="00042759">
        <w:rPr>
          <w:rFonts w:ascii="Arial" w:hAnsi="Arial" w:cs="Arial"/>
          <w:color w:val="000000" w:themeColor="text1"/>
          <w:sz w:val="24"/>
          <w:szCs w:val="24"/>
        </w:rPr>
        <w:lastRenderedPageBreak/>
        <w:t>drunk and feigning injuries. The deceased was taken to the hospital an hour</w:t>
      </w:r>
      <w:r w:rsidR="00353F7A">
        <w:rPr>
          <w:rFonts w:ascii="Arial" w:hAnsi="Arial" w:cs="Arial"/>
          <w:color w:val="000000" w:themeColor="text1"/>
          <w:sz w:val="24"/>
          <w:szCs w:val="24"/>
        </w:rPr>
        <w:t xml:space="preserve"> or so later after his father’s </w:t>
      </w:r>
      <w:r w:rsidR="00353F7A" w:rsidRPr="00042759">
        <w:rPr>
          <w:rFonts w:ascii="Arial" w:hAnsi="Arial" w:cs="Arial"/>
          <w:color w:val="000000" w:themeColor="text1"/>
          <w:sz w:val="24"/>
          <w:szCs w:val="24"/>
        </w:rPr>
        <w:t>remonstration</w:t>
      </w:r>
      <w:r w:rsidR="00353F7A">
        <w:rPr>
          <w:rFonts w:ascii="Arial" w:hAnsi="Arial" w:cs="Arial"/>
          <w:color w:val="000000" w:themeColor="text1"/>
          <w:sz w:val="24"/>
          <w:szCs w:val="24"/>
        </w:rPr>
        <w:t xml:space="preserve">s </w:t>
      </w:r>
      <w:r w:rsidR="00353F7A" w:rsidRPr="00042759">
        <w:rPr>
          <w:rFonts w:ascii="Arial" w:hAnsi="Arial" w:cs="Arial"/>
          <w:color w:val="000000" w:themeColor="text1"/>
          <w:sz w:val="24"/>
          <w:szCs w:val="24"/>
        </w:rPr>
        <w:t>–</w:t>
      </w:r>
      <w:r w:rsidR="00353F7A">
        <w:rPr>
          <w:rFonts w:ascii="Arial" w:hAnsi="Arial" w:cs="Arial"/>
          <w:color w:val="000000" w:themeColor="text1"/>
          <w:sz w:val="24"/>
          <w:szCs w:val="24"/>
        </w:rPr>
        <w:t xml:space="preserve"> t</w:t>
      </w:r>
      <w:r w:rsidR="00353F7A" w:rsidRPr="009E0CC4">
        <w:rPr>
          <w:rFonts w:ascii="Arial" w:hAnsi="Arial" w:cs="Arial"/>
          <w:color w:val="000000" w:themeColor="text1"/>
          <w:sz w:val="24"/>
          <w:szCs w:val="24"/>
        </w:rPr>
        <w:t xml:space="preserve">he </w:t>
      </w:r>
      <w:r w:rsidR="00353F7A">
        <w:rPr>
          <w:rFonts w:ascii="Arial" w:hAnsi="Arial" w:cs="Arial"/>
          <w:color w:val="000000" w:themeColor="text1"/>
          <w:sz w:val="24"/>
          <w:szCs w:val="24"/>
        </w:rPr>
        <w:t xml:space="preserve">deceased </w:t>
      </w:r>
      <w:r w:rsidR="00353F7A" w:rsidRPr="009E0CC4">
        <w:rPr>
          <w:rFonts w:ascii="Arial" w:hAnsi="Arial" w:cs="Arial"/>
          <w:color w:val="000000" w:themeColor="text1"/>
          <w:sz w:val="24"/>
          <w:szCs w:val="24"/>
        </w:rPr>
        <w:t>never recovered from his comatose state despite resuscitation efforts and intensive care by hospital staff. The deceased died nine days later in hospital. The respondents w</w:t>
      </w:r>
      <w:r w:rsidR="00353F7A" w:rsidRPr="009E0CC4">
        <w:rPr>
          <w:rFonts w:ascii="Arial" w:hAnsi="Arial" w:cs="Arial"/>
          <w:color w:val="000000" w:themeColor="text1"/>
          <w:sz w:val="24"/>
          <w:szCs w:val="24"/>
          <w:shd w:val="clear" w:color="auto" w:fill="FFFFFF"/>
        </w:rPr>
        <w:t xml:space="preserve">ere each charged with a count of murder, </w:t>
      </w:r>
      <w:r w:rsidR="00353F7A">
        <w:rPr>
          <w:rFonts w:ascii="Arial" w:hAnsi="Arial" w:cs="Arial"/>
          <w:color w:val="000000" w:themeColor="text1"/>
          <w:sz w:val="24"/>
          <w:szCs w:val="24"/>
          <w:shd w:val="clear" w:color="auto" w:fill="FFFFFF"/>
        </w:rPr>
        <w:t>obstructing</w:t>
      </w:r>
      <w:r w:rsidR="00353F7A" w:rsidRPr="009E0CC4">
        <w:rPr>
          <w:rFonts w:ascii="Arial" w:hAnsi="Arial" w:cs="Arial"/>
          <w:color w:val="000000" w:themeColor="text1"/>
          <w:sz w:val="24"/>
          <w:szCs w:val="24"/>
          <w:shd w:val="clear" w:color="auto" w:fill="FFFFFF"/>
        </w:rPr>
        <w:t xml:space="preserve"> the course of justice or attempting to do so and kidnapping (which charge they were acquitted of).</w:t>
      </w:r>
    </w:p>
    <w:p w14:paraId="665D592B" w14:textId="77777777" w:rsidR="00353F7A" w:rsidRPr="009E0CC4" w:rsidRDefault="00353F7A" w:rsidP="00353F7A">
      <w:pPr>
        <w:spacing w:after="0" w:line="360" w:lineRule="auto"/>
        <w:jc w:val="both"/>
        <w:rPr>
          <w:rFonts w:ascii="Arial" w:hAnsi="Arial" w:cs="Arial"/>
          <w:color w:val="000000" w:themeColor="text1"/>
          <w:sz w:val="24"/>
          <w:szCs w:val="24"/>
        </w:rPr>
      </w:pPr>
    </w:p>
    <w:p w14:paraId="2632A0FD" w14:textId="77777777" w:rsidR="00353F7A" w:rsidRPr="008E7DD2" w:rsidRDefault="00353F7A" w:rsidP="00CE2FFE">
      <w:pPr>
        <w:pStyle w:val="western"/>
        <w:spacing w:before="0" w:beforeAutospacing="0" w:after="0" w:afterAutospacing="0" w:line="360" w:lineRule="auto"/>
        <w:jc w:val="both"/>
        <w:rPr>
          <w:rFonts w:ascii="Arial" w:hAnsi="Arial" w:cs="Arial"/>
          <w:shd w:val="clear" w:color="auto" w:fill="FFFFFF"/>
        </w:rPr>
      </w:pPr>
      <w:r w:rsidRPr="009E0CC4">
        <w:rPr>
          <w:rFonts w:ascii="Arial" w:hAnsi="Arial" w:cs="Arial"/>
          <w:color w:val="000000" w:themeColor="text1"/>
        </w:rPr>
        <w:t>Medical evidence at the trial showed that the deceased sustained massive and widespread injuries consistent with severe and sustained assaults upon his body. The medical evidenc</w:t>
      </w:r>
      <w:r w:rsidRPr="00042759">
        <w:rPr>
          <w:rFonts w:ascii="Arial" w:hAnsi="Arial" w:cs="Arial"/>
          <w:color w:val="000000" w:themeColor="text1"/>
        </w:rPr>
        <w:t xml:space="preserve">e was demonstrably incompatible with the respondents’ version that the injuries sustained by the deceased were self-inflicted. </w:t>
      </w:r>
      <w:r w:rsidRPr="00042759">
        <w:rPr>
          <w:rFonts w:ascii="Arial" w:hAnsi="Arial" w:cs="Arial"/>
        </w:rPr>
        <w:t xml:space="preserve">The </w:t>
      </w:r>
      <w:r>
        <w:rPr>
          <w:rFonts w:ascii="Arial" w:hAnsi="Arial" w:cs="Arial"/>
        </w:rPr>
        <w:t>respondents were</w:t>
      </w:r>
      <w:r w:rsidRPr="00042759">
        <w:rPr>
          <w:rFonts w:ascii="Arial" w:hAnsi="Arial" w:cs="Arial"/>
        </w:rPr>
        <w:t xml:space="preserve"> correctly convicted of murder with constructive intent and attempting to </w:t>
      </w:r>
      <w:r w:rsidRPr="00042759">
        <w:rPr>
          <w:rFonts w:ascii="Arial" w:hAnsi="Arial" w:cs="Arial"/>
          <w:color w:val="000000" w:themeColor="text1"/>
        </w:rPr>
        <w:t xml:space="preserve">obstruct the course of justice. The trial court however incorrectly formulated the requirement of </w:t>
      </w:r>
      <w:r w:rsidRPr="00042759">
        <w:rPr>
          <w:rFonts w:ascii="Arial" w:hAnsi="Arial" w:cs="Arial"/>
          <w:i/>
          <w:color w:val="000000" w:themeColor="text1"/>
        </w:rPr>
        <w:t>dolus eventualis</w:t>
      </w:r>
      <w:r w:rsidRPr="00042759">
        <w:rPr>
          <w:rFonts w:ascii="Arial" w:hAnsi="Arial" w:cs="Arial"/>
          <w:color w:val="000000" w:themeColor="text1"/>
        </w:rPr>
        <w:t xml:space="preserve"> (by stating that the respondents ought to have foreseen the consequences of their vicious assaults upon the deceased). In imposing their sentences, the trial court found that it was ‘common practice’ that a murder entailing </w:t>
      </w:r>
      <w:r w:rsidRPr="00042759">
        <w:rPr>
          <w:rFonts w:ascii="Arial" w:hAnsi="Arial" w:cs="Arial"/>
          <w:i/>
          <w:color w:val="000000" w:themeColor="text1"/>
        </w:rPr>
        <w:t>dolus eventualis</w:t>
      </w:r>
      <w:r w:rsidRPr="00042759">
        <w:rPr>
          <w:rFonts w:ascii="Arial" w:hAnsi="Arial" w:cs="Arial"/>
          <w:color w:val="000000" w:themeColor="text1"/>
        </w:rPr>
        <w:t xml:space="preserve"> and not direct intent resulted in a lesser custodial sentence being imposed. </w:t>
      </w:r>
      <w:r>
        <w:rPr>
          <w:rFonts w:ascii="Arial" w:hAnsi="Arial" w:cs="Arial"/>
          <w:color w:val="000000" w:themeColor="text1"/>
        </w:rPr>
        <w:t xml:space="preserve">On murder </w:t>
      </w:r>
      <w:r w:rsidRPr="00042759">
        <w:rPr>
          <w:rFonts w:ascii="Arial" w:hAnsi="Arial" w:cs="Arial"/>
          <w:i/>
          <w:color w:val="000000" w:themeColor="text1"/>
        </w:rPr>
        <w:t>dolus eventualis</w:t>
      </w:r>
      <w:r>
        <w:rPr>
          <w:rFonts w:ascii="Arial" w:hAnsi="Arial" w:cs="Arial"/>
          <w:color w:val="000000" w:themeColor="text1"/>
        </w:rPr>
        <w:t>, t</w:t>
      </w:r>
      <w:r w:rsidRPr="00042759">
        <w:rPr>
          <w:rFonts w:ascii="Arial" w:hAnsi="Arial" w:cs="Arial"/>
          <w:color w:val="000000" w:themeColor="text1"/>
        </w:rPr>
        <w:t>he trial court sentence</w:t>
      </w:r>
      <w:r w:rsidR="008F6B5B">
        <w:rPr>
          <w:rFonts w:ascii="Arial" w:hAnsi="Arial" w:cs="Arial"/>
          <w:color w:val="000000" w:themeColor="text1"/>
        </w:rPr>
        <w:t>d</w:t>
      </w:r>
      <w:r w:rsidRPr="00042759">
        <w:rPr>
          <w:rFonts w:ascii="Arial" w:hAnsi="Arial" w:cs="Arial"/>
          <w:color w:val="000000" w:themeColor="text1"/>
        </w:rPr>
        <w:t xml:space="preserve"> each respondent</w:t>
      </w:r>
      <w:r w:rsidRPr="00042759">
        <w:rPr>
          <w:rFonts w:ascii="Arial" w:hAnsi="Arial" w:cs="Arial"/>
          <w:lang w:val="en-GB"/>
        </w:rPr>
        <w:t xml:space="preserve"> to </w:t>
      </w:r>
      <w:r>
        <w:rPr>
          <w:rFonts w:ascii="Arial" w:hAnsi="Arial" w:cs="Arial"/>
          <w:lang w:val="en-GB"/>
        </w:rPr>
        <w:t>14 years imprisonment of which four</w:t>
      </w:r>
      <w:r w:rsidRPr="00042759">
        <w:rPr>
          <w:rFonts w:ascii="Arial" w:hAnsi="Arial" w:cs="Arial"/>
          <w:lang w:val="en-GB"/>
        </w:rPr>
        <w:t xml:space="preserve"> years imprisonment are suspended for fiv</w:t>
      </w:r>
      <w:r>
        <w:rPr>
          <w:rFonts w:ascii="Arial" w:hAnsi="Arial" w:cs="Arial"/>
          <w:lang w:val="en-GB"/>
        </w:rPr>
        <w:t>e years on condition that they are</w:t>
      </w:r>
      <w:r w:rsidRPr="00042759">
        <w:rPr>
          <w:rFonts w:ascii="Arial" w:hAnsi="Arial" w:cs="Arial"/>
          <w:lang w:val="en-GB"/>
        </w:rPr>
        <w:t xml:space="preserve"> not convicted of murder, committed during the period of </w:t>
      </w:r>
      <w:r w:rsidRPr="008E7DD2">
        <w:rPr>
          <w:rFonts w:ascii="Arial" w:hAnsi="Arial" w:cs="Arial"/>
          <w:lang w:val="en-GB"/>
        </w:rPr>
        <w:t>suspension</w:t>
      </w:r>
      <w:r w:rsidR="008F6B5B">
        <w:rPr>
          <w:rFonts w:ascii="Arial" w:hAnsi="Arial" w:cs="Arial"/>
          <w:lang w:val="en-GB"/>
        </w:rPr>
        <w:t>. O</w:t>
      </w:r>
      <w:r w:rsidRPr="008E7DD2">
        <w:rPr>
          <w:rFonts w:ascii="Arial" w:hAnsi="Arial" w:cs="Arial"/>
          <w:lang w:val="en-GB"/>
        </w:rPr>
        <w:t xml:space="preserve">n obstructing the course of justice, the respondents were each </w:t>
      </w:r>
      <w:r w:rsidRPr="008E7DD2">
        <w:rPr>
          <w:rFonts w:ascii="Arial" w:hAnsi="Arial" w:cs="Arial"/>
          <w:shd w:val="clear" w:color="auto" w:fill="FFFFFF"/>
        </w:rPr>
        <w:t>sentenced to 12 months imprisonment</w:t>
      </w:r>
      <w:r>
        <w:rPr>
          <w:rFonts w:ascii="Arial" w:hAnsi="Arial" w:cs="Arial"/>
          <w:shd w:val="clear" w:color="auto" w:fill="FFFFFF"/>
        </w:rPr>
        <w:t xml:space="preserve"> to run concurrently with their sentence for murder.</w:t>
      </w:r>
    </w:p>
    <w:p w14:paraId="7F56BFA1" w14:textId="77777777" w:rsidR="00353F7A" w:rsidRPr="008E7DD2" w:rsidRDefault="00353F7A" w:rsidP="00CE2FFE">
      <w:pPr>
        <w:pStyle w:val="western"/>
        <w:spacing w:before="0" w:beforeAutospacing="0" w:after="0" w:afterAutospacing="0" w:line="360" w:lineRule="auto"/>
        <w:jc w:val="both"/>
        <w:rPr>
          <w:rFonts w:ascii="Arial" w:hAnsi="Arial" w:cs="Arial"/>
          <w:shd w:val="clear" w:color="auto" w:fill="FFFFFF"/>
        </w:rPr>
      </w:pPr>
    </w:p>
    <w:p w14:paraId="3E028CC2" w14:textId="77777777" w:rsidR="00353F7A" w:rsidRPr="00CE2FFE" w:rsidRDefault="00353F7A" w:rsidP="00CE2FFE">
      <w:pPr>
        <w:pStyle w:val="western"/>
        <w:spacing w:before="0" w:beforeAutospacing="0" w:after="0" w:afterAutospacing="0" w:line="360" w:lineRule="auto"/>
        <w:jc w:val="both"/>
        <w:rPr>
          <w:rFonts w:ascii="Arial" w:hAnsi="Arial" w:cs="Arial"/>
        </w:rPr>
      </w:pPr>
      <w:r w:rsidRPr="008E7DD2">
        <w:rPr>
          <w:rFonts w:ascii="Arial" w:hAnsi="Arial" w:cs="Arial"/>
          <w:shd w:val="clear" w:color="auto" w:fill="FFFFFF"/>
        </w:rPr>
        <w:t xml:space="preserve">The issues on appeal are firstly whether the trial court misdirected itself concerning its approach to </w:t>
      </w:r>
      <w:r w:rsidRPr="008E7DD2">
        <w:rPr>
          <w:rFonts w:ascii="Arial" w:hAnsi="Arial" w:cs="Arial"/>
          <w:i/>
          <w:shd w:val="clear" w:color="auto" w:fill="FFFFFF"/>
        </w:rPr>
        <w:t>dolus eventualis</w:t>
      </w:r>
      <w:r w:rsidRPr="008E7DD2">
        <w:rPr>
          <w:rFonts w:ascii="Arial" w:hAnsi="Arial" w:cs="Arial"/>
          <w:shd w:val="clear" w:color="auto" w:fill="FFFFFF"/>
        </w:rPr>
        <w:t xml:space="preserve"> and secondly, with respect to </w:t>
      </w:r>
      <w:r w:rsidRPr="00CE2FFE">
        <w:rPr>
          <w:rFonts w:ascii="Arial" w:hAnsi="Arial" w:cs="Arial"/>
          <w:shd w:val="clear" w:color="auto" w:fill="FFFFFF"/>
        </w:rPr>
        <w:t>the principles governing sentencing, whether there is a ‘startling’ or ‘disturbing’ disparity between a sentence imposed by the trial court and that which the appellate court would have imposed to justify interference with the trial court’s sentence.</w:t>
      </w:r>
    </w:p>
    <w:p w14:paraId="02DEBF54" w14:textId="77777777" w:rsidR="00353F7A" w:rsidRPr="00042759" w:rsidRDefault="00353F7A" w:rsidP="00353F7A">
      <w:pPr>
        <w:spacing w:after="0" w:line="360" w:lineRule="auto"/>
        <w:jc w:val="both"/>
        <w:rPr>
          <w:rFonts w:ascii="Arial" w:hAnsi="Arial" w:cs="Arial"/>
          <w:sz w:val="24"/>
          <w:szCs w:val="24"/>
        </w:rPr>
      </w:pPr>
    </w:p>
    <w:p w14:paraId="365EAC9E" w14:textId="77777777" w:rsidR="00353F7A" w:rsidRDefault="00353F7A" w:rsidP="00CE2FFE">
      <w:pPr>
        <w:spacing w:after="0" w:line="360" w:lineRule="auto"/>
        <w:jc w:val="both"/>
        <w:rPr>
          <w:rFonts w:ascii="Arial" w:hAnsi="Arial" w:cs="Arial"/>
          <w:color w:val="000000" w:themeColor="text1"/>
          <w:sz w:val="24"/>
          <w:szCs w:val="24"/>
        </w:rPr>
      </w:pPr>
      <w:r w:rsidRPr="002B1566">
        <w:rPr>
          <w:rFonts w:ascii="Arial" w:hAnsi="Arial" w:cs="Arial"/>
          <w:i/>
          <w:sz w:val="24"/>
          <w:szCs w:val="24"/>
        </w:rPr>
        <w:t>Held</w:t>
      </w:r>
      <w:r>
        <w:rPr>
          <w:rFonts w:ascii="Arial" w:hAnsi="Arial" w:cs="Arial"/>
          <w:sz w:val="24"/>
          <w:szCs w:val="24"/>
        </w:rPr>
        <w:t xml:space="preserve">, this Court has </w:t>
      </w:r>
      <w:r>
        <w:rPr>
          <w:rFonts w:ascii="Arial" w:hAnsi="Arial" w:cs="Arial"/>
          <w:color w:val="000000" w:themeColor="text1"/>
          <w:sz w:val="24"/>
          <w:szCs w:val="24"/>
        </w:rPr>
        <w:t xml:space="preserve">repeatedly affirmed the fundamental principle that punishment is pre-eminently a matter for the discretion of a trial court. The powers of a court on appeal to interfere with sentencing are limited to instances where a trial court has not exercised its discretion judicially or properly. ‘Where there is a “striking” or “startling” or “disturbing” disparity between the trial court’s sentence and that which an appellate court would have imposed, interference is justified’ – (see </w:t>
      </w:r>
      <w:r w:rsidRPr="002B1566">
        <w:rPr>
          <w:rFonts w:ascii="Arial" w:hAnsi="Arial" w:cs="Arial"/>
          <w:i/>
          <w:color w:val="000000" w:themeColor="text1"/>
          <w:sz w:val="24"/>
          <w:szCs w:val="24"/>
        </w:rPr>
        <w:t>S v Scheifer</w:t>
      </w:r>
      <w:r>
        <w:rPr>
          <w:rFonts w:ascii="Arial" w:hAnsi="Arial" w:cs="Arial"/>
          <w:color w:val="000000" w:themeColor="text1"/>
          <w:sz w:val="24"/>
          <w:szCs w:val="24"/>
        </w:rPr>
        <w:t xml:space="preserve"> 2017 (4) NR 1073 (SC)</w:t>
      </w:r>
      <w:r w:rsidR="008F6B5B">
        <w:rPr>
          <w:rFonts w:ascii="Arial" w:hAnsi="Arial" w:cs="Arial"/>
          <w:color w:val="000000" w:themeColor="text1"/>
          <w:sz w:val="24"/>
          <w:szCs w:val="24"/>
        </w:rPr>
        <w:t>)</w:t>
      </w:r>
      <w:r>
        <w:rPr>
          <w:rFonts w:ascii="Arial" w:hAnsi="Arial" w:cs="Arial"/>
          <w:color w:val="000000" w:themeColor="text1"/>
          <w:sz w:val="24"/>
          <w:szCs w:val="24"/>
        </w:rPr>
        <w:t>.</w:t>
      </w:r>
    </w:p>
    <w:p w14:paraId="6910FE98" w14:textId="77777777" w:rsidR="00353F7A" w:rsidRDefault="00353F7A" w:rsidP="00CE2FFE">
      <w:pPr>
        <w:spacing w:after="0" w:line="360" w:lineRule="auto"/>
        <w:jc w:val="both"/>
        <w:rPr>
          <w:rFonts w:ascii="Arial" w:hAnsi="Arial" w:cs="Arial"/>
          <w:color w:val="000000" w:themeColor="text1"/>
          <w:sz w:val="24"/>
          <w:szCs w:val="24"/>
        </w:rPr>
      </w:pPr>
    </w:p>
    <w:p w14:paraId="4C03EBDA" w14:textId="77777777" w:rsidR="00353F7A" w:rsidRDefault="00353F7A" w:rsidP="00CE2FFE">
      <w:pPr>
        <w:spacing w:after="0" w:line="360" w:lineRule="auto"/>
        <w:jc w:val="both"/>
        <w:rPr>
          <w:rFonts w:ascii="Arial" w:hAnsi="Arial" w:cs="Arial"/>
          <w:color w:val="000000" w:themeColor="text1"/>
          <w:sz w:val="24"/>
          <w:szCs w:val="24"/>
        </w:rPr>
      </w:pPr>
      <w:r w:rsidRPr="002B1566">
        <w:rPr>
          <w:rFonts w:ascii="Arial" w:hAnsi="Arial" w:cs="Arial"/>
          <w:i/>
          <w:sz w:val="24"/>
          <w:szCs w:val="24"/>
        </w:rPr>
        <w:t>Held that</w:t>
      </w:r>
      <w:r>
        <w:rPr>
          <w:rFonts w:ascii="Arial" w:hAnsi="Arial" w:cs="Arial"/>
          <w:sz w:val="24"/>
          <w:szCs w:val="24"/>
        </w:rPr>
        <w:t xml:space="preserve">, the </w:t>
      </w:r>
      <w:r>
        <w:rPr>
          <w:rFonts w:ascii="Arial" w:hAnsi="Arial" w:cs="Arial"/>
          <w:color w:val="000000" w:themeColor="text1"/>
          <w:sz w:val="24"/>
          <w:szCs w:val="24"/>
        </w:rPr>
        <w:t>trial court viewed the fact of a murder conviction with constructive intent (</w:t>
      </w:r>
      <w:r>
        <w:rPr>
          <w:rFonts w:ascii="Arial" w:hAnsi="Arial" w:cs="Arial"/>
          <w:i/>
          <w:color w:val="000000" w:themeColor="text1"/>
          <w:sz w:val="24"/>
          <w:szCs w:val="24"/>
        </w:rPr>
        <w:t>dolus eventualis</w:t>
      </w:r>
      <w:r>
        <w:rPr>
          <w:rFonts w:ascii="Arial" w:hAnsi="Arial" w:cs="Arial"/>
          <w:color w:val="000000" w:themeColor="text1"/>
          <w:sz w:val="24"/>
          <w:szCs w:val="24"/>
        </w:rPr>
        <w:t>) as constituting a mitigating factor in sentencing the respondents by referring to this as the ‘common practice’ in respect of such convictions, attracting lesser sentences than those with direct intent.</w:t>
      </w:r>
    </w:p>
    <w:p w14:paraId="4D7BF3D8" w14:textId="77777777" w:rsidR="00353F7A" w:rsidRDefault="00353F7A" w:rsidP="00353F7A">
      <w:pPr>
        <w:spacing w:after="0" w:line="360" w:lineRule="auto"/>
        <w:jc w:val="both"/>
        <w:rPr>
          <w:rFonts w:ascii="Arial" w:hAnsi="Arial" w:cs="Arial"/>
          <w:color w:val="000000" w:themeColor="text1"/>
          <w:sz w:val="24"/>
          <w:szCs w:val="24"/>
        </w:rPr>
      </w:pPr>
    </w:p>
    <w:p w14:paraId="274683A8" w14:textId="77777777" w:rsidR="00353F7A" w:rsidRDefault="00353F7A" w:rsidP="00CE2FFE">
      <w:pPr>
        <w:spacing w:after="0" w:line="360" w:lineRule="auto"/>
        <w:jc w:val="both"/>
        <w:rPr>
          <w:rFonts w:ascii="Arial" w:hAnsi="Arial" w:cs="Arial"/>
          <w:color w:val="000000" w:themeColor="text1"/>
          <w:sz w:val="24"/>
          <w:szCs w:val="24"/>
        </w:rPr>
      </w:pPr>
      <w:r w:rsidRPr="00823203">
        <w:rPr>
          <w:rFonts w:ascii="Arial" w:hAnsi="Arial" w:cs="Arial"/>
          <w:i/>
          <w:color w:val="000000" w:themeColor="text1"/>
          <w:sz w:val="24"/>
          <w:szCs w:val="24"/>
        </w:rPr>
        <w:t>Held that</w:t>
      </w:r>
      <w:r>
        <w:rPr>
          <w:rFonts w:ascii="Arial" w:hAnsi="Arial" w:cs="Arial"/>
          <w:color w:val="000000" w:themeColor="text1"/>
          <w:sz w:val="24"/>
          <w:szCs w:val="24"/>
        </w:rPr>
        <w:t xml:space="preserve">, to approach sentencing of those convicted of murder </w:t>
      </w:r>
      <w:r w:rsidRPr="00DC4A9C">
        <w:rPr>
          <w:rFonts w:ascii="Arial" w:hAnsi="Arial" w:cs="Arial"/>
          <w:color w:val="000000" w:themeColor="text1"/>
          <w:sz w:val="24"/>
          <w:szCs w:val="24"/>
        </w:rPr>
        <w:t>on</w:t>
      </w:r>
      <w:r>
        <w:rPr>
          <w:rFonts w:ascii="Arial" w:hAnsi="Arial" w:cs="Arial"/>
          <w:color w:val="000000" w:themeColor="text1"/>
          <w:sz w:val="24"/>
          <w:szCs w:val="24"/>
        </w:rPr>
        <w:t xml:space="preserve"> the basis of a ‘common practice’ to view that a murder with constructive intent would of itself justify a lesser sentence</w:t>
      </w:r>
      <w:r w:rsidRPr="00B806F2">
        <w:rPr>
          <w:rFonts w:ascii="Arial" w:hAnsi="Arial" w:cs="Arial"/>
          <w:color w:val="000000" w:themeColor="text1"/>
          <w:sz w:val="24"/>
          <w:szCs w:val="24"/>
        </w:rPr>
        <w:t xml:space="preserve"> </w:t>
      </w:r>
      <w:r>
        <w:rPr>
          <w:rFonts w:ascii="Arial" w:hAnsi="Arial" w:cs="Arial"/>
          <w:color w:val="000000" w:themeColor="text1"/>
          <w:sz w:val="24"/>
          <w:szCs w:val="24"/>
        </w:rPr>
        <w:t xml:space="preserve">amounts to misdirection on the part of the trial court. The facts of each case must be considered in determining whether the absence of direct intent (and not the mere existence of </w:t>
      </w:r>
      <w:r w:rsidRPr="00B959B9">
        <w:rPr>
          <w:rFonts w:ascii="Arial" w:hAnsi="Arial" w:cs="Arial"/>
          <w:i/>
          <w:color w:val="000000" w:themeColor="text1"/>
          <w:sz w:val="24"/>
          <w:szCs w:val="24"/>
        </w:rPr>
        <w:t>dolus eventualis</w:t>
      </w:r>
      <w:r>
        <w:rPr>
          <w:rFonts w:ascii="Arial" w:hAnsi="Arial" w:cs="Arial"/>
          <w:color w:val="000000" w:themeColor="text1"/>
          <w:sz w:val="24"/>
          <w:szCs w:val="24"/>
        </w:rPr>
        <w:t xml:space="preserve">) would constitute a mitigating factor and this Court has dispelled the notion that murder committed with </w:t>
      </w:r>
      <w:r w:rsidRPr="0012475E">
        <w:rPr>
          <w:rFonts w:ascii="Arial" w:hAnsi="Arial" w:cs="Arial"/>
          <w:i/>
          <w:color w:val="000000" w:themeColor="text1"/>
          <w:sz w:val="24"/>
          <w:szCs w:val="24"/>
        </w:rPr>
        <w:t>dolus eventualis</w:t>
      </w:r>
      <w:r>
        <w:rPr>
          <w:rFonts w:ascii="Arial" w:hAnsi="Arial" w:cs="Arial"/>
          <w:color w:val="000000" w:themeColor="text1"/>
          <w:sz w:val="24"/>
          <w:szCs w:val="24"/>
        </w:rPr>
        <w:t xml:space="preserve"> can itself amount to a mitigating factor (see </w:t>
      </w:r>
      <w:r w:rsidRPr="00C44431">
        <w:rPr>
          <w:rFonts w:ascii="Arial" w:hAnsi="Arial" w:cs="Arial"/>
          <w:i/>
          <w:color w:val="000000" w:themeColor="text1"/>
          <w:sz w:val="24"/>
          <w:szCs w:val="24"/>
        </w:rPr>
        <w:t xml:space="preserve">S v </w:t>
      </w:r>
      <w:r w:rsidR="00C44431" w:rsidRPr="00C44431">
        <w:rPr>
          <w:rFonts w:ascii="Arial" w:hAnsi="Arial" w:cs="Arial"/>
          <w:i/>
          <w:color w:val="000000" w:themeColor="text1"/>
          <w:sz w:val="24"/>
          <w:szCs w:val="24"/>
        </w:rPr>
        <w:t>Gariseb</w:t>
      </w:r>
      <w:r w:rsidR="00C44431">
        <w:rPr>
          <w:rFonts w:ascii="Arial" w:hAnsi="Arial" w:cs="Arial"/>
          <w:color w:val="000000" w:themeColor="text1"/>
          <w:sz w:val="24"/>
          <w:szCs w:val="24"/>
        </w:rPr>
        <w:t xml:space="preserve"> </w:t>
      </w:r>
      <w:r w:rsidRPr="00C44431">
        <w:rPr>
          <w:rFonts w:ascii="Arial" w:hAnsi="Arial" w:cs="Arial"/>
          <w:color w:val="000000" w:themeColor="text1"/>
          <w:sz w:val="24"/>
          <w:szCs w:val="24"/>
        </w:rPr>
        <w:t>2016</w:t>
      </w:r>
      <w:r>
        <w:rPr>
          <w:rFonts w:ascii="Arial" w:hAnsi="Arial" w:cs="Arial"/>
          <w:color w:val="000000" w:themeColor="text1"/>
          <w:sz w:val="24"/>
          <w:szCs w:val="24"/>
        </w:rPr>
        <w:t xml:space="preserve"> (3) NR 613 (SC)</w:t>
      </w:r>
      <w:r w:rsidR="00C44431">
        <w:rPr>
          <w:rFonts w:ascii="Arial" w:hAnsi="Arial" w:cs="Arial"/>
          <w:color w:val="000000" w:themeColor="text1"/>
          <w:sz w:val="24"/>
          <w:szCs w:val="24"/>
        </w:rPr>
        <w:t>)</w:t>
      </w:r>
      <w:r>
        <w:rPr>
          <w:rFonts w:ascii="Arial" w:hAnsi="Arial" w:cs="Arial"/>
          <w:color w:val="000000" w:themeColor="text1"/>
          <w:sz w:val="24"/>
          <w:szCs w:val="24"/>
        </w:rPr>
        <w:t>.</w:t>
      </w:r>
    </w:p>
    <w:p w14:paraId="573583DE" w14:textId="77777777" w:rsidR="00353F7A" w:rsidRDefault="00353F7A" w:rsidP="00353F7A">
      <w:pPr>
        <w:spacing w:after="0" w:line="360" w:lineRule="auto"/>
        <w:jc w:val="both"/>
        <w:rPr>
          <w:rFonts w:ascii="Arial" w:hAnsi="Arial" w:cs="Arial"/>
          <w:color w:val="000000" w:themeColor="text1"/>
          <w:sz w:val="24"/>
          <w:szCs w:val="24"/>
        </w:rPr>
      </w:pPr>
    </w:p>
    <w:p w14:paraId="3B10D28F" w14:textId="77777777" w:rsidR="00353F7A" w:rsidRDefault="00353F7A" w:rsidP="00CE2FFE">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In this matter the absence of direct intent would need to be considered in the context of the several aggravating factors of this murder – the plainly brutal and cruel attack over a sustained period where the respondents foresaw the death of the deceased as a clear possibility and reconciled themselves to that. These appalling features of the crime are compounded by the further aggravating factors that the deceased was a healthy 17 year old youth who was handcuffed and in their custody as police officers which also amounted to an egregious abuse of power.</w:t>
      </w:r>
    </w:p>
    <w:p w14:paraId="0F6A9BE8" w14:textId="77777777" w:rsidR="00353F7A" w:rsidRDefault="00353F7A" w:rsidP="00CE2FFE">
      <w:pPr>
        <w:spacing w:after="0" w:line="360" w:lineRule="auto"/>
        <w:jc w:val="both"/>
        <w:rPr>
          <w:rFonts w:ascii="Arial" w:hAnsi="Arial" w:cs="Arial"/>
          <w:color w:val="000000" w:themeColor="text1"/>
          <w:sz w:val="24"/>
          <w:szCs w:val="24"/>
        </w:rPr>
      </w:pPr>
    </w:p>
    <w:p w14:paraId="07EBD299" w14:textId="77777777" w:rsidR="00353F7A" w:rsidRDefault="00353F7A" w:rsidP="00CE2FFE">
      <w:pPr>
        <w:spacing w:after="0" w:line="360" w:lineRule="auto"/>
        <w:jc w:val="both"/>
        <w:rPr>
          <w:rFonts w:ascii="Arial" w:hAnsi="Arial" w:cs="Arial"/>
          <w:color w:val="000000" w:themeColor="text1"/>
          <w:sz w:val="24"/>
          <w:szCs w:val="24"/>
        </w:rPr>
      </w:pPr>
      <w:r w:rsidRPr="008E7DD2">
        <w:rPr>
          <w:rFonts w:ascii="Arial" w:hAnsi="Arial" w:cs="Arial"/>
          <w:i/>
          <w:color w:val="000000" w:themeColor="text1"/>
          <w:sz w:val="24"/>
          <w:szCs w:val="24"/>
        </w:rPr>
        <w:t>It is held that</w:t>
      </w:r>
      <w:r>
        <w:rPr>
          <w:rFonts w:ascii="Arial" w:hAnsi="Arial" w:cs="Arial"/>
          <w:color w:val="000000" w:themeColor="text1"/>
          <w:sz w:val="24"/>
          <w:szCs w:val="24"/>
        </w:rPr>
        <w:t xml:space="preserve">, whilst the trial court correctly stressed that police </w:t>
      </w:r>
      <w:r w:rsidR="008F6B5B">
        <w:rPr>
          <w:rFonts w:ascii="Arial" w:hAnsi="Arial" w:cs="Arial"/>
          <w:color w:val="000000" w:themeColor="text1"/>
          <w:sz w:val="24"/>
          <w:szCs w:val="24"/>
        </w:rPr>
        <w:t xml:space="preserve">officers </w:t>
      </w:r>
      <w:r>
        <w:rPr>
          <w:rFonts w:ascii="Arial" w:hAnsi="Arial" w:cs="Arial"/>
          <w:color w:val="000000" w:themeColor="text1"/>
          <w:sz w:val="24"/>
          <w:szCs w:val="24"/>
        </w:rPr>
        <w:t>must be</w:t>
      </w:r>
      <w:r w:rsidR="008F6B5B">
        <w:rPr>
          <w:rFonts w:ascii="Arial" w:hAnsi="Arial" w:cs="Arial"/>
          <w:color w:val="000000" w:themeColor="text1"/>
          <w:sz w:val="24"/>
          <w:szCs w:val="24"/>
        </w:rPr>
        <w:t xml:space="preserve"> held</w:t>
      </w:r>
      <w:r>
        <w:rPr>
          <w:rFonts w:ascii="Arial" w:hAnsi="Arial" w:cs="Arial"/>
          <w:color w:val="000000" w:themeColor="text1"/>
          <w:sz w:val="24"/>
          <w:szCs w:val="24"/>
        </w:rPr>
        <w:t xml:space="preserve"> accountable for their actions, the court misdirected itself in regard </w:t>
      </w:r>
      <w:r w:rsidR="008F6B5B">
        <w:rPr>
          <w:rFonts w:ascii="Arial" w:hAnsi="Arial" w:cs="Arial"/>
          <w:color w:val="000000" w:themeColor="text1"/>
          <w:sz w:val="24"/>
          <w:szCs w:val="24"/>
        </w:rPr>
        <w:t xml:space="preserve">to </w:t>
      </w:r>
      <w:r>
        <w:rPr>
          <w:rFonts w:ascii="Arial" w:hAnsi="Arial" w:cs="Arial"/>
          <w:color w:val="000000" w:themeColor="text1"/>
          <w:sz w:val="24"/>
          <w:szCs w:val="24"/>
        </w:rPr>
        <w:t xml:space="preserve">the presence of </w:t>
      </w:r>
      <w:r>
        <w:rPr>
          <w:rFonts w:ascii="Arial" w:hAnsi="Arial" w:cs="Arial"/>
          <w:i/>
          <w:color w:val="000000" w:themeColor="text1"/>
          <w:sz w:val="24"/>
          <w:szCs w:val="24"/>
        </w:rPr>
        <w:t>dolus eventualis</w:t>
      </w:r>
      <w:r>
        <w:rPr>
          <w:rFonts w:ascii="Arial" w:hAnsi="Arial" w:cs="Arial"/>
          <w:color w:val="000000" w:themeColor="text1"/>
          <w:sz w:val="24"/>
          <w:szCs w:val="24"/>
        </w:rPr>
        <w:t xml:space="preserve"> as a mitigating factor instead of considering the absence of direct intent as a potential mitigating factor but then with the need to have proper regard for all the circumstances of the crime before doing so.</w:t>
      </w:r>
    </w:p>
    <w:p w14:paraId="7CFAFDB6" w14:textId="77777777" w:rsidR="00353F7A" w:rsidRDefault="00353F7A" w:rsidP="00CE2FFE">
      <w:pPr>
        <w:spacing w:after="0" w:line="360" w:lineRule="auto"/>
        <w:jc w:val="both"/>
        <w:rPr>
          <w:rFonts w:ascii="Arial" w:hAnsi="Arial" w:cs="Arial"/>
          <w:color w:val="000000" w:themeColor="text1"/>
          <w:sz w:val="24"/>
          <w:szCs w:val="24"/>
        </w:rPr>
      </w:pPr>
    </w:p>
    <w:p w14:paraId="43E42FEB" w14:textId="77777777" w:rsidR="00353F7A" w:rsidRDefault="00353F7A" w:rsidP="00CE2FFE">
      <w:pPr>
        <w:spacing w:after="0" w:line="360" w:lineRule="auto"/>
        <w:jc w:val="both"/>
        <w:rPr>
          <w:rFonts w:ascii="Arial" w:hAnsi="Arial" w:cs="Arial"/>
          <w:color w:val="000000" w:themeColor="text1"/>
          <w:sz w:val="24"/>
          <w:szCs w:val="24"/>
        </w:rPr>
      </w:pPr>
      <w:r w:rsidRPr="008E7DD2">
        <w:rPr>
          <w:rFonts w:ascii="Arial" w:hAnsi="Arial" w:cs="Arial"/>
          <w:i/>
          <w:sz w:val="24"/>
          <w:szCs w:val="24"/>
        </w:rPr>
        <w:t>It is</w:t>
      </w:r>
      <w:r>
        <w:rPr>
          <w:rFonts w:ascii="Arial" w:hAnsi="Arial" w:cs="Arial"/>
          <w:i/>
          <w:sz w:val="24"/>
          <w:szCs w:val="24"/>
        </w:rPr>
        <w:t xml:space="preserve"> furthermore </w:t>
      </w:r>
      <w:r w:rsidRPr="008E7DD2">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there is a striking or startling or disturbing disparity between the sentence imposed by the trial court and it justifies interference by this Court. The trial court failed to accord the aggravating features of the murder perpetrated by the respondents their appropriate weight, resulting in this disparity.</w:t>
      </w:r>
    </w:p>
    <w:p w14:paraId="240F2D81" w14:textId="77777777" w:rsidR="00353F7A" w:rsidRDefault="00353F7A" w:rsidP="00CE2FFE">
      <w:pPr>
        <w:spacing w:after="0" w:line="360" w:lineRule="auto"/>
        <w:jc w:val="both"/>
        <w:rPr>
          <w:rFonts w:ascii="Arial" w:hAnsi="Arial" w:cs="Arial"/>
          <w:color w:val="000000" w:themeColor="text1"/>
          <w:sz w:val="24"/>
          <w:szCs w:val="24"/>
        </w:rPr>
      </w:pPr>
    </w:p>
    <w:p w14:paraId="75516D40" w14:textId="77777777" w:rsidR="00353F7A" w:rsidRDefault="00353F7A" w:rsidP="00CE2FFE">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Taking into account the respondents’ mitigating factors and particularly being first time offenders, the cumulative impact of the aggravating features of this murder, a sentence </w:t>
      </w:r>
      <w:r>
        <w:rPr>
          <w:rFonts w:ascii="Arial" w:hAnsi="Arial" w:cs="Arial"/>
          <w:color w:val="000000" w:themeColor="text1"/>
          <w:sz w:val="24"/>
          <w:szCs w:val="24"/>
        </w:rPr>
        <w:lastRenderedPageBreak/>
        <w:t>of a long term of imprisonment and of considerably greater duration than the effective ten year’s imprisonment imposed upon them is warranted.</w:t>
      </w:r>
    </w:p>
    <w:p w14:paraId="4FD923B7" w14:textId="77777777" w:rsidR="00353F7A" w:rsidRDefault="00353F7A" w:rsidP="00CE2FFE">
      <w:pPr>
        <w:spacing w:after="0" w:line="360" w:lineRule="auto"/>
        <w:jc w:val="both"/>
        <w:rPr>
          <w:rFonts w:ascii="Arial" w:hAnsi="Arial" w:cs="Arial"/>
          <w:color w:val="000000" w:themeColor="text1"/>
          <w:sz w:val="24"/>
          <w:szCs w:val="24"/>
        </w:rPr>
      </w:pPr>
    </w:p>
    <w:p w14:paraId="583BF9DF" w14:textId="77777777" w:rsidR="00353F7A" w:rsidRPr="003039B2" w:rsidRDefault="00353F7A" w:rsidP="00CE2FFE">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This Court imposes on each respondent an effective term of 18 years’ imprisonment without any suspension. The sentences are dated back to 8 July 2020.</w:t>
      </w:r>
    </w:p>
    <w:p w14:paraId="0FEDCA6A" w14:textId="77777777" w:rsidR="00EF6EF1" w:rsidRPr="000B2339" w:rsidRDefault="00B7738F" w:rsidP="00B7738F">
      <w:pPr>
        <w:pStyle w:val="NoSpacing"/>
        <w:tabs>
          <w:tab w:val="left" w:pos="2640"/>
        </w:tabs>
        <w:jc w:val="both"/>
        <w:rPr>
          <w:rFonts w:ascii="Arial" w:hAnsi="Arial" w:cs="Arial"/>
          <w:color w:val="000000" w:themeColor="text1"/>
          <w:sz w:val="24"/>
          <w:szCs w:val="24"/>
        </w:rPr>
      </w:pPr>
      <w:r>
        <w:rPr>
          <w:rFonts w:ascii="Arial" w:hAnsi="Arial" w:cs="Arial"/>
          <w:color w:val="000000" w:themeColor="text1"/>
          <w:sz w:val="24"/>
          <w:szCs w:val="24"/>
        </w:rPr>
        <w:tab/>
      </w:r>
    </w:p>
    <w:p w14:paraId="307AF54A"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7820D4DF" w14:textId="77777777"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1E9369AC"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1849AC4D" w14:textId="77777777" w:rsidR="00B40CD3" w:rsidRPr="000B2339" w:rsidRDefault="00B40CD3" w:rsidP="00312E11">
      <w:pPr>
        <w:pStyle w:val="NoSpacing"/>
        <w:jc w:val="center"/>
        <w:rPr>
          <w:rFonts w:ascii="Arial" w:hAnsi="Arial" w:cs="Arial"/>
          <w:color w:val="000000" w:themeColor="text1"/>
          <w:sz w:val="24"/>
          <w:szCs w:val="24"/>
        </w:rPr>
      </w:pPr>
    </w:p>
    <w:p w14:paraId="5D63BE04" w14:textId="77777777" w:rsidR="008C3367" w:rsidRDefault="00933B34" w:rsidP="009B2037">
      <w:pPr>
        <w:spacing w:after="0" w:line="48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AF4B94">
        <w:rPr>
          <w:rFonts w:ascii="Arial" w:hAnsi="Arial" w:cs="Arial"/>
          <w:color w:val="000000" w:themeColor="text1"/>
          <w:sz w:val="24"/>
          <w:szCs w:val="24"/>
        </w:rPr>
        <w:t xml:space="preserve">DAMASEB DCJ </w:t>
      </w:r>
      <w:r w:rsidR="00AF4B94" w:rsidRPr="00506827">
        <w:rPr>
          <w:rFonts w:ascii="Arial" w:hAnsi="Arial" w:cs="Arial"/>
          <w:color w:val="000000" w:themeColor="text1"/>
          <w:sz w:val="24"/>
          <w:szCs w:val="24"/>
        </w:rPr>
        <w:t xml:space="preserve">and </w:t>
      </w:r>
      <w:r w:rsidR="00931D7D">
        <w:rPr>
          <w:rFonts w:ascii="Arial" w:hAnsi="Arial" w:cs="Arial"/>
          <w:color w:val="000000" w:themeColor="text1"/>
          <w:sz w:val="24"/>
          <w:szCs w:val="24"/>
        </w:rPr>
        <w:t>MAINGA JA</w:t>
      </w:r>
      <w:r w:rsidR="00B55FB3">
        <w:rPr>
          <w:rFonts w:ascii="Arial" w:hAnsi="Arial" w:cs="Arial"/>
          <w:color w:val="000000" w:themeColor="text1"/>
          <w:sz w:val="24"/>
          <w:szCs w:val="24"/>
        </w:rPr>
        <w:t xml:space="preserve"> </w:t>
      </w:r>
      <w:r w:rsidRPr="00506827">
        <w:rPr>
          <w:rFonts w:ascii="Arial" w:hAnsi="Arial" w:cs="Arial"/>
          <w:color w:val="000000" w:themeColor="text1"/>
          <w:sz w:val="24"/>
          <w:szCs w:val="24"/>
        </w:rPr>
        <w:t>concurring):</w:t>
      </w:r>
    </w:p>
    <w:p w14:paraId="567D9A8F" w14:textId="77777777" w:rsidR="007503A2" w:rsidRPr="007503A2" w:rsidRDefault="007503A2" w:rsidP="009B2037">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Introduction</w:t>
      </w:r>
    </w:p>
    <w:p w14:paraId="2B9F4A80" w14:textId="6C2EA8E6" w:rsidR="00F12A9E"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133B09" w:rsidRPr="00AF4B94">
        <w:rPr>
          <w:rFonts w:ascii="Arial" w:hAnsi="Arial" w:cs="Arial"/>
          <w:color w:val="000000" w:themeColor="text1"/>
          <w:sz w:val="24"/>
          <w:szCs w:val="24"/>
        </w:rPr>
        <w:t xml:space="preserve">The </w:t>
      </w:r>
      <w:r w:rsidR="00370531">
        <w:rPr>
          <w:rFonts w:ascii="Arial" w:hAnsi="Arial" w:cs="Arial"/>
          <w:color w:val="000000" w:themeColor="text1"/>
          <w:sz w:val="24"/>
          <w:szCs w:val="24"/>
        </w:rPr>
        <w:t xml:space="preserve">State appeals with the leave of this </w:t>
      </w:r>
      <w:r w:rsidR="008F6B5B">
        <w:rPr>
          <w:rFonts w:ascii="Arial" w:hAnsi="Arial" w:cs="Arial"/>
          <w:color w:val="000000" w:themeColor="text1"/>
          <w:sz w:val="24"/>
          <w:szCs w:val="24"/>
        </w:rPr>
        <w:t>C</w:t>
      </w:r>
      <w:r w:rsidR="00370531">
        <w:rPr>
          <w:rFonts w:ascii="Arial" w:hAnsi="Arial" w:cs="Arial"/>
          <w:color w:val="000000" w:themeColor="text1"/>
          <w:sz w:val="24"/>
          <w:szCs w:val="24"/>
        </w:rPr>
        <w:t xml:space="preserve">ourt </w:t>
      </w:r>
      <w:r w:rsidR="00A619A2">
        <w:rPr>
          <w:rFonts w:ascii="Arial" w:hAnsi="Arial" w:cs="Arial"/>
          <w:color w:val="000000" w:themeColor="text1"/>
          <w:sz w:val="24"/>
          <w:szCs w:val="24"/>
        </w:rPr>
        <w:t>against the sentences</w:t>
      </w:r>
      <w:r w:rsidR="002D6965">
        <w:rPr>
          <w:rFonts w:ascii="Arial" w:hAnsi="Arial" w:cs="Arial"/>
          <w:color w:val="000000" w:themeColor="text1"/>
          <w:sz w:val="24"/>
          <w:szCs w:val="24"/>
        </w:rPr>
        <w:t xml:space="preserve"> for murder</w:t>
      </w:r>
      <w:r w:rsidR="00A619A2">
        <w:rPr>
          <w:rFonts w:ascii="Arial" w:hAnsi="Arial" w:cs="Arial"/>
          <w:color w:val="000000" w:themeColor="text1"/>
          <w:sz w:val="24"/>
          <w:szCs w:val="24"/>
        </w:rPr>
        <w:t xml:space="preserve"> </w:t>
      </w:r>
      <w:r w:rsidR="00370531">
        <w:rPr>
          <w:rFonts w:ascii="Arial" w:hAnsi="Arial" w:cs="Arial"/>
          <w:color w:val="000000" w:themeColor="text1"/>
          <w:sz w:val="24"/>
          <w:szCs w:val="24"/>
        </w:rPr>
        <w:t xml:space="preserve">imposed by the High Court upon the three respondents. They were each convicted of murder with </w:t>
      </w:r>
      <w:r w:rsidR="002E21BE">
        <w:rPr>
          <w:rFonts w:ascii="Arial" w:hAnsi="Arial" w:cs="Arial"/>
          <w:color w:val="000000" w:themeColor="text1"/>
          <w:sz w:val="24"/>
          <w:szCs w:val="24"/>
        </w:rPr>
        <w:t>constructive</w:t>
      </w:r>
      <w:r w:rsidR="00370531">
        <w:rPr>
          <w:rFonts w:ascii="Arial" w:hAnsi="Arial" w:cs="Arial"/>
          <w:color w:val="000000" w:themeColor="text1"/>
          <w:sz w:val="24"/>
          <w:szCs w:val="24"/>
        </w:rPr>
        <w:t xml:space="preserve"> intent </w:t>
      </w:r>
      <w:r w:rsidR="002E21BE">
        <w:rPr>
          <w:rFonts w:ascii="Arial" w:hAnsi="Arial" w:cs="Arial"/>
          <w:color w:val="000000" w:themeColor="text1"/>
          <w:sz w:val="24"/>
          <w:szCs w:val="24"/>
        </w:rPr>
        <w:t>(</w:t>
      </w:r>
      <w:r w:rsidR="002E21BE" w:rsidRPr="002E21BE">
        <w:rPr>
          <w:rFonts w:ascii="Arial" w:hAnsi="Arial" w:cs="Arial"/>
          <w:i/>
          <w:color w:val="000000" w:themeColor="text1"/>
          <w:sz w:val="24"/>
          <w:szCs w:val="24"/>
        </w:rPr>
        <w:t>dolus eventualis</w:t>
      </w:r>
      <w:r w:rsidR="002E21BE">
        <w:rPr>
          <w:rFonts w:ascii="Arial" w:hAnsi="Arial" w:cs="Arial"/>
          <w:color w:val="000000" w:themeColor="text1"/>
          <w:sz w:val="24"/>
          <w:szCs w:val="24"/>
        </w:rPr>
        <w:t xml:space="preserve">) </w:t>
      </w:r>
      <w:r w:rsidR="00370531">
        <w:rPr>
          <w:rFonts w:ascii="Arial" w:hAnsi="Arial" w:cs="Arial"/>
          <w:color w:val="000000" w:themeColor="text1"/>
          <w:sz w:val="24"/>
          <w:szCs w:val="24"/>
        </w:rPr>
        <w:t>and also of attempting to obstruct the course of justice. The High Court o</w:t>
      </w:r>
      <w:r w:rsidR="00A619A2">
        <w:rPr>
          <w:rFonts w:ascii="Arial" w:hAnsi="Arial" w:cs="Arial"/>
          <w:color w:val="000000" w:themeColor="text1"/>
          <w:sz w:val="24"/>
          <w:szCs w:val="24"/>
        </w:rPr>
        <w:t>n</w:t>
      </w:r>
      <w:r w:rsidR="00370531">
        <w:rPr>
          <w:rFonts w:ascii="Arial" w:hAnsi="Arial" w:cs="Arial"/>
          <w:color w:val="000000" w:themeColor="text1"/>
          <w:sz w:val="24"/>
          <w:szCs w:val="24"/>
        </w:rPr>
        <w:t xml:space="preserve"> 8 July 2020 sentenced each of the respondents to 14 years imprisonment on the murder count with four years suspended. They were </w:t>
      </w:r>
      <w:r w:rsidR="002E21BE">
        <w:rPr>
          <w:rFonts w:ascii="Arial" w:hAnsi="Arial" w:cs="Arial"/>
          <w:color w:val="000000" w:themeColor="text1"/>
          <w:sz w:val="24"/>
          <w:szCs w:val="24"/>
        </w:rPr>
        <w:t xml:space="preserve">each </w:t>
      </w:r>
      <w:r w:rsidR="00370531">
        <w:rPr>
          <w:rFonts w:ascii="Arial" w:hAnsi="Arial" w:cs="Arial"/>
          <w:color w:val="000000" w:themeColor="text1"/>
          <w:sz w:val="24"/>
          <w:szCs w:val="24"/>
        </w:rPr>
        <w:t>sentenced to 12 months imprisonment on the charge of attempting to defeat or obstructing the course of justice. This latter sentence was ordered to run concurrently with the sentence for murder.</w:t>
      </w:r>
    </w:p>
    <w:p w14:paraId="18F9CF38" w14:textId="77777777" w:rsidR="00DF0A24" w:rsidRDefault="00DF0A24" w:rsidP="00DF0A24">
      <w:pPr>
        <w:pStyle w:val="NoSpacing"/>
        <w:spacing w:line="480" w:lineRule="auto"/>
        <w:jc w:val="both"/>
        <w:rPr>
          <w:rFonts w:ascii="Arial" w:hAnsi="Arial" w:cs="Arial"/>
          <w:color w:val="000000" w:themeColor="text1"/>
          <w:sz w:val="24"/>
          <w:szCs w:val="24"/>
        </w:rPr>
      </w:pPr>
    </w:p>
    <w:p w14:paraId="428F4C18" w14:textId="608BBF16" w:rsidR="00DF0A24"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DF0A24">
        <w:rPr>
          <w:rFonts w:ascii="Arial" w:hAnsi="Arial" w:cs="Arial"/>
          <w:color w:val="000000" w:themeColor="text1"/>
          <w:sz w:val="24"/>
          <w:szCs w:val="24"/>
        </w:rPr>
        <w:t>This appeal was originally set down for 14 June 20</w:t>
      </w:r>
      <w:r w:rsidR="00445588">
        <w:rPr>
          <w:rFonts w:ascii="Arial" w:hAnsi="Arial" w:cs="Arial"/>
          <w:color w:val="000000" w:themeColor="text1"/>
          <w:sz w:val="24"/>
          <w:szCs w:val="24"/>
        </w:rPr>
        <w:t>2</w:t>
      </w:r>
      <w:r w:rsidR="00DF0A24">
        <w:rPr>
          <w:rFonts w:ascii="Arial" w:hAnsi="Arial" w:cs="Arial"/>
          <w:color w:val="000000" w:themeColor="text1"/>
          <w:sz w:val="24"/>
          <w:szCs w:val="24"/>
        </w:rPr>
        <w:t>3. Shortly before the date of hearing, the respondents’ legal practitioner withdrew</w:t>
      </w:r>
      <w:r w:rsidR="002E21BE">
        <w:rPr>
          <w:rFonts w:ascii="Arial" w:hAnsi="Arial" w:cs="Arial"/>
          <w:color w:val="000000" w:themeColor="text1"/>
          <w:sz w:val="24"/>
          <w:szCs w:val="24"/>
        </w:rPr>
        <w:t>. The</w:t>
      </w:r>
      <w:r w:rsidR="00633E2F">
        <w:rPr>
          <w:rFonts w:ascii="Arial" w:hAnsi="Arial" w:cs="Arial"/>
          <w:color w:val="000000" w:themeColor="text1"/>
          <w:sz w:val="24"/>
          <w:szCs w:val="24"/>
        </w:rPr>
        <w:t xml:space="preserve"> respondents</w:t>
      </w:r>
      <w:r w:rsidR="002E21BE">
        <w:rPr>
          <w:rFonts w:ascii="Arial" w:hAnsi="Arial" w:cs="Arial"/>
          <w:color w:val="000000" w:themeColor="text1"/>
          <w:sz w:val="24"/>
          <w:szCs w:val="24"/>
        </w:rPr>
        <w:t xml:space="preserve"> </w:t>
      </w:r>
      <w:r w:rsidR="00DF0A24">
        <w:rPr>
          <w:rFonts w:ascii="Arial" w:hAnsi="Arial" w:cs="Arial"/>
          <w:color w:val="000000" w:themeColor="text1"/>
          <w:sz w:val="24"/>
          <w:szCs w:val="24"/>
        </w:rPr>
        <w:t xml:space="preserve">applied </w:t>
      </w:r>
      <w:r w:rsidR="002D6965">
        <w:rPr>
          <w:rFonts w:ascii="Arial" w:hAnsi="Arial" w:cs="Arial"/>
          <w:color w:val="000000" w:themeColor="text1"/>
          <w:sz w:val="24"/>
          <w:szCs w:val="24"/>
        </w:rPr>
        <w:t xml:space="preserve">at that time </w:t>
      </w:r>
      <w:r w:rsidR="00DF0A24">
        <w:rPr>
          <w:rFonts w:ascii="Arial" w:hAnsi="Arial" w:cs="Arial"/>
          <w:color w:val="000000" w:themeColor="text1"/>
          <w:sz w:val="24"/>
          <w:szCs w:val="24"/>
        </w:rPr>
        <w:t xml:space="preserve">for representation funded by the Legal Aid Directorate. </w:t>
      </w:r>
      <w:r w:rsidR="002E21BE">
        <w:rPr>
          <w:rFonts w:ascii="Arial" w:hAnsi="Arial" w:cs="Arial"/>
          <w:color w:val="000000" w:themeColor="text1"/>
          <w:sz w:val="24"/>
          <w:szCs w:val="24"/>
        </w:rPr>
        <w:t>T</w:t>
      </w:r>
      <w:r w:rsidR="00DF0A24">
        <w:rPr>
          <w:rFonts w:ascii="Arial" w:hAnsi="Arial" w:cs="Arial"/>
          <w:color w:val="000000" w:themeColor="text1"/>
          <w:sz w:val="24"/>
          <w:szCs w:val="24"/>
        </w:rPr>
        <w:t xml:space="preserve">he appeal was postponed to 13 July 2023 for hearing. </w:t>
      </w:r>
      <w:r w:rsidR="002E21BE">
        <w:rPr>
          <w:rFonts w:ascii="Arial" w:hAnsi="Arial" w:cs="Arial"/>
          <w:color w:val="000000" w:themeColor="text1"/>
          <w:sz w:val="24"/>
          <w:szCs w:val="24"/>
        </w:rPr>
        <w:t xml:space="preserve">The respondents also endeavoured to raise funds to pay for </w:t>
      </w:r>
      <w:r w:rsidR="00633E2F">
        <w:rPr>
          <w:rFonts w:ascii="Arial" w:hAnsi="Arial" w:cs="Arial"/>
          <w:color w:val="000000" w:themeColor="text1"/>
          <w:sz w:val="24"/>
          <w:szCs w:val="24"/>
        </w:rPr>
        <w:t xml:space="preserve">their </w:t>
      </w:r>
      <w:r w:rsidR="002E21BE">
        <w:rPr>
          <w:rFonts w:ascii="Arial" w:hAnsi="Arial" w:cs="Arial"/>
          <w:color w:val="000000" w:themeColor="text1"/>
          <w:sz w:val="24"/>
          <w:szCs w:val="24"/>
        </w:rPr>
        <w:t>legal representation. Mr Namandje</w:t>
      </w:r>
      <w:r w:rsidR="00DF0A24">
        <w:rPr>
          <w:rFonts w:ascii="Arial" w:hAnsi="Arial" w:cs="Arial"/>
          <w:color w:val="000000" w:themeColor="text1"/>
          <w:sz w:val="24"/>
          <w:szCs w:val="24"/>
        </w:rPr>
        <w:t>,</w:t>
      </w:r>
      <w:r w:rsidR="002E21BE">
        <w:rPr>
          <w:rFonts w:ascii="Arial" w:hAnsi="Arial" w:cs="Arial"/>
          <w:color w:val="000000" w:themeColor="text1"/>
          <w:sz w:val="24"/>
          <w:szCs w:val="24"/>
        </w:rPr>
        <w:t xml:space="preserve"> who together with Mr Amoomo, appeared </w:t>
      </w:r>
      <w:r w:rsidR="00633E2F">
        <w:rPr>
          <w:rFonts w:ascii="Arial" w:hAnsi="Arial" w:cs="Arial"/>
          <w:color w:val="000000" w:themeColor="text1"/>
          <w:sz w:val="24"/>
          <w:szCs w:val="24"/>
        </w:rPr>
        <w:t>for</w:t>
      </w:r>
      <w:r w:rsidR="002E21BE">
        <w:rPr>
          <w:rFonts w:ascii="Arial" w:hAnsi="Arial" w:cs="Arial"/>
          <w:color w:val="000000" w:themeColor="text1"/>
          <w:sz w:val="24"/>
          <w:szCs w:val="24"/>
        </w:rPr>
        <w:t xml:space="preserve"> </w:t>
      </w:r>
      <w:r w:rsidR="002D6965">
        <w:rPr>
          <w:rFonts w:ascii="Arial" w:hAnsi="Arial" w:cs="Arial"/>
          <w:color w:val="000000" w:themeColor="text1"/>
          <w:sz w:val="24"/>
          <w:szCs w:val="24"/>
        </w:rPr>
        <w:t xml:space="preserve">the respondents </w:t>
      </w:r>
      <w:r w:rsidR="002E21BE">
        <w:rPr>
          <w:rFonts w:ascii="Arial" w:hAnsi="Arial" w:cs="Arial"/>
          <w:color w:val="000000" w:themeColor="text1"/>
          <w:sz w:val="24"/>
          <w:szCs w:val="24"/>
        </w:rPr>
        <w:t xml:space="preserve">explained that those funds were not </w:t>
      </w:r>
      <w:r w:rsidR="008C28D3">
        <w:rPr>
          <w:rFonts w:ascii="Arial" w:hAnsi="Arial" w:cs="Arial"/>
          <w:color w:val="000000" w:themeColor="text1"/>
          <w:sz w:val="24"/>
          <w:szCs w:val="24"/>
        </w:rPr>
        <w:t xml:space="preserve">as yet </w:t>
      </w:r>
      <w:r w:rsidR="002E21BE">
        <w:rPr>
          <w:rFonts w:ascii="Arial" w:hAnsi="Arial" w:cs="Arial"/>
          <w:color w:val="000000" w:themeColor="text1"/>
          <w:sz w:val="24"/>
          <w:szCs w:val="24"/>
        </w:rPr>
        <w:t xml:space="preserve">forthcoming and that they were appearing </w:t>
      </w:r>
      <w:r w:rsidR="002E21BE" w:rsidRPr="002E21BE">
        <w:rPr>
          <w:rFonts w:ascii="Arial" w:hAnsi="Arial" w:cs="Arial"/>
          <w:i/>
          <w:color w:val="000000" w:themeColor="text1"/>
          <w:sz w:val="24"/>
          <w:szCs w:val="24"/>
        </w:rPr>
        <w:t>pro bono</w:t>
      </w:r>
      <w:r w:rsidR="002E21BE">
        <w:rPr>
          <w:rFonts w:ascii="Arial" w:hAnsi="Arial" w:cs="Arial"/>
          <w:color w:val="000000" w:themeColor="text1"/>
          <w:sz w:val="24"/>
          <w:szCs w:val="24"/>
        </w:rPr>
        <w:t xml:space="preserve"> for the respondents.</w:t>
      </w:r>
      <w:r w:rsidR="00DF0A24">
        <w:rPr>
          <w:rFonts w:ascii="Arial" w:hAnsi="Arial" w:cs="Arial"/>
          <w:color w:val="000000" w:themeColor="text1"/>
          <w:sz w:val="24"/>
          <w:szCs w:val="24"/>
        </w:rPr>
        <w:t xml:space="preserve"> </w:t>
      </w:r>
      <w:r w:rsidR="002E21BE">
        <w:rPr>
          <w:rFonts w:ascii="Arial" w:hAnsi="Arial" w:cs="Arial"/>
          <w:color w:val="000000" w:themeColor="text1"/>
          <w:sz w:val="24"/>
          <w:szCs w:val="24"/>
        </w:rPr>
        <w:t xml:space="preserve">The court is grateful to them for </w:t>
      </w:r>
      <w:r w:rsidR="002D6965">
        <w:rPr>
          <w:rFonts w:ascii="Arial" w:hAnsi="Arial" w:cs="Arial"/>
          <w:color w:val="000000" w:themeColor="text1"/>
          <w:sz w:val="24"/>
          <w:szCs w:val="24"/>
        </w:rPr>
        <w:t>doing so and for the</w:t>
      </w:r>
      <w:r w:rsidR="008C28D3">
        <w:rPr>
          <w:rFonts w:ascii="Arial" w:hAnsi="Arial" w:cs="Arial"/>
          <w:color w:val="000000" w:themeColor="text1"/>
          <w:sz w:val="24"/>
          <w:szCs w:val="24"/>
        </w:rPr>
        <w:t>ir</w:t>
      </w:r>
      <w:r w:rsidR="002D6965">
        <w:rPr>
          <w:rFonts w:ascii="Arial" w:hAnsi="Arial" w:cs="Arial"/>
          <w:color w:val="000000" w:themeColor="text1"/>
          <w:sz w:val="24"/>
          <w:szCs w:val="24"/>
        </w:rPr>
        <w:t xml:space="preserve"> industry in preparing for and arguing the appeal</w:t>
      </w:r>
      <w:r w:rsidR="002E21BE">
        <w:rPr>
          <w:rFonts w:ascii="Arial" w:hAnsi="Arial" w:cs="Arial"/>
          <w:color w:val="000000" w:themeColor="text1"/>
          <w:sz w:val="24"/>
          <w:szCs w:val="24"/>
        </w:rPr>
        <w:t xml:space="preserve">. </w:t>
      </w:r>
    </w:p>
    <w:p w14:paraId="0E6709C4" w14:textId="77777777" w:rsidR="00370531" w:rsidRDefault="00370531" w:rsidP="00370531">
      <w:pPr>
        <w:pStyle w:val="NoSpacing"/>
        <w:spacing w:line="480" w:lineRule="auto"/>
        <w:jc w:val="both"/>
        <w:rPr>
          <w:rFonts w:ascii="Arial" w:hAnsi="Arial" w:cs="Arial"/>
          <w:color w:val="000000" w:themeColor="text1"/>
          <w:sz w:val="24"/>
          <w:szCs w:val="24"/>
        </w:rPr>
      </w:pPr>
    </w:p>
    <w:p w14:paraId="21EE5DE6" w14:textId="77777777" w:rsidR="00EB783E" w:rsidRPr="00EB783E" w:rsidRDefault="00EB783E" w:rsidP="00370531">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Background facts</w:t>
      </w:r>
    </w:p>
    <w:p w14:paraId="50951526" w14:textId="3AB22D97" w:rsidR="002E21BE"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370531">
        <w:rPr>
          <w:rFonts w:ascii="Arial" w:hAnsi="Arial" w:cs="Arial"/>
          <w:color w:val="000000" w:themeColor="text1"/>
          <w:sz w:val="24"/>
          <w:szCs w:val="24"/>
        </w:rPr>
        <w:t xml:space="preserve">At the time of the murder, the three respondents were members of the </w:t>
      </w:r>
      <w:r w:rsidR="00EB783E">
        <w:rPr>
          <w:rFonts w:ascii="Arial" w:hAnsi="Arial" w:cs="Arial"/>
          <w:color w:val="000000" w:themeColor="text1"/>
          <w:sz w:val="24"/>
          <w:szCs w:val="24"/>
        </w:rPr>
        <w:t xml:space="preserve">Windhoek </w:t>
      </w:r>
      <w:r w:rsidR="00370531">
        <w:rPr>
          <w:rFonts w:ascii="Arial" w:hAnsi="Arial" w:cs="Arial"/>
          <w:color w:val="000000" w:themeColor="text1"/>
          <w:sz w:val="24"/>
          <w:szCs w:val="24"/>
        </w:rPr>
        <w:t>City Police</w:t>
      </w:r>
      <w:r w:rsidR="003A3F56">
        <w:rPr>
          <w:rFonts w:ascii="Arial" w:hAnsi="Arial" w:cs="Arial"/>
          <w:color w:val="000000" w:themeColor="text1"/>
          <w:sz w:val="24"/>
          <w:szCs w:val="24"/>
        </w:rPr>
        <w:t xml:space="preserve">. They </w:t>
      </w:r>
      <w:r w:rsidR="00A619A2">
        <w:rPr>
          <w:rFonts w:ascii="Arial" w:hAnsi="Arial" w:cs="Arial"/>
          <w:color w:val="000000" w:themeColor="text1"/>
          <w:sz w:val="24"/>
          <w:szCs w:val="24"/>
        </w:rPr>
        <w:t>were on duty</w:t>
      </w:r>
      <w:r w:rsidR="003A3F56">
        <w:rPr>
          <w:rFonts w:ascii="Arial" w:hAnsi="Arial" w:cs="Arial"/>
          <w:color w:val="000000" w:themeColor="text1"/>
          <w:sz w:val="24"/>
          <w:szCs w:val="24"/>
        </w:rPr>
        <w:t xml:space="preserve"> at the time</w:t>
      </w:r>
      <w:r w:rsidR="00370531">
        <w:rPr>
          <w:rFonts w:ascii="Arial" w:hAnsi="Arial" w:cs="Arial"/>
          <w:color w:val="000000" w:themeColor="text1"/>
          <w:sz w:val="24"/>
          <w:szCs w:val="24"/>
        </w:rPr>
        <w:t xml:space="preserve">. On the early evening of 16 April 2013, they arrested a 17 year old youth, Mandela Ramakutla (the deceased) </w:t>
      </w:r>
      <w:r w:rsidR="002D6965">
        <w:rPr>
          <w:rFonts w:ascii="Arial" w:hAnsi="Arial" w:cs="Arial"/>
          <w:color w:val="000000" w:themeColor="text1"/>
          <w:sz w:val="24"/>
          <w:szCs w:val="24"/>
        </w:rPr>
        <w:t xml:space="preserve">on suspicion </w:t>
      </w:r>
      <w:r w:rsidR="008C28D3">
        <w:rPr>
          <w:rFonts w:ascii="Arial" w:hAnsi="Arial" w:cs="Arial"/>
          <w:color w:val="000000" w:themeColor="text1"/>
          <w:sz w:val="24"/>
          <w:szCs w:val="24"/>
        </w:rPr>
        <w:t>of</w:t>
      </w:r>
      <w:r w:rsidR="002D6965">
        <w:rPr>
          <w:rFonts w:ascii="Arial" w:hAnsi="Arial" w:cs="Arial"/>
          <w:color w:val="000000" w:themeColor="text1"/>
          <w:sz w:val="24"/>
          <w:szCs w:val="24"/>
        </w:rPr>
        <w:t xml:space="preserve"> the </w:t>
      </w:r>
      <w:r w:rsidR="008C28D3">
        <w:rPr>
          <w:rFonts w:ascii="Arial" w:hAnsi="Arial" w:cs="Arial"/>
          <w:color w:val="000000" w:themeColor="text1"/>
          <w:sz w:val="24"/>
          <w:szCs w:val="24"/>
        </w:rPr>
        <w:t>c</w:t>
      </w:r>
      <w:r w:rsidR="002D6965">
        <w:rPr>
          <w:rFonts w:ascii="Arial" w:hAnsi="Arial" w:cs="Arial"/>
          <w:color w:val="000000" w:themeColor="text1"/>
          <w:sz w:val="24"/>
          <w:szCs w:val="24"/>
        </w:rPr>
        <w:t>ommission of</w:t>
      </w:r>
      <w:r w:rsidR="00A619A2">
        <w:rPr>
          <w:rFonts w:ascii="Arial" w:hAnsi="Arial" w:cs="Arial"/>
          <w:color w:val="000000" w:themeColor="text1"/>
          <w:sz w:val="24"/>
          <w:szCs w:val="24"/>
        </w:rPr>
        <w:t xml:space="preserve"> </w:t>
      </w:r>
      <w:r w:rsidR="00370531">
        <w:rPr>
          <w:rFonts w:ascii="Arial" w:hAnsi="Arial" w:cs="Arial"/>
          <w:color w:val="000000" w:themeColor="text1"/>
          <w:sz w:val="24"/>
          <w:szCs w:val="24"/>
        </w:rPr>
        <w:t xml:space="preserve">theft of a laptop computer from the City Police headquarters. A few hours later they handed him over </w:t>
      </w:r>
      <w:r w:rsidR="00EB783E">
        <w:rPr>
          <w:rFonts w:ascii="Arial" w:hAnsi="Arial" w:cs="Arial"/>
          <w:color w:val="000000" w:themeColor="text1"/>
          <w:sz w:val="24"/>
          <w:szCs w:val="24"/>
        </w:rPr>
        <w:t xml:space="preserve">for incarceration </w:t>
      </w:r>
      <w:r w:rsidR="00370531">
        <w:rPr>
          <w:rFonts w:ascii="Arial" w:hAnsi="Arial" w:cs="Arial"/>
          <w:color w:val="000000" w:themeColor="text1"/>
          <w:sz w:val="24"/>
          <w:szCs w:val="24"/>
        </w:rPr>
        <w:t xml:space="preserve">in a comatose state to the charge office of the Namibian Police at the Windhoek Police Station. When they did so, one of them informed the duty police officer at the charge office at that police station that </w:t>
      </w:r>
      <w:r w:rsidR="00EB783E">
        <w:rPr>
          <w:rFonts w:ascii="Arial" w:hAnsi="Arial" w:cs="Arial"/>
          <w:color w:val="000000" w:themeColor="text1"/>
          <w:sz w:val="24"/>
          <w:szCs w:val="24"/>
        </w:rPr>
        <w:t>the deceased</w:t>
      </w:r>
      <w:r w:rsidR="00370531">
        <w:rPr>
          <w:rFonts w:ascii="Arial" w:hAnsi="Arial" w:cs="Arial"/>
          <w:color w:val="000000" w:themeColor="text1"/>
          <w:sz w:val="24"/>
          <w:szCs w:val="24"/>
        </w:rPr>
        <w:t xml:space="preserve"> was drunk and feigning injuries. </w:t>
      </w:r>
    </w:p>
    <w:p w14:paraId="02592F6C" w14:textId="77777777" w:rsidR="002E21BE" w:rsidRDefault="002E21BE" w:rsidP="002E21BE">
      <w:pPr>
        <w:pStyle w:val="NoSpacing"/>
        <w:spacing w:line="480" w:lineRule="auto"/>
        <w:jc w:val="both"/>
        <w:rPr>
          <w:rFonts w:ascii="Arial" w:hAnsi="Arial" w:cs="Arial"/>
          <w:color w:val="000000" w:themeColor="text1"/>
          <w:sz w:val="24"/>
          <w:szCs w:val="24"/>
        </w:rPr>
      </w:pPr>
    </w:p>
    <w:p w14:paraId="327CE2D4" w14:textId="1113ABCA" w:rsidR="00370531"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370531">
        <w:rPr>
          <w:rFonts w:ascii="Arial" w:hAnsi="Arial" w:cs="Arial"/>
          <w:color w:val="000000" w:themeColor="text1"/>
          <w:sz w:val="24"/>
          <w:szCs w:val="24"/>
        </w:rPr>
        <w:t xml:space="preserve">An hour or so later the deceased’s father came looking for him and insisted that his injured </w:t>
      </w:r>
      <w:r w:rsidR="00A619A2">
        <w:rPr>
          <w:rFonts w:ascii="Arial" w:hAnsi="Arial" w:cs="Arial"/>
          <w:color w:val="000000" w:themeColor="text1"/>
          <w:sz w:val="24"/>
          <w:szCs w:val="24"/>
        </w:rPr>
        <w:t xml:space="preserve">son </w:t>
      </w:r>
      <w:r w:rsidR="00370531">
        <w:rPr>
          <w:rFonts w:ascii="Arial" w:hAnsi="Arial" w:cs="Arial"/>
          <w:color w:val="000000" w:themeColor="text1"/>
          <w:sz w:val="24"/>
          <w:szCs w:val="24"/>
        </w:rPr>
        <w:t xml:space="preserve">be taken to the hospital which </w:t>
      </w:r>
      <w:r w:rsidR="00A619A2">
        <w:rPr>
          <w:rFonts w:ascii="Arial" w:hAnsi="Arial" w:cs="Arial"/>
          <w:color w:val="000000" w:themeColor="text1"/>
          <w:sz w:val="24"/>
          <w:szCs w:val="24"/>
        </w:rPr>
        <w:t xml:space="preserve">eventually </w:t>
      </w:r>
      <w:r w:rsidR="00370531">
        <w:rPr>
          <w:rFonts w:ascii="Arial" w:hAnsi="Arial" w:cs="Arial"/>
          <w:color w:val="000000" w:themeColor="text1"/>
          <w:sz w:val="24"/>
          <w:szCs w:val="24"/>
        </w:rPr>
        <w:t>occurred</w:t>
      </w:r>
      <w:r w:rsidR="00EB783E">
        <w:rPr>
          <w:rFonts w:ascii="Arial" w:hAnsi="Arial" w:cs="Arial"/>
          <w:color w:val="000000" w:themeColor="text1"/>
          <w:sz w:val="24"/>
          <w:szCs w:val="24"/>
        </w:rPr>
        <w:t xml:space="preserve"> after this was initially declined for want of transport</w:t>
      </w:r>
      <w:r w:rsidR="00370531">
        <w:rPr>
          <w:rFonts w:ascii="Arial" w:hAnsi="Arial" w:cs="Arial"/>
          <w:color w:val="000000" w:themeColor="text1"/>
          <w:sz w:val="24"/>
          <w:szCs w:val="24"/>
        </w:rPr>
        <w:t>.</w:t>
      </w:r>
      <w:r w:rsidR="009E7825">
        <w:rPr>
          <w:rFonts w:ascii="Arial" w:hAnsi="Arial" w:cs="Arial"/>
          <w:color w:val="000000" w:themeColor="text1"/>
          <w:sz w:val="24"/>
          <w:szCs w:val="24"/>
        </w:rPr>
        <w:t xml:space="preserve"> The deceased never recovered from his comatose state despite </w:t>
      </w:r>
      <w:r w:rsidR="00554F9F">
        <w:rPr>
          <w:rFonts w:ascii="Arial" w:hAnsi="Arial" w:cs="Arial"/>
          <w:color w:val="000000" w:themeColor="text1"/>
          <w:sz w:val="24"/>
          <w:szCs w:val="24"/>
        </w:rPr>
        <w:t xml:space="preserve">the application of </w:t>
      </w:r>
      <w:r w:rsidR="00EB783E">
        <w:rPr>
          <w:rFonts w:ascii="Arial" w:hAnsi="Arial" w:cs="Arial"/>
          <w:color w:val="000000" w:themeColor="text1"/>
          <w:sz w:val="24"/>
          <w:szCs w:val="24"/>
        </w:rPr>
        <w:t xml:space="preserve">resuscitating </w:t>
      </w:r>
      <w:r w:rsidR="003A3F56">
        <w:rPr>
          <w:rFonts w:ascii="Arial" w:hAnsi="Arial" w:cs="Arial"/>
          <w:color w:val="000000" w:themeColor="text1"/>
          <w:sz w:val="24"/>
          <w:szCs w:val="24"/>
        </w:rPr>
        <w:t xml:space="preserve">efforts </w:t>
      </w:r>
      <w:r w:rsidR="00EB783E">
        <w:rPr>
          <w:rFonts w:ascii="Arial" w:hAnsi="Arial" w:cs="Arial"/>
          <w:color w:val="000000" w:themeColor="text1"/>
          <w:sz w:val="24"/>
          <w:szCs w:val="24"/>
        </w:rPr>
        <w:t>and intensive care on the part</w:t>
      </w:r>
      <w:r w:rsidR="009E7825">
        <w:rPr>
          <w:rFonts w:ascii="Arial" w:hAnsi="Arial" w:cs="Arial"/>
          <w:color w:val="000000" w:themeColor="text1"/>
          <w:sz w:val="24"/>
          <w:szCs w:val="24"/>
        </w:rPr>
        <w:t xml:space="preserve"> of hospital staff</w:t>
      </w:r>
      <w:r w:rsidR="00554F9F">
        <w:rPr>
          <w:rFonts w:ascii="Arial" w:hAnsi="Arial" w:cs="Arial"/>
          <w:color w:val="000000" w:themeColor="text1"/>
          <w:sz w:val="24"/>
          <w:szCs w:val="24"/>
        </w:rPr>
        <w:t>. N</w:t>
      </w:r>
      <w:r w:rsidR="003A3F56">
        <w:rPr>
          <w:rFonts w:ascii="Arial" w:hAnsi="Arial" w:cs="Arial"/>
          <w:color w:val="000000" w:themeColor="text1"/>
          <w:sz w:val="24"/>
          <w:szCs w:val="24"/>
        </w:rPr>
        <w:t xml:space="preserve">ine days later </w:t>
      </w:r>
      <w:r w:rsidR="00A619A2">
        <w:rPr>
          <w:rFonts w:ascii="Arial" w:hAnsi="Arial" w:cs="Arial"/>
          <w:color w:val="000000" w:themeColor="text1"/>
          <w:sz w:val="24"/>
          <w:szCs w:val="24"/>
        </w:rPr>
        <w:t xml:space="preserve">he </w:t>
      </w:r>
      <w:r w:rsidR="009E7825">
        <w:rPr>
          <w:rFonts w:ascii="Arial" w:hAnsi="Arial" w:cs="Arial"/>
          <w:color w:val="000000" w:themeColor="text1"/>
          <w:sz w:val="24"/>
          <w:szCs w:val="24"/>
        </w:rPr>
        <w:t>died in hospital.</w:t>
      </w:r>
    </w:p>
    <w:p w14:paraId="7C16B961" w14:textId="77777777" w:rsidR="009E7825" w:rsidRDefault="009E7825" w:rsidP="009E7825">
      <w:pPr>
        <w:pStyle w:val="ListParagraph"/>
        <w:rPr>
          <w:rFonts w:ascii="Arial" w:hAnsi="Arial" w:cs="Arial"/>
          <w:color w:val="000000" w:themeColor="text1"/>
          <w:sz w:val="24"/>
          <w:szCs w:val="24"/>
        </w:rPr>
      </w:pPr>
    </w:p>
    <w:p w14:paraId="0ED2B155" w14:textId="7EAB6A23" w:rsidR="009E7825"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9E7825">
        <w:rPr>
          <w:rFonts w:ascii="Arial" w:hAnsi="Arial" w:cs="Arial"/>
          <w:color w:val="000000" w:themeColor="text1"/>
          <w:sz w:val="24"/>
          <w:szCs w:val="24"/>
        </w:rPr>
        <w:t>It was not disputed that the deceased was in a health</w:t>
      </w:r>
      <w:r w:rsidR="00A619A2">
        <w:rPr>
          <w:rFonts w:ascii="Arial" w:hAnsi="Arial" w:cs="Arial"/>
          <w:color w:val="000000" w:themeColor="text1"/>
          <w:sz w:val="24"/>
          <w:szCs w:val="24"/>
        </w:rPr>
        <w:t>y</w:t>
      </w:r>
      <w:r w:rsidR="009E7825">
        <w:rPr>
          <w:rFonts w:ascii="Arial" w:hAnsi="Arial" w:cs="Arial"/>
          <w:color w:val="000000" w:themeColor="text1"/>
          <w:sz w:val="24"/>
          <w:szCs w:val="24"/>
        </w:rPr>
        <w:t xml:space="preserve"> condition when </w:t>
      </w:r>
      <w:r w:rsidR="00A619A2">
        <w:rPr>
          <w:rFonts w:ascii="Arial" w:hAnsi="Arial" w:cs="Arial"/>
          <w:color w:val="000000" w:themeColor="text1"/>
          <w:sz w:val="24"/>
          <w:szCs w:val="24"/>
        </w:rPr>
        <w:t xml:space="preserve">he was </w:t>
      </w:r>
      <w:r w:rsidR="009E7825">
        <w:rPr>
          <w:rFonts w:ascii="Arial" w:hAnsi="Arial" w:cs="Arial"/>
          <w:color w:val="000000" w:themeColor="text1"/>
          <w:sz w:val="24"/>
          <w:szCs w:val="24"/>
        </w:rPr>
        <w:t xml:space="preserve">picked up by the respondents. </w:t>
      </w:r>
      <w:r w:rsidR="00EB783E">
        <w:rPr>
          <w:rFonts w:ascii="Arial" w:hAnsi="Arial" w:cs="Arial"/>
          <w:color w:val="000000" w:themeColor="text1"/>
          <w:sz w:val="24"/>
          <w:szCs w:val="24"/>
        </w:rPr>
        <w:t>After arresting him and i</w:t>
      </w:r>
      <w:r w:rsidR="00A619A2">
        <w:rPr>
          <w:rFonts w:ascii="Arial" w:hAnsi="Arial" w:cs="Arial"/>
          <w:color w:val="000000" w:themeColor="text1"/>
          <w:sz w:val="24"/>
          <w:szCs w:val="24"/>
        </w:rPr>
        <w:t>n the course of</w:t>
      </w:r>
      <w:r w:rsidR="009E7825">
        <w:rPr>
          <w:rFonts w:ascii="Arial" w:hAnsi="Arial" w:cs="Arial"/>
          <w:color w:val="000000" w:themeColor="text1"/>
          <w:sz w:val="24"/>
          <w:szCs w:val="24"/>
        </w:rPr>
        <w:t xml:space="preserve"> questioning the deceased, the respondents took him to his grandmother’s home and after that to his father’s home. Several witnesses testified seeing him at </w:t>
      </w:r>
      <w:r w:rsidR="002D6965">
        <w:rPr>
          <w:rFonts w:ascii="Arial" w:hAnsi="Arial" w:cs="Arial"/>
          <w:color w:val="000000" w:themeColor="text1"/>
          <w:sz w:val="24"/>
          <w:szCs w:val="24"/>
        </w:rPr>
        <w:t xml:space="preserve">either of </w:t>
      </w:r>
      <w:r w:rsidR="009E7825">
        <w:rPr>
          <w:rFonts w:ascii="Arial" w:hAnsi="Arial" w:cs="Arial"/>
          <w:color w:val="000000" w:themeColor="text1"/>
          <w:sz w:val="24"/>
          <w:szCs w:val="24"/>
        </w:rPr>
        <w:t xml:space="preserve">these two locations </w:t>
      </w:r>
      <w:r w:rsidR="00A619A2">
        <w:rPr>
          <w:rFonts w:ascii="Arial" w:hAnsi="Arial" w:cs="Arial"/>
          <w:color w:val="000000" w:themeColor="text1"/>
          <w:sz w:val="24"/>
          <w:szCs w:val="24"/>
        </w:rPr>
        <w:t xml:space="preserve">and observed </w:t>
      </w:r>
      <w:r w:rsidR="009E7825">
        <w:rPr>
          <w:rFonts w:ascii="Arial" w:hAnsi="Arial" w:cs="Arial"/>
          <w:color w:val="000000" w:themeColor="text1"/>
          <w:sz w:val="24"/>
          <w:szCs w:val="24"/>
        </w:rPr>
        <w:t>that the deceased looked as if he had been assaulted and appeared to</w:t>
      </w:r>
      <w:r w:rsidR="00EB783E">
        <w:rPr>
          <w:rFonts w:ascii="Arial" w:hAnsi="Arial" w:cs="Arial"/>
          <w:color w:val="000000" w:themeColor="text1"/>
          <w:sz w:val="24"/>
          <w:szCs w:val="24"/>
        </w:rPr>
        <w:t xml:space="preserve"> be</w:t>
      </w:r>
      <w:r w:rsidR="009E7825">
        <w:rPr>
          <w:rFonts w:ascii="Arial" w:hAnsi="Arial" w:cs="Arial"/>
          <w:color w:val="000000" w:themeColor="text1"/>
          <w:sz w:val="24"/>
          <w:szCs w:val="24"/>
        </w:rPr>
        <w:t xml:space="preserve"> impaired and injured. One of the witnesses was </w:t>
      </w:r>
      <w:r w:rsidR="003A3F56">
        <w:rPr>
          <w:rFonts w:ascii="Arial" w:hAnsi="Arial" w:cs="Arial"/>
          <w:color w:val="000000" w:themeColor="text1"/>
          <w:sz w:val="24"/>
          <w:szCs w:val="24"/>
        </w:rPr>
        <w:t xml:space="preserve">so </w:t>
      </w:r>
      <w:r w:rsidR="009E7825">
        <w:rPr>
          <w:rFonts w:ascii="Arial" w:hAnsi="Arial" w:cs="Arial"/>
          <w:color w:val="000000" w:themeColor="text1"/>
          <w:sz w:val="24"/>
          <w:szCs w:val="24"/>
        </w:rPr>
        <w:t xml:space="preserve">concerned about his condition </w:t>
      </w:r>
      <w:r w:rsidR="003A3F56">
        <w:rPr>
          <w:rFonts w:ascii="Arial" w:hAnsi="Arial" w:cs="Arial"/>
          <w:color w:val="000000" w:themeColor="text1"/>
          <w:sz w:val="24"/>
          <w:szCs w:val="24"/>
        </w:rPr>
        <w:t xml:space="preserve">that he </w:t>
      </w:r>
      <w:r w:rsidR="009E7825">
        <w:rPr>
          <w:rFonts w:ascii="Arial" w:hAnsi="Arial" w:cs="Arial"/>
          <w:color w:val="000000" w:themeColor="text1"/>
          <w:sz w:val="24"/>
          <w:szCs w:val="24"/>
        </w:rPr>
        <w:t xml:space="preserve">contacted the deceased’s father who eventually tracked down the deceased to the Windhoek Police Station where he </w:t>
      </w:r>
      <w:r w:rsidR="003A3F56">
        <w:rPr>
          <w:rFonts w:ascii="Arial" w:hAnsi="Arial" w:cs="Arial"/>
          <w:color w:val="000000" w:themeColor="text1"/>
          <w:sz w:val="24"/>
          <w:szCs w:val="24"/>
        </w:rPr>
        <w:t>discovered him in the holding cells</w:t>
      </w:r>
      <w:r w:rsidR="009E7825">
        <w:rPr>
          <w:rFonts w:ascii="Arial" w:hAnsi="Arial" w:cs="Arial"/>
          <w:color w:val="000000" w:themeColor="text1"/>
          <w:sz w:val="24"/>
          <w:szCs w:val="24"/>
        </w:rPr>
        <w:t xml:space="preserve"> in a severely injured condition. As a result of </w:t>
      </w:r>
      <w:r w:rsidR="00A619A2">
        <w:rPr>
          <w:rFonts w:ascii="Arial" w:hAnsi="Arial" w:cs="Arial"/>
          <w:color w:val="000000" w:themeColor="text1"/>
          <w:sz w:val="24"/>
          <w:szCs w:val="24"/>
        </w:rPr>
        <w:t>his</w:t>
      </w:r>
      <w:r w:rsidR="009E7825">
        <w:rPr>
          <w:rFonts w:ascii="Arial" w:hAnsi="Arial" w:cs="Arial"/>
          <w:color w:val="000000" w:themeColor="text1"/>
          <w:sz w:val="24"/>
          <w:szCs w:val="24"/>
        </w:rPr>
        <w:t xml:space="preserve"> remonstrations, the Namibian Police were eventually persuaded that </w:t>
      </w:r>
      <w:r w:rsidR="003A3F56">
        <w:rPr>
          <w:rFonts w:ascii="Arial" w:hAnsi="Arial" w:cs="Arial"/>
          <w:color w:val="000000" w:themeColor="text1"/>
          <w:sz w:val="24"/>
          <w:szCs w:val="24"/>
        </w:rPr>
        <w:t>the deceased</w:t>
      </w:r>
      <w:r w:rsidR="009E7825">
        <w:rPr>
          <w:rFonts w:ascii="Arial" w:hAnsi="Arial" w:cs="Arial"/>
          <w:color w:val="000000" w:themeColor="text1"/>
          <w:sz w:val="24"/>
          <w:szCs w:val="24"/>
        </w:rPr>
        <w:t xml:space="preserve"> should be taken to the hospital.</w:t>
      </w:r>
    </w:p>
    <w:p w14:paraId="43E9BD5B" w14:textId="77777777" w:rsidR="009E7825" w:rsidRDefault="009E7825" w:rsidP="009E7825">
      <w:pPr>
        <w:pStyle w:val="ListParagraph"/>
        <w:rPr>
          <w:rFonts w:ascii="Arial" w:hAnsi="Arial" w:cs="Arial"/>
          <w:color w:val="000000" w:themeColor="text1"/>
          <w:sz w:val="24"/>
          <w:szCs w:val="24"/>
        </w:rPr>
      </w:pPr>
    </w:p>
    <w:p w14:paraId="79121DBA" w14:textId="40A7C132" w:rsidR="009E7825"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9E7825">
        <w:rPr>
          <w:rFonts w:ascii="Arial" w:hAnsi="Arial" w:cs="Arial"/>
          <w:color w:val="000000" w:themeColor="text1"/>
          <w:sz w:val="24"/>
          <w:szCs w:val="24"/>
        </w:rPr>
        <w:t xml:space="preserve">The medical evidence at the trial revealed that the deceased had sustained massive and widespread injuries consistent with </w:t>
      </w:r>
      <w:r w:rsidR="002D6965">
        <w:rPr>
          <w:rFonts w:ascii="Arial" w:hAnsi="Arial" w:cs="Arial"/>
          <w:color w:val="000000" w:themeColor="text1"/>
          <w:sz w:val="24"/>
          <w:szCs w:val="24"/>
        </w:rPr>
        <w:t xml:space="preserve">severe and sustained </w:t>
      </w:r>
      <w:r w:rsidR="009E7825">
        <w:rPr>
          <w:rFonts w:ascii="Arial" w:hAnsi="Arial" w:cs="Arial"/>
          <w:color w:val="000000" w:themeColor="text1"/>
          <w:sz w:val="24"/>
          <w:szCs w:val="24"/>
        </w:rPr>
        <w:t>assaults</w:t>
      </w:r>
      <w:r w:rsidR="002D6965">
        <w:rPr>
          <w:rFonts w:ascii="Arial" w:hAnsi="Arial" w:cs="Arial"/>
          <w:color w:val="000000" w:themeColor="text1"/>
          <w:sz w:val="24"/>
          <w:szCs w:val="24"/>
        </w:rPr>
        <w:t xml:space="preserve"> upon him</w:t>
      </w:r>
      <w:r w:rsidR="009E7825">
        <w:rPr>
          <w:rFonts w:ascii="Arial" w:hAnsi="Arial" w:cs="Arial"/>
          <w:color w:val="000000" w:themeColor="text1"/>
          <w:sz w:val="24"/>
          <w:szCs w:val="24"/>
        </w:rPr>
        <w:t>. His injuries were on his head</w:t>
      </w:r>
      <w:r w:rsidR="00554F9F">
        <w:rPr>
          <w:rFonts w:ascii="Arial" w:hAnsi="Arial" w:cs="Arial"/>
          <w:color w:val="000000" w:themeColor="text1"/>
          <w:sz w:val="24"/>
          <w:szCs w:val="24"/>
        </w:rPr>
        <w:t xml:space="preserve"> (on both sides)</w:t>
      </w:r>
      <w:r w:rsidR="009E7825">
        <w:rPr>
          <w:rFonts w:ascii="Arial" w:hAnsi="Arial" w:cs="Arial"/>
          <w:color w:val="000000" w:themeColor="text1"/>
          <w:sz w:val="24"/>
          <w:szCs w:val="24"/>
        </w:rPr>
        <w:t>, earlobe, shoulder, arms, buttocks, forehead, lips, chin and abdomen. There was blood in his urine and nose</w:t>
      </w:r>
      <w:r w:rsidR="003A3F56">
        <w:rPr>
          <w:rFonts w:ascii="Arial" w:hAnsi="Arial" w:cs="Arial"/>
          <w:color w:val="000000" w:themeColor="text1"/>
          <w:sz w:val="24"/>
          <w:szCs w:val="24"/>
        </w:rPr>
        <w:t>. S</w:t>
      </w:r>
      <w:r w:rsidR="009E7825">
        <w:rPr>
          <w:rFonts w:ascii="Arial" w:hAnsi="Arial" w:cs="Arial"/>
          <w:color w:val="000000" w:themeColor="text1"/>
          <w:sz w:val="24"/>
          <w:szCs w:val="24"/>
        </w:rPr>
        <w:t xml:space="preserve">evere trauma was observed to his kidneys. </w:t>
      </w:r>
      <w:r w:rsidR="002E21BE">
        <w:rPr>
          <w:rFonts w:ascii="Arial" w:hAnsi="Arial" w:cs="Arial"/>
          <w:color w:val="000000" w:themeColor="text1"/>
          <w:sz w:val="24"/>
          <w:szCs w:val="24"/>
        </w:rPr>
        <w:t xml:space="preserve">His head injuries were described as severe. </w:t>
      </w:r>
    </w:p>
    <w:p w14:paraId="470B6853" w14:textId="77777777" w:rsidR="009E7825" w:rsidRDefault="009E7825" w:rsidP="009E7825">
      <w:pPr>
        <w:pStyle w:val="ListParagraph"/>
        <w:rPr>
          <w:rFonts w:ascii="Arial" w:hAnsi="Arial" w:cs="Arial"/>
          <w:color w:val="000000" w:themeColor="text1"/>
          <w:sz w:val="24"/>
          <w:szCs w:val="24"/>
        </w:rPr>
      </w:pPr>
    </w:p>
    <w:p w14:paraId="1BAE0674" w14:textId="1D0E177C" w:rsidR="009E7825"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9E7825">
        <w:rPr>
          <w:rFonts w:ascii="Arial" w:hAnsi="Arial" w:cs="Arial"/>
          <w:color w:val="000000" w:themeColor="text1"/>
          <w:sz w:val="24"/>
          <w:szCs w:val="24"/>
        </w:rPr>
        <w:t>The medical evidence was demonstrably not compatible with self-inflicted injuries</w:t>
      </w:r>
      <w:r w:rsidR="00AE6D40">
        <w:rPr>
          <w:rFonts w:ascii="Arial" w:hAnsi="Arial" w:cs="Arial"/>
          <w:color w:val="000000" w:themeColor="text1"/>
          <w:sz w:val="24"/>
          <w:szCs w:val="24"/>
        </w:rPr>
        <w:t xml:space="preserve"> – the respondents’ version – before or after </w:t>
      </w:r>
      <w:r w:rsidR="00633E2F">
        <w:rPr>
          <w:rFonts w:ascii="Arial" w:hAnsi="Arial" w:cs="Arial"/>
          <w:color w:val="000000" w:themeColor="text1"/>
          <w:sz w:val="24"/>
          <w:szCs w:val="24"/>
        </w:rPr>
        <w:t>the deceased was</w:t>
      </w:r>
      <w:r w:rsidR="00AE6D40">
        <w:rPr>
          <w:rFonts w:ascii="Arial" w:hAnsi="Arial" w:cs="Arial"/>
          <w:color w:val="000000" w:themeColor="text1"/>
          <w:sz w:val="24"/>
          <w:szCs w:val="24"/>
        </w:rPr>
        <w:t xml:space="preserve"> dumped </w:t>
      </w:r>
      <w:r w:rsidR="002D6965">
        <w:rPr>
          <w:rFonts w:ascii="Arial" w:hAnsi="Arial" w:cs="Arial"/>
          <w:color w:val="000000" w:themeColor="text1"/>
          <w:sz w:val="24"/>
          <w:szCs w:val="24"/>
        </w:rPr>
        <w:t xml:space="preserve">by the respondents </w:t>
      </w:r>
      <w:r w:rsidR="00AE6D40">
        <w:rPr>
          <w:rFonts w:ascii="Arial" w:hAnsi="Arial" w:cs="Arial"/>
          <w:color w:val="000000" w:themeColor="text1"/>
          <w:sz w:val="24"/>
          <w:szCs w:val="24"/>
        </w:rPr>
        <w:t>at the Windhoek Police Station.</w:t>
      </w:r>
    </w:p>
    <w:p w14:paraId="7E3A62DC" w14:textId="77777777" w:rsidR="009E7825" w:rsidRDefault="009E7825" w:rsidP="009E7825">
      <w:pPr>
        <w:pStyle w:val="ListParagraph"/>
        <w:rPr>
          <w:rFonts w:ascii="Arial" w:hAnsi="Arial" w:cs="Arial"/>
          <w:color w:val="000000" w:themeColor="text1"/>
          <w:sz w:val="24"/>
          <w:szCs w:val="24"/>
        </w:rPr>
      </w:pPr>
    </w:p>
    <w:p w14:paraId="20EF8025" w14:textId="6DF2F782" w:rsidR="009E7825"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AE6D40">
        <w:rPr>
          <w:rFonts w:ascii="Arial" w:hAnsi="Arial" w:cs="Arial"/>
          <w:color w:val="000000" w:themeColor="text1"/>
          <w:sz w:val="24"/>
          <w:szCs w:val="24"/>
        </w:rPr>
        <w:t>The respondents’ vers</w:t>
      </w:r>
      <w:r w:rsidR="00633E2F">
        <w:rPr>
          <w:rFonts w:ascii="Arial" w:hAnsi="Arial" w:cs="Arial"/>
          <w:color w:val="000000" w:themeColor="text1"/>
          <w:sz w:val="24"/>
          <w:szCs w:val="24"/>
        </w:rPr>
        <w:t xml:space="preserve">ion that the deceased was drunk, gainsaid by several state witnesses, </w:t>
      </w:r>
      <w:r w:rsidR="00AE6D40">
        <w:rPr>
          <w:rFonts w:ascii="Arial" w:hAnsi="Arial" w:cs="Arial"/>
          <w:color w:val="000000" w:themeColor="text1"/>
          <w:sz w:val="24"/>
          <w:szCs w:val="24"/>
        </w:rPr>
        <w:t xml:space="preserve">was found to be false and was in fact recanted </w:t>
      </w:r>
      <w:r w:rsidR="002E21BE">
        <w:rPr>
          <w:rFonts w:ascii="Arial" w:hAnsi="Arial" w:cs="Arial"/>
          <w:color w:val="000000" w:themeColor="text1"/>
          <w:sz w:val="24"/>
          <w:szCs w:val="24"/>
        </w:rPr>
        <w:t xml:space="preserve">by the first respondent </w:t>
      </w:r>
      <w:r w:rsidR="00EB783E">
        <w:rPr>
          <w:rFonts w:ascii="Arial" w:hAnsi="Arial" w:cs="Arial"/>
          <w:color w:val="000000" w:themeColor="text1"/>
          <w:sz w:val="24"/>
          <w:szCs w:val="24"/>
        </w:rPr>
        <w:t>in his evidence</w:t>
      </w:r>
      <w:r w:rsidR="00AE6D40">
        <w:rPr>
          <w:rFonts w:ascii="Arial" w:hAnsi="Arial" w:cs="Arial"/>
          <w:color w:val="000000" w:themeColor="text1"/>
          <w:sz w:val="24"/>
          <w:szCs w:val="24"/>
        </w:rPr>
        <w:t>. The respondents all denied assaulting the deceased.</w:t>
      </w:r>
    </w:p>
    <w:p w14:paraId="1F13C66A" w14:textId="77777777" w:rsidR="009E7825" w:rsidRDefault="002E21BE" w:rsidP="002E21BE">
      <w:pPr>
        <w:tabs>
          <w:tab w:val="left" w:pos="1740"/>
        </w:tabs>
        <w:rPr>
          <w:rFonts w:ascii="Arial" w:hAnsi="Arial" w:cs="Arial"/>
          <w:color w:val="000000" w:themeColor="text1"/>
          <w:sz w:val="24"/>
          <w:szCs w:val="24"/>
        </w:rPr>
      </w:pPr>
      <w:r>
        <w:rPr>
          <w:rFonts w:ascii="Arial" w:hAnsi="Arial" w:cs="Arial"/>
          <w:color w:val="000000" w:themeColor="text1"/>
          <w:sz w:val="24"/>
          <w:szCs w:val="24"/>
        </w:rPr>
        <w:tab/>
      </w:r>
    </w:p>
    <w:p w14:paraId="54AF821C" w14:textId="77777777" w:rsidR="00EB783E" w:rsidRPr="00EB783E" w:rsidRDefault="00EB783E" w:rsidP="00EB783E">
      <w:pPr>
        <w:rPr>
          <w:rFonts w:ascii="Arial" w:hAnsi="Arial" w:cs="Arial"/>
          <w:color w:val="000000" w:themeColor="text1"/>
          <w:sz w:val="24"/>
          <w:szCs w:val="24"/>
          <w:u w:val="single"/>
        </w:rPr>
      </w:pPr>
      <w:r>
        <w:rPr>
          <w:rFonts w:ascii="Arial" w:hAnsi="Arial" w:cs="Arial"/>
          <w:color w:val="000000" w:themeColor="text1"/>
          <w:sz w:val="24"/>
          <w:szCs w:val="24"/>
          <w:u w:val="single"/>
        </w:rPr>
        <w:t>The approach of the High Court</w:t>
      </w:r>
    </w:p>
    <w:p w14:paraId="6C1F4F73" w14:textId="1435C5D3" w:rsidR="009E7825"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AE6D40">
        <w:rPr>
          <w:rFonts w:ascii="Arial" w:hAnsi="Arial" w:cs="Arial"/>
          <w:color w:val="000000" w:themeColor="text1"/>
          <w:sz w:val="24"/>
          <w:szCs w:val="24"/>
        </w:rPr>
        <w:t xml:space="preserve">Although </w:t>
      </w:r>
      <w:r w:rsidR="00A619A2">
        <w:rPr>
          <w:rFonts w:ascii="Arial" w:hAnsi="Arial" w:cs="Arial"/>
          <w:color w:val="000000" w:themeColor="text1"/>
          <w:sz w:val="24"/>
          <w:szCs w:val="24"/>
        </w:rPr>
        <w:t xml:space="preserve">the court below </w:t>
      </w:r>
      <w:r w:rsidR="00AE6D40">
        <w:rPr>
          <w:rFonts w:ascii="Arial" w:hAnsi="Arial" w:cs="Arial"/>
          <w:color w:val="000000" w:themeColor="text1"/>
          <w:sz w:val="24"/>
          <w:szCs w:val="24"/>
        </w:rPr>
        <w:t xml:space="preserve">incorrectly formulated the requirement for </w:t>
      </w:r>
      <w:r w:rsidR="00AE6D40" w:rsidRPr="00AE6D40">
        <w:rPr>
          <w:rFonts w:ascii="Arial" w:hAnsi="Arial" w:cs="Arial"/>
          <w:i/>
          <w:color w:val="000000" w:themeColor="text1"/>
          <w:sz w:val="24"/>
          <w:szCs w:val="24"/>
        </w:rPr>
        <w:t>dolus eventualis</w:t>
      </w:r>
      <w:r w:rsidR="00AE6D40">
        <w:rPr>
          <w:rFonts w:ascii="Arial" w:hAnsi="Arial" w:cs="Arial"/>
          <w:color w:val="000000" w:themeColor="text1"/>
          <w:sz w:val="24"/>
          <w:szCs w:val="24"/>
        </w:rPr>
        <w:t xml:space="preserve"> </w:t>
      </w:r>
      <w:r w:rsidR="00EB783E">
        <w:rPr>
          <w:rFonts w:ascii="Arial" w:hAnsi="Arial" w:cs="Arial"/>
          <w:color w:val="000000" w:themeColor="text1"/>
          <w:sz w:val="24"/>
          <w:szCs w:val="24"/>
        </w:rPr>
        <w:t>(</w:t>
      </w:r>
      <w:r w:rsidR="00AE6D40">
        <w:rPr>
          <w:rFonts w:ascii="Arial" w:hAnsi="Arial" w:cs="Arial"/>
          <w:color w:val="000000" w:themeColor="text1"/>
          <w:sz w:val="24"/>
          <w:szCs w:val="24"/>
        </w:rPr>
        <w:t>by stating that the respondents ought to have foreseen the consequence of their vicious assaults upon the deceased</w:t>
      </w:r>
      <w:r w:rsidR="00EB783E">
        <w:rPr>
          <w:rFonts w:ascii="Arial" w:hAnsi="Arial" w:cs="Arial"/>
          <w:color w:val="000000" w:themeColor="text1"/>
          <w:sz w:val="24"/>
          <w:szCs w:val="24"/>
        </w:rPr>
        <w:t>)</w:t>
      </w:r>
      <w:r w:rsidR="00AE6D40">
        <w:rPr>
          <w:rFonts w:ascii="Arial" w:hAnsi="Arial" w:cs="Arial"/>
          <w:color w:val="000000" w:themeColor="text1"/>
          <w:sz w:val="24"/>
          <w:szCs w:val="24"/>
        </w:rPr>
        <w:t>, the totality of the evidence plainly established</w:t>
      </w:r>
      <w:r w:rsidR="00A619A2">
        <w:rPr>
          <w:rFonts w:ascii="Arial" w:hAnsi="Arial" w:cs="Arial"/>
          <w:color w:val="000000" w:themeColor="text1"/>
          <w:sz w:val="24"/>
          <w:szCs w:val="24"/>
        </w:rPr>
        <w:t xml:space="preserve"> by inference </w:t>
      </w:r>
      <w:r w:rsidR="002D6965">
        <w:rPr>
          <w:rFonts w:ascii="Arial" w:hAnsi="Arial" w:cs="Arial"/>
          <w:color w:val="000000" w:themeColor="text1"/>
          <w:sz w:val="24"/>
          <w:szCs w:val="24"/>
        </w:rPr>
        <w:t xml:space="preserve">the requisite </w:t>
      </w:r>
      <w:r w:rsidR="00AE6D40">
        <w:rPr>
          <w:rFonts w:ascii="Arial" w:hAnsi="Arial" w:cs="Arial"/>
          <w:color w:val="000000" w:themeColor="text1"/>
          <w:sz w:val="24"/>
          <w:szCs w:val="24"/>
        </w:rPr>
        <w:t xml:space="preserve">subjective foresight </w:t>
      </w:r>
      <w:r w:rsidR="00EB783E">
        <w:rPr>
          <w:rFonts w:ascii="Arial" w:hAnsi="Arial" w:cs="Arial"/>
          <w:color w:val="000000" w:themeColor="text1"/>
          <w:sz w:val="24"/>
          <w:szCs w:val="24"/>
        </w:rPr>
        <w:t xml:space="preserve">on their part </w:t>
      </w:r>
      <w:r w:rsidR="00554F9F">
        <w:rPr>
          <w:rFonts w:ascii="Arial" w:hAnsi="Arial" w:cs="Arial"/>
          <w:color w:val="000000" w:themeColor="text1"/>
          <w:sz w:val="24"/>
          <w:szCs w:val="24"/>
        </w:rPr>
        <w:t>of</w:t>
      </w:r>
      <w:r w:rsidR="003A3F56">
        <w:rPr>
          <w:rFonts w:ascii="Arial" w:hAnsi="Arial" w:cs="Arial"/>
          <w:color w:val="000000" w:themeColor="text1"/>
          <w:sz w:val="24"/>
          <w:szCs w:val="24"/>
        </w:rPr>
        <w:t xml:space="preserve"> </w:t>
      </w:r>
      <w:r w:rsidR="00AE6D40">
        <w:rPr>
          <w:rFonts w:ascii="Arial" w:hAnsi="Arial" w:cs="Arial"/>
          <w:color w:val="000000" w:themeColor="text1"/>
          <w:sz w:val="24"/>
          <w:szCs w:val="24"/>
        </w:rPr>
        <w:t>the deceased’s death as a consequence of their conduct and that this inference is the only one which could be reasonably drawn from the facts viewed as a whole and that the respondents had reconciled themselves with that possibility.</w:t>
      </w:r>
    </w:p>
    <w:p w14:paraId="0837E278" w14:textId="77777777" w:rsidR="009E7825" w:rsidRDefault="009E7825" w:rsidP="009E7825">
      <w:pPr>
        <w:pStyle w:val="ListParagraph"/>
        <w:rPr>
          <w:rFonts w:ascii="Arial" w:hAnsi="Arial" w:cs="Arial"/>
          <w:color w:val="000000" w:themeColor="text1"/>
          <w:sz w:val="24"/>
          <w:szCs w:val="24"/>
        </w:rPr>
      </w:pPr>
    </w:p>
    <w:p w14:paraId="62F7DA73" w14:textId="65E819E1" w:rsidR="009E7825"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AE6D40">
        <w:rPr>
          <w:rFonts w:ascii="Arial" w:hAnsi="Arial" w:cs="Arial"/>
          <w:color w:val="000000" w:themeColor="text1"/>
          <w:sz w:val="24"/>
          <w:szCs w:val="24"/>
        </w:rPr>
        <w:t xml:space="preserve">They were </w:t>
      </w:r>
      <w:r w:rsidR="00A619A2">
        <w:rPr>
          <w:rFonts w:ascii="Arial" w:hAnsi="Arial" w:cs="Arial"/>
          <w:color w:val="000000" w:themeColor="text1"/>
          <w:sz w:val="24"/>
          <w:szCs w:val="24"/>
        </w:rPr>
        <w:t xml:space="preserve">thus </w:t>
      </w:r>
      <w:r w:rsidR="00AE6D40">
        <w:rPr>
          <w:rFonts w:ascii="Arial" w:hAnsi="Arial" w:cs="Arial"/>
          <w:color w:val="000000" w:themeColor="text1"/>
          <w:sz w:val="24"/>
          <w:szCs w:val="24"/>
        </w:rPr>
        <w:t xml:space="preserve">correctly convicted of murder with </w:t>
      </w:r>
      <w:r w:rsidR="002E21BE">
        <w:rPr>
          <w:rFonts w:ascii="Arial" w:hAnsi="Arial" w:cs="Arial"/>
          <w:color w:val="000000" w:themeColor="text1"/>
          <w:sz w:val="24"/>
          <w:szCs w:val="24"/>
        </w:rPr>
        <w:t>constructive</w:t>
      </w:r>
      <w:r w:rsidR="00AE6D40">
        <w:rPr>
          <w:rFonts w:ascii="Arial" w:hAnsi="Arial" w:cs="Arial"/>
          <w:color w:val="000000" w:themeColor="text1"/>
          <w:sz w:val="24"/>
          <w:szCs w:val="24"/>
        </w:rPr>
        <w:t xml:space="preserve"> intent and attempting to obstruct the course of justice. In imposing the sentences for murder upon the respondents, the trial court found that</w:t>
      </w:r>
      <w:r w:rsidR="00A619A2">
        <w:rPr>
          <w:rFonts w:ascii="Arial" w:hAnsi="Arial" w:cs="Arial"/>
          <w:color w:val="000000" w:themeColor="text1"/>
          <w:sz w:val="24"/>
          <w:szCs w:val="24"/>
        </w:rPr>
        <w:t xml:space="preserve"> </w:t>
      </w:r>
      <w:r w:rsidR="002D6965">
        <w:rPr>
          <w:rFonts w:ascii="Arial" w:hAnsi="Arial" w:cs="Arial"/>
          <w:color w:val="000000" w:themeColor="text1"/>
          <w:sz w:val="24"/>
          <w:szCs w:val="24"/>
        </w:rPr>
        <w:t xml:space="preserve">it was ‘common practice’ that a </w:t>
      </w:r>
      <w:r w:rsidR="00A619A2">
        <w:rPr>
          <w:rFonts w:ascii="Arial" w:hAnsi="Arial" w:cs="Arial"/>
          <w:color w:val="000000" w:themeColor="text1"/>
          <w:sz w:val="24"/>
          <w:szCs w:val="24"/>
        </w:rPr>
        <w:t xml:space="preserve">murder </w:t>
      </w:r>
      <w:r w:rsidR="00A619A2">
        <w:rPr>
          <w:rFonts w:ascii="Arial" w:hAnsi="Arial" w:cs="Arial"/>
          <w:color w:val="000000" w:themeColor="text1"/>
          <w:sz w:val="24"/>
          <w:szCs w:val="24"/>
        </w:rPr>
        <w:lastRenderedPageBreak/>
        <w:t>entail</w:t>
      </w:r>
      <w:r w:rsidR="002D6965">
        <w:rPr>
          <w:rFonts w:ascii="Arial" w:hAnsi="Arial" w:cs="Arial"/>
          <w:color w:val="000000" w:themeColor="text1"/>
          <w:sz w:val="24"/>
          <w:szCs w:val="24"/>
        </w:rPr>
        <w:t>ing</w:t>
      </w:r>
      <w:r w:rsidR="00AE6D40">
        <w:rPr>
          <w:rFonts w:ascii="Arial" w:hAnsi="Arial" w:cs="Arial"/>
          <w:color w:val="000000" w:themeColor="text1"/>
          <w:sz w:val="24"/>
          <w:szCs w:val="24"/>
        </w:rPr>
        <w:t xml:space="preserve"> </w:t>
      </w:r>
      <w:r w:rsidR="00AE6D40" w:rsidRPr="00AE6D40">
        <w:rPr>
          <w:rFonts w:ascii="Arial" w:hAnsi="Arial" w:cs="Arial"/>
          <w:i/>
          <w:color w:val="000000" w:themeColor="text1"/>
          <w:sz w:val="24"/>
          <w:szCs w:val="24"/>
        </w:rPr>
        <w:t>dolus eventualis</w:t>
      </w:r>
      <w:r w:rsidR="00AE6D40">
        <w:rPr>
          <w:rFonts w:ascii="Arial" w:hAnsi="Arial" w:cs="Arial"/>
          <w:color w:val="000000" w:themeColor="text1"/>
          <w:sz w:val="24"/>
          <w:szCs w:val="24"/>
        </w:rPr>
        <w:t xml:space="preserve"> and not direct intent, </w:t>
      </w:r>
      <w:r w:rsidR="002D6965">
        <w:rPr>
          <w:rFonts w:ascii="Arial" w:hAnsi="Arial" w:cs="Arial"/>
          <w:color w:val="000000" w:themeColor="text1"/>
          <w:sz w:val="24"/>
          <w:szCs w:val="24"/>
        </w:rPr>
        <w:t xml:space="preserve">resulted in </w:t>
      </w:r>
      <w:r w:rsidR="00AE6D40">
        <w:rPr>
          <w:rFonts w:ascii="Arial" w:hAnsi="Arial" w:cs="Arial"/>
          <w:color w:val="000000" w:themeColor="text1"/>
          <w:sz w:val="24"/>
          <w:szCs w:val="24"/>
        </w:rPr>
        <w:t xml:space="preserve">a lesser custodial sentence </w:t>
      </w:r>
      <w:r w:rsidR="002D6965">
        <w:rPr>
          <w:rFonts w:ascii="Arial" w:hAnsi="Arial" w:cs="Arial"/>
          <w:color w:val="000000" w:themeColor="text1"/>
          <w:sz w:val="24"/>
          <w:szCs w:val="24"/>
        </w:rPr>
        <w:t xml:space="preserve">being </w:t>
      </w:r>
      <w:r w:rsidR="00AE6D40">
        <w:rPr>
          <w:rFonts w:ascii="Arial" w:hAnsi="Arial" w:cs="Arial"/>
          <w:color w:val="000000" w:themeColor="text1"/>
          <w:sz w:val="24"/>
          <w:szCs w:val="24"/>
        </w:rPr>
        <w:t>imposed.</w:t>
      </w:r>
    </w:p>
    <w:p w14:paraId="59846B35" w14:textId="77777777" w:rsidR="009E7825" w:rsidRDefault="009E7825" w:rsidP="009E7825">
      <w:pPr>
        <w:pStyle w:val="ListParagraph"/>
        <w:rPr>
          <w:rFonts w:ascii="Arial" w:hAnsi="Arial" w:cs="Arial"/>
          <w:color w:val="000000" w:themeColor="text1"/>
          <w:sz w:val="24"/>
          <w:szCs w:val="24"/>
        </w:rPr>
      </w:pPr>
    </w:p>
    <w:p w14:paraId="4811ACA4" w14:textId="3113F699" w:rsidR="009E7825"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AE6D40">
        <w:rPr>
          <w:rFonts w:ascii="Arial" w:hAnsi="Arial" w:cs="Arial"/>
          <w:color w:val="000000" w:themeColor="text1"/>
          <w:sz w:val="24"/>
          <w:szCs w:val="24"/>
        </w:rPr>
        <w:t>The respondents sought leave to appeal against their convictions and the State applied for leave to appeal against the sentences imposed by the trial court.</w:t>
      </w:r>
    </w:p>
    <w:p w14:paraId="6918E7FE" w14:textId="77777777" w:rsidR="00AE6D40" w:rsidRDefault="00AE6D40" w:rsidP="00AE6D40">
      <w:pPr>
        <w:pStyle w:val="ListParagraph"/>
        <w:rPr>
          <w:rFonts w:ascii="Arial" w:hAnsi="Arial" w:cs="Arial"/>
          <w:color w:val="000000" w:themeColor="text1"/>
          <w:sz w:val="24"/>
          <w:szCs w:val="24"/>
        </w:rPr>
      </w:pPr>
    </w:p>
    <w:p w14:paraId="7B88E1FF" w14:textId="36C4A5A8" w:rsidR="003A3F56" w:rsidRPr="00633E2F" w:rsidRDefault="000F1665" w:rsidP="000F1665">
      <w:pPr>
        <w:pStyle w:val="NoSpacing"/>
        <w:spacing w:line="480" w:lineRule="auto"/>
        <w:jc w:val="both"/>
        <w:rPr>
          <w:rFonts w:ascii="Arial" w:hAnsi="Arial" w:cs="Arial"/>
          <w:color w:val="000000" w:themeColor="text1"/>
          <w:sz w:val="24"/>
          <w:szCs w:val="24"/>
        </w:rPr>
      </w:pPr>
      <w:r w:rsidRPr="00633E2F">
        <w:rPr>
          <w:rFonts w:ascii="Arial" w:hAnsi="Arial" w:cs="Arial"/>
          <w:color w:val="000000" w:themeColor="text1"/>
          <w:sz w:val="24"/>
          <w:szCs w:val="24"/>
        </w:rPr>
        <w:t>[12]</w:t>
      </w:r>
      <w:r w:rsidRPr="00633E2F">
        <w:rPr>
          <w:rFonts w:ascii="Arial" w:hAnsi="Arial" w:cs="Arial"/>
          <w:color w:val="000000" w:themeColor="text1"/>
          <w:sz w:val="24"/>
          <w:szCs w:val="24"/>
        </w:rPr>
        <w:tab/>
      </w:r>
      <w:r w:rsidR="00AE6D40">
        <w:rPr>
          <w:rFonts w:ascii="Arial" w:hAnsi="Arial" w:cs="Arial"/>
          <w:color w:val="000000" w:themeColor="text1"/>
          <w:sz w:val="24"/>
          <w:szCs w:val="24"/>
        </w:rPr>
        <w:t>Both applications for leave to appeal were refused</w:t>
      </w:r>
      <w:r w:rsidR="003A3F56">
        <w:rPr>
          <w:rFonts w:ascii="Arial" w:hAnsi="Arial" w:cs="Arial"/>
          <w:color w:val="000000" w:themeColor="text1"/>
          <w:sz w:val="24"/>
          <w:szCs w:val="24"/>
        </w:rPr>
        <w:t xml:space="preserve"> by the court below</w:t>
      </w:r>
      <w:r w:rsidR="00AE6D40">
        <w:rPr>
          <w:rFonts w:ascii="Arial" w:hAnsi="Arial" w:cs="Arial"/>
          <w:color w:val="000000" w:themeColor="text1"/>
          <w:sz w:val="24"/>
          <w:szCs w:val="24"/>
        </w:rPr>
        <w:t xml:space="preserve">. </w:t>
      </w:r>
      <w:r w:rsidR="00EB783E">
        <w:rPr>
          <w:rFonts w:ascii="Arial" w:hAnsi="Arial" w:cs="Arial"/>
          <w:color w:val="000000" w:themeColor="text1"/>
          <w:sz w:val="24"/>
          <w:szCs w:val="24"/>
        </w:rPr>
        <w:t>T</w:t>
      </w:r>
      <w:r w:rsidR="00AE6D40">
        <w:rPr>
          <w:rFonts w:ascii="Arial" w:hAnsi="Arial" w:cs="Arial"/>
          <w:color w:val="000000" w:themeColor="text1"/>
          <w:sz w:val="24"/>
          <w:szCs w:val="24"/>
        </w:rPr>
        <w:t xml:space="preserve">he respondents and the State </w:t>
      </w:r>
      <w:r w:rsidR="00EB783E">
        <w:rPr>
          <w:rFonts w:ascii="Arial" w:hAnsi="Arial" w:cs="Arial"/>
          <w:color w:val="000000" w:themeColor="text1"/>
          <w:sz w:val="24"/>
          <w:szCs w:val="24"/>
        </w:rPr>
        <w:t xml:space="preserve">separately </w:t>
      </w:r>
      <w:r w:rsidR="00AE6D40">
        <w:rPr>
          <w:rFonts w:ascii="Arial" w:hAnsi="Arial" w:cs="Arial"/>
          <w:color w:val="000000" w:themeColor="text1"/>
          <w:sz w:val="24"/>
          <w:szCs w:val="24"/>
        </w:rPr>
        <w:t>petitioned the Chief Justice for leave to appeal. The respondents’ petition was turned down and leave was granted to the State to appeal against the sentences</w:t>
      </w:r>
      <w:r w:rsidR="003A3F56">
        <w:rPr>
          <w:rFonts w:ascii="Arial" w:hAnsi="Arial" w:cs="Arial"/>
          <w:color w:val="000000" w:themeColor="text1"/>
          <w:sz w:val="24"/>
          <w:szCs w:val="24"/>
        </w:rPr>
        <w:t xml:space="preserve"> imposed upon the respondents</w:t>
      </w:r>
      <w:r w:rsidR="00AE6D40">
        <w:rPr>
          <w:rFonts w:ascii="Arial" w:hAnsi="Arial" w:cs="Arial"/>
          <w:color w:val="000000" w:themeColor="text1"/>
          <w:sz w:val="24"/>
          <w:szCs w:val="24"/>
        </w:rPr>
        <w:t>.</w:t>
      </w:r>
    </w:p>
    <w:p w14:paraId="4D52F4F6" w14:textId="77777777" w:rsidR="003A3F56" w:rsidRDefault="003A3F56" w:rsidP="003A3F56">
      <w:pPr>
        <w:rPr>
          <w:rFonts w:ascii="Arial" w:hAnsi="Arial" w:cs="Arial"/>
          <w:color w:val="000000" w:themeColor="text1"/>
          <w:sz w:val="24"/>
          <w:szCs w:val="24"/>
        </w:rPr>
      </w:pPr>
    </w:p>
    <w:p w14:paraId="028C6EFE" w14:textId="77777777" w:rsidR="003A3F56" w:rsidRPr="003A3F56" w:rsidRDefault="003A3F56" w:rsidP="003A3F56">
      <w:pPr>
        <w:rPr>
          <w:rFonts w:ascii="Arial" w:hAnsi="Arial" w:cs="Arial"/>
          <w:color w:val="000000" w:themeColor="text1"/>
          <w:sz w:val="24"/>
          <w:szCs w:val="24"/>
          <w:u w:val="single"/>
        </w:rPr>
      </w:pPr>
      <w:r>
        <w:rPr>
          <w:rFonts w:ascii="Arial" w:hAnsi="Arial" w:cs="Arial"/>
          <w:color w:val="000000" w:themeColor="text1"/>
          <w:sz w:val="24"/>
          <w:szCs w:val="24"/>
          <w:u w:val="single"/>
        </w:rPr>
        <w:t>Application to place further evidence before this Court</w:t>
      </w:r>
    </w:p>
    <w:p w14:paraId="608AAFC8" w14:textId="3A9D11E7" w:rsidR="003A3F56"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3A3F56">
        <w:rPr>
          <w:rFonts w:ascii="Arial" w:hAnsi="Arial" w:cs="Arial"/>
          <w:color w:val="000000" w:themeColor="text1"/>
          <w:sz w:val="24"/>
          <w:szCs w:val="24"/>
        </w:rPr>
        <w:t xml:space="preserve">After this appeal was postponed, the respondents brought an application on 30 June 2023 to place additional evidence before this </w:t>
      </w:r>
      <w:r w:rsidR="00555E00">
        <w:rPr>
          <w:rFonts w:ascii="Arial" w:hAnsi="Arial" w:cs="Arial"/>
          <w:color w:val="000000" w:themeColor="text1"/>
          <w:sz w:val="24"/>
          <w:szCs w:val="24"/>
        </w:rPr>
        <w:t>C</w:t>
      </w:r>
      <w:r w:rsidR="003A3F56">
        <w:rPr>
          <w:rFonts w:ascii="Arial" w:hAnsi="Arial" w:cs="Arial"/>
          <w:color w:val="000000" w:themeColor="text1"/>
          <w:sz w:val="24"/>
          <w:szCs w:val="24"/>
        </w:rPr>
        <w:t xml:space="preserve">ourt. </w:t>
      </w:r>
    </w:p>
    <w:p w14:paraId="43867DA0" w14:textId="77777777" w:rsidR="003A3F56" w:rsidRDefault="003A3F56" w:rsidP="003A3F56">
      <w:pPr>
        <w:pStyle w:val="NoSpacing"/>
        <w:spacing w:line="480" w:lineRule="auto"/>
        <w:jc w:val="both"/>
        <w:rPr>
          <w:rFonts w:ascii="Arial" w:hAnsi="Arial" w:cs="Arial"/>
          <w:color w:val="000000" w:themeColor="text1"/>
          <w:sz w:val="24"/>
          <w:szCs w:val="24"/>
        </w:rPr>
      </w:pPr>
    </w:p>
    <w:p w14:paraId="198E382C" w14:textId="4A4E5844" w:rsidR="003A3F56"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3A3F56">
        <w:rPr>
          <w:rFonts w:ascii="Arial" w:hAnsi="Arial" w:cs="Arial"/>
          <w:color w:val="000000" w:themeColor="text1"/>
          <w:sz w:val="24"/>
          <w:szCs w:val="24"/>
        </w:rPr>
        <w:t>The application comprises affidavits made by each of the three respondents. The additional evidence essentially relates to the respective participation</w:t>
      </w:r>
      <w:r w:rsidR="008C28D3">
        <w:rPr>
          <w:rFonts w:ascii="Arial" w:hAnsi="Arial" w:cs="Arial"/>
          <w:color w:val="000000" w:themeColor="text1"/>
          <w:sz w:val="24"/>
          <w:szCs w:val="24"/>
        </w:rPr>
        <w:t xml:space="preserve"> by</w:t>
      </w:r>
      <w:r w:rsidR="003A3F56">
        <w:rPr>
          <w:rFonts w:ascii="Arial" w:hAnsi="Arial" w:cs="Arial"/>
          <w:color w:val="000000" w:themeColor="text1"/>
          <w:sz w:val="24"/>
          <w:szCs w:val="24"/>
        </w:rPr>
        <w:t xml:space="preserve"> and performance </w:t>
      </w:r>
      <w:r w:rsidR="002D6965">
        <w:rPr>
          <w:rFonts w:ascii="Arial" w:hAnsi="Arial" w:cs="Arial"/>
          <w:color w:val="000000" w:themeColor="text1"/>
          <w:sz w:val="24"/>
          <w:szCs w:val="24"/>
        </w:rPr>
        <w:t xml:space="preserve">of each </w:t>
      </w:r>
      <w:r w:rsidR="003A3F56">
        <w:rPr>
          <w:rFonts w:ascii="Arial" w:hAnsi="Arial" w:cs="Arial"/>
          <w:color w:val="000000" w:themeColor="text1"/>
          <w:sz w:val="24"/>
          <w:szCs w:val="24"/>
        </w:rPr>
        <w:t xml:space="preserve">of the respondents in programmes concerning rehabilitation, reformation and correctional matters in their </w:t>
      </w:r>
      <w:r w:rsidR="002E21BE">
        <w:rPr>
          <w:rFonts w:ascii="Arial" w:hAnsi="Arial" w:cs="Arial"/>
          <w:color w:val="000000" w:themeColor="text1"/>
          <w:sz w:val="24"/>
          <w:szCs w:val="24"/>
        </w:rPr>
        <w:t xml:space="preserve">respective </w:t>
      </w:r>
      <w:r w:rsidR="003A3F56">
        <w:rPr>
          <w:rFonts w:ascii="Arial" w:hAnsi="Arial" w:cs="Arial"/>
          <w:color w:val="000000" w:themeColor="text1"/>
          <w:sz w:val="24"/>
          <w:szCs w:val="24"/>
        </w:rPr>
        <w:t xml:space="preserve">correctional facilities since sentencing. In the case of the first appellant, </w:t>
      </w:r>
      <w:r w:rsidR="00554F9F">
        <w:rPr>
          <w:rFonts w:ascii="Arial" w:hAnsi="Arial" w:cs="Arial"/>
          <w:color w:val="000000" w:themeColor="text1"/>
          <w:sz w:val="24"/>
          <w:szCs w:val="24"/>
        </w:rPr>
        <w:t>he also testified that he had suffered</w:t>
      </w:r>
      <w:r w:rsidR="003A3F56">
        <w:rPr>
          <w:rFonts w:ascii="Arial" w:hAnsi="Arial" w:cs="Arial"/>
          <w:color w:val="000000" w:themeColor="text1"/>
          <w:sz w:val="24"/>
          <w:szCs w:val="24"/>
        </w:rPr>
        <w:t xml:space="preserve"> a stroke after sentencing</w:t>
      </w:r>
      <w:r w:rsidR="00633E2F">
        <w:rPr>
          <w:rFonts w:ascii="Arial" w:hAnsi="Arial" w:cs="Arial"/>
          <w:color w:val="000000" w:themeColor="text1"/>
          <w:sz w:val="24"/>
          <w:szCs w:val="24"/>
        </w:rPr>
        <w:t xml:space="preserve"> although no medical evidence to this effect is provided</w:t>
      </w:r>
      <w:r w:rsidR="003A3F56">
        <w:rPr>
          <w:rFonts w:ascii="Arial" w:hAnsi="Arial" w:cs="Arial"/>
          <w:color w:val="000000" w:themeColor="text1"/>
          <w:sz w:val="24"/>
          <w:szCs w:val="24"/>
        </w:rPr>
        <w:t>.</w:t>
      </w:r>
    </w:p>
    <w:p w14:paraId="000DA9AF" w14:textId="77777777" w:rsidR="00554F9F" w:rsidRDefault="00554F9F" w:rsidP="00554F9F">
      <w:pPr>
        <w:pStyle w:val="ListParagraph"/>
        <w:rPr>
          <w:rFonts w:ascii="Arial" w:hAnsi="Arial" w:cs="Arial"/>
          <w:color w:val="000000" w:themeColor="text1"/>
          <w:sz w:val="24"/>
          <w:szCs w:val="24"/>
        </w:rPr>
      </w:pPr>
    </w:p>
    <w:p w14:paraId="27334CCF" w14:textId="5A109C70" w:rsidR="00554F9F"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554F9F">
        <w:rPr>
          <w:rFonts w:ascii="Arial" w:hAnsi="Arial" w:cs="Arial"/>
          <w:color w:val="000000" w:themeColor="text1"/>
          <w:sz w:val="24"/>
          <w:szCs w:val="24"/>
        </w:rPr>
        <w:t xml:space="preserve">The application to adduce new evidence is opposed by the State which has also provided </w:t>
      </w:r>
      <w:r w:rsidR="00633E2F">
        <w:rPr>
          <w:rFonts w:ascii="Arial" w:hAnsi="Arial" w:cs="Arial"/>
          <w:color w:val="000000" w:themeColor="text1"/>
          <w:sz w:val="24"/>
          <w:szCs w:val="24"/>
        </w:rPr>
        <w:t xml:space="preserve">answering </w:t>
      </w:r>
      <w:r w:rsidR="00554F9F">
        <w:rPr>
          <w:rFonts w:ascii="Arial" w:hAnsi="Arial" w:cs="Arial"/>
          <w:color w:val="000000" w:themeColor="text1"/>
          <w:sz w:val="24"/>
          <w:szCs w:val="24"/>
        </w:rPr>
        <w:t xml:space="preserve">affidavits by the officer in charge of the Windhoek Correctional </w:t>
      </w:r>
      <w:r w:rsidR="00633E2F">
        <w:rPr>
          <w:rFonts w:ascii="Arial" w:hAnsi="Arial" w:cs="Arial"/>
          <w:color w:val="000000" w:themeColor="text1"/>
          <w:sz w:val="24"/>
          <w:szCs w:val="24"/>
        </w:rPr>
        <w:t>F</w:t>
      </w:r>
      <w:r w:rsidR="00554F9F">
        <w:rPr>
          <w:rFonts w:ascii="Arial" w:hAnsi="Arial" w:cs="Arial"/>
          <w:color w:val="000000" w:themeColor="text1"/>
          <w:sz w:val="24"/>
          <w:szCs w:val="24"/>
        </w:rPr>
        <w:t>acility and the head of the nursing service at that facility dealing with the alleg</w:t>
      </w:r>
      <w:r w:rsidR="002E21BE">
        <w:rPr>
          <w:rFonts w:ascii="Arial" w:hAnsi="Arial" w:cs="Arial"/>
          <w:color w:val="000000" w:themeColor="text1"/>
          <w:sz w:val="24"/>
          <w:szCs w:val="24"/>
        </w:rPr>
        <w:t xml:space="preserve">ations </w:t>
      </w:r>
      <w:r w:rsidR="002E21BE">
        <w:rPr>
          <w:rFonts w:ascii="Arial" w:hAnsi="Arial" w:cs="Arial"/>
          <w:color w:val="000000" w:themeColor="text1"/>
          <w:sz w:val="24"/>
          <w:szCs w:val="24"/>
        </w:rPr>
        <w:lastRenderedPageBreak/>
        <w:t>raised in the respondent</w:t>
      </w:r>
      <w:r w:rsidR="00554F9F">
        <w:rPr>
          <w:rFonts w:ascii="Arial" w:hAnsi="Arial" w:cs="Arial"/>
          <w:color w:val="000000" w:themeColor="text1"/>
          <w:sz w:val="24"/>
          <w:szCs w:val="24"/>
        </w:rPr>
        <w:t>s</w:t>
      </w:r>
      <w:r w:rsidR="002E21BE">
        <w:rPr>
          <w:rFonts w:ascii="Arial" w:hAnsi="Arial" w:cs="Arial"/>
          <w:color w:val="000000" w:themeColor="text1"/>
          <w:sz w:val="24"/>
          <w:szCs w:val="24"/>
        </w:rPr>
        <w:t>’</w:t>
      </w:r>
      <w:r w:rsidR="00554F9F">
        <w:rPr>
          <w:rFonts w:ascii="Arial" w:hAnsi="Arial" w:cs="Arial"/>
          <w:color w:val="000000" w:themeColor="text1"/>
          <w:sz w:val="24"/>
          <w:szCs w:val="24"/>
        </w:rPr>
        <w:t xml:space="preserve"> affidavit</w:t>
      </w:r>
      <w:r w:rsidR="002E21BE">
        <w:rPr>
          <w:rFonts w:ascii="Arial" w:hAnsi="Arial" w:cs="Arial"/>
          <w:color w:val="000000" w:themeColor="text1"/>
          <w:sz w:val="24"/>
          <w:szCs w:val="24"/>
        </w:rPr>
        <w:t>s</w:t>
      </w:r>
      <w:r w:rsidR="00554F9F">
        <w:rPr>
          <w:rFonts w:ascii="Arial" w:hAnsi="Arial" w:cs="Arial"/>
          <w:color w:val="000000" w:themeColor="text1"/>
          <w:sz w:val="24"/>
          <w:szCs w:val="24"/>
        </w:rPr>
        <w:t>. In some respects those affidavits gainsay what is sta</w:t>
      </w:r>
      <w:r w:rsidR="004328B9">
        <w:rPr>
          <w:rFonts w:ascii="Arial" w:hAnsi="Arial" w:cs="Arial"/>
          <w:color w:val="000000" w:themeColor="text1"/>
          <w:sz w:val="24"/>
          <w:szCs w:val="24"/>
        </w:rPr>
        <w:t>t</w:t>
      </w:r>
      <w:r w:rsidR="00554F9F">
        <w:rPr>
          <w:rFonts w:ascii="Arial" w:hAnsi="Arial" w:cs="Arial"/>
          <w:color w:val="000000" w:themeColor="text1"/>
          <w:sz w:val="24"/>
          <w:szCs w:val="24"/>
        </w:rPr>
        <w:t>ed by the respondents.</w:t>
      </w:r>
    </w:p>
    <w:p w14:paraId="76165772" w14:textId="77777777" w:rsidR="00B806F2" w:rsidRDefault="00B806F2" w:rsidP="00B806F2">
      <w:pPr>
        <w:pStyle w:val="ListParagraph"/>
        <w:rPr>
          <w:rFonts w:ascii="Arial" w:hAnsi="Arial" w:cs="Arial"/>
          <w:color w:val="000000" w:themeColor="text1"/>
          <w:sz w:val="24"/>
          <w:szCs w:val="24"/>
        </w:rPr>
      </w:pPr>
    </w:p>
    <w:p w14:paraId="5225AB5F" w14:textId="0538408A"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B806F2">
        <w:rPr>
          <w:rFonts w:ascii="Arial" w:hAnsi="Arial" w:cs="Arial"/>
          <w:color w:val="000000" w:themeColor="text1"/>
          <w:sz w:val="24"/>
          <w:szCs w:val="24"/>
        </w:rPr>
        <w:t xml:space="preserve">Respondents’ counsel submitted that the evidence sought to be provided was highly relevant concerning sentence as it provides information on the rehabilitation, reformation and correctional programmes the respondents have participated in and ‘what an increased sentence will do’ in the context of </w:t>
      </w:r>
      <w:r w:rsidR="002D6965">
        <w:rPr>
          <w:rFonts w:ascii="Arial" w:hAnsi="Arial" w:cs="Arial"/>
          <w:color w:val="000000" w:themeColor="text1"/>
          <w:sz w:val="24"/>
          <w:szCs w:val="24"/>
        </w:rPr>
        <w:t>those ‘</w:t>
      </w:r>
      <w:r w:rsidR="00B806F2">
        <w:rPr>
          <w:rFonts w:ascii="Arial" w:hAnsi="Arial" w:cs="Arial"/>
          <w:color w:val="000000" w:themeColor="text1"/>
          <w:sz w:val="24"/>
          <w:szCs w:val="24"/>
        </w:rPr>
        <w:t>well-meant programmes</w:t>
      </w:r>
      <w:r w:rsidR="002D6965">
        <w:rPr>
          <w:rFonts w:ascii="Arial" w:hAnsi="Arial" w:cs="Arial"/>
          <w:color w:val="000000" w:themeColor="text1"/>
          <w:sz w:val="24"/>
          <w:szCs w:val="24"/>
        </w:rPr>
        <w:t>’</w:t>
      </w:r>
      <w:r w:rsidR="00B806F2">
        <w:rPr>
          <w:rFonts w:ascii="Arial" w:hAnsi="Arial" w:cs="Arial"/>
          <w:color w:val="000000" w:themeColor="text1"/>
          <w:sz w:val="24"/>
          <w:szCs w:val="24"/>
        </w:rPr>
        <w:t>. Reference was also made to the first respondent’s medical condition.</w:t>
      </w:r>
    </w:p>
    <w:p w14:paraId="0A2C3834" w14:textId="77777777" w:rsidR="00B806F2" w:rsidRDefault="00B806F2" w:rsidP="00B806F2">
      <w:pPr>
        <w:pStyle w:val="ListParagraph"/>
        <w:rPr>
          <w:rFonts w:ascii="Arial" w:hAnsi="Arial" w:cs="Arial"/>
          <w:color w:val="000000" w:themeColor="text1"/>
          <w:sz w:val="24"/>
          <w:szCs w:val="24"/>
        </w:rPr>
      </w:pPr>
    </w:p>
    <w:p w14:paraId="5D74CA74" w14:textId="0A3097B2"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B806F2">
        <w:rPr>
          <w:rFonts w:ascii="Arial" w:hAnsi="Arial" w:cs="Arial"/>
          <w:color w:val="000000" w:themeColor="text1"/>
          <w:sz w:val="24"/>
          <w:szCs w:val="24"/>
        </w:rPr>
        <w:t>When it was pointed out to counsel that the material sought to be adduced was in respect of events subsequent to sentencing, he argued that the evidence also relates to the prevailing sentencing objectives under the Correctional Service Act</w:t>
      </w:r>
      <w:r w:rsidR="002D6965">
        <w:rPr>
          <w:rFonts w:ascii="Arial" w:hAnsi="Arial" w:cs="Arial"/>
          <w:color w:val="000000" w:themeColor="text1"/>
          <w:sz w:val="24"/>
          <w:szCs w:val="24"/>
        </w:rPr>
        <w:t xml:space="preserve"> 9</w:t>
      </w:r>
      <w:r w:rsidR="00B806F2">
        <w:rPr>
          <w:rFonts w:ascii="Arial" w:hAnsi="Arial" w:cs="Arial"/>
          <w:color w:val="000000" w:themeColor="text1"/>
          <w:sz w:val="24"/>
          <w:szCs w:val="24"/>
        </w:rPr>
        <w:t xml:space="preserve"> of </w:t>
      </w:r>
      <w:r w:rsidR="002D6965">
        <w:rPr>
          <w:rFonts w:ascii="Arial" w:hAnsi="Arial" w:cs="Arial"/>
          <w:color w:val="000000" w:themeColor="text1"/>
          <w:sz w:val="24"/>
          <w:szCs w:val="24"/>
        </w:rPr>
        <w:t>2012.</w:t>
      </w:r>
    </w:p>
    <w:p w14:paraId="64879A62" w14:textId="77777777" w:rsidR="00B806F2" w:rsidRDefault="00B806F2" w:rsidP="00B806F2">
      <w:pPr>
        <w:pStyle w:val="ListParagraph"/>
        <w:rPr>
          <w:rFonts w:ascii="Arial" w:hAnsi="Arial" w:cs="Arial"/>
          <w:color w:val="000000" w:themeColor="text1"/>
          <w:sz w:val="24"/>
          <w:szCs w:val="24"/>
        </w:rPr>
      </w:pPr>
    </w:p>
    <w:p w14:paraId="413A7E10" w14:textId="7C314BA9"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B806F2">
        <w:rPr>
          <w:rFonts w:ascii="Arial" w:hAnsi="Arial" w:cs="Arial"/>
          <w:color w:val="000000" w:themeColor="text1"/>
          <w:sz w:val="24"/>
          <w:szCs w:val="24"/>
        </w:rPr>
        <w:t xml:space="preserve">Counsel for the respondents correctly accepted that the application to place the new evidence before this Court was not in terms of s 316 of the Criminal Procedure Act 51 of 1977 as the requisites for placing further evidence under that section were not met. </w:t>
      </w:r>
    </w:p>
    <w:p w14:paraId="7C030B31" w14:textId="77777777" w:rsidR="00B806F2" w:rsidRDefault="00B806F2" w:rsidP="00B806F2">
      <w:pPr>
        <w:pStyle w:val="ListParagraph"/>
        <w:rPr>
          <w:rFonts w:ascii="Arial" w:hAnsi="Arial" w:cs="Arial"/>
          <w:color w:val="000000" w:themeColor="text1"/>
          <w:sz w:val="24"/>
          <w:szCs w:val="24"/>
        </w:rPr>
      </w:pPr>
    </w:p>
    <w:p w14:paraId="1BD15FC6" w14:textId="3196AB2B"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B806F2">
        <w:rPr>
          <w:rFonts w:ascii="Arial" w:hAnsi="Arial" w:cs="Arial"/>
          <w:color w:val="000000" w:themeColor="text1"/>
          <w:sz w:val="24"/>
          <w:szCs w:val="24"/>
        </w:rPr>
        <w:t>Counsel instead relied upon s 19</w:t>
      </w:r>
      <w:r w:rsidR="00B806F2" w:rsidRPr="00555E00">
        <w:rPr>
          <w:rFonts w:ascii="Arial" w:hAnsi="Arial" w:cs="Arial"/>
          <w:color w:val="000000" w:themeColor="text1"/>
          <w:sz w:val="24"/>
          <w:szCs w:val="24"/>
        </w:rPr>
        <w:t>(a)</w:t>
      </w:r>
      <w:r w:rsidR="00B806F2">
        <w:rPr>
          <w:rFonts w:ascii="Arial" w:hAnsi="Arial" w:cs="Arial"/>
          <w:color w:val="000000" w:themeColor="text1"/>
          <w:sz w:val="24"/>
          <w:szCs w:val="24"/>
        </w:rPr>
        <w:t xml:space="preserve"> of the Supreme Court Act 15 of 1990 for the application. That provision vests this </w:t>
      </w:r>
      <w:r w:rsidR="00555E00">
        <w:rPr>
          <w:rFonts w:ascii="Arial" w:hAnsi="Arial" w:cs="Arial"/>
          <w:color w:val="000000" w:themeColor="text1"/>
          <w:sz w:val="24"/>
          <w:szCs w:val="24"/>
        </w:rPr>
        <w:t>C</w:t>
      </w:r>
      <w:r w:rsidR="00B806F2">
        <w:rPr>
          <w:rFonts w:ascii="Arial" w:hAnsi="Arial" w:cs="Arial"/>
          <w:color w:val="000000" w:themeColor="text1"/>
          <w:sz w:val="24"/>
          <w:szCs w:val="24"/>
        </w:rPr>
        <w:t>ourt with the power to receive further evidence on appeal and provides:</w:t>
      </w:r>
    </w:p>
    <w:p w14:paraId="4A53E3E7" w14:textId="77777777" w:rsidR="00B806F2" w:rsidRDefault="00B806F2" w:rsidP="00CE2FFE">
      <w:pPr>
        <w:pStyle w:val="ListParagraph"/>
        <w:spacing w:after="0" w:line="480" w:lineRule="auto"/>
        <w:rPr>
          <w:rFonts w:ascii="Arial" w:hAnsi="Arial" w:cs="Arial"/>
          <w:color w:val="000000" w:themeColor="text1"/>
          <w:sz w:val="24"/>
          <w:szCs w:val="24"/>
        </w:rPr>
      </w:pPr>
    </w:p>
    <w:p w14:paraId="0F5AFEDF" w14:textId="77777777" w:rsidR="00B806F2" w:rsidRDefault="00B806F2" w:rsidP="00B806F2">
      <w:pPr>
        <w:pStyle w:val="NoSpacing"/>
        <w:spacing w:line="360" w:lineRule="auto"/>
        <w:ind w:left="720"/>
        <w:jc w:val="both"/>
        <w:rPr>
          <w:rFonts w:ascii="Arial" w:hAnsi="Arial" w:cs="Arial"/>
          <w:color w:val="000000" w:themeColor="text1"/>
        </w:rPr>
      </w:pPr>
      <w:r w:rsidRPr="004328B9">
        <w:rPr>
          <w:rFonts w:ascii="Arial" w:hAnsi="Arial" w:cs="Arial"/>
          <w:color w:val="000000" w:themeColor="text1"/>
        </w:rPr>
        <w:t>‘</w:t>
      </w:r>
      <w:r>
        <w:rPr>
          <w:rFonts w:ascii="Arial" w:hAnsi="Arial" w:cs="Arial"/>
          <w:color w:val="000000" w:themeColor="text1"/>
        </w:rPr>
        <w:t>The Supreme Court shall have the power</w:t>
      </w:r>
      <w:r w:rsidR="00555E00">
        <w:rPr>
          <w:rFonts w:ascii="Arial" w:hAnsi="Arial" w:cs="Arial"/>
          <w:color w:val="000000" w:themeColor="text1"/>
        </w:rPr>
        <w:t>-</w:t>
      </w:r>
    </w:p>
    <w:p w14:paraId="30F05E58" w14:textId="77777777" w:rsidR="00B806F2" w:rsidRDefault="00B806F2" w:rsidP="00B806F2">
      <w:pPr>
        <w:pStyle w:val="NoSpacing"/>
        <w:spacing w:line="360" w:lineRule="auto"/>
        <w:ind w:left="720"/>
        <w:jc w:val="both"/>
        <w:rPr>
          <w:rFonts w:ascii="Arial" w:hAnsi="Arial" w:cs="Arial"/>
          <w:color w:val="000000" w:themeColor="text1"/>
        </w:rPr>
      </w:pPr>
    </w:p>
    <w:p w14:paraId="10602BB1" w14:textId="77777777" w:rsidR="00B806F2" w:rsidRPr="004328B9" w:rsidRDefault="00B806F2" w:rsidP="00B806F2">
      <w:pPr>
        <w:pStyle w:val="NoSpacing"/>
        <w:spacing w:line="360" w:lineRule="auto"/>
        <w:ind w:left="720"/>
        <w:jc w:val="both"/>
        <w:rPr>
          <w:rFonts w:ascii="Arial" w:hAnsi="Arial" w:cs="Arial"/>
          <w:color w:val="000000" w:themeColor="text1"/>
        </w:rPr>
      </w:pPr>
      <w:r w:rsidRPr="004328B9">
        <w:rPr>
          <w:rFonts w:ascii="Arial" w:hAnsi="Arial" w:cs="Arial"/>
        </w:rPr>
        <w:t>(a)</w:t>
      </w:r>
      <w:r w:rsidRPr="004328B9">
        <w:rPr>
          <w:rFonts w:ascii="Arial" w:hAnsi="Arial" w:cs="Arial"/>
        </w:rPr>
        <w:tab/>
        <w:t xml:space="preserve">on the hearing of any appeal to receive further evidence, either orally or by deposition before a person appointed by the court, or to remit the case to the court of first instance, or to the court whose judgment is the subject of the appeal, for further </w:t>
      </w:r>
      <w:r w:rsidRPr="004328B9">
        <w:rPr>
          <w:rFonts w:ascii="Arial" w:hAnsi="Arial" w:cs="Arial"/>
        </w:rPr>
        <w:lastRenderedPageBreak/>
        <w:t>hearing, with such instructions relating to the taking of further evidence or any other matter as the Supreme Court may deem necessary.’</w:t>
      </w:r>
    </w:p>
    <w:p w14:paraId="5478D0FC" w14:textId="77777777" w:rsidR="00B806F2" w:rsidRDefault="00B806F2" w:rsidP="00CE2FFE">
      <w:pPr>
        <w:pStyle w:val="ListParagraph"/>
        <w:spacing w:after="0" w:line="480" w:lineRule="auto"/>
        <w:rPr>
          <w:rFonts w:ascii="Arial" w:hAnsi="Arial" w:cs="Arial"/>
          <w:color w:val="000000" w:themeColor="text1"/>
          <w:sz w:val="24"/>
          <w:szCs w:val="24"/>
        </w:rPr>
      </w:pPr>
    </w:p>
    <w:p w14:paraId="39F6296A" w14:textId="46F49F78"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[20]</w:t>
      </w:r>
      <w:r>
        <w:rPr>
          <w:rFonts w:ascii="Arial" w:hAnsi="Arial" w:cs="Arial"/>
          <w:color w:val="000000" w:themeColor="text1"/>
          <w:sz w:val="24"/>
          <w:szCs w:val="24"/>
        </w:rPr>
        <w:tab/>
      </w:r>
      <w:r w:rsidR="00B806F2">
        <w:rPr>
          <w:rFonts w:ascii="Arial" w:hAnsi="Arial" w:cs="Arial"/>
          <w:color w:val="000000" w:themeColor="text1"/>
          <w:sz w:val="24"/>
          <w:szCs w:val="24"/>
        </w:rPr>
        <w:t>In the leading judgment dealing with s 19</w:t>
      </w:r>
      <w:r w:rsidR="00B806F2" w:rsidRPr="00555E00">
        <w:rPr>
          <w:rFonts w:ascii="Arial" w:hAnsi="Arial" w:cs="Arial"/>
          <w:color w:val="000000" w:themeColor="text1"/>
          <w:sz w:val="24"/>
          <w:szCs w:val="24"/>
        </w:rPr>
        <w:t>(a),</w:t>
      </w:r>
      <w:r w:rsidR="00B806F2">
        <w:rPr>
          <w:rFonts w:ascii="Arial" w:hAnsi="Arial" w:cs="Arial"/>
          <w:color w:val="000000" w:themeColor="text1"/>
          <w:sz w:val="24"/>
          <w:szCs w:val="24"/>
        </w:rPr>
        <w:t xml:space="preserve"> this </w:t>
      </w:r>
      <w:r w:rsidR="00555E00">
        <w:rPr>
          <w:rFonts w:ascii="Arial" w:hAnsi="Arial" w:cs="Arial"/>
          <w:color w:val="000000" w:themeColor="text1"/>
          <w:sz w:val="24"/>
          <w:szCs w:val="24"/>
        </w:rPr>
        <w:t>C</w:t>
      </w:r>
      <w:r w:rsidR="00B806F2">
        <w:rPr>
          <w:rFonts w:ascii="Arial" w:hAnsi="Arial" w:cs="Arial"/>
          <w:color w:val="000000" w:themeColor="text1"/>
          <w:sz w:val="24"/>
          <w:szCs w:val="24"/>
        </w:rPr>
        <w:t>ourt held:</w:t>
      </w:r>
    </w:p>
    <w:p w14:paraId="339FA77E" w14:textId="77777777" w:rsidR="00B806F2" w:rsidRDefault="00B806F2" w:rsidP="00CE2FFE">
      <w:pPr>
        <w:pStyle w:val="ListParagraph"/>
        <w:spacing w:after="0" w:line="480" w:lineRule="auto"/>
        <w:rPr>
          <w:rFonts w:ascii="Arial" w:hAnsi="Arial" w:cs="Arial"/>
          <w:color w:val="000000" w:themeColor="text1"/>
          <w:sz w:val="24"/>
          <w:szCs w:val="24"/>
        </w:rPr>
      </w:pPr>
    </w:p>
    <w:p w14:paraId="0EE95A67" w14:textId="77777777" w:rsidR="00B806F2" w:rsidRPr="007F3976" w:rsidRDefault="00B806F2" w:rsidP="00B806F2">
      <w:pPr>
        <w:pStyle w:val="NoSpacing"/>
        <w:spacing w:line="360" w:lineRule="auto"/>
        <w:ind w:left="720"/>
        <w:jc w:val="both"/>
        <w:rPr>
          <w:rFonts w:ascii="Arial" w:hAnsi="Arial" w:cs="Arial"/>
          <w:color w:val="000000" w:themeColor="text1"/>
        </w:rPr>
      </w:pPr>
      <w:r w:rsidRPr="00CF3965">
        <w:rPr>
          <w:rFonts w:ascii="Arial" w:hAnsi="Arial" w:cs="Arial"/>
          <w:color w:val="000000" w:themeColor="text1"/>
        </w:rPr>
        <w:t>‘</w:t>
      </w:r>
      <w:r>
        <w:rPr>
          <w:rFonts w:ascii="Arial" w:hAnsi="Arial" w:cs="Arial"/>
          <w:color w:val="000000" w:themeColor="text1"/>
        </w:rPr>
        <w:t>Although, by s 19</w:t>
      </w:r>
      <w:r w:rsidRPr="007F3976">
        <w:rPr>
          <w:rFonts w:ascii="Arial" w:hAnsi="Arial" w:cs="Arial"/>
          <w:i/>
          <w:color w:val="000000" w:themeColor="text1"/>
        </w:rPr>
        <w:t>(a)</w:t>
      </w:r>
      <w:r>
        <w:rPr>
          <w:rFonts w:ascii="Arial" w:hAnsi="Arial" w:cs="Arial"/>
          <w:color w:val="000000" w:themeColor="text1"/>
        </w:rPr>
        <w:t xml:space="preserve"> of Act 15 of 1990, this court is granted wide powers to receive evidence on appeal a reading of the cases has shown that this is a power which the court would exercise sparingly and only where certain prerequisites are complied with. These are firstly that a reasonable and acceptable explanation must be given why the evidence was not tendered at the trial. Secondly the evidence must be essential for the case on hand; and thirdly it must be of such a nature that it may probably have the effect of influencing the result of the case. (See </w:t>
      </w:r>
      <w:r>
        <w:rPr>
          <w:rFonts w:ascii="Arial" w:hAnsi="Arial" w:cs="Arial"/>
          <w:i/>
          <w:color w:val="000000" w:themeColor="text1"/>
        </w:rPr>
        <w:t xml:space="preserve">Staatspresident en ‘n Ander v Lefuo </w:t>
      </w:r>
      <w:r>
        <w:rPr>
          <w:rFonts w:ascii="Arial" w:hAnsi="Arial" w:cs="Arial"/>
          <w:color w:val="000000" w:themeColor="text1"/>
        </w:rPr>
        <w:t>1990</w:t>
      </w:r>
      <w:r w:rsidR="00555E00">
        <w:rPr>
          <w:rFonts w:ascii="Arial" w:hAnsi="Arial" w:cs="Arial"/>
          <w:color w:val="000000" w:themeColor="text1"/>
        </w:rPr>
        <w:t xml:space="preserve"> </w:t>
      </w:r>
      <w:r>
        <w:rPr>
          <w:rFonts w:ascii="Arial" w:hAnsi="Arial" w:cs="Arial"/>
          <w:color w:val="000000" w:themeColor="text1"/>
        </w:rPr>
        <w:t>(2) SA 679 (A) at 691C-692C.)’</w:t>
      </w:r>
      <w:r>
        <w:rPr>
          <w:rStyle w:val="FootnoteReference"/>
          <w:rFonts w:ascii="Arial" w:hAnsi="Arial" w:cs="Arial"/>
          <w:color w:val="000000" w:themeColor="text1"/>
        </w:rPr>
        <w:footnoteReference w:id="1"/>
      </w:r>
    </w:p>
    <w:p w14:paraId="293DDBCA" w14:textId="77777777" w:rsidR="00B806F2" w:rsidRDefault="00B806F2" w:rsidP="00CE2FFE">
      <w:pPr>
        <w:pStyle w:val="ListParagraph"/>
        <w:spacing w:after="0" w:line="480" w:lineRule="auto"/>
        <w:rPr>
          <w:rFonts w:ascii="Arial" w:hAnsi="Arial" w:cs="Arial"/>
          <w:color w:val="000000" w:themeColor="text1"/>
          <w:sz w:val="24"/>
          <w:szCs w:val="24"/>
        </w:rPr>
      </w:pPr>
    </w:p>
    <w:p w14:paraId="45259AF7" w14:textId="4FBDFF36" w:rsidR="00B806F2" w:rsidRPr="004C0D8A" w:rsidRDefault="000F1665" w:rsidP="000F1665">
      <w:pPr>
        <w:pStyle w:val="NoSpacing"/>
        <w:spacing w:line="480" w:lineRule="auto"/>
        <w:jc w:val="both"/>
        <w:rPr>
          <w:rFonts w:ascii="Arial" w:hAnsi="Arial" w:cs="Arial"/>
          <w:color w:val="000000" w:themeColor="text1"/>
          <w:sz w:val="24"/>
          <w:szCs w:val="24"/>
        </w:rPr>
      </w:pPr>
      <w:r w:rsidRPr="004C0D8A">
        <w:rPr>
          <w:rFonts w:ascii="Arial" w:hAnsi="Arial" w:cs="Arial"/>
          <w:color w:val="000000" w:themeColor="text1"/>
          <w:sz w:val="24"/>
          <w:szCs w:val="24"/>
        </w:rPr>
        <w:t>[21]</w:t>
      </w:r>
      <w:r w:rsidRPr="004C0D8A">
        <w:rPr>
          <w:rFonts w:ascii="Arial" w:hAnsi="Arial" w:cs="Arial"/>
          <w:color w:val="000000" w:themeColor="text1"/>
          <w:sz w:val="24"/>
          <w:szCs w:val="24"/>
        </w:rPr>
        <w:tab/>
      </w:r>
      <w:r w:rsidR="00B806F2">
        <w:rPr>
          <w:rFonts w:ascii="Arial" w:hAnsi="Arial" w:cs="Arial"/>
          <w:color w:val="000000" w:themeColor="text1"/>
          <w:sz w:val="24"/>
          <w:szCs w:val="24"/>
        </w:rPr>
        <w:t xml:space="preserve">The issue raised by this appeal concerns whether the trial court misdirected itself concerning </w:t>
      </w:r>
      <w:r w:rsidR="00CD4B96">
        <w:rPr>
          <w:rFonts w:ascii="Arial" w:hAnsi="Arial" w:cs="Arial"/>
          <w:color w:val="000000" w:themeColor="text1"/>
          <w:sz w:val="24"/>
          <w:szCs w:val="24"/>
        </w:rPr>
        <w:t xml:space="preserve">its approach to </w:t>
      </w:r>
      <w:r w:rsidR="00CD4B96">
        <w:rPr>
          <w:rFonts w:ascii="Arial" w:hAnsi="Arial" w:cs="Arial"/>
          <w:i/>
          <w:color w:val="000000" w:themeColor="text1"/>
          <w:sz w:val="24"/>
          <w:szCs w:val="24"/>
        </w:rPr>
        <w:t xml:space="preserve">dolus eventualis </w:t>
      </w:r>
      <w:r w:rsidR="00CD4B96">
        <w:rPr>
          <w:rFonts w:ascii="Arial" w:hAnsi="Arial" w:cs="Arial"/>
          <w:color w:val="000000" w:themeColor="text1"/>
          <w:sz w:val="24"/>
          <w:szCs w:val="24"/>
        </w:rPr>
        <w:t xml:space="preserve">and with respect to the </w:t>
      </w:r>
      <w:r w:rsidR="00B806F2">
        <w:rPr>
          <w:rFonts w:ascii="Arial" w:hAnsi="Arial" w:cs="Arial"/>
          <w:color w:val="000000" w:themeColor="text1"/>
          <w:sz w:val="24"/>
          <w:szCs w:val="24"/>
        </w:rPr>
        <w:t xml:space="preserve">principles governing sentencing </w:t>
      </w:r>
      <w:r w:rsidR="008C28D3">
        <w:rPr>
          <w:rFonts w:ascii="Arial" w:hAnsi="Arial" w:cs="Arial"/>
          <w:color w:val="000000" w:themeColor="text1"/>
          <w:sz w:val="24"/>
          <w:szCs w:val="24"/>
        </w:rPr>
        <w:t>as to</w:t>
      </w:r>
      <w:r w:rsidR="00B806F2">
        <w:rPr>
          <w:rFonts w:ascii="Arial" w:hAnsi="Arial" w:cs="Arial"/>
          <w:color w:val="000000" w:themeColor="text1"/>
          <w:sz w:val="24"/>
          <w:szCs w:val="24"/>
        </w:rPr>
        <w:t xml:space="preserve"> whether there is a ‘startling’ or ‘disturbing’ disparity between a sentence imposed by the trial court and that which the appellate court would have imposed to justify interference with </w:t>
      </w:r>
      <w:r w:rsidR="008F6B5B">
        <w:rPr>
          <w:rFonts w:ascii="Arial" w:hAnsi="Arial" w:cs="Arial"/>
          <w:color w:val="000000" w:themeColor="text1"/>
          <w:sz w:val="24"/>
          <w:szCs w:val="24"/>
        </w:rPr>
        <w:t xml:space="preserve">the </w:t>
      </w:r>
      <w:r w:rsidR="00B806F2">
        <w:rPr>
          <w:rFonts w:ascii="Arial" w:hAnsi="Arial" w:cs="Arial"/>
          <w:color w:val="000000" w:themeColor="text1"/>
          <w:sz w:val="24"/>
          <w:szCs w:val="24"/>
        </w:rPr>
        <w:t>trial court’s sentence.</w:t>
      </w:r>
      <w:r w:rsidR="00B806F2">
        <w:rPr>
          <w:rStyle w:val="FootnoteReference"/>
          <w:rFonts w:ascii="Arial" w:hAnsi="Arial" w:cs="Arial"/>
          <w:color w:val="000000" w:themeColor="text1"/>
          <w:sz w:val="24"/>
          <w:szCs w:val="24"/>
        </w:rPr>
        <w:footnoteReference w:id="2"/>
      </w:r>
      <w:r w:rsidR="00B806F2">
        <w:rPr>
          <w:rFonts w:ascii="Arial" w:hAnsi="Arial" w:cs="Arial"/>
          <w:color w:val="000000" w:themeColor="text1"/>
          <w:sz w:val="24"/>
          <w:szCs w:val="24"/>
        </w:rPr>
        <w:t xml:space="preserve"> The approach of this Court to s 19(a) as set out in </w:t>
      </w:r>
      <w:r w:rsidR="00B806F2" w:rsidRPr="00633E2F">
        <w:rPr>
          <w:rFonts w:ascii="Arial" w:hAnsi="Arial" w:cs="Arial"/>
          <w:i/>
          <w:color w:val="000000" w:themeColor="text1"/>
          <w:sz w:val="24"/>
          <w:szCs w:val="24"/>
        </w:rPr>
        <w:t>JCL Civils</w:t>
      </w:r>
      <w:r w:rsidR="00B806F2">
        <w:rPr>
          <w:rFonts w:ascii="Arial" w:hAnsi="Arial" w:cs="Arial"/>
          <w:color w:val="000000" w:themeColor="text1"/>
          <w:sz w:val="24"/>
          <w:szCs w:val="24"/>
        </w:rPr>
        <w:t xml:space="preserve"> presupposes evidence which could and should have been tendered at the trial </w:t>
      </w:r>
      <w:r w:rsidR="00CD4B96">
        <w:rPr>
          <w:rFonts w:ascii="Arial" w:hAnsi="Arial" w:cs="Arial"/>
          <w:color w:val="000000" w:themeColor="text1"/>
          <w:sz w:val="24"/>
          <w:szCs w:val="24"/>
        </w:rPr>
        <w:t>and</w:t>
      </w:r>
      <w:r w:rsidR="008C28D3">
        <w:rPr>
          <w:rFonts w:ascii="Arial" w:hAnsi="Arial" w:cs="Arial"/>
          <w:color w:val="000000" w:themeColor="text1"/>
          <w:sz w:val="24"/>
          <w:szCs w:val="24"/>
        </w:rPr>
        <w:t xml:space="preserve"> which was not</w:t>
      </w:r>
      <w:r w:rsidR="00CD4B96">
        <w:rPr>
          <w:rFonts w:ascii="Arial" w:hAnsi="Arial" w:cs="Arial"/>
          <w:color w:val="000000" w:themeColor="text1"/>
          <w:sz w:val="24"/>
          <w:szCs w:val="24"/>
        </w:rPr>
        <w:t xml:space="preserve"> so tendered </w:t>
      </w:r>
      <w:r w:rsidR="00B806F2">
        <w:rPr>
          <w:rFonts w:ascii="Arial" w:hAnsi="Arial" w:cs="Arial"/>
          <w:color w:val="000000" w:themeColor="text1"/>
          <w:sz w:val="24"/>
          <w:szCs w:val="24"/>
        </w:rPr>
        <w:t xml:space="preserve">and not </w:t>
      </w:r>
      <w:r w:rsidR="008C28D3">
        <w:rPr>
          <w:rFonts w:ascii="Arial" w:hAnsi="Arial" w:cs="Arial"/>
          <w:color w:val="000000" w:themeColor="text1"/>
          <w:sz w:val="24"/>
          <w:szCs w:val="24"/>
        </w:rPr>
        <w:t xml:space="preserve">evidence </w:t>
      </w:r>
      <w:r w:rsidR="00B806F2">
        <w:rPr>
          <w:rFonts w:ascii="Arial" w:hAnsi="Arial" w:cs="Arial"/>
          <w:color w:val="000000" w:themeColor="text1"/>
          <w:sz w:val="24"/>
          <w:szCs w:val="24"/>
        </w:rPr>
        <w:t>relating to subsequent events which can have no bearing upon the issue</w:t>
      </w:r>
      <w:r w:rsidR="00CD4B96">
        <w:rPr>
          <w:rFonts w:ascii="Arial" w:hAnsi="Arial" w:cs="Arial"/>
          <w:color w:val="000000" w:themeColor="text1"/>
          <w:sz w:val="24"/>
          <w:szCs w:val="24"/>
        </w:rPr>
        <w:t>s</w:t>
      </w:r>
      <w:r w:rsidR="00B806F2">
        <w:rPr>
          <w:rFonts w:ascii="Arial" w:hAnsi="Arial" w:cs="Arial"/>
          <w:color w:val="000000" w:themeColor="text1"/>
          <w:sz w:val="24"/>
          <w:szCs w:val="24"/>
        </w:rPr>
        <w:t xml:space="preserve"> to be determined by the trial court.</w:t>
      </w:r>
    </w:p>
    <w:p w14:paraId="4EB6D39D" w14:textId="77777777" w:rsidR="00B806F2" w:rsidRDefault="00B806F2" w:rsidP="00B806F2">
      <w:pPr>
        <w:pStyle w:val="ListParagraph"/>
        <w:rPr>
          <w:rFonts w:ascii="Arial" w:hAnsi="Arial" w:cs="Arial"/>
          <w:color w:val="000000" w:themeColor="text1"/>
          <w:sz w:val="24"/>
          <w:szCs w:val="24"/>
        </w:rPr>
      </w:pPr>
    </w:p>
    <w:p w14:paraId="56E11EBA" w14:textId="2A3BB5E6"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B806F2">
        <w:rPr>
          <w:rFonts w:ascii="Arial" w:hAnsi="Arial" w:cs="Arial"/>
          <w:color w:val="000000" w:themeColor="text1"/>
          <w:sz w:val="24"/>
          <w:szCs w:val="24"/>
        </w:rPr>
        <w:t xml:space="preserve">Circumstances concerning how the respondents are responding to incarceration are not relevant to those issues because they did not exist at the time of sentencing. Those circumstances may however have some relevance for enquiries and matters to </w:t>
      </w:r>
      <w:r w:rsidR="00B806F2">
        <w:rPr>
          <w:rFonts w:ascii="Arial" w:hAnsi="Arial" w:cs="Arial"/>
          <w:color w:val="000000" w:themeColor="text1"/>
          <w:sz w:val="24"/>
          <w:szCs w:val="24"/>
        </w:rPr>
        <w:lastRenderedPageBreak/>
        <w:t>be addressed under the Correctional Service Act but they can have no bearing on the enquiry before us.</w:t>
      </w:r>
    </w:p>
    <w:p w14:paraId="1564A69B" w14:textId="77777777" w:rsidR="00B806F2" w:rsidRDefault="00B806F2" w:rsidP="00B806F2">
      <w:pPr>
        <w:pStyle w:val="ListParagraph"/>
        <w:rPr>
          <w:rFonts w:ascii="Arial" w:hAnsi="Arial" w:cs="Arial"/>
          <w:color w:val="000000" w:themeColor="text1"/>
          <w:sz w:val="24"/>
          <w:szCs w:val="24"/>
        </w:rPr>
      </w:pPr>
    </w:p>
    <w:p w14:paraId="51584466" w14:textId="6DC14332"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[23]</w:t>
      </w:r>
      <w:r>
        <w:rPr>
          <w:rFonts w:ascii="Arial" w:hAnsi="Arial" w:cs="Arial"/>
          <w:color w:val="000000" w:themeColor="text1"/>
          <w:sz w:val="24"/>
          <w:szCs w:val="24"/>
        </w:rPr>
        <w:tab/>
      </w:r>
      <w:r w:rsidR="00B806F2">
        <w:rPr>
          <w:rFonts w:ascii="Arial" w:hAnsi="Arial" w:cs="Arial"/>
          <w:color w:val="000000" w:themeColor="text1"/>
          <w:sz w:val="24"/>
          <w:szCs w:val="24"/>
        </w:rPr>
        <w:t xml:space="preserve">Counsel for the respondents strenuously argued that the evidence relates to principles of sentencing under the Correctional Service Act. </w:t>
      </w:r>
      <w:r w:rsidR="00CD4B96">
        <w:rPr>
          <w:rFonts w:ascii="Arial" w:hAnsi="Arial" w:cs="Arial"/>
          <w:color w:val="000000" w:themeColor="text1"/>
          <w:sz w:val="24"/>
          <w:szCs w:val="24"/>
        </w:rPr>
        <w:t>Where</w:t>
      </w:r>
      <w:r w:rsidR="00B806F2">
        <w:rPr>
          <w:rFonts w:ascii="Arial" w:hAnsi="Arial" w:cs="Arial"/>
          <w:color w:val="000000" w:themeColor="text1"/>
          <w:sz w:val="24"/>
          <w:szCs w:val="24"/>
        </w:rPr>
        <w:t xml:space="preserve"> reliance is sought to be placed upon principles and purpose of sentencing under that Act and whether the sentences imposed upon the respondents achieve or are appropriate for those purposes, </w:t>
      </w:r>
      <w:r w:rsidR="00CD4B96">
        <w:rPr>
          <w:rFonts w:ascii="Arial" w:hAnsi="Arial" w:cs="Arial"/>
          <w:color w:val="000000" w:themeColor="text1"/>
          <w:sz w:val="24"/>
          <w:szCs w:val="24"/>
        </w:rPr>
        <w:t>counsel i</w:t>
      </w:r>
      <w:r w:rsidR="008C28D3">
        <w:rPr>
          <w:rFonts w:ascii="Arial" w:hAnsi="Arial" w:cs="Arial"/>
          <w:color w:val="000000" w:themeColor="text1"/>
          <w:sz w:val="24"/>
          <w:szCs w:val="24"/>
        </w:rPr>
        <w:t>s</w:t>
      </w:r>
      <w:r w:rsidR="00CD4B96">
        <w:rPr>
          <w:rFonts w:ascii="Arial" w:hAnsi="Arial" w:cs="Arial"/>
          <w:color w:val="000000" w:themeColor="text1"/>
          <w:sz w:val="24"/>
          <w:szCs w:val="24"/>
        </w:rPr>
        <w:t xml:space="preserve"> at liberty to</w:t>
      </w:r>
      <w:r w:rsidR="00B806F2">
        <w:rPr>
          <w:rFonts w:ascii="Arial" w:hAnsi="Arial" w:cs="Arial"/>
          <w:color w:val="000000" w:themeColor="text1"/>
          <w:sz w:val="24"/>
          <w:szCs w:val="24"/>
        </w:rPr>
        <w:t xml:space="preserve"> advance</w:t>
      </w:r>
      <w:r w:rsidR="00CD4B96">
        <w:rPr>
          <w:rFonts w:ascii="Arial" w:hAnsi="Arial" w:cs="Arial"/>
          <w:color w:val="000000" w:themeColor="text1"/>
          <w:sz w:val="24"/>
          <w:szCs w:val="24"/>
        </w:rPr>
        <w:t xml:space="preserve"> argument</w:t>
      </w:r>
      <w:r w:rsidR="00B806F2">
        <w:rPr>
          <w:rFonts w:ascii="Arial" w:hAnsi="Arial" w:cs="Arial"/>
          <w:color w:val="000000" w:themeColor="text1"/>
          <w:sz w:val="24"/>
          <w:szCs w:val="24"/>
        </w:rPr>
        <w:t xml:space="preserve"> with reference to the provisions contained in that Act and not with reference to evidence as to the practical implementation of those principles </w:t>
      </w:r>
      <w:r w:rsidR="00CD4B96">
        <w:rPr>
          <w:rFonts w:ascii="Arial" w:hAnsi="Arial" w:cs="Arial"/>
          <w:color w:val="000000" w:themeColor="text1"/>
          <w:sz w:val="24"/>
          <w:szCs w:val="24"/>
        </w:rPr>
        <w:t xml:space="preserve">as experienced by the respondents </w:t>
      </w:r>
      <w:r w:rsidR="008C28D3">
        <w:rPr>
          <w:rFonts w:ascii="Arial" w:hAnsi="Arial" w:cs="Arial"/>
          <w:color w:val="000000" w:themeColor="text1"/>
          <w:sz w:val="24"/>
          <w:szCs w:val="24"/>
        </w:rPr>
        <w:t xml:space="preserve">subsequent to being sentenced </w:t>
      </w:r>
      <w:r w:rsidR="00B806F2">
        <w:rPr>
          <w:rFonts w:ascii="Arial" w:hAnsi="Arial" w:cs="Arial"/>
          <w:color w:val="000000" w:themeColor="text1"/>
          <w:sz w:val="24"/>
          <w:szCs w:val="24"/>
        </w:rPr>
        <w:t>as is attempted in this application.</w:t>
      </w:r>
    </w:p>
    <w:p w14:paraId="4244F0D2" w14:textId="77777777" w:rsidR="00B806F2" w:rsidRDefault="00B806F2" w:rsidP="00B806F2">
      <w:pPr>
        <w:pStyle w:val="ListParagraph"/>
        <w:rPr>
          <w:rFonts w:ascii="Arial" w:hAnsi="Arial" w:cs="Arial"/>
          <w:color w:val="000000" w:themeColor="text1"/>
          <w:sz w:val="24"/>
          <w:szCs w:val="24"/>
        </w:rPr>
      </w:pPr>
    </w:p>
    <w:p w14:paraId="69D7741D" w14:textId="785B9DCA"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[24]</w:t>
      </w:r>
      <w:r>
        <w:rPr>
          <w:rFonts w:ascii="Arial" w:hAnsi="Arial" w:cs="Arial"/>
          <w:color w:val="000000" w:themeColor="text1"/>
          <w:sz w:val="24"/>
          <w:szCs w:val="24"/>
        </w:rPr>
        <w:tab/>
      </w:r>
      <w:r w:rsidR="00B806F2">
        <w:rPr>
          <w:rFonts w:ascii="Arial" w:hAnsi="Arial" w:cs="Arial"/>
          <w:color w:val="000000" w:themeColor="text1"/>
          <w:sz w:val="24"/>
          <w:szCs w:val="24"/>
        </w:rPr>
        <w:t xml:space="preserve">A further problem faced by the respondents in this application is that certain of the factual matter in their affidavits is </w:t>
      </w:r>
      <w:r w:rsidR="00CD4B96">
        <w:rPr>
          <w:rFonts w:ascii="Arial" w:hAnsi="Arial" w:cs="Arial"/>
          <w:color w:val="000000" w:themeColor="text1"/>
          <w:sz w:val="24"/>
          <w:szCs w:val="24"/>
        </w:rPr>
        <w:t xml:space="preserve">in any event </w:t>
      </w:r>
      <w:r w:rsidR="00B806F2">
        <w:rPr>
          <w:rFonts w:ascii="Arial" w:hAnsi="Arial" w:cs="Arial"/>
          <w:color w:val="000000" w:themeColor="text1"/>
          <w:sz w:val="24"/>
          <w:szCs w:val="24"/>
        </w:rPr>
        <w:t>gainsaid by the Correctional Service officials.</w:t>
      </w:r>
    </w:p>
    <w:p w14:paraId="098E75D9" w14:textId="77777777" w:rsidR="00B806F2" w:rsidRDefault="00B806F2" w:rsidP="00B806F2">
      <w:pPr>
        <w:pStyle w:val="ListParagraph"/>
        <w:rPr>
          <w:rFonts w:ascii="Arial" w:hAnsi="Arial" w:cs="Arial"/>
          <w:color w:val="000000" w:themeColor="text1"/>
          <w:sz w:val="24"/>
          <w:szCs w:val="24"/>
        </w:rPr>
      </w:pPr>
    </w:p>
    <w:p w14:paraId="394BBC3B" w14:textId="38F3B460"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[25]</w:t>
      </w:r>
      <w:r>
        <w:rPr>
          <w:rFonts w:ascii="Arial" w:hAnsi="Arial" w:cs="Arial"/>
          <w:color w:val="000000" w:themeColor="text1"/>
          <w:sz w:val="24"/>
          <w:szCs w:val="24"/>
        </w:rPr>
        <w:tab/>
      </w:r>
      <w:r w:rsidR="00B806F2">
        <w:rPr>
          <w:rFonts w:ascii="Arial" w:hAnsi="Arial" w:cs="Arial"/>
          <w:color w:val="000000" w:themeColor="text1"/>
          <w:sz w:val="24"/>
          <w:szCs w:val="24"/>
        </w:rPr>
        <w:t>More fundamentally however, the respondents have not remotely brought themselves within the requisites governing applications under s 19</w:t>
      </w:r>
      <w:r w:rsidR="00B806F2" w:rsidRPr="00555E00">
        <w:rPr>
          <w:rFonts w:ascii="Arial" w:hAnsi="Arial" w:cs="Arial"/>
          <w:color w:val="000000" w:themeColor="text1"/>
          <w:sz w:val="24"/>
          <w:szCs w:val="24"/>
        </w:rPr>
        <w:t>(a).</w:t>
      </w:r>
      <w:r w:rsidR="00B806F2">
        <w:rPr>
          <w:rFonts w:ascii="Arial" w:hAnsi="Arial" w:cs="Arial"/>
          <w:color w:val="000000" w:themeColor="text1"/>
          <w:sz w:val="24"/>
          <w:szCs w:val="24"/>
        </w:rPr>
        <w:t xml:space="preserve"> </w:t>
      </w:r>
    </w:p>
    <w:p w14:paraId="2980F854" w14:textId="77777777" w:rsidR="00B806F2" w:rsidRDefault="00B806F2" w:rsidP="00B806F2">
      <w:pPr>
        <w:pStyle w:val="ListParagraph"/>
        <w:rPr>
          <w:rFonts w:ascii="Arial" w:hAnsi="Arial" w:cs="Arial"/>
          <w:color w:val="000000" w:themeColor="text1"/>
          <w:sz w:val="24"/>
          <w:szCs w:val="24"/>
        </w:rPr>
      </w:pPr>
    </w:p>
    <w:p w14:paraId="53C380A3" w14:textId="03784B77"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B806F2">
        <w:rPr>
          <w:rFonts w:ascii="Arial" w:hAnsi="Arial" w:cs="Arial"/>
          <w:color w:val="000000" w:themeColor="text1"/>
          <w:sz w:val="24"/>
          <w:szCs w:val="24"/>
        </w:rPr>
        <w:t>It follows that the application is to be dismissed.</w:t>
      </w:r>
    </w:p>
    <w:p w14:paraId="0E2ACA0E" w14:textId="77777777" w:rsidR="002E21BE" w:rsidRDefault="002E21BE" w:rsidP="00AE6D40">
      <w:pPr>
        <w:rPr>
          <w:rFonts w:ascii="Arial" w:hAnsi="Arial" w:cs="Arial"/>
          <w:color w:val="000000" w:themeColor="text1"/>
          <w:sz w:val="24"/>
          <w:szCs w:val="24"/>
        </w:rPr>
      </w:pPr>
    </w:p>
    <w:p w14:paraId="1A963096" w14:textId="77777777" w:rsidR="00AE6D40" w:rsidRPr="00AE6D40" w:rsidRDefault="00AE6D40" w:rsidP="00AE6D40">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Counsel’s </w:t>
      </w:r>
      <w:r w:rsidR="00CD2337">
        <w:rPr>
          <w:rFonts w:ascii="Arial" w:hAnsi="Arial" w:cs="Arial"/>
          <w:color w:val="000000" w:themeColor="text1"/>
          <w:sz w:val="24"/>
          <w:szCs w:val="24"/>
          <w:u w:val="single"/>
        </w:rPr>
        <w:t>submissions</w:t>
      </w:r>
    </w:p>
    <w:p w14:paraId="0ED2B87F" w14:textId="7F15D423" w:rsidR="00AE6D4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[27]</w:t>
      </w:r>
      <w:r>
        <w:rPr>
          <w:rFonts w:ascii="Arial" w:hAnsi="Arial" w:cs="Arial"/>
          <w:color w:val="000000" w:themeColor="text1"/>
          <w:sz w:val="24"/>
          <w:szCs w:val="24"/>
        </w:rPr>
        <w:tab/>
      </w:r>
      <w:r w:rsidR="00CD2337">
        <w:rPr>
          <w:rFonts w:ascii="Arial" w:hAnsi="Arial" w:cs="Arial"/>
          <w:color w:val="000000" w:themeColor="text1"/>
          <w:sz w:val="24"/>
          <w:szCs w:val="24"/>
        </w:rPr>
        <w:t xml:space="preserve">Counsel for the State </w:t>
      </w:r>
      <w:r w:rsidR="009E0255">
        <w:rPr>
          <w:rFonts w:ascii="Arial" w:hAnsi="Arial" w:cs="Arial"/>
          <w:color w:val="000000" w:themeColor="text1"/>
          <w:sz w:val="24"/>
          <w:szCs w:val="24"/>
        </w:rPr>
        <w:t xml:space="preserve">stressed that the deceased was a child of 17 years when </w:t>
      </w:r>
      <w:r w:rsidR="00EB783E">
        <w:rPr>
          <w:rFonts w:ascii="Arial" w:hAnsi="Arial" w:cs="Arial"/>
          <w:color w:val="000000" w:themeColor="text1"/>
          <w:sz w:val="24"/>
          <w:szCs w:val="24"/>
        </w:rPr>
        <w:t xml:space="preserve">he was </w:t>
      </w:r>
      <w:r w:rsidR="009E0255">
        <w:rPr>
          <w:rFonts w:ascii="Arial" w:hAnsi="Arial" w:cs="Arial"/>
          <w:color w:val="000000" w:themeColor="text1"/>
          <w:sz w:val="24"/>
          <w:szCs w:val="24"/>
        </w:rPr>
        <w:t xml:space="preserve">arrested and that </w:t>
      </w:r>
      <w:r w:rsidR="00633E2F">
        <w:rPr>
          <w:rFonts w:ascii="Arial" w:hAnsi="Arial" w:cs="Arial"/>
          <w:color w:val="000000" w:themeColor="text1"/>
          <w:sz w:val="24"/>
          <w:szCs w:val="24"/>
        </w:rPr>
        <w:t xml:space="preserve">the courts have repeatedly stressed that </w:t>
      </w:r>
      <w:r w:rsidR="009E0255">
        <w:rPr>
          <w:rFonts w:ascii="Arial" w:hAnsi="Arial" w:cs="Arial"/>
          <w:color w:val="000000" w:themeColor="text1"/>
          <w:sz w:val="24"/>
          <w:szCs w:val="24"/>
        </w:rPr>
        <w:t>violence against women and children is an aggravating factor</w:t>
      </w:r>
      <w:r w:rsidR="00CD4B96">
        <w:rPr>
          <w:rFonts w:ascii="Arial" w:hAnsi="Arial" w:cs="Arial"/>
          <w:color w:val="000000" w:themeColor="text1"/>
          <w:sz w:val="24"/>
          <w:szCs w:val="24"/>
        </w:rPr>
        <w:t>,</w:t>
      </w:r>
      <w:r w:rsidR="009E0255">
        <w:rPr>
          <w:rFonts w:ascii="Arial" w:hAnsi="Arial" w:cs="Arial"/>
          <w:color w:val="000000" w:themeColor="text1"/>
          <w:sz w:val="24"/>
          <w:szCs w:val="24"/>
        </w:rPr>
        <w:t xml:space="preserve"> given the prevalence of such crimes in our society.</w:t>
      </w:r>
    </w:p>
    <w:p w14:paraId="44FC96FC" w14:textId="77777777" w:rsidR="00AE6D40" w:rsidRDefault="00AE6D40" w:rsidP="00AE6D40">
      <w:pPr>
        <w:pStyle w:val="ListParagraph"/>
        <w:rPr>
          <w:rFonts w:ascii="Arial" w:hAnsi="Arial" w:cs="Arial"/>
          <w:color w:val="000000" w:themeColor="text1"/>
          <w:sz w:val="24"/>
          <w:szCs w:val="24"/>
        </w:rPr>
      </w:pPr>
    </w:p>
    <w:p w14:paraId="293919E4" w14:textId="12E1E4DE" w:rsidR="00AE6D40" w:rsidRPr="008F6B5B" w:rsidRDefault="000F1665" w:rsidP="000F1665">
      <w:pPr>
        <w:pStyle w:val="NoSpacing"/>
        <w:spacing w:line="480" w:lineRule="auto"/>
        <w:jc w:val="both"/>
        <w:rPr>
          <w:rFonts w:ascii="Arial" w:hAnsi="Arial" w:cs="Arial"/>
          <w:color w:val="000000" w:themeColor="text1"/>
          <w:sz w:val="24"/>
          <w:szCs w:val="24"/>
        </w:rPr>
      </w:pPr>
      <w:r w:rsidRPr="008F6B5B">
        <w:rPr>
          <w:rFonts w:ascii="Arial" w:hAnsi="Arial" w:cs="Arial"/>
          <w:color w:val="000000" w:themeColor="text1"/>
          <w:sz w:val="24"/>
          <w:szCs w:val="24"/>
        </w:rPr>
        <w:lastRenderedPageBreak/>
        <w:t>[28]</w:t>
      </w:r>
      <w:r w:rsidRPr="008F6B5B">
        <w:rPr>
          <w:rFonts w:ascii="Arial" w:hAnsi="Arial" w:cs="Arial"/>
          <w:color w:val="000000" w:themeColor="text1"/>
          <w:sz w:val="24"/>
          <w:szCs w:val="24"/>
        </w:rPr>
        <w:tab/>
      </w:r>
      <w:r w:rsidR="009E0255">
        <w:rPr>
          <w:rFonts w:ascii="Arial" w:hAnsi="Arial" w:cs="Arial"/>
          <w:color w:val="000000" w:themeColor="text1"/>
          <w:sz w:val="24"/>
          <w:szCs w:val="24"/>
        </w:rPr>
        <w:t>Counsel also argued that the assaults upon the deceased were ruthless and callously inflicted</w:t>
      </w:r>
      <w:r w:rsidR="008F6B5B">
        <w:rPr>
          <w:rFonts w:ascii="Arial" w:hAnsi="Arial" w:cs="Arial"/>
          <w:color w:val="000000" w:themeColor="text1"/>
          <w:sz w:val="24"/>
          <w:szCs w:val="24"/>
        </w:rPr>
        <w:t xml:space="preserve"> as the deceased was vulnerable –</w:t>
      </w:r>
      <w:r w:rsidR="009E0255" w:rsidRPr="008F6B5B">
        <w:rPr>
          <w:rFonts w:ascii="Arial" w:hAnsi="Arial" w:cs="Arial"/>
          <w:color w:val="000000" w:themeColor="text1"/>
          <w:sz w:val="24"/>
          <w:szCs w:val="24"/>
        </w:rPr>
        <w:t xml:space="preserve"> being handcuffed </w:t>
      </w:r>
      <w:r w:rsidR="008F6B5B">
        <w:rPr>
          <w:rFonts w:ascii="Arial" w:hAnsi="Arial" w:cs="Arial"/>
          <w:color w:val="000000" w:themeColor="text1"/>
          <w:sz w:val="24"/>
          <w:szCs w:val="24"/>
        </w:rPr>
        <w:t xml:space="preserve">– </w:t>
      </w:r>
      <w:r w:rsidR="009E0255" w:rsidRPr="008F6B5B">
        <w:rPr>
          <w:rFonts w:ascii="Arial" w:hAnsi="Arial" w:cs="Arial"/>
          <w:color w:val="000000" w:themeColor="text1"/>
          <w:sz w:val="24"/>
          <w:szCs w:val="24"/>
        </w:rPr>
        <w:t xml:space="preserve">and </w:t>
      </w:r>
      <w:r w:rsidR="00A619A2" w:rsidRPr="008F6B5B">
        <w:rPr>
          <w:rFonts w:ascii="Arial" w:hAnsi="Arial" w:cs="Arial"/>
          <w:color w:val="000000" w:themeColor="text1"/>
          <w:sz w:val="24"/>
          <w:szCs w:val="24"/>
        </w:rPr>
        <w:t xml:space="preserve">was </w:t>
      </w:r>
      <w:r w:rsidR="009E0255" w:rsidRPr="008F6B5B">
        <w:rPr>
          <w:rFonts w:ascii="Arial" w:hAnsi="Arial" w:cs="Arial"/>
          <w:color w:val="000000" w:themeColor="text1"/>
          <w:sz w:val="24"/>
          <w:szCs w:val="24"/>
        </w:rPr>
        <w:t>at their mercy.</w:t>
      </w:r>
    </w:p>
    <w:p w14:paraId="0EA2F93A" w14:textId="77777777" w:rsidR="00AE6D40" w:rsidRDefault="00AE6D40" w:rsidP="00AE6D40">
      <w:pPr>
        <w:pStyle w:val="ListParagraph"/>
        <w:rPr>
          <w:rFonts w:ascii="Arial" w:hAnsi="Arial" w:cs="Arial"/>
          <w:color w:val="000000" w:themeColor="text1"/>
          <w:sz w:val="24"/>
          <w:szCs w:val="24"/>
        </w:rPr>
      </w:pPr>
    </w:p>
    <w:p w14:paraId="1D3FDECB" w14:textId="67110461" w:rsidR="00AE6D4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[29]</w:t>
      </w:r>
      <w:r>
        <w:rPr>
          <w:rFonts w:ascii="Arial" w:hAnsi="Arial" w:cs="Arial"/>
          <w:color w:val="000000" w:themeColor="text1"/>
          <w:sz w:val="24"/>
          <w:szCs w:val="24"/>
        </w:rPr>
        <w:tab/>
      </w:r>
      <w:r w:rsidR="00633E2F">
        <w:rPr>
          <w:rFonts w:ascii="Arial" w:hAnsi="Arial" w:cs="Arial"/>
          <w:color w:val="000000" w:themeColor="text1"/>
          <w:sz w:val="24"/>
          <w:szCs w:val="24"/>
        </w:rPr>
        <w:t>C</w:t>
      </w:r>
      <w:r w:rsidR="009E0255">
        <w:rPr>
          <w:rFonts w:ascii="Arial" w:hAnsi="Arial" w:cs="Arial"/>
          <w:color w:val="000000" w:themeColor="text1"/>
          <w:sz w:val="24"/>
          <w:szCs w:val="24"/>
        </w:rPr>
        <w:t xml:space="preserve">ounsel also contended that </w:t>
      </w:r>
      <w:r w:rsidR="002E21BE" w:rsidRPr="002E21BE">
        <w:rPr>
          <w:rFonts w:ascii="Arial" w:hAnsi="Arial" w:cs="Arial"/>
          <w:i/>
          <w:color w:val="000000" w:themeColor="text1"/>
          <w:sz w:val="24"/>
          <w:szCs w:val="24"/>
        </w:rPr>
        <w:t>dolus eventualis</w:t>
      </w:r>
      <w:r w:rsidR="009E0255">
        <w:rPr>
          <w:rFonts w:ascii="Arial" w:hAnsi="Arial" w:cs="Arial"/>
          <w:color w:val="000000" w:themeColor="text1"/>
          <w:sz w:val="24"/>
          <w:szCs w:val="24"/>
        </w:rPr>
        <w:t xml:space="preserve"> would not necessarily be a mitigating factor,</w:t>
      </w:r>
      <w:r w:rsidR="00633E2F">
        <w:rPr>
          <w:rFonts w:ascii="Arial" w:hAnsi="Arial" w:cs="Arial"/>
          <w:color w:val="000000" w:themeColor="text1"/>
          <w:sz w:val="24"/>
          <w:szCs w:val="24"/>
        </w:rPr>
        <w:t xml:space="preserve"> as considered by the trial court,</w:t>
      </w:r>
      <w:r w:rsidR="009E0255">
        <w:rPr>
          <w:rFonts w:ascii="Arial" w:hAnsi="Arial" w:cs="Arial"/>
          <w:color w:val="000000" w:themeColor="text1"/>
          <w:sz w:val="24"/>
          <w:szCs w:val="24"/>
        </w:rPr>
        <w:t xml:space="preserve"> given the multiple injuries sustained by the deceased and his age and vulnerable position</w:t>
      </w:r>
      <w:r w:rsidR="002E21BE">
        <w:rPr>
          <w:rFonts w:ascii="Arial" w:hAnsi="Arial" w:cs="Arial"/>
          <w:color w:val="000000" w:themeColor="text1"/>
          <w:sz w:val="24"/>
          <w:szCs w:val="24"/>
        </w:rPr>
        <w:t xml:space="preserve"> and that the trial court misdirected itself in that respect</w:t>
      </w:r>
      <w:r w:rsidR="009E0255">
        <w:rPr>
          <w:rFonts w:ascii="Arial" w:hAnsi="Arial" w:cs="Arial"/>
          <w:color w:val="000000" w:themeColor="text1"/>
          <w:sz w:val="24"/>
          <w:szCs w:val="24"/>
        </w:rPr>
        <w:t>. Counsel also argued that the trial court overemphasised the respondents’ interests and mitigating factors as opposed to the effects of the brutality of the murder and the impact upon the deceased’s family and the aggravating features of the murder.</w:t>
      </w:r>
    </w:p>
    <w:p w14:paraId="3652D87B" w14:textId="77777777" w:rsidR="00554F9F" w:rsidRDefault="00554F9F" w:rsidP="00554F9F">
      <w:pPr>
        <w:pStyle w:val="ListParagraph"/>
        <w:rPr>
          <w:rFonts w:ascii="Arial" w:hAnsi="Arial" w:cs="Arial"/>
          <w:color w:val="000000" w:themeColor="text1"/>
          <w:sz w:val="24"/>
          <w:szCs w:val="24"/>
        </w:rPr>
      </w:pPr>
    </w:p>
    <w:p w14:paraId="2347AC25" w14:textId="72ACB7B8" w:rsidR="00554F9F"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CD4B96">
        <w:rPr>
          <w:rFonts w:ascii="Arial" w:hAnsi="Arial" w:cs="Arial"/>
          <w:color w:val="000000" w:themeColor="text1"/>
          <w:sz w:val="24"/>
          <w:szCs w:val="24"/>
        </w:rPr>
        <w:t>C</w:t>
      </w:r>
      <w:r w:rsidR="00554F9F">
        <w:rPr>
          <w:rFonts w:ascii="Arial" w:hAnsi="Arial" w:cs="Arial"/>
          <w:color w:val="000000" w:themeColor="text1"/>
          <w:sz w:val="24"/>
          <w:szCs w:val="24"/>
        </w:rPr>
        <w:t>ounsel for the respondents stressed that the State would need to show that the trial court failed to properly exercise its judicial discretion when sentencing the respondents</w:t>
      </w:r>
      <w:r w:rsidR="00633E2F">
        <w:rPr>
          <w:rFonts w:ascii="Arial" w:hAnsi="Arial" w:cs="Arial"/>
          <w:color w:val="000000" w:themeColor="text1"/>
          <w:sz w:val="24"/>
          <w:szCs w:val="24"/>
        </w:rPr>
        <w:t xml:space="preserve"> and </w:t>
      </w:r>
      <w:r w:rsidR="00CD4B96">
        <w:rPr>
          <w:rFonts w:ascii="Arial" w:hAnsi="Arial" w:cs="Arial"/>
          <w:color w:val="000000" w:themeColor="text1"/>
          <w:sz w:val="24"/>
          <w:szCs w:val="24"/>
        </w:rPr>
        <w:t xml:space="preserve">contended </w:t>
      </w:r>
      <w:r w:rsidR="00633E2F">
        <w:rPr>
          <w:rFonts w:ascii="Arial" w:hAnsi="Arial" w:cs="Arial"/>
          <w:color w:val="000000" w:themeColor="text1"/>
          <w:sz w:val="24"/>
          <w:szCs w:val="24"/>
        </w:rPr>
        <w:t>that the State had failed to do so</w:t>
      </w:r>
      <w:r w:rsidR="00554F9F">
        <w:rPr>
          <w:rFonts w:ascii="Arial" w:hAnsi="Arial" w:cs="Arial"/>
          <w:color w:val="000000" w:themeColor="text1"/>
          <w:sz w:val="24"/>
          <w:szCs w:val="24"/>
        </w:rPr>
        <w:t>.</w:t>
      </w:r>
      <w:r w:rsidR="00633E2F">
        <w:rPr>
          <w:rFonts w:ascii="Arial" w:hAnsi="Arial" w:cs="Arial"/>
          <w:color w:val="000000" w:themeColor="text1"/>
          <w:sz w:val="24"/>
          <w:szCs w:val="24"/>
        </w:rPr>
        <w:t xml:space="preserve"> </w:t>
      </w:r>
      <w:r w:rsidR="00CD4B96">
        <w:rPr>
          <w:rFonts w:ascii="Arial" w:hAnsi="Arial" w:cs="Arial"/>
          <w:color w:val="000000" w:themeColor="text1"/>
          <w:sz w:val="24"/>
          <w:szCs w:val="24"/>
        </w:rPr>
        <w:t>Counsel</w:t>
      </w:r>
      <w:r w:rsidR="00554F9F">
        <w:rPr>
          <w:rFonts w:ascii="Arial" w:hAnsi="Arial" w:cs="Arial"/>
          <w:color w:val="000000" w:themeColor="text1"/>
          <w:sz w:val="24"/>
          <w:szCs w:val="24"/>
        </w:rPr>
        <w:t xml:space="preserve"> </w:t>
      </w:r>
      <w:r w:rsidR="002371FE">
        <w:rPr>
          <w:rFonts w:ascii="Arial" w:hAnsi="Arial" w:cs="Arial"/>
          <w:color w:val="000000" w:themeColor="text1"/>
          <w:sz w:val="24"/>
          <w:szCs w:val="24"/>
        </w:rPr>
        <w:t xml:space="preserve">submitted </w:t>
      </w:r>
      <w:r w:rsidR="00633E2F">
        <w:rPr>
          <w:rFonts w:ascii="Arial" w:hAnsi="Arial" w:cs="Arial"/>
          <w:color w:val="000000" w:themeColor="text1"/>
          <w:sz w:val="24"/>
          <w:szCs w:val="24"/>
        </w:rPr>
        <w:t xml:space="preserve">that </w:t>
      </w:r>
      <w:r w:rsidR="002371FE">
        <w:rPr>
          <w:rFonts w:ascii="Arial" w:hAnsi="Arial" w:cs="Arial"/>
          <w:color w:val="000000" w:themeColor="text1"/>
          <w:sz w:val="24"/>
          <w:szCs w:val="24"/>
        </w:rPr>
        <w:t xml:space="preserve">the rehabilitative and reformative aspects of sentencing </w:t>
      </w:r>
      <w:r w:rsidR="00633E2F">
        <w:rPr>
          <w:rFonts w:ascii="Arial" w:hAnsi="Arial" w:cs="Arial"/>
          <w:color w:val="000000" w:themeColor="text1"/>
          <w:sz w:val="24"/>
          <w:szCs w:val="24"/>
        </w:rPr>
        <w:t>are</w:t>
      </w:r>
      <w:r w:rsidR="002371FE">
        <w:rPr>
          <w:rFonts w:ascii="Arial" w:hAnsi="Arial" w:cs="Arial"/>
          <w:color w:val="000000" w:themeColor="text1"/>
          <w:sz w:val="24"/>
          <w:szCs w:val="24"/>
        </w:rPr>
        <w:t xml:space="preserve"> to be emphasised</w:t>
      </w:r>
      <w:r w:rsidR="008C28D3">
        <w:rPr>
          <w:rFonts w:ascii="Arial" w:hAnsi="Arial" w:cs="Arial"/>
          <w:color w:val="000000" w:themeColor="text1"/>
          <w:sz w:val="24"/>
          <w:szCs w:val="24"/>
        </w:rPr>
        <w:t xml:space="preserve"> given that the respondents </w:t>
      </w:r>
      <w:r w:rsidR="00555E00">
        <w:rPr>
          <w:rFonts w:ascii="Arial" w:hAnsi="Arial" w:cs="Arial"/>
          <w:color w:val="000000" w:themeColor="text1"/>
          <w:sz w:val="24"/>
          <w:szCs w:val="24"/>
        </w:rPr>
        <w:t>are</w:t>
      </w:r>
      <w:r w:rsidR="008C28D3">
        <w:rPr>
          <w:rFonts w:ascii="Arial" w:hAnsi="Arial" w:cs="Arial"/>
          <w:color w:val="000000" w:themeColor="text1"/>
          <w:sz w:val="24"/>
          <w:szCs w:val="24"/>
        </w:rPr>
        <w:t xml:space="preserve"> first offenders</w:t>
      </w:r>
      <w:r w:rsidR="002371FE">
        <w:rPr>
          <w:rFonts w:ascii="Arial" w:hAnsi="Arial" w:cs="Arial"/>
          <w:color w:val="000000" w:themeColor="text1"/>
          <w:sz w:val="24"/>
          <w:szCs w:val="24"/>
        </w:rPr>
        <w:t xml:space="preserve">. Counsel accepted that the commission of murder with </w:t>
      </w:r>
      <w:r w:rsidR="002E21BE">
        <w:rPr>
          <w:rFonts w:ascii="Arial" w:hAnsi="Arial" w:cs="Arial"/>
          <w:color w:val="000000" w:themeColor="text1"/>
          <w:sz w:val="24"/>
          <w:szCs w:val="24"/>
        </w:rPr>
        <w:t>constructive</w:t>
      </w:r>
      <w:r w:rsidR="002371FE">
        <w:rPr>
          <w:rFonts w:ascii="Arial" w:hAnsi="Arial" w:cs="Arial"/>
          <w:color w:val="000000" w:themeColor="text1"/>
          <w:sz w:val="24"/>
          <w:szCs w:val="24"/>
        </w:rPr>
        <w:t xml:space="preserve"> intent is not necessarily a mitigating factor</w:t>
      </w:r>
      <w:r w:rsidR="00633E2F">
        <w:rPr>
          <w:rFonts w:ascii="Arial" w:hAnsi="Arial" w:cs="Arial"/>
          <w:color w:val="000000" w:themeColor="text1"/>
          <w:sz w:val="24"/>
          <w:szCs w:val="24"/>
        </w:rPr>
        <w:t xml:space="preserve"> but</w:t>
      </w:r>
      <w:r w:rsidR="002371FE">
        <w:rPr>
          <w:rFonts w:ascii="Arial" w:hAnsi="Arial" w:cs="Arial"/>
          <w:color w:val="000000" w:themeColor="text1"/>
          <w:sz w:val="24"/>
          <w:szCs w:val="24"/>
        </w:rPr>
        <w:t xml:space="preserve"> submitted that the degree of culpability on the part of the respondents </w:t>
      </w:r>
      <w:r w:rsidR="00633E2F">
        <w:rPr>
          <w:rFonts w:ascii="Arial" w:hAnsi="Arial" w:cs="Arial"/>
          <w:color w:val="000000" w:themeColor="text1"/>
          <w:sz w:val="24"/>
          <w:szCs w:val="24"/>
        </w:rPr>
        <w:t xml:space="preserve">because of </w:t>
      </w:r>
      <w:r w:rsidR="00633E2F" w:rsidRPr="00633E2F">
        <w:rPr>
          <w:rFonts w:ascii="Arial" w:hAnsi="Arial" w:cs="Arial"/>
          <w:i/>
          <w:color w:val="000000" w:themeColor="text1"/>
          <w:sz w:val="24"/>
          <w:szCs w:val="24"/>
        </w:rPr>
        <w:t>dolus eventualis</w:t>
      </w:r>
      <w:r w:rsidR="00633E2F">
        <w:rPr>
          <w:rFonts w:ascii="Arial" w:hAnsi="Arial" w:cs="Arial"/>
          <w:color w:val="000000" w:themeColor="text1"/>
          <w:sz w:val="24"/>
          <w:szCs w:val="24"/>
        </w:rPr>
        <w:t xml:space="preserve"> </w:t>
      </w:r>
      <w:r w:rsidR="002371FE">
        <w:rPr>
          <w:rFonts w:ascii="Arial" w:hAnsi="Arial" w:cs="Arial"/>
          <w:color w:val="000000" w:themeColor="text1"/>
          <w:sz w:val="24"/>
          <w:szCs w:val="24"/>
        </w:rPr>
        <w:t xml:space="preserve">was ‘somewhat lower’ than culpability </w:t>
      </w:r>
      <w:r w:rsidR="008F6B5B">
        <w:rPr>
          <w:rFonts w:ascii="Arial" w:hAnsi="Arial" w:cs="Arial"/>
          <w:color w:val="000000" w:themeColor="text1"/>
          <w:sz w:val="24"/>
          <w:szCs w:val="24"/>
        </w:rPr>
        <w:t>with</w:t>
      </w:r>
      <w:r w:rsidR="002371FE">
        <w:rPr>
          <w:rFonts w:ascii="Arial" w:hAnsi="Arial" w:cs="Arial"/>
          <w:color w:val="000000" w:themeColor="text1"/>
          <w:sz w:val="24"/>
          <w:szCs w:val="24"/>
        </w:rPr>
        <w:t xml:space="preserve"> direct intent.</w:t>
      </w:r>
    </w:p>
    <w:p w14:paraId="0FA3C988" w14:textId="77777777" w:rsidR="002371FE" w:rsidRDefault="002371FE" w:rsidP="002371FE">
      <w:pPr>
        <w:pStyle w:val="ListParagraph"/>
        <w:rPr>
          <w:rFonts w:ascii="Arial" w:hAnsi="Arial" w:cs="Arial"/>
          <w:color w:val="000000" w:themeColor="text1"/>
          <w:sz w:val="24"/>
          <w:szCs w:val="24"/>
        </w:rPr>
      </w:pPr>
    </w:p>
    <w:p w14:paraId="197721D4" w14:textId="68E6A09E" w:rsidR="002371FE"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2371FE">
        <w:rPr>
          <w:rFonts w:ascii="Arial" w:hAnsi="Arial" w:cs="Arial"/>
          <w:color w:val="000000" w:themeColor="text1"/>
          <w:sz w:val="24"/>
          <w:szCs w:val="24"/>
        </w:rPr>
        <w:t xml:space="preserve">Counsel submitted that the position of the respondents was not an aggravating factor but could </w:t>
      </w:r>
      <w:r w:rsidR="00555E00">
        <w:rPr>
          <w:rFonts w:ascii="Arial" w:hAnsi="Arial" w:cs="Arial"/>
          <w:color w:val="000000" w:themeColor="text1"/>
          <w:sz w:val="24"/>
          <w:szCs w:val="24"/>
        </w:rPr>
        <w:t>instead</w:t>
      </w:r>
      <w:r w:rsidR="00633E2F">
        <w:rPr>
          <w:rFonts w:ascii="Arial" w:hAnsi="Arial" w:cs="Arial"/>
          <w:color w:val="000000" w:themeColor="text1"/>
          <w:sz w:val="24"/>
          <w:szCs w:val="24"/>
        </w:rPr>
        <w:t xml:space="preserve"> </w:t>
      </w:r>
      <w:r w:rsidR="002371FE">
        <w:rPr>
          <w:rFonts w:ascii="Arial" w:hAnsi="Arial" w:cs="Arial"/>
          <w:color w:val="000000" w:themeColor="text1"/>
          <w:sz w:val="24"/>
          <w:szCs w:val="24"/>
        </w:rPr>
        <w:t>serve as a mitigating factor as police officers ‘are made to make difficult choices in their attempt to fight crime’. Counsel submitted that the trial court achieved an appropriate balance in that regard.</w:t>
      </w:r>
    </w:p>
    <w:p w14:paraId="0A597712" w14:textId="77777777" w:rsidR="002371FE" w:rsidRDefault="002371FE" w:rsidP="002371FE">
      <w:pPr>
        <w:pStyle w:val="ListParagraph"/>
        <w:rPr>
          <w:rFonts w:ascii="Arial" w:hAnsi="Arial" w:cs="Arial"/>
          <w:color w:val="000000" w:themeColor="text1"/>
          <w:sz w:val="24"/>
          <w:szCs w:val="24"/>
        </w:rPr>
      </w:pPr>
    </w:p>
    <w:p w14:paraId="253991BB" w14:textId="6CD2AA92" w:rsidR="002371FE"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[32]</w:t>
      </w:r>
      <w:r>
        <w:rPr>
          <w:rFonts w:ascii="Arial" w:hAnsi="Arial" w:cs="Arial"/>
          <w:color w:val="000000" w:themeColor="text1"/>
          <w:sz w:val="24"/>
          <w:szCs w:val="24"/>
        </w:rPr>
        <w:tab/>
      </w:r>
      <w:r w:rsidR="002371FE">
        <w:rPr>
          <w:rFonts w:ascii="Arial" w:hAnsi="Arial" w:cs="Arial"/>
          <w:color w:val="000000" w:themeColor="text1"/>
          <w:sz w:val="24"/>
          <w:szCs w:val="24"/>
        </w:rPr>
        <w:t xml:space="preserve">Counsel for the respondents </w:t>
      </w:r>
      <w:r w:rsidR="00CD4B96">
        <w:rPr>
          <w:rFonts w:ascii="Arial" w:hAnsi="Arial" w:cs="Arial"/>
          <w:color w:val="000000" w:themeColor="text1"/>
          <w:sz w:val="24"/>
          <w:szCs w:val="24"/>
        </w:rPr>
        <w:t>concluded</w:t>
      </w:r>
      <w:r w:rsidR="002371FE">
        <w:rPr>
          <w:rFonts w:ascii="Arial" w:hAnsi="Arial" w:cs="Arial"/>
          <w:color w:val="000000" w:themeColor="text1"/>
          <w:sz w:val="24"/>
          <w:szCs w:val="24"/>
        </w:rPr>
        <w:t xml:space="preserve"> that </w:t>
      </w:r>
      <w:r w:rsidR="00CD4B96">
        <w:rPr>
          <w:rFonts w:ascii="Arial" w:hAnsi="Arial" w:cs="Arial"/>
          <w:color w:val="000000" w:themeColor="text1"/>
          <w:sz w:val="24"/>
          <w:szCs w:val="24"/>
        </w:rPr>
        <w:t xml:space="preserve">the appeal should be dismissed because the </w:t>
      </w:r>
      <w:r w:rsidR="002371FE">
        <w:rPr>
          <w:rFonts w:ascii="Arial" w:hAnsi="Arial" w:cs="Arial"/>
          <w:color w:val="000000" w:themeColor="text1"/>
          <w:sz w:val="24"/>
          <w:szCs w:val="24"/>
        </w:rPr>
        <w:t>State failed to show any tangible misdirection on the part of the trial court to justify any interference with the sentences of the respondents.</w:t>
      </w:r>
    </w:p>
    <w:p w14:paraId="2C988282" w14:textId="77777777" w:rsidR="009E0255" w:rsidRDefault="009E0255" w:rsidP="009E0255">
      <w:pPr>
        <w:rPr>
          <w:rFonts w:ascii="Arial" w:hAnsi="Arial" w:cs="Arial"/>
          <w:color w:val="000000" w:themeColor="text1"/>
          <w:sz w:val="24"/>
          <w:szCs w:val="24"/>
        </w:rPr>
      </w:pPr>
    </w:p>
    <w:p w14:paraId="71D38B51" w14:textId="77777777" w:rsidR="009E0255" w:rsidRPr="009E0255" w:rsidRDefault="009E0255" w:rsidP="009E0255">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Principles applicable to sentencing </w:t>
      </w:r>
    </w:p>
    <w:p w14:paraId="5B949750" w14:textId="1ADEB501" w:rsidR="00AE6D4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[33]</w:t>
      </w:r>
      <w:r>
        <w:rPr>
          <w:rFonts w:ascii="Arial" w:hAnsi="Arial" w:cs="Arial"/>
          <w:color w:val="000000" w:themeColor="text1"/>
          <w:sz w:val="24"/>
          <w:szCs w:val="24"/>
        </w:rPr>
        <w:tab/>
      </w:r>
      <w:r w:rsidR="009E0255">
        <w:rPr>
          <w:rFonts w:ascii="Arial" w:hAnsi="Arial" w:cs="Arial"/>
          <w:color w:val="000000" w:themeColor="text1"/>
          <w:sz w:val="24"/>
          <w:szCs w:val="24"/>
        </w:rPr>
        <w:t xml:space="preserve">This </w:t>
      </w:r>
      <w:r w:rsidR="00555E00">
        <w:rPr>
          <w:rFonts w:ascii="Arial" w:hAnsi="Arial" w:cs="Arial"/>
          <w:color w:val="000000" w:themeColor="text1"/>
          <w:sz w:val="24"/>
          <w:szCs w:val="24"/>
        </w:rPr>
        <w:t>C</w:t>
      </w:r>
      <w:r w:rsidR="009E0255">
        <w:rPr>
          <w:rFonts w:ascii="Arial" w:hAnsi="Arial" w:cs="Arial"/>
          <w:color w:val="000000" w:themeColor="text1"/>
          <w:sz w:val="24"/>
          <w:szCs w:val="24"/>
        </w:rPr>
        <w:t xml:space="preserve">ourt has </w:t>
      </w:r>
      <w:r w:rsidR="00EB783E">
        <w:rPr>
          <w:rFonts w:ascii="Arial" w:hAnsi="Arial" w:cs="Arial"/>
          <w:color w:val="000000" w:themeColor="text1"/>
          <w:sz w:val="24"/>
          <w:szCs w:val="24"/>
        </w:rPr>
        <w:t xml:space="preserve">repeatedly </w:t>
      </w:r>
      <w:r w:rsidR="009E0255">
        <w:rPr>
          <w:rFonts w:ascii="Arial" w:hAnsi="Arial" w:cs="Arial"/>
          <w:color w:val="000000" w:themeColor="text1"/>
          <w:sz w:val="24"/>
          <w:szCs w:val="24"/>
        </w:rPr>
        <w:t>affirmed the fundamental principle that punishment is pre-eminently a matter for the discretion of a trial court. The powers of a court on appeal to interfere with sentenc</w:t>
      </w:r>
      <w:r w:rsidR="003A3F56">
        <w:rPr>
          <w:rFonts w:ascii="Arial" w:hAnsi="Arial" w:cs="Arial"/>
          <w:color w:val="000000" w:themeColor="text1"/>
          <w:sz w:val="24"/>
          <w:szCs w:val="24"/>
        </w:rPr>
        <w:t>ing</w:t>
      </w:r>
      <w:r w:rsidR="009E0255">
        <w:rPr>
          <w:rFonts w:ascii="Arial" w:hAnsi="Arial" w:cs="Arial"/>
          <w:color w:val="000000" w:themeColor="text1"/>
          <w:sz w:val="24"/>
          <w:szCs w:val="24"/>
        </w:rPr>
        <w:t xml:space="preserve"> are limited to instances where a trial court has not exercised its discretion judicially or properly. As was said </w:t>
      </w:r>
      <w:r w:rsidR="003A3F56">
        <w:rPr>
          <w:rFonts w:ascii="Arial" w:hAnsi="Arial" w:cs="Arial"/>
          <w:color w:val="000000" w:themeColor="text1"/>
          <w:sz w:val="24"/>
          <w:szCs w:val="24"/>
        </w:rPr>
        <w:t xml:space="preserve">by this Court </w:t>
      </w:r>
      <w:r w:rsidR="009E0255">
        <w:rPr>
          <w:rFonts w:ascii="Arial" w:hAnsi="Arial" w:cs="Arial"/>
          <w:color w:val="000000" w:themeColor="text1"/>
          <w:sz w:val="24"/>
          <w:szCs w:val="24"/>
        </w:rPr>
        <w:t xml:space="preserve">in </w:t>
      </w:r>
      <w:r w:rsidR="009E0255" w:rsidRPr="009E0255">
        <w:rPr>
          <w:rFonts w:ascii="Arial" w:hAnsi="Arial" w:cs="Arial"/>
          <w:i/>
          <w:color w:val="000000" w:themeColor="text1"/>
          <w:sz w:val="24"/>
          <w:szCs w:val="24"/>
        </w:rPr>
        <w:t>S v Van Wyk</w:t>
      </w:r>
      <w:r w:rsidR="009E0255">
        <w:rPr>
          <w:rFonts w:ascii="Arial" w:hAnsi="Arial" w:cs="Arial"/>
          <w:color w:val="000000" w:themeColor="text1"/>
          <w:sz w:val="24"/>
          <w:szCs w:val="24"/>
        </w:rPr>
        <w:t>:</w:t>
      </w:r>
      <w:r w:rsidR="009E0255">
        <w:rPr>
          <w:rStyle w:val="FootnoteReference"/>
          <w:rFonts w:ascii="Arial" w:hAnsi="Arial" w:cs="Arial"/>
          <w:color w:val="000000" w:themeColor="text1"/>
          <w:sz w:val="24"/>
          <w:szCs w:val="24"/>
        </w:rPr>
        <w:footnoteReference w:id="3"/>
      </w:r>
    </w:p>
    <w:p w14:paraId="6E7DBFB0" w14:textId="77777777" w:rsidR="009E0255" w:rsidRDefault="009E0255" w:rsidP="009E0255">
      <w:pPr>
        <w:pStyle w:val="NoSpacing"/>
        <w:spacing w:line="480" w:lineRule="auto"/>
        <w:jc w:val="both"/>
        <w:rPr>
          <w:rFonts w:ascii="Arial" w:hAnsi="Arial" w:cs="Arial"/>
          <w:color w:val="000000" w:themeColor="text1"/>
          <w:sz w:val="24"/>
          <w:szCs w:val="24"/>
        </w:rPr>
      </w:pPr>
    </w:p>
    <w:p w14:paraId="692FA4CB" w14:textId="77777777" w:rsidR="00D9292D" w:rsidRPr="00D9292D" w:rsidRDefault="009E0255" w:rsidP="003A3F56">
      <w:pPr>
        <w:pStyle w:val="NoSpacing"/>
        <w:spacing w:line="360" w:lineRule="auto"/>
        <w:ind w:left="720"/>
        <w:jc w:val="both"/>
        <w:rPr>
          <w:rFonts w:ascii="Arial" w:hAnsi="Arial" w:cs="Arial"/>
          <w:color w:val="000000" w:themeColor="text1"/>
        </w:rPr>
      </w:pPr>
      <w:r w:rsidRPr="009E0255">
        <w:rPr>
          <w:rFonts w:ascii="Arial" w:hAnsi="Arial" w:cs="Arial"/>
          <w:color w:val="000000" w:themeColor="text1"/>
        </w:rPr>
        <w:t>‘</w:t>
      </w:r>
      <w:r w:rsidR="008F6B5B">
        <w:rPr>
          <w:rFonts w:ascii="Arial" w:hAnsi="Arial" w:cs="Arial"/>
          <w:color w:val="000000" w:themeColor="text1"/>
        </w:rPr>
        <w:t xml:space="preserve">. . . </w:t>
      </w:r>
      <w:r w:rsidRPr="009E0255">
        <w:rPr>
          <w:rFonts w:ascii="Arial" w:hAnsi="Arial" w:cs="Arial"/>
          <w:color w:val="000000" w:themeColor="text1"/>
        </w:rPr>
        <w:t xml:space="preserve">This occurs </w:t>
      </w:r>
      <w:r w:rsidR="00D9292D" w:rsidRPr="00D9292D">
        <w:rPr>
          <w:rFonts w:ascii="Arial" w:hAnsi="Arial" w:cs="Arial"/>
          <w:color w:val="000000" w:themeColor="text1"/>
        </w:rPr>
        <w:t>when it has misdirected itself on facts material to sentencing or on legal principles relevant to sentencing. It will also be inferred that the trial Court acted unrea</w:t>
      </w:r>
      <w:r w:rsidR="00D9292D">
        <w:rPr>
          <w:rFonts w:ascii="Arial" w:hAnsi="Arial" w:cs="Arial"/>
          <w:color w:val="000000" w:themeColor="text1"/>
        </w:rPr>
        <w:t>sonably if</w:t>
      </w:r>
      <w:r w:rsidR="00D9292D" w:rsidRPr="00D9292D">
        <w:rPr>
          <w:rFonts w:ascii="Arial" w:hAnsi="Arial" w:cs="Arial"/>
          <w:color w:val="000000" w:themeColor="text1"/>
        </w:rPr>
        <w:t xml:space="preserve"> </w:t>
      </w:r>
      <w:r w:rsidR="00D9292D">
        <w:rPr>
          <w:rFonts w:ascii="Arial" w:hAnsi="Arial" w:cs="Arial"/>
          <w:color w:val="000000" w:themeColor="text1"/>
        </w:rPr>
        <w:t>“</w:t>
      </w:r>
      <w:r w:rsidR="00D9292D" w:rsidRPr="00D9292D">
        <w:rPr>
          <w:rFonts w:ascii="Arial" w:hAnsi="Arial" w:cs="Arial"/>
          <w:color w:val="000000" w:themeColor="text1"/>
        </w:rPr>
        <w:t>(t)here exists such a striking disparity between the sentences passed by the learned trial Judge and the sentences which this Court would have passed (Berliner's case supra at 200) - or, to pose the enquiry in the phraseology employed in other cases, whether the sentences appealed against appear to this Court to be so startlingly (</w:t>
      </w:r>
      <w:r w:rsidR="00D9292D" w:rsidRPr="00555E00">
        <w:rPr>
          <w:rFonts w:ascii="Arial" w:hAnsi="Arial" w:cs="Arial"/>
          <w:i/>
          <w:color w:val="000000" w:themeColor="text1"/>
        </w:rPr>
        <w:t>S v Ivanisevic and Another</w:t>
      </w:r>
      <w:r w:rsidR="00D9292D" w:rsidRPr="00D9292D">
        <w:rPr>
          <w:rFonts w:ascii="Arial" w:hAnsi="Arial" w:cs="Arial"/>
          <w:color w:val="000000" w:themeColor="text1"/>
        </w:rPr>
        <w:t xml:space="preserve"> (</w:t>
      </w:r>
      <w:r w:rsidR="00D9292D" w:rsidRPr="00555E00">
        <w:rPr>
          <w:rFonts w:ascii="Arial" w:hAnsi="Arial" w:cs="Arial"/>
          <w:i/>
          <w:color w:val="000000" w:themeColor="text1"/>
        </w:rPr>
        <w:t>supra</w:t>
      </w:r>
      <w:r w:rsidR="00D9292D" w:rsidRPr="00D9292D">
        <w:rPr>
          <w:rFonts w:ascii="Arial" w:hAnsi="Arial" w:cs="Arial"/>
          <w:color w:val="000000" w:themeColor="text1"/>
        </w:rPr>
        <w:t xml:space="preserve"> at 575)) or disturbingly (</w:t>
      </w:r>
      <w:r w:rsidR="00D9292D" w:rsidRPr="00D9292D">
        <w:rPr>
          <w:rFonts w:ascii="Arial" w:hAnsi="Arial" w:cs="Arial"/>
          <w:i/>
          <w:color w:val="000000" w:themeColor="text1"/>
        </w:rPr>
        <w:t>S v Letsolo</w:t>
      </w:r>
      <w:r w:rsidR="00D9292D" w:rsidRPr="00D9292D">
        <w:rPr>
          <w:rFonts w:ascii="Arial" w:hAnsi="Arial" w:cs="Arial"/>
          <w:color w:val="000000" w:themeColor="text1"/>
        </w:rPr>
        <w:t xml:space="preserve"> 1970 (3) SA 476 (A) at 477) inappropriate - as to warrant interference with the exercise of the learned Judge's discretion regarding sentence</w:t>
      </w:r>
      <w:r w:rsidR="00D9292D">
        <w:rPr>
          <w:rFonts w:ascii="Arial" w:hAnsi="Arial" w:cs="Arial"/>
          <w:color w:val="000000" w:themeColor="text1"/>
        </w:rPr>
        <w:t>”</w:t>
      </w:r>
      <w:r w:rsidR="00D9292D" w:rsidRPr="00D9292D">
        <w:rPr>
          <w:rFonts w:ascii="Arial" w:hAnsi="Arial" w:cs="Arial"/>
          <w:color w:val="000000" w:themeColor="text1"/>
        </w:rPr>
        <w:t>.</w:t>
      </w:r>
    </w:p>
    <w:p w14:paraId="63D1E246" w14:textId="77777777" w:rsidR="009E0255" w:rsidRPr="009E0255" w:rsidRDefault="00D9292D" w:rsidP="003A3F56">
      <w:pPr>
        <w:pStyle w:val="NoSpacing"/>
        <w:spacing w:line="360" w:lineRule="auto"/>
        <w:ind w:left="720"/>
        <w:jc w:val="both"/>
        <w:rPr>
          <w:rFonts w:ascii="Arial" w:hAnsi="Arial" w:cs="Arial"/>
          <w:color w:val="000000" w:themeColor="text1"/>
        </w:rPr>
      </w:pPr>
      <w:r w:rsidRPr="00D9292D">
        <w:rPr>
          <w:rFonts w:ascii="Arial" w:hAnsi="Arial" w:cs="Arial"/>
          <w:i/>
          <w:color w:val="000000" w:themeColor="text1"/>
        </w:rPr>
        <w:t>S v Whitehead</w:t>
      </w:r>
      <w:r w:rsidRPr="00D9292D">
        <w:rPr>
          <w:rFonts w:ascii="Arial" w:hAnsi="Arial" w:cs="Arial"/>
          <w:color w:val="000000" w:themeColor="text1"/>
        </w:rPr>
        <w:t xml:space="preserve"> 1970 (4) SA 424 (A) at 436D-E. Compare also </w:t>
      </w:r>
      <w:r w:rsidRPr="00D9292D">
        <w:rPr>
          <w:rFonts w:ascii="Arial" w:hAnsi="Arial" w:cs="Arial"/>
          <w:i/>
          <w:color w:val="000000" w:themeColor="text1"/>
        </w:rPr>
        <w:t>S v Anderson</w:t>
      </w:r>
      <w:r w:rsidRPr="00D9292D">
        <w:rPr>
          <w:rFonts w:ascii="Arial" w:hAnsi="Arial" w:cs="Arial"/>
          <w:color w:val="000000" w:themeColor="text1"/>
        </w:rPr>
        <w:t xml:space="preserve"> 1964 (3) SA 494 (A); </w:t>
      </w:r>
      <w:r w:rsidRPr="00D9292D">
        <w:rPr>
          <w:rFonts w:ascii="Arial" w:hAnsi="Arial" w:cs="Arial"/>
          <w:i/>
          <w:color w:val="000000" w:themeColor="text1"/>
        </w:rPr>
        <w:t xml:space="preserve">S v Letsoko </w:t>
      </w:r>
      <w:r>
        <w:rPr>
          <w:rFonts w:ascii="Arial" w:hAnsi="Arial" w:cs="Arial"/>
          <w:i/>
          <w:color w:val="000000" w:themeColor="text1"/>
        </w:rPr>
        <w:t>&amp;</w:t>
      </w:r>
      <w:r w:rsidRPr="00D9292D">
        <w:rPr>
          <w:rFonts w:ascii="Arial" w:hAnsi="Arial" w:cs="Arial"/>
          <w:i/>
          <w:color w:val="000000" w:themeColor="text1"/>
        </w:rPr>
        <w:t xml:space="preserve"> Others</w:t>
      </w:r>
      <w:r>
        <w:rPr>
          <w:rFonts w:ascii="Arial" w:hAnsi="Arial" w:cs="Arial"/>
          <w:color w:val="000000" w:themeColor="text1"/>
        </w:rPr>
        <w:t xml:space="preserve"> 1964 (4) 1993 NR p448 ACKERMANN AJA </w:t>
      </w:r>
      <w:r w:rsidRPr="00D9292D">
        <w:rPr>
          <w:rFonts w:ascii="Arial" w:hAnsi="Arial" w:cs="Arial"/>
          <w:color w:val="000000" w:themeColor="text1"/>
        </w:rPr>
        <w:t xml:space="preserve">SA 768 (A) at 777D-H; </w:t>
      </w:r>
      <w:r w:rsidRPr="00D9292D">
        <w:rPr>
          <w:rFonts w:ascii="Arial" w:hAnsi="Arial" w:cs="Arial"/>
          <w:i/>
          <w:color w:val="000000" w:themeColor="text1"/>
        </w:rPr>
        <w:t>S v Ivanisevic &amp; Another</w:t>
      </w:r>
      <w:r w:rsidRPr="00D9292D">
        <w:rPr>
          <w:rFonts w:ascii="Arial" w:hAnsi="Arial" w:cs="Arial"/>
          <w:color w:val="000000" w:themeColor="text1"/>
        </w:rPr>
        <w:t xml:space="preserve"> 1967 (4) SA 572 (A) at 575G-H and </w:t>
      </w:r>
      <w:r w:rsidRPr="00D9292D">
        <w:rPr>
          <w:rFonts w:ascii="Arial" w:hAnsi="Arial" w:cs="Arial"/>
          <w:i/>
          <w:color w:val="000000" w:themeColor="text1"/>
        </w:rPr>
        <w:t>S v Rabie</w:t>
      </w:r>
      <w:r w:rsidRPr="00D9292D">
        <w:rPr>
          <w:rFonts w:ascii="Arial" w:hAnsi="Arial" w:cs="Arial"/>
          <w:color w:val="000000" w:themeColor="text1"/>
        </w:rPr>
        <w:t xml:space="preserve"> 1975 (4) SA 855 (A) at 857D-F.</w:t>
      </w:r>
      <w:r>
        <w:rPr>
          <w:rFonts w:ascii="Arial" w:hAnsi="Arial" w:cs="Arial"/>
          <w:color w:val="000000" w:themeColor="text1"/>
        </w:rPr>
        <w:t>’</w:t>
      </w:r>
    </w:p>
    <w:p w14:paraId="05E2922B" w14:textId="77777777" w:rsidR="00AE6D40" w:rsidRPr="009E0255" w:rsidRDefault="00AE6D40" w:rsidP="00CE2FFE">
      <w:pPr>
        <w:spacing w:after="0" w:line="480" w:lineRule="auto"/>
        <w:rPr>
          <w:rFonts w:ascii="Arial" w:hAnsi="Arial" w:cs="Arial"/>
          <w:color w:val="000000" w:themeColor="text1"/>
          <w:sz w:val="24"/>
          <w:szCs w:val="24"/>
        </w:rPr>
      </w:pPr>
    </w:p>
    <w:p w14:paraId="600E1CF6" w14:textId="5BC4758E" w:rsidR="00AE6D40" w:rsidRPr="000D0CD0" w:rsidRDefault="000F1665" w:rsidP="000F1665">
      <w:pPr>
        <w:pStyle w:val="NoSpacing"/>
        <w:spacing w:line="480" w:lineRule="auto"/>
        <w:jc w:val="both"/>
        <w:rPr>
          <w:rFonts w:ascii="Arial" w:hAnsi="Arial" w:cs="Arial"/>
          <w:color w:val="000000" w:themeColor="text1"/>
          <w:sz w:val="24"/>
          <w:szCs w:val="24"/>
        </w:rPr>
      </w:pPr>
      <w:r w:rsidRPr="000D0CD0">
        <w:rPr>
          <w:rFonts w:ascii="Arial" w:hAnsi="Arial" w:cs="Arial"/>
          <w:color w:val="000000" w:themeColor="text1"/>
          <w:sz w:val="24"/>
          <w:szCs w:val="24"/>
        </w:rPr>
        <w:t>[34]</w:t>
      </w:r>
      <w:r w:rsidRPr="000D0CD0">
        <w:rPr>
          <w:rFonts w:ascii="Arial" w:hAnsi="Arial" w:cs="Arial"/>
          <w:color w:val="000000" w:themeColor="text1"/>
          <w:sz w:val="24"/>
          <w:szCs w:val="24"/>
        </w:rPr>
        <w:tab/>
      </w:r>
      <w:r w:rsidR="000D0CD0">
        <w:rPr>
          <w:rFonts w:ascii="Arial" w:hAnsi="Arial" w:cs="Arial"/>
          <w:color w:val="000000" w:themeColor="text1"/>
          <w:sz w:val="24"/>
          <w:szCs w:val="24"/>
        </w:rPr>
        <w:t xml:space="preserve">Hoff JA in </w:t>
      </w:r>
      <w:r w:rsidR="000D0CD0">
        <w:rPr>
          <w:rFonts w:ascii="Arial" w:hAnsi="Arial" w:cs="Arial"/>
          <w:i/>
          <w:color w:val="000000" w:themeColor="text1"/>
          <w:sz w:val="24"/>
          <w:szCs w:val="24"/>
        </w:rPr>
        <w:t>Schiefer</w:t>
      </w:r>
      <w:r w:rsidR="00B806F2">
        <w:rPr>
          <w:rFonts w:ascii="Arial" w:hAnsi="Arial" w:cs="Arial"/>
          <w:color w:val="000000" w:themeColor="text1"/>
          <w:sz w:val="24"/>
          <w:szCs w:val="24"/>
        </w:rPr>
        <w:t>,</w:t>
      </w:r>
      <w:r w:rsidR="00CD4B96">
        <w:rPr>
          <w:rFonts w:ascii="Arial" w:hAnsi="Arial" w:cs="Arial"/>
          <w:color w:val="000000" w:themeColor="text1"/>
          <w:sz w:val="24"/>
          <w:szCs w:val="24"/>
        </w:rPr>
        <w:t xml:space="preserve"> stressed in this context that</w:t>
      </w:r>
      <w:r w:rsidR="000D0CD0" w:rsidRPr="000D0CD0">
        <w:rPr>
          <w:rStyle w:val="FootnoteReference"/>
          <w:rFonts w:ascii="Arial" w:hAnsi="Arial" w:cs="Arial"/>
          <w:color w:val="000000" w:themeColor="text1"/>
          <w:sz w:val="24"/>
          <w:szCs w:val="24"/>
        </w:rPr>
        <w:footnoteReference w:id="4"/>
      </w:r>
      <w:r w:rsidR="000D0CD0">
        <w:rPr>
          <w:rFonts w:ascii="Arial" w:hAnsi="Arial" w:cs="Arial"/>
          <w:color w:val="000000" w:themeColor="text1"/>
          <w:sz w:val="24"/>
          <w:szCs w:val="24"/>
        </w:rPr>
        <w:t xml:space="preserve"> ‘where there is a “striking” or “startling” or “disturbing” </w:t>
      </w:r>
      <w:r w:rsidR="00CD4B96">
        <w:rPr>
          <w:rFonts w:ascii="Arial" w:hAnsi="Arial" w:cs="Arial"/>
          <w:color w:val="000000" w:themeColor="text1"/>
          <w:sz w:val="24"/>
          <w:szCs w:val="24"/>
        </w:rPr>
        <w:t xml:space="preserve">disparity </w:t>
      </w:r>
      <w:r w:rsidR="000D0CD0">
        <w:rPr>
          <w:rFonts w:ascii="Arial" w:hAnsi="Arial" w:cs="Arial"/>
          <w:color w:val="000000" w:themeColor="text1"/>
          <w:sz w:val="24"/>
          <w:szCs w:val="24"/>
        </w:rPr>
        <w:t>between the trial court’s sentence and that which an appellate court would have imposed, interference is justified . . . .’</w:t>
      </w:r>
    </w:p>
    <w:p w14:paraId="187A030E" w14:textId="77777777" w:rsidR="00AE6D40" w:rsidRDefault="00AE6D40" w:rsidP="00AE6D40">
      <w:pPr>
        <w:pStyle w:val="ListParagraph"/>
        <w:rPr>
          <w:rFonts w:ascii="Arial" w:hAnsi="Arial" w:cs="Arial"/>
          <w:color w:val="000000" w:themeColor="text1"/>
          <w:sz w:val="24"/>
          <w:szCs w:val="24"/>
        </w:rPr>
      </w:pPr>
    </w:p>
    <w:p w14:paraId="1BD3E2F7" w14:textId="002D0FD1" w:rsidR="00AE6D4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[35]</w:t>
      </w:r>
      <w:r>
        <w:rPr>
          <w:rFonts w:ascii="Arial" w:hAnsi="Arial" w:cs="Arial"/>
          <w:color w:val="000000" w:themeColor="text1"/>
          <w:sz w:val="24"/>
          <w:szCs w:val="24"/>
        </w:rPr>
        <w:tab/>
      </w:r>
      <w:r w:rsidR="000D0CD0">
        <w:rPr>
          <w:rFonts w:ascii="Arial" w:hAnsi="Arial" w:cs="Arial"/>
          <w:color w:val="000000" w:themeColor="text1"/>
          <w:sz w:val="24"/>
          <w:szCs w:val="24"/>
        </w:rPr>
        <w:t xml:space="preserve">The primary ground of appeal relied upon </w:t>
      </w:r>
      <w:r w:rsidR="00B806F2">
        <w:rPr>
          <w:rFonts w:ascii="Arial" w:hAnsi="Arial" w:cs="Arial"/>
          <w:color w:val="000000" w:themeColor="text1"/>
          <w:sz w:val="24"/>
          <w:szCs w:val="24"/>
        </w:rPr>
        <w:t xml:space="preserve">in oral argument </w:t>
      </w:r>
      <w:r w:rsidR="000D0CD0">
        <w:rPr>
          <w:rFonts w:ascii="Arial" w:hAnsi="Arial" w:cs="Arial"/>
          <w:color w:val="000000" w:themeColor="text1"/>
          <w:sz w:val="24"/>
          <w:szCs w:val="24"/>
        </w:rPr>
        <w:t xml:space="preserve">by counsel for the </w:t>
      </w:r>
      <w:r w:rsidR="002E21BE">
        <w:rPr>
          <w:rFonts w:ascii="Arial" w:hAnsi="Arial" w:cs="Arial"/>
          <w:color w:val="000000" w:themeColor="text1"/>
          <w:sz w:val="24"/>
          <w:szCs w:val="24"/>
        </w:rPr>
        <w:t>S</w:t>
      </w:r>
      <w:r w:rsidR="000D0CD0">
        <w:rPr>
          <w:rFonts w:ascii="Arial" w:hAnsi="Arial" w:cs="Arial"/>
          <w:color w:val="000000" w:themeColor="text1"/>
          <w:sz w:val="24"/>
          <w:szCs w:val="24"/>
        </w:rPr>
        <w:t>tate is the finding by the trial court in para 34</w:t>
      </w:r>
      <w:r w:rsidR="002A7848">
        <w:rPr>
          <w:rFonts w:ascii="Arial" w:hAnsi="Arial" w:cs="Arial"/>
          <w:color w:val="000000" w:themeColor="text1"/>
          <w:sz w:val="24"/>
          <w:szCs w:val="24"/>
        </w:rPr>
        <w:t xml:space="preserve"> of its judgment in that:</w:t>
      </w:r>
    </w:p>
    <w:p w14:paraId="2AB6DE05" w14:textId="77777777" w:rsidR="000D0CD0" w:rsidRDefault="000D0CD0" w:rsidP="00CE2FFE">
      <w:pPr>
        <w:pStyle w:val="ListParagraph"/>
        <w:spacing w:after="0" w:line="480" w:lineRule="auto"/>
        <w:rPr>
          <w:rFonts w:ascii="Arial" w:hAnsi="Arial" w:cs="Arial"/>
          <w:color w:val="000000" w:themeColor="text1"/>
          <w:sz w:val="24"/>
          <w:szCs w:val="24"/>
        </w:rPr>
      </w:pPr>
    </w:p>
    <w:p w14:paraId="447039D0" w14:textId="77777777" w:rsidR="000D0CD0" w:rsidRPr="000D0CD0" w:rsidRDefault="000D0CD0" w:rsidP="000D0CD0">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‘It is common practice that murder by </w:t>
      </w:r>
      <w:r w:rsidRPr="000D0CD0">
        <w:rPr>
          <w:rFonts w:ascii="Arial" w:hAnsi="Arial" w:cs="Arial"/>
          <w:i/>
          <w:color w:val="000000" w:themeColor="text1"/>
        </w:rPr>
        <w:t>dolus eventualis</w:t>
      </w:r>
      <w:r>
        <w:rPr>
          <w:rFonts w:ascii="Arial" w:hAnsi="Arial" w:cs="Arial"/>
          <w:color w:val="000000" w:themeColor="text1"/>
        </w:rPr>
        <w:t xml:space="preserve"> attracts a far lesser custodial sentence tha</w:t>
      </w:r>
      <w:r w:rsidR="002A7848">
        <w:rPr>
          <w:rFonts w:ascii="Arial" w:hAnsi="Arial" w:cs="Arial"/>
          <w:color w:val="000000" w:themeColor="text1"/>
        </w:rPr>
        <w:t>n</w:t>
      </w:r>
      <w:r>
        <w:rPr>
          <w:rFonts w:ascii="Arial" w:hAnsi="Arial" w:cs="Arial"/>
          <w:color w:val="000000" w:themeColor="text1"/>
        </w:rPr>
        <w:t xml:space="preserve"> murder </w:t>
      </w:r>
      <w:r w:rsidRPr="00221E5E">
        <w:rPr>
          <w:rFonts w:ascii="Arial" w:hAnsi="Arial" w:cs="Arial"/>
          <w:i/>
          <w:color w:val="000000" w:themeColor="text1"/>
        </w:rPr>
        <w:t>directus</w:t>
      </w:r>
      <w:r>
        <w:rPr>
          <w:rFonts w:ascii="Arial" w:hAnsi="Arial" w:cs="Arial"/>
          <w:color w:val="000000" w:themeColor="text1"/>
        </w:rPr>
        <w:t xml:space="preserve"> </w:t>
      </w:r>
      <w:r w:rsidR="00221E5E">
        <w:rPr>
          <w:rFonts w:ascii="Arial" w:hAnsi="Arial" w:cs="Arial"/>
          <w:color w:val="000000" w:themeColor="text1"/>
        </w:rPr>
        <w:t>for reasons of the circumstances under which the offence would have been committed.’</w:t>
      </w:r>
    </w:p>
    <w:p w14:paraId="2066ABCB" w14:textId="77777777" w:rsidR="000D0CD0" w:rsidRDefault="000D0CD0" w:rsidP="00CE2FFE">
      <w:pPr>
        <w:pStyle w:val="ListParagraph"/>
        <w:spacing w:after="0" w:line="480" w:lineRule="auto"/>
        <w:rPr>
          <w:rFonts w:ascii="Arial" w:hAnsi="Arial" w:cs="Arial"/>
          <w:color w:val="000000" w:themeColor="text1"/>
          <w:sz w:val="24"/>
          <w:szCs w:val="24"/>
        </w:rPr>
      </w:pPr>
    </w:p>
    <w:p w14:paraId="1DD94C50" w14:textId="01E66E96" w:rsidR="000D0CD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221E5E">
        <w:rPr>
          <w:rFonts w:ascii="Arial" w:hAnsi="Arial" w:cs="Arial"/>
          <w:color w:val="000000" w:themeColor="text1"/>
          <w:sz w:val="24"/>
          <w:szCs w:val="24"/>
        </w:rPr>
        <w:t>This statement is to be read in context of a prior statement in para 28 of the judgment to this effect:</w:t>
      </w:r>
    </w:p>
    <w:p w14:paraId="34514A11" w14:textId="77777777" w:rsidR="00221E5E" w:rsidRDefault="00221E5E" w:rsidP="00221E5E">
      <w:pPr>
        <w:pStyle w:val="NoSpacing"/>
        <w:spacing w:line="480" w:lineRule="auto"/>
        <w:jc w:val="both"/>
        <w:rPr>
          <w:rFonts w:ascii="Arial" w:hAnsi="Arial" w:cs="Arial"/>
          <w:color w:val="000000" w:themeColor="text1"/>
          <w:sz w:val="24"/>
          <w:szCs w:val="24"/>
        </w:rPr>
      </w:pPr>
    </w:p>
    <w:p w14:paraId="2D934013" w14:textId="77777777" w:rsidR="00221E5E" w:rsidRPr="00463A3F" w:rsidRDefault="00221E5E" w:rsidP="00CE2FFE">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‘The killing of the deceased herein was not premeditated in that the accused persons did not set out hunting for the deceased in order to </w:t>
      </w:r>
      <w:r w:rsidR="00463A3F">
        <w:rPr>
          <w:rFonts w:ascii="Arial" w:hAnsi="Arial" w:cs="Arial"/>
          <w:color w:val="000000" w:themeColor="text1"/>
        </w:rPr>
        <w:t xml:space="preserve">kill him but they are guilty by virtue of </w:t>
      </w:r>
      <w:r w:rsidR="00463A3F">
        <w:rPr>
          <w:rFonts w:ascii="Arial" w:hAnsi="Arial" w:cs="Arial"/>
          <w:i/>
          <w:color w:val="000000" w:themeColor="text1"/>
        </w:rPr>
        <w:t>dolus eventualis</w:t>
      </w:r>
      <w:r w:rsidR="00463A3F">
        <w:rPr>
          <w:rFonts w:ascii="Arial" w:hAnsi="Arial" w:cs="Arial"/>
          <w:color w:val="000000" w:themeColor="text1"/>
        </w:rPr>
        <w:t>.</w:t>
      </w:r>
      <w:r w:rsidR="00463A3F" w:rsidRPr="00463A3F">
        <w:rPr>
          <w:rFonts w:ascii="Arial" w:hAnsi="Arial" w:cs="Arial"/>
          <w:color w:val="000000" w:themeColor="text1"/>
        </w:rPr>
        <w:t>’</w:t>
      </w:r>
    </w:p>
    <w:p w14:paraId="050DE0D6" w14:textId="77777777" w:rsidR="000D0CD0" w:rsidRDefault="000D0CD0" w:rsidP="00CE2FFE">
      <w:pPr>
        <w:pStyle w:val="ListParagraph"/>
        <w:spacing w:after="0" w:line="480" w:lineRule="auto"/>
        <w:rPr>
          <w:rFonts w:ascii="Arial" w:hAnsi="Arial" w:cs="Arial"/>
          <w:color w:val="000000" w:themeColor="text1"/>
          <w:sz w:val="24"/>
          <w:szCs w:val="24"/>
        </w:rPr>
      </w:pPr>
    </w:p>
    <w:p w14:paraId="0077339C" w14:textId="1E6ACA7A" w:rsidR="000D0CD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463A3F">
        <w:rPr>
          <w:rFonts w:ascii="Arial" w:hAnsi="Arial" w:cs="Arial"/>
          <w:color w:val="000000" w:themeColor="text1"/>
          <w:sz w:val="24"/>
          <w:szCs w:val="24"/>
        </w:rPr>
        <w:t xml:space="preserve">Counsel for the respondents argued that the court’s statement in para 34 concerned the degree of moral blameworthiness and </w:t>
      </w:r>
      <w:r w:rsidR="002E21BE">
        <w:rPr>
          <w:rFonts w:ascii="Arial" w:hAnsi="Arial" w:cs="Arial"/>
          <w:color w:val="000000" w:themeColor="text1"/>
          <w:sz w:val="24"/>
          <w:szCs w:val="24"/>
        </w:rPr>
        <w:t xml:space="preserve">was </w:t>
      </w:r>
      <w:r w:rsidR="00463A3F">
        <w:rPr>
          <w:rFonts w:ascii="Arial" w:hAnsi="Arial" w:cs="Arial"/>
          <w:color w:val="000000" w:themeColor="text1"/>
          <w:sz w:val="24"/>
          <w:szCs w:val="24"/>
        </w:rPr>
        <w:t>not stated as a mitigating factor.</w:t>
      </w:r>
    </w:p>
    <w:p w14:paraId="78038E2F" w14:textId="77777777" w:rsidR="00AE6D40" w:rsidRDefault="00AE6D40" w:rsidP="00AE6D40">
      <w:pPr>
        <w:pStyle w:val="ListParagraph"/>
        <w:rPr>
          <w:rFonts w:ascii="Arial" w:hAnsi="Arial" w:cs="Arial"/>
          <w:color w:val="000000" w:themeColor="text1"/>
          <w:sz w:val="24"/>
          <w:szCs w:val="24"/>
        </w:rPr>
      </w:pPr>
    </w:p>
    <w:p w14:paraId="3B7288DA" w14:textId="13938BE7" w:rsidR="00AE6D4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[38]</w:t>
      </w:r>
      <w:r>
        <w:rPr>
          <w:rFonts w:ascii="Arial" w:hAnsi="Arial" w:cs="Arial"/>
          <w:color w:val="000000" w:themeColor="text1"/>
          <w:sz w:val="24"/>
          <w:szCs w:val="24"/>
        </w:rPr>
        <w:tab/>
      </w:r>
      <w:r w:rsidR="00B806F2">
        <w:rPr>
          <w:rFonts w:ascii="Arial" w:hAnsi="Arial" w:cs="Arial"/>
          <w:color w:val="000000" w:themeColor="text1"/>
          <w:sz w:val="24"/>
          <w:szCs w:val="24"/>
        </w:rPr>
        <w:t>P</w:t>
      </w:r>
      <w:r w:rsidR="00463A3F">
        <w:rPr>
          <w:rFonts w:ascii="Arial" w:hAnsi="Arial" w:cs="Arial"/>
          <w:color w:val="000000" w:themeColor="text1"/>
          <w:sz w:val="24"/>
          <w:szCs w:val="24"/>
        </w:rPr>
        <w:t xml:space="preserve">aragraph 34 in the context of the earlier statement </w:t>
      </w:r>
      <w:r w:rsidR="009761E0">
        <w:rPr>
          <w:rFonts w:ascii="Arial" w:hAnsi="Arial" w:cs="Arial"/>
          <w:color w:val="000000" w:themeColor="text1"/>
          <w:sz w:val="24"/>
          <w:szCs w:val="24"/>
        </w:rPr>
        <w:t>and the judgment o</w:t>
      </w:r>
      <w:r w:rsidR="002E21BE">
        <w:rPr>
          <w:rFonts w:ascii="Arial" w:hAnsi="Arial" w:cs="Arial"/>
          <w:color w:val="000000" w:themeColor="text1"/>
          <w:sz w:val="24"/>
          <w:szCs w:val="24"/>
        </w:rPr>
        <w:t>n</w:t>
      </w:r>
      <w:r w:rsidR="009761E0">
        <w:rPr>
          <w:rFonts w:ascii="Arial" w:hAnsi="Arial" w:cs="Arial"/>
          <w:color w:val="000000" w:themeColor="text1"/>
          <w:sz w:val="24"/>
          <w:szCs w:val="24"/>
        </w:rPr>
        <w:t xml:space="preserve"> sentencing considered as a whole, it is clear that the trial court viewed the fact of a murder conviction with constructive intent (</w:t>
      </w:r>
      <w:r w:rsidR="009761E0">
        <w:rPr>
          <w:rFonts w:ascii="Arial" w:hAnsi="Arial" w:cs="Arial"/>
          <w:i/>
          <w:color w:val="000000" w:themeColor="text1"/>
          <w:sz w:val="24"/>
          <w:szCs w:val="24"/>
        </w:rPr>
        <w:t>dolus eventualis</w:t>
      </w:r>
      <w:r w:rsidR="009761E0">
        <w:rPr>
          <w:rFonts w:ascii="Arial" w:hAnsi="Arial" w:cs="Arial"/>
          <w:color w:val="000000" w:themeColor="text1"/>
          <w:sz w:val="24"/>
          <w:szCs w:val="24"/>
        </w:rPr>
        <w:t xml:space="preserve">) </w:t>
      </w:r>
      <w:r w:rsidR="00B806F2">
        <w:rPr>
          <w:rFonts w:ascii="Arial" w:hAnsi="Arial" w:cs="Arial"/>
          <w:color w:val="000000" w:themeColor="text1"/>
          <w:sz w:val="24"/>
          <w:szCs w:val="24"/>
        </w:rPr>
        <w:t xml:space="preserve">as </w:t>
      </w:r>
      <w:r w:rsidR="009761E0">
        <w:rPr>
          <w:rFonts w:ascii="Arial" w:hAnsi="Arial" w:cs="Arial"/>
          <w:color w:val="000000" w:themeColor="text1"/>
          <w:sz w:val="24"/>
          <w:szCs w:val="24"/>
        </w:rPr>
        <w:t>constitut</w:t>
      </w:r>
      <w:r w:rsidR="00B806F2">
        <w:rPr>
          <w:rFonts w:ascii="Arial" w:hAnsi="Arial" w:cs="Arial"/>
          <w:color w:val="000000" w:themeColor="text1"/>
          <w:sz w:val="24"/>
          <w:szCs w:val="24"/>
        </w:rPr>
        <w:t>ing</w:t>
      </w:r>
      <w:r w:rsidR="009761E0">
        <w:rPr>
          <w:rFonts w:ascii="Arial" w:hAnsi="Arial" w:cs="Arial"/>
          <w:color w:val="000000" w:themeColor="text1"/>
          <w:sz w:val="24"/>
          <w:szCs w:val="24"/>
        </w:rPr>
        <w:t xml:space="preserve"> a mitigating factor in sentencing the respondents</w:t>
      </w:r>
      <w:r w:rsidR="002E21BE">
        <w:rPr>
          <w:rFonts w:ascii="Arial" w:hAnsi="Arial" w:cs="Arial"/>
          <w:color w:val="000000" w:themeColor="text1"/>
          <w:sz w:val="24"/>
          <w:szCs w:val="24"/>
        </w:rPr>
        <w:t xml:space="preserve"> by referring to </w:t>
      </w:r>
      <w:r w:rsidR="00B806F2">
        <w:rPr>
          <w:rFonts w:ascii="Arial" w:hAnsi="Arial" w:cs="Arial"/>
          <w:color w:val="000000" w:themeColor="text1"/>
          <w:sz w:val="24"/>
          <w:szCs w:val="24"/>
        </w:rPr>
        <w:t>this</w:t>
      </w:r>
      <w:r w:rsidR="002E21BE">
        <w:rPr>
          <w:rFonts w:ascii="Arial" w:hAnsi="Arial" w:cs="Arial"/>
          <w:color w:val="000000" w:themeColor="text1"/>
          <w:sz w:val="24"/>
          <w:szCs w:val="24"/>
        </w:rPr>
        <w:t xml:space="preserve"> as the ‘common practice’</w:t>
      </w:r>
      <w:r w:rsidR="00B806F2">
        <w:rPr>
          <w:rFonts w:ascii="Arial" w:hAnsi="Arial" w:cs="Arial"/>
          <w:color w:val="000000" w:themeColor="text1"/>
          <w:sz w:val="24"/>
          <w:szCs w:val="24"/>
        </w:rPr>
        <w:t xml:space="preserve"> in respect of such convictions</w:t>
      </w:r>
      <w:r w:rsidR="008C28D3">
        <w:rPr>
          <w:rFonts w:ascii="Arial" w:hAnsi="Arial" w:cs="Arial"/>
          <w:color w:val="000000" w:themeColor="text1"/>
          <w:sz w:val="24"/>
          <w:szCs w:val="24"/>
        </w:rPr>
        <w:t>,</w:t>
      </w:r>
      <w:r w:rsidR="00CD4B96">
        <w:rPr>
          <w:rFonts w:ascii="Arial" w:hAnsi="Arial" w:cs="Arial"/>
          <w:color w:val="000000" w:themeColor="text1"/>
          <w:sz w:val="24"/>
          <w:szCs w:val="24"/>
        </w:rPr>
        <w:t xml:space="preserve"> attracting lesser sentences than those with direct intent</w:t>
      </w:r>
      <w:r w:rsidR="009761E0">
        <w:rPr>
          <w:rFonts w:ascii="Arial" w:hAnsi="Arial" w:cs="Arial"/>
          <w:color w:val="000000" w:themeColor="text1"/>
          <w:sz w:val="24"/>
          <w:szCs w:val="24"/>
        </w:rPr>
        <w:t xml:space="preserve">. </w:t>
      </w:r>
    </w:p>
    <w:p w14:paraId="33F8E83D" w14:textId="77777777" w:rsidR="009761E0" w:rsidRDefault="009761E0" w:rsidP="009761E0">
      <w:pPr>
        <w:pStyle w:val="ListParagraph"/>
        <w:rPr>
          <w:rFonts w:ascii="Arial" w:hAnsi="Arial" w:cs="Arial"/>
          <w:color w:val="000000" w:themeColor="text1"/>
          <w:sz w:val="24"/>
          <w:szCs w:val="24"/>
        </w:rPr>
      </w:pPr>
    </w:p>
    <w:p w14:paraId="6EF24C37" w14:textId="1BB8975D" w:rsidR="009761E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5D3367">
        <w:rPr>
          <w:rFonts w:ascii="Arial" w:hAnsi="Arial" w:cs="Arial"/>
          <w:color w:val="000000" w:themeColor="text1"/>
          <w:sz w:val="24"/>
          <w:szCs w:val="24"/>
        </w:rPr>
        <w:t>By a</w:t>
      </w:r>
      <w:r w:rsidR="00CD4B96">
        <w:rPr>
          <w:rFonts w:ascii="Arial" w:hAnsi="Arial" w:cs="Arial"/>
          <w:color w:val="000000" w:themeColor="text1"/>
          <w:sz w:val="24"/>
          <w:szCs w:val="24"/>
        </w:rPr>
        <w:t xml:space="preserve">pproaching sentencing </w:t>
      </w:r>
      <w:r w:rsidR="005D3367">
        <w:rPr>
          <w:rFonts w:ascii="Arial" w:hAnsi="Arial" w:cs="Arial"/>
          <w:color w:val="000000" w:themeColor="text1"/>
          <w:sz w:val="24"/>
          <w:szCs w:val="24"/>
        </w:rPr>
        <w:t>for</w:t>
      </w:r>
      <w:r w:rsidR="00CD4B96">
        <w:rPr>
          <w:rFonts w:ascii="Arial" w:hAnsi="Arial" w:cs="Arial"/>
          <w:color w:val="000000" w:themeColor="text1"/>
          <w:sz w:val="24"/>
          <w:szCs w:val="24"/>
        </w:rPr>
        <w:t xml:space="preserve"> murder </w:t>
      </w:r>
      <w:r w:rsidR="005D3367">
        <w:rPr>
          <w:rFonts w:ascii="Arial" w:hAnsi="Arial" w:cs="Arial"/>
          <w:color w:val="000000" w:themeColor="text1"/>
          <w:sz w:val="24"/>
          <w:szCs w:val="24"/>
        </w:rPr>
        <w:t xml:space="preserve">with constructive intent </w:t>
      </w:r>
      <w:r w:rsidR="00CD4B96">
        <w:rPr>
          <w:rFonts w:ascii="Arial" w:hAnsi="Arial" w:cs="Arial"/>
          <w:color w:val="000000" w:themeColor="text1"/>
          <w:sz w:val="24"/>
          <w:szCs w:val="24"/>
        </w:rPr>
        <w:t>o</w:t>
      </w:r>
      <w:r w:rsidR="002A7848">
        <w:rPr>
          <w:rFonts w:ascii="Arial" w:hAnsi="Arial" w:cs="Arial"/>
          <w:color w:val="000000" w:themeColor="text1"/>
          <w:sz w:val="24"/>
          <w:szCs w:val="24"/>
        </w:rPr>
        <w:t>n</w:t>
      </w:r>
      <w:r w:rsidR="00CD4B96">
        <w:rPr>
          <w:rFonts w:ascii="Arial" w:hAnsi="Arial" w:cs="Arial"/>
          <w:color w:val="000000" w:themeColor="text1"/>
          <w:sz w:val="24"/>
          <w:szCs w:val="24"/>
        </w:rPr>
        <w:t xml:space="preserve"> the basis of a</w:t>
      </w:r>
      <w:r w:rsidR="009761E0">
        <w:rPr>
          <w:rFonts w:ascii="Arial" w:hAnsi="Arial" w:cs="Arial"/>
          <w:color w:val="000000" w:themeColor="text1"/>
          <w:sz w:val="24"/>
          <w:szCs w:val="24"/>
        </w:rPr>
        <w:t xml:space="preserve"> </w:t>
      </w:r>
      <w:r w:rsidR="00CD4B96">
        <w:rPr>
          <w:rFonts w:ascii="Arial" w:hAnsi="Arial" w:cs="Arial"/>
          <w:color w:val="000000" w:themeColor="text1"/>
          <w:sz w:val="24"/>
          <w:szCs w:val="24"/>
        </w:rPr>
        <w:t>‘</w:t>
      </w:r>
      <w:r w:rsidR="00B806F2">
        <w:rPr>
          <w:rFonts w:ascii="Arial" w:hAnsi="Arial" w:cs="Arial"/>
          <w:color w:val="000000" w:themeColor="text1"/>
          <w:sz w:val="24"/>
          <w:szCs w:val="24"/>
        </w:rPr>
        <w:t xml:space="preserve">common </w:t>
      </w:r>
      <w:r w:rsidR="009761E0">
        <w:rPr>
          <w:rFonts w:ascii="Arial" w:hAnsi="Arial" w:cs="Arial"/>
          <w:color w:val="000000" w:themeColor="text1"/>
          <w:sz w:val="24"/>
          <w:szCs w:val="24"/>
        </w:rPr>
        <w:t>practice</w:t>
      </w:r>
      <w:r w:rsidR="00CD4B96">
        <w:rPr>
          <w:rFonts w:ascii="Arial" w:hAnsi="Arial" w:cs="Arial"/>
          <w:color w:val="000000" w:themeColor="text1"/>
          <w:sz w:val="24"/>
          <w:szCs w:val="24"/>
        </w:rPr>
        <w:t>’</w:t>
      </w:r>
      <w:r w:rsidR="009761E0">
        <w:rPr>
          <w:rFonts w:ascii="Arial" w:hAnsi="Arial" w:cs="Arial"/>
          <w:color w:val="000000" w:themeColor="text1"/>
          <w:sz w:val="24"/>
          <w:szCs w:val="24"/>
        </w:rPr>
        <w:t xml:space="preserve"> </w:t>
      </w:r>
      <w:r w:rsidR="002E21BE">
        <w:rPr>
          <w:rFonts w:ascii="Arial" w:hAnsi="Arial" w:cs="Arial"/>
          <w:color w:val="000000" w:themeColor="text1"/>
          <w:sz w:val="24"/>
          <w:szCs w:val="24"/>
        </w:rPr>
        <w:t>that</w:t>
      </w:r>
      <w:r w:rsidR="009761E0">
        <w:rPr>
          <w:rFonts w:ascii="Arial" w:hAnsi="Arial" w:cs="Arial"/>
          <w:color w:val="000000" w:themeColor="text1"/>
          <w:sz w:val="24"/>
          <w:szCs w:val="24"/>
        </w:rPr>
        <w:t xml:space="preserve"> murder with constructive intent would of itself justify a lesser sentence</w:t>
      </w:r>
      <w:r w:rsidR="005D3367">
        <w:rPr>
          <w:rFonts w:ascii="Arial" w:hAnsi="Arial" w:cs="Arial"/>
          <w:color w:val="000000" w:themeColor="text1"/>
          <w:sz w:val="24"/>
          <w:szCs w:val="24"/>
        </w:rPr>
        <w:t xml:space="preserve"> without regard to all the circumstances</w:t>
      </w:r>
      <w:r w:rsidR="00B806F2" w:rsidRPr="00B806F2">
        <w:rPr>
          <w:rFonts w:ascii="Arial" w:hAnsi="Arial" w:cs="Arial"/>
          <w:color w:val="000000" w:themeColor="text1"/>
          <w:sz w:val="24"/>
          <w:szCs w:val="24"/>
        </w:rPr>
        <w:t xml:space="preserve"> </w:t>
      </w:r>
      <w:r w:rsidR="00B806F2">
        <w:rPr>
          <w:rFonts w:ascii="Arial" w:hAnsi="Arial" w:cs="Arial"/>
          <w:color w:val="000000" w:themeColor="text1"/>
          <w:sz w:val="24"/>
          <w:szCs w:val="24"/>
        </w:rPr>
        <w:t xml:space="preserve">amounts to misdirection on the part of </w:t>
      </w:r>
      <w:r w:rsidR="00B806F2">
        <w:rPr>
          <w:rFonts w:ascii="Arial" w:hAnsi="Arial" w:cs="Arial"/>
          <w:color w:val="000000" w:themeColor="text1"/>
          <w:sz w:val="24"/>
          <w:szCs w:val="24"/>
        </w:rPr>
        <w:lastRenderedPageBreak/>
        <w:t>the trial court</w:t>
      </w:r>
      <w:r w:rsidR="009761E0">
        <w:rPr>
          <w:rFonts w:ascii="Arial" w:hAnsi="Arial" w:cs="Arial"/>
          <w:color w:val="000000" w:themeColor="text1"/>
          <w:sz w:val="24"/>
          <w:szCs w:val="24"/>
        </w:rPr>
        <w:t>.</w:t>
      </w:r>
      <w:r w:rsidR="00CD4B96">
        <w:rPr>
          <w:rFonts w:ascii="Arial" w:hAnsi="Arial" w:cs="Arial"/>
          <w:color w:val="000000" w:themeColor="text1"/>
          <w:sz w:val="24"/>
          <w:szCs w:val="24"/>
        </w:rPr>
        <w:t xml:space="preserve"> It would depend upon the facts of each case whether the absence of direct intent (and not mere existence of </w:t>
      </w:r>
      <w:r w:rsidR="00CD4B96" w:rsidRPr="00CD4B96">
        <w:rPr>
          <w:rFonts w:ascii="Arial" w:hAnsi="Arial" w:cs="Arial"/>
          <w:i/>
          <w:color w:val="000000" w:themeColor="text1"/>
          <w:sz w:val="24"/>
          <w:szCs w:val="24"/>
        </w:rPr>
        <w:t>dolus eventualis</w:t>
      </w:r>
      <w:r w:rsidR="00CD4B96">
        <w:rPr>
          <w:rFonts w:ascii="Arial" w:hAnsi="Arial" w:cs="Arial"/>
          <w:color w:val="000000" w:themeColor="text1"/>
          <w:sz w:val="24"/>
          <w:szCs w:val="24"/>
        </w:rPr>
        <w:t>) would constitute a mitigating factor.</w:t>
      </w:r>
    </w:p>
    <w:p w14:paraId="6062D4F0" w14:textId="77777777" w:rsidR="009761E0" w:rsidRDefault="009761E0" w:rsidP="009761E0">
      <w:pPr>
        <w:pStyle w:val="ListParagraph"/>
        <w:rPr>
          <w:rFonts w:ascii="Arial" w:hAnsi="Arial" w:cs="Arial"/>
          <w:color w:val="000000" w:themeColor="text1"/>
          <w:sz w:val="24"/>
          <w:szCs w:val="24"/>
        </w:rPr>
      </w:pPr>
    </w:p>
    <w:p w14:paraId="4A8FD7E0" w14:textId="108A10F1" w:rsidR="009761E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9761E0">
        <w:rPr>
          <w:rFonts w:ascii="Arial" w:hAnsi="Arial" w:cs="Arial"/>
          <w:color w:val="000000" w:themeColor="text1"/>
          <w:sz w:val="24"/>
          <w:szCs w:val="24"/>
        </w:rPr>
        <w:t xml:space="preserve">The notion that a murder committed with </w:t>
      </w:r>
      <w:r w:rsidR="009761E0" w:rsidRPr="009761E0">
        <w:rPr>
          <w:rFonts w:ascii="Arial" w:hAnsi="Arial" w:cs="Arial"/>
          <w:i/>
          <w:color w:val="000000" w:themeColor="text1"/>
          <w:sz w:val="24"/>
          <w:szCs w:val="24"/>
        </w:rPr>
        <w:t>dolus eventualis</w:t>
      </w:r>
      <w:r w:rsidR="009761E0">
        <w:rPr>
          <w:rFonts w:ascii="Arial" w:hAnsi="Arial" w:cs="Arial"/>
          <w:color w:val="000000" w:themeColor="text1"/>
          <w:sz w:val="24"/>
          <w:szCs w:val="24"/>
        </w:rPr>
        <w:t xml:space="preserve"> </w:t>
      </w:r>
      <w:r w:rsidR="00B806F2">
        <w:rPr>
          <w:rFonts w:ascii="Arial" w:hAnsi="Arial" w:cs="Arial"/>
          <w:color w:val="000000" w:themeColor="text1"/>
          <w:sz w:val="24"/>
          <w:szCs w:val="24"/>
        </w:rPr>
        <w:t xml:space="preserve">can </w:t>
      </w:r>
      <w:r w:rsidR="009761E0">
        <w:rPr>
          <w:rFonts w:ascii="Arial" w:hAnsi="Arial" w:cs="Arial"/>
          <w:color w:val="000000" w:themeColor="text1"/>
          <w:sz w:val="24"/>
          <w:szCs w:val="24"/>
        </w:rPr>
        <w:t xml:space="preserve">of itself </w:t>
      </w:r>
      <w:r w:rsidR="00B806F2">
        <w:rPr>
          <w:rFonts w:ascii="Arial" w:hAnsi="Arial" w:cs="Arial"/>
          <w:color w:val="000000" w:themeColor="text1"/>
          <w:sz w:val="24"/>
          <w:szCs w:val="24"/>
        </w:rPr>
        <w:t xml:space="preserve">amount to </w:t>
      </w:r>
      <w:r w:rsidR="009761E0">
        <w:rPr>
          <w:rFonts w:ascii="Arial" w:hAnsi="Arial" w:cs="Arial"/>
          <w:color w:val="000000" w:themeColor="text1"/>
          <w:sz w:val="24"/>
          <w:szCs w:val="24"/>
        </w:rPr>
        <w:t xml:space="preserve"> a mitigating factor was </w:t>
      </w:r>
      <w:r w:rsidR="00CD4B96">
        <w:rPr>
          <w:rFonts w:ascii="Arial" w:hAnsi="Arial" w:cs="Arial"/>
          <w:color w:val="000000" w:themeColor="text1"/>
          <w:sz w:val="24"/>
          <w:szCs w:val="24"/>
        </w:rPr>
        <w:t xml:space="preserve">emphatically </w:t>
      </w:r>
      <w:r w:rsidR="009761E0">
        <w:rPr>
          <w:rFonts w:ascii="Arial" w:hAnsi="Arial" w:cs="Arial"/>
          <w:color w:val="000000" w:themeColor="text1"/>
          <w:sz w:val="24"/>
          <w:szCs w:val="24"/>
        </w:rPr>
        <w:t xml:space="preserve">dispelled by this Court in </w:t>
      </w:r>
      <w:r w:rsidR="00C44431" w:rsidRPr="002A7848">
        <w:rPr>
          <w:rFonts w:ascii="Arial" w:hAnsi="Arial" w:cs="Arial"/>
          <w:i/>
          <w:color w:val="000000" w:themeColor="text1"/>
          <w:sz w:val="24"/>
          <w:szCs w:val="24"/>
        </w:rPr>
        <w:t>S v Gariseb</w:t>
      </w:r>
      <w:r w:rsidR="009761E0" w:rsidRPr="009761E0">
        <w:rPr>
          <w:rStyle w:val="FootnoteReference"/>
          <w:rFonts w:ascii="Arial" w:hAnsi="Arial" w:cs="Arial"/>
          <w:color w:val="000000" w:themeColor="text1"/>
          <w:sz w:val="24"/>
          <w:szCs w:val="24"/>
        </w:rPr>
        <w:footnoteReference w:id="5"/>
      </w:r>
      <w:r w:rsidR="009761E0" w:rsidRPr="009761E0">
        <w:rPr>
          <w:rFonts w:ascii="Arial" w:hAnsi="Arial" w:cs="Arial"/>
          <w:color w:val="000000" w:themeColor="text1"/>
          <w:sz w:val="24"/>
          <w:szCs w:val="24"/>
        </w:rPr>
        <w:t xml:space="preserve"> </w:t>
      </w:r>
      <w:r w:rsidR="009761E0">
        <w:rPr>
          <w:rFonts w:ascii="Arial" w:hAnsi="Arial" w:cs="Arial"/>
          <w:color w:val="000000" w:themeColor="text1"/>
          <w:sz w:val="24"/>
          <w:szCs w:val="24"/>
        </w:rPr>
        <w:t>in following well estab</w:t>
      </w:r>
      <w:r w:rsidR="002B5CBA">
        <w:rPr>
          <w:rFonts w:ascii="Arial" w:hAnsi="Arial" w:cs="Arial"/>
          <w:color w:val="000000" w:themeColor="text1"/>
          <w:sz w:val="24"/>
          <w:szCs w:val="24"/>
        </w:rPr>
        <w:t>lished authority to that effect:</w:t>
      </w:r>
      <w:r w:rsidR="009761E0">
        <w:rPr>
          <w:rStyle w:val="FootnoteReference"/>
          <w:rFonts w:ascii="Arial" w:hAnsi="Arial" w:cs="Arial"/>
          <w:color w:val="000000" w:themeColor="text1"/>
          <w:sz w:val="24"/>
          <w:szCs w:val="24"/>
        </w:rPr>
        <w:footnoteReference w:id="6"/>
      </w:r>
    </w:p>
    <w:p w14:paraId="0B597A4E" w14:textId="77777777" w:rsidR="002B5CBA" w:rsidRDefault="002B5CBA" w:rsidP="00CE2FFE">
      <w:pPr>
        <w:pStyle w:val="ListParagraph"/>
        <w:spacing w:after="0" w:line="480" w:lineRule="auto"/>
        <w:rPr>
          <w:rFonts w:ascii="Arial" w:hAnsi="Arial" w:cs="Arial"/>
          <w:color w:val="000000" w:themeColor="text1"/>
          <w:sz w:val="24"/>
          <w:szCs w:val="24"/>
        </w:rPr>
      </w:pPr>
    </w:p>
    <w:p w14:paraId="02B5B238" w14:textId="77777777" w:rsidR="002B5CBA" w:rsidRPr="0008113A" w:rsidRDefault="002B5CBA" w:rsidP="0008113A">
      <w:pPr>
        <w:pStyle w:val="NoSpacing"/>
        <w:spacing w:line="360" w:lineRule="auto"/>
        <w:ind w:left="720"/>
        <w:jc w:val="both"/>
        <w:rPr>
          <w:rFonts w:ascii="Arial" w:hAnsi="Arial" w:cs="Arial"/>
          <w:color w:val="000000" w:themeColor="text1"/>
        </w:rPr>
      </w:pPr>
      <w:r w:rsidRPr="0008113A">
        <w:rPr>
          <w:rFonts w:ascii="Arial" w:hAnsi="Arial" w:cs="Arial"/>
          <w:color w:val="000000" w:themeColor="text1"/>
        </w:rPr>
        <w:t>‘</w:t>
      </w:r>
      <w:r w:rsidR="0008113A">
        <w:rPr>
          <w:rFonts w:ascii="Arial" w:hAnsi="Arial" w:cs="Arial"/>
          <w:color w:val="000000" w:themeColor="text1"/>
        </w:rPr>
        <w:t>T</w:t>
      </w:r>
      <w:r w:rsidR="0008113A" w:rsidRPr="0008113A">
        <w:rPr>
          <w:rFonts w:ascii="Arial" w:hAnsi="Arial" w:cs="Arial"/>
          <w:color w:val="000000" w:themeColor="text1"/>
        </w:rPr>
        <w:t xml:space="preserve">he relevant issue </w:t>
      </w:r>
      <w:r w:rsidR="004328B9">
        <w:rPr>
          <w:rFonts w:ascii="Arial" w:hAnsi="Arial" w:cs="Arial"/>
        </w:rPr>
        <w:t xml:space="preserve">actually is not the fact that </w:t>
      </w:r>
      <w:r w:rsidR="004328B9">
        <w:rPr>
          <w:rFonts w:ascii="Arial" w:hAnsi="Arial" w:cs="Arial"/>
          <w:i/>
        </w:rPr>
        <w:t xml:space="preserve">dolus eventualis </w:t>
      </w:r>
      <w:r w:rsidR="004328B9">
        <w:rPr>
          <w:rFonts w:ascii="Arial" w:hAnsi="Arial" w:cs="Arial"/>
        </w:rPr>
        <w:t xml:space="preserve">is present but the fact that the direct intention to kill is absent (See in this regard </w:t>
      </w:r>
      <w:r w:rsidR="004328B9">
        <w:rPr>
          <w:rFonts w:ascii="Arial" w:hAnsi="Arial" w:cs="Arial"/>
          <w:i/>
        </w:rPr>
        <w:t xml:space="preserve">S v de Bruyn &amp; ‘n ander </w:t>
      </w:r>
      <w:r w:rsidR="004328B9">
        <w:rPr>
          <w:rFonts w:ascii="Arial" w:hAnsi="Arial" w:cs="Arial"/>
        </w:rPr>
        <w:t xml:space="preserve">1968 (4) SA 498 (A) 505).  Furthermore, it does not necessarily follow that in all cases where direct intention to kill is absent, but the accused had </w:t>
      </w:r>
      <w:r w:rsidR="004328B9">
        <w:rPr>
          <w:rFonts w:ascii="Arial" w:hAnsi="Arial" w:cs="Arial"/>
          <w:i/>
        </w:rPr>
        <w:t>dolus eventualis</w:t>
      </w:r>
      <w:r w:rsidR="004328B9">
        <w:rPr>
          <w:rFonts w:ascii="Arial" w:hAnsi="Arial" w:cs="Arial"/>
        </w:rPr>
        <w:t>, this fact would constitute a mitigating factor. It all depends on the facts of each particular case. In this case, where there was a sustained, brutal and cruel attack over a long period on the deceased by using different means, while both accused must have foreseen the deceased’s death as an almost certain possibility, I am not prepared to find that the fact that direct intention was absent is a mitigating factor.’</w:t>
      </w:r>
    </w:p>
    <w:p w14:paraId="0F82C472" w14:textId="77777777" w:rsidR="009761E0" w:rsidRDefault="009761E0" w:rsidP="00CE2FFE">
      <w:pPr>
        <w:pStyle w:val="ListParagraph"/>
        <w:spacing w:after="0" w:line="480" w:lineRule="auto"/>
        <w:rPr>
          <w:rFonts w:ascii="Arial" w:hAnsi="Arial" w:cs="Arial"/>
          <w:color w:val="000000" w:themeColor="text1"/>
          <w:sz w:val="24"/>
          <w:szCs w:val="24"/>
        </w:rPr>
      </w:pPr>
    </w:p>
    <w:p w14:paraId="26B70270" w14:textId="4164B998" w:rsidR="002E21BE"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AE16A8">
        <w:rPr>
          <w:rFonts w:ascii="Arial" w:hAnsi="Arial" w:cs="Arial"/>
          <w:color w:val="000000" w:themeColor="text1"/>
          <w:sz w:val="24"/>
          <w:szCs w:val="24"/>
        </w:rPr>
        <w:t>In this matter</w:t>
      </w:r>
      <w:r w:rsidR="008F6B5B">
        <w:rPr>
          <w:rFonts w:ascii="Arial" w:hAnsi="Arial" w:cs="Arial"/>
          <w:color w:val="000000" w:themeColor="text1"/>
          <w:sz w:val="24"/>
          <w:szCs w:val="24"/>
        </w:rPr>
        <w:t>,</w:t>
      </w:r>
      <w:r w:rsidR="0082797C">
        <w:rPr>
          <w:rFonts w:ascii="Arial" w:hAnsi="Arial" w:cs="Arial"/>
          <w:color w:val="000000" w:themeColor="text1"/>
          <w:sz w:val="24"/>
          <w:szCs w:val="24"/>
        </w:rPr>
        <w:t xml:space="preserve"> the absence of direct intent would need to be considered in the context of the several aggravating factors of this murder. T</w:t>
      </w:r>
      <w:r w:rsidR="00AE16A8">
        <w:rPr>
          <w:rFonts w:ascii="Arial" w:hAnsi="Arial" w:cs="Arial"/>
          <w:color w:val="000000" w:themeColor="text1"/>
          <w:sz w:val="24"/>
          <w:szCs w:val="24"/>
        </w:rPr>
        <w:t>here is</w:t>
      </w:r>
      <w:r w:rsidR="0082797C">
        <w:rPr>
          <w:rFonts w:ascii="Arial" w:hAnsi="Arial" w:cs="Arial"/>
          <w:color w:val="000000" w:themeColor="text1"/>
          <w:sz w:val="24"/>
          <w:szCs w:val="24"/>
        </w:rPr>
        <w:t xml:space="preserve"> in this matter </w:t>
      </w:r>
      <w:r w:rsidR="00AE16A8">
        <w:rPr>
          <w:rFonts w:ascii="Arial" w:hAnsi="Arial" w:cs="Arial"/>
          <w:color w:val="000000" w:themeColor="text1"/>
          <w:sz w:val="24"/>
          <w:szCs w:val="24"/>
        </w:rPr>
        <w:t xml:space="preserve">likewise a plainly brutal and cruel attack over a sustained period where the </w:t>
      </w:r>
      <w:r w:rsidR="002A7848">
        <w:rPr>
          <w:rFonts w:ascii="Arial" w:hAnsi="Arial" w:cs="Arial"/>
          <w:color w:val="000000" w:themeColor="text1"/>
          <w:sz w:val="24"/>
          <w:szCs w:val="24"/>
        </w:rPr>
        <w:t>respondents</w:t>
      </w:r>
      <w:r w:rsidR="00AE16A8">
        <w:rPr>
          <w:rFonts w:ascii="Arial" w:hAnsi="Arial" w:cs="Arial"/>
          <w:color w:val="000000" w:themeColor="text1"/>
          <w:sz w:val="24"/>
          <w:szCs w:val="24"/>
        </w:rPr>
        <w:t xml:space="preserve"> foresaw the death of the deceased as a clear possibility and reconciled themselves to that. These appalling features of the crime are compounded by the </w:t>
      </w:r>
      <w:r w:rsidR="0082797C">
        <w:rPr>
          <w:rFonts w:ascii="Arial" w:hAnsi="Arial" w:cs="Arial"/>
          <w:color w:val="000000" w:themeColor="text1"/>
          <w:sz w:val="24"/>
          <w:szCs w:val="24"/>
        </w:rPr>
        <w:t xml:space="preserve">further aggravating </w:t>
      </w:r>
      <w:r w:rsidR="00AE16A8">
        <w:rPr>
          <w:rFonts w:ascii="Arial" w:hAnsi="Arial" w:cs="Arial"/>
          <w:color w:val="000000" w:themeColor="text1"/>
          <w:sz w:val="24"/>
          <w:szCs w:val="24"/>
        </w:rPr>
        <w:t>fact</w:t>
      </w:r>
      <w:r w:rsidR="0082797C">
        <w:rPr>
          <w:rFonts w:ascii="Arial" w:hAnsi="Arial" w:cs="Arial"/>
          <w:color w:val="000000" w:themeColor="text1"/>
          <w:sz w:val="24"/>
          <w:szCs w:val="24"/>
        </w:rPr>
        <w:t>ors</w:t>
      </w:r>
      <w:r w:rsidR="00AE16A8">
        <w:rPr>
          <w:rFonts w:ascii="Arial" w:hAnsi="Arial" w:cs="Arial"/>
          <w:color w:val="000000" w:themeColor="text1"/>
          <w:sz w:val="24"/>
          <w:szCs w:val="24"/>
        </w:rPr>
        <w:t xml:space="preserve"> that the deceased was a 17 year old youth who was handcuffed and in their custody as police officers</w:t>
      </w:r>
      <w:r w:rsidR="0082797C">
        <w:rPr>
          <w:rFonts w:ascii="Arial" w:hAnsi="Arial" w:cs="Arial"/>
          <w:color w:val="000000" w:themeColor="text1"/>
          <w:sz w:val="24"/>
          <w:szCs w:val="24"/>
        </w:rPr>
        <w:t xml:space="preserve"> which also amounted to an egregious abuse of power</w:t>
      </w:r>
      <w:r w:rsidR="00AE16A8">
        <w:rPr>
          <w:rFonts w:ascii="Arial" w:hAnsi="Arial" w:cs="Arial"/>
          <w:color w:val="000000" w:themeColor="text1"/>
          <w:sz w:val="24"/>
          <w:szCs w:val="24"/>
        </w:rPr>
        <w:t>.</w:t>
      </w:r>
    </w:p>
    <w:p w14:paraId="55E555EF" w14:textId="77777777" w:rsidR="002E21BE" w:rsidRDefault="002E21BE" w:rsidP="002E21BE">
      <w:pPr>
        <w:pStyle w:val="NoSpacing"/>
        <w:spacing w:line="480" w:lineRule="auto"/>
        <w:jc w:val="both"/>
        <w:rPr>
          <w:rFonts w:ascii="Arial" w:hAnsi="Arial" w:cs="Arial"/>
          <w:color w:val="000000" w:themeColor="text1"/>
          <w:sz w:val="24"/>
          <w:szCs w:val="24"/>
        </w:rPr>
      </w:pPr>
    </w:p>
    <w:p w14:paraId="5A1E8418" w14:textId="57A072E6" w:rsidR="00AE16A8" w:rsidRPr="00AE16A8" w:rsidRDefault="000F1665" w:rsidP="000F1665">
      <w:pPr>
        <w:pStyle w:val="NoSpacing"/>
        <w:spacing w:line="480" w:lineRule="auto"/>
        <w:jc w:val="both"/>
        <w:rPr>
          <w:rFonts w:ascii="Arial" w:hAnsi="Arial" w:cs="Arial"/>
          <w:color w:val="000000" w:themeColor="text1"/>
          <w:sz w:val="24"/>
          <w:szCs w:val="24"/>
        </w:rPr>
      </w:pPr>
      <w:r w:rsidRPr="00AE16A8">
        <w:rPr>
          <w:rFonts w:ascii="Arial" w:hAnsi="Arial" w:cs="Arial"/>
          <w:color w:val="000000" w:themeColor="text1"/>
          <w:sz w:val="24"/>
          <w:szCs w:val="24"/>
        </w:rPr>
        <w:lastRenderedPageBreak/>
        <w:t>[42]</w:t>
      </w:r>
      <w:r w:rsidRPr="00AE16A8">
        <w:rPr>
          <w:rFonts w:ascii="Arial" w:hAnsi="Arial" w:cs="Arial"/>
          <w:color w:val="000000" w:themeColor="text1"/>
          <w:sz w:val="24"/>
          <w:szCs w:val="24"/>
        </w:rPr>
        <w:tab/>
      </w:r>
      <w:r w:rsidR="0082797C">
        <w:rPr>
          <w:rFonts w:ascii="Arial" w:hAnsi="Arial" w:cs="Arial"/>
          <w:color w:val="000000" w:themeColor="text1"/>
          <w:sz w:val="24"/>
          <w:szCs w:val="24"/>
        </w:rPr>
        <w:t>It is to be stressed that t</w:t>
      </w:r>
      <w:r w:rsidR="00AE16A8">
        <w:rPr>
          <w:rFonts w:ascii="Arial" w:hAnsi="Arial" w:cs="Arial"/>
          <w:color w:val="000000" w:themeColor="text1"/>
          <w:sz w:val="24"/>
          <w:szCs w:val="24"/>
        </w:rPr>
        <w:t xml:space="preserve">he deceased was a healthy 17 year old </w:t>
      </w:r>
      <w:r w:rsidR="0082797C">
        <w:rPr>
          <w:rFonts w:ascii="Arial" w:hAnsi="Arial" w:cs="Arial"/>
          <w:color w:val="000000" w:themeColor="text1"/>
          <w:sz w:val="24"/>
          <w:szCs w:val="24"/>
        </w:rPr>
        <w:t xml:space="preserve">youth </w:t>
      </w:r>
      <w:r w:rsidR="002E21BE">
        <w:rPr>
          <w:rFonts w:ascii="Arial" w:hAnsi="Arial" w:cs="Arial"/>
          <w:color w:val="000000" w:themeColor="text1"/>
          <w:sz w:val="24"/>
          <w:szCs w:val="24"/>
        </w:rPr>
        <w:t xml:space="preserve">when the respondents </w:t>
      </w:r>
      <w:r w:rsidR="00AE16A8">
        <w:rPr>
          <w:rFonts w:ascii="Arial" w:hAnsi="Arial" w:cs="Arial"/>
          <w:color w:val="000000" w:themeColor="text1"/>
          <w:sz w:val="24"/>
          <w:szCs w:val="24"/>
        </w:rPr>
        <w:t xml:space="preserve">arrested him on suspicion of involvement </w:t>
      </w:r>
      <w:r w:rsidR="002E21BE">
        <w:rPr>
          <w:rFonts w:ascii="Arial" w:hAnsi="Arial" w:cs="Arial"/>
          <w:color w:val="000000" w:themeColor="text1"/>
          <w:sz w:val="24"/>
          <w:szCs w:val="24"/>
        </w:rPr>
        <w:t>in</w:t>
      </w:r>
      <w:r w:rsidR="00AE16A8">
        <w:rPr>
          <w:rFonts w:ascii="Arial" w:hAnsi="Arial" w:cs="Arial"/>
          <w:color w:val="000000" w:themeColor="text1"/>
          <w:sz w:val="24"/>
          <w:szCs w:val="24"/>
        </w:rPr>
        <w:t xml:space="preserve"> the theft of a laptop</w:t>
      </w:r>
      <w:r w:rsidR="002E21BE">
        <w:rPr>
          <w:rFonts w:ascii="Arial" w:hAnsi="Arial" w:cs="Arial"/>
          <w:color w:val="000000" w:themeColor="text1"/>
          <w:sz w:val="24"/>
          <w:szCs w:val="24"/>
        </w:rPr>
        <w:t>.</w:t>
      </w:r>
      <w:r w:rsidR="00AE16A8">
        <w:rPr>
          <w:rFonts w:ascii="Arial" w:hAnsi="Arial" w:cs="Arial"/>
          <w:color w:val="000000" w:themeColor="text1"/>
          <w:sz w:val="24"/>
          <w:szCs w:val="24"/>
        </w:rPr>
        <w:t xml:space="preserve"> </w:t>
      </w:r>
      <w:r w:rsidR="002E21BE">
        <w:rPr>
          <w:rFonts w:ascii="Arial" w:hAnsi="Arial" w:cs="Arial"/>
          <w:color w:val="000000" w:themeColor="text1"/>
          <w:sz w:val="24"/>
          <w:szCs w:val="24"/>
        </w:rPr>
        <w:t>W</w:t>
      </w:r>
      <w:r w:rsidR="00AE16A8">
        <w:rPr>
          <w:rFonts w:ascii="Arial" w:hAnsi="Arial" w:cs="Arial"/>
          <w:color w:val="000000" w:themeColor="text1"/>
          <w:sz w:val="24"/>
          <w:szCs w:val="24"/>
        </w:rPr>
        <w:t xml:space="preserve">ithin a matter of hours </w:t>
      </w:r>
      <w:r w:rsidR="002E21BE">
        <w:rPr>
          <w:rFonts w:ascii="Arial" w:hAnsi="Arial" w:cs="Arial"/>
          <w:color w:val="000000" w:themeColor="text1"/>
          <w:sz w:val="24"/>
          <w:szCs w:val="24"/>
        </w:rPr>
        <w:t xml:space="preserve">he </w:t>
      </w:r>
      <w:r w:rsidR="00AE16A8">
        <w:rPr>
          <w:rFonts w:ascii="Arial" w:hAnsi="Arial" w:cs="Arial"/>
          <w:color w:val="000000" w:themeColor="text1"/>
          <w:sz w:val="24"/>
          <w:szCs w:val="24"/>
        </w:rPr>
        <w:t xml:space="preserve">was </w:t>
      </w:r>
      <w:r w:rsidR="002E21BE">
        <w:rPr>
          <w:rFonts w:ascii="Arial" w:hAnsi="Arial" w:cs="Arial"/>
          <w:color w:val="000000" w:themeColor="text1"/>
          <w:sz w:val="24"/>
          <w:szCs w:val="24"/>
        </w:rPr>
        <w:t>handed over by them to</w:t>
      </w:r>
      <w:r w:rsidR="00AE16A8">
        <w:rPr>
          <w:rFonts w:ascii="Arial" w:hAnsi="Arial" w:cs="Arial"/>
          <w:color w:val="000000" w:themeColor="text1"/>
          <w:sz w:val="24"/>
          <w:szCs w:val="24"/>
        </w:rPr>
        <w:t xml:space="preserve"> the Windhoek Police Station charge office in a comatose state and died nine days later in hospital, never recovering his consciousness as a result of the severe injuries he sustained. </w:t>
      </w:r>
    </w:p>
    <w:p w14:paraId="5FBE777D" w14:textId="77777777" w:rsidR="009761E0" w:rsidRDefault="009761E0" w:rsidP="009761E0">
      <w:pPr>
        <w:pStyle w:val="ListParagraph"/>
        <w:rPr>
          <w:rFonts w:ascii="Arial" w:hAnsi="Arial" w:cs="Arial"/>
          <w:color w:val="000000" w:themeColor="text1"/>
          <w:sz w:val="24"/>
          <w:szCs w:val="24"/>
        </w:rPr>
      </w:pPr>
    </w:p>
    <w:p w14:paraId="28FAF065" w14:textId="747F6DB3" w:rsidR="009761E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AE16A8">
        <w:rPr>
          <w:rFonts w:ascii="Arial" w:hAnsi="Arial" w:cs="Arial"/>
          <w:color w:val="000000" w:themeColor="text1"/>
          <w:sz w:val="24"/>
          <w:szCs w:val="24"/>
        </w:rPr>
        <w:t xml:space="preserve">The respondents not only </w:t>
      </w:r>
      <w:r w:rsidR="002E21BE">
        <w:rPr>
          <w:rFonts w:ascii="Arial" w:hAnsi="Arial" w:cs="Arial"/>
          <w:color w:val="000000" w:themeColor="text1"/>
          <w:sz w:val="24"/>
          <w:szCs w:val="24"/>
        </w:rPr>
        <w:t xml:space="preserve">denied </w:t>
      </w:r>
      <w:r w:rsidR="00AE16A8">
        <w:rPr>
          <w:rFonts w:ascii="Arial" w:hAnsi="Arial" w:cs="Arial"/>
          <w:color w:val="000000" w:themeColor="text1"/>
          <w:sz w:val="24"/>
          <w:szCs w:val="24"/>
        </w:rPr>
        <w:t xml:space="preserve">assaulting him and </w:t>
      </w:r>
      <w:r w:rsidR="002E21BE">
        <w:rPr>
          <w:rFonts w:ascii="Arial" w:hAnsi="Arial" w:cs="Arial"/>
          <w:color w:val="000000" w:themeColor="text1"/>
          <w:sz w:val="24"/>
          <w:szCs w:val="24"/>
        </w:rPr>
        <w:t xml:space="preserve">equally </w:t>
      </w:r>
      <w:r w:rsidR="00AE16A8">
        <w:rPr>
          <w:rFonts w:ascii="Arial" w:hAnsi="Arial" w:cs="Arial"/>
          <w:color w:val="000000" w:themeColor="text1"/>
          <w:sz w:val="24"/>
          <w:szCs w:val="24"/>
        </w:rPr>
        <w:t xml:space="preserve">implausibly asserted that his injuries were self-inflicted or obtained after they had handed him over at the Windhoek Police Station. They also expressed no remorse for their actions in causing </w:t>
      </w:r>
      <w:r w:rsidR="002E21BE">
        <w:rPr>
          <w:rFonts w:ascii="Arial" w:hAnsi="Arial" w:cs="Arial"/>
          <w:color w:val="000000" w:themeColor="text1"/>
          <w:sz w:val="24"/>
          <w:szCs w:val="24"/>
        </w:rPr>
        <w:t>the deceased’s</w:t>
      </w:r>
      <w:r w:rsidR="00AE16A8">
        <w:rPr>
          <w:rFonts w:ascii="Arial" w:hAnsi="Arial" w:cs="Arial"/>
          <w:color w:val="000000" w:themeColor="text1"/>
          <w:sz w:val="24"/>
          <w:szCs w:val="24"/>
        </w:rPr>
        <w:t xml:space="preserve"> unfortunate death.</w:t>
      </w:r>
    </w:p>
    <w:p w14:paraId="3DE52171" w14:textId="77777777" w:rsidR="009761E0" w:rsidRDefault="009761E0" w:rsidP="009761E0">
      <w:pPr>
        <w:pStyle w:val="ListParagraph"/>
        <w:rPr>
          <w:rFonts w:ascii="Arial" w:hAnsi="Arial" w:cs="Arial"/>
          <w:color w:val="000000" w:themeColor="text1"/>
          <w:sz w:val="24"/>
          <w:szCs w:val="24"/>
        </w:rPr>
      </w:pPr>
    </w:p>
    <w:p w14:paraId="1A40C239" w14:textId="52FAA457" w:rsidR="009761E0"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[44]</w:t>
      </w:r>
      <w:r>
        <w:rPr>
          <w:rFonts w:ascii="Arial" w:hAnsi="Arial" w:cs="Arial"/>
          <w:color w:val="000000" w:themeColor="text1"/>
          <w:sz w:val="24"/>
          <w:szCs w:val="24"/>
        </w:rPr>
        <w:tab/>
      </w:r>
      <w:r w:rsidR="00AE16A8">
        <w:rPr>
          <w:rFonts w:ascii="Arial" w:hAnsi="Arial" w:cs="Arial"/>
          <w:color w:val="000000" w:themeColor="text1"/>
          <w:sz w:val="24"/>
          <w:szCs w:val="24"/>
        </w:rPr>
        <w:t xml:space="preserve">Whilst the trial court </w:t>
      </w:r>
      <w:r w:rsidR="00B806F2">
        <w:rPr>
          <w:rFonts w:ascii="Arial" w:hAnsi="Arial" w:cs="Arial"/>
          <w:color w:val="000000" w:themeColor="text1"/>
          <w:sz w:val="24"/>
          <w:szCs w:val="24"/>
        </w:rPr>
        <w:t>correctly</w:t>
      </w:r>
      <w:r w:rsidR="00AE16A8">
        <w:rPr>
          <w:rFonts w:ascii="Arial" w:hAnsi="Arial" w:cs="Arial"/>
          <w:color w:val="000000" w:themeColor="text1"/>
          <w:sz w:val="24"/>
          <w:szCs w:val="24"/>
        </w:rPr>
        <w:t xml:space="preserve"> stress</w:t>
      </w:r>
      <w:r w:rsidR="00B806F2">
        <w:rPr>
          <w:rFonts w:ascii="Arial" w:hAnsi="Arial" w:cs="Arial"/>
          <w:color w:val="000000" w:themeColor="text1"/>
          <w:sz w:val="24"/>
          <w:szCs w:val="24"/>
        </w:rPr>
        <w:t>ed</w:t>
      </w:r>
      <w:r w:rsidR="00AE16A8">
        <w:rPr>
          <w:rFonts w:ascii="Arial" w:hAnsi="Arial" w:cs="Arial"/>
          <w:color w:val="000000" w:themeColor="text1"/>
          <w:sz w:val="24"/>
          <w:szCs w:val="24"/>
        </w:rPr>
        <w:t xml:space="preserve"> that police </w:t>
      </w:r>
      <w:r w:rsidR="008F6B5B">
        <w:rPr>
          <w:rFonts w:ascii="Arial" w:hAnsi="Arial" w:cs="Arial"/>
          <w:color w:val="000000" w:themeColor="text1"/>
          <w:sz w:val="24"/>
          <w:szCs w:val="24"/>
        </w:rPr>
        <w:t xml:space="preserve">officers </w:t>
      </w:r>
      <w:r w:rsidR="00AE16A8">
        <w:rPr>
          <w:rFonts w:ascii="Arial" w:hAnsi="Arial" w:cs="Arial"/>
          <w:color w:val="000000" w:themeColor="text1"/>
          <w:sz w:val="24"/>
          <w:szCs w:val="24"/>
        </w:rPr>
        <w:t xml:space="preserve">must be accountable for their actions, the court misdirected itself in regarding the presence of </w:t>
      </w:r>
      <w:r w:rsidR="00AE16A8" w:rsidRPr="00AE16A8">
        <w:rPr>
          <w:rFonts w:ascii="Arial" w:hAnsi="Arial" w:cs="Arial"/>
          <w:i/>
          <w:color w:val="000000" w:themeColor="text1"/>
          <w:sz w:val="24"/>
          <w:szCs w:val="24"/>
        </w:rPr>
        <w:t>dolus eventualis</w:t>
      </w:r>
      <w:r w:rsidR="00AE16A8">
        <w:rPr>
          <w:rFonts w:ascii="Arial" w:hAnsi="Arial" w:cs="Arial"/>
          <w:color w:val="000000" w:themeColor="text1"/>
          <w:sz w:val="24"/>
          <w:szCs w:val="24"/>
        </w:rPr>
        <w:t xml:space="preserve"> </w:t>
      </w:r>
      <w:r w:rsidR="005D3367">
        <w:rPr>
          <w:rFonts w:ascii="Arial" w:hAnsi="Arial" w:cs="Arial"/>
          <w:color w:val="000000" w:themeColor="text1"/>
          <w:sz w:val="24"/>
          <w:szCs w:val="24"/>
        </w:rPr>
        <w:t xml:space="preserve">of itself </w:t>
      </w:r>
      <w:r w:rsidR="00AE16A8">
        <w:rPr>
          <w:rFonts w:ascii="Arial" w:hAnsi="Arial" w:cs="Arial"/>
          <w:color w:val="000000" w:themeColor="text1"/>
          <w:sz w:val="24"/>
          <w:szCs w:val="24"/>
        </w:rPr>
        <w:t xml:space="preserve">as a mitigating factor </w:t>
      </w:r>
      <w:r w:rsidR="00B806F2">
        <w:rPr>
          <w:rFonts w:ascii="Arial" w:hAnsi="Arial" w:cs="Arial"/>
          <w:color w:val="000000" w:themeColor="text1"/>
          <w:sz w:val="24"/>
          <w:szCs w:val="24"/>
        </w:rPr>
        <w:t xml:space="preserve">instead of </w:t>
      </w:r>
      <w:r w:rsidR="005D3367">
        <w:rPr>
          <w:rFonts w:ascii="Arial" w:hAnsi="Arial" w:cs="Arial"/>
          <w:color w:val="000000" w:themeColor="text1"/>
          <w:sz w:val="24"/>
          <w:szCs w:val="24"/>
        </w:rPr>
        <w:t xml:space="preserve">rather approaching the enquiry by </w:t>
      </w:r>
      <w:r w:rsidR="00B806F2">
        <w:rPr>
          <w:rFonts w:ascii="Arial" w:hAnsi="Arial" w:cs="Arial"/>
          <w:color w:val="000000" w:themeColor="text1"/>
          <w:sz w:val="24"/>
          <w:szCs w:val="24"/>
        </w:rPr>
        <w:t xml:space="preserve">considering the absence of direct intent as a potential mitigating factor but </w:t>
      </w:r>
      <w:r w:rsidR="005D3367">
        <w:rPr>
          <w:rFonts w:ascii="Arial" w:hAnsi="Arial" w:cs="Arial"/>
          <w:color w:val="000000" w:themeColor="text1"/>
          <w:sz w:val="24"/>
          <w:szCs w:val="24"/>
        </w:rPr>
        <w:t xml:space="preserve">only </w:t>
      </w:r>
      <w:r w:rsidR="00B806F2">
        <w:rPr>
          <w:rFonts w:ascii="Arial" w:hAnsi="Arial" w:cs="Arial"/>
          <w:color w:val="000000" w:themeColor="text1"/>
          <w:sz w:val="24"/>
          <w:szCs w:val="24"/>
        </w:rPr>
        <w:t xml:space="preserve">then </w:t>
      </w:r>
      <w:r w:rsidR="0082797C">
        <w:rPr>
          <w:rFonts w:ascii="Arial" w:hAnsi="Arial" w:cs="Arial"/>
          <w:color w:val="000000" w:themeColor="text1"/>
          <w:sz w:val="24"/>
          <w:szCs w:val="24"/>
        </w:rPr>
        <w:t xml:space="preserve">with the </w:t>
      </w:r>
      <w:r w:rsidR="00B806F2">
        <w:rPr>
          <w:rFonts w:ascii="Arial" w:hAnsi="Arial" w:cs="Arial"/>
          <w:color w:val="000000" w:themeColor="text1"/>
          <w:sz w:val="24"/>
          <w:szCs w:val="24"/>
        </w:rPr>
        <w:t xml:space="preserve">need to have proper regard for all </w:t>
      </w:r>
      <w:r w:rsidR="00AE16A8">
        <w:rPr>
          <w:rFonts w:ascii="Arial" w:hAnsi="Arial" w:cs="Arial"/>
          <w:color w:val="000000" w:themeColor="text1"/>
          <w:sz w:val="24"/>
          <w:szCs w:val="24"/>
        </w:rPr>
        <w:t xml:space="preserve">the circumstances </w:t>
      </w:r>
      <w:r w:rsidR="00B806F2">
        <w:rPr>
          <w:rFonts w:ascii="Arial" w:hAnsi="Arial" w:cs="Arial"/>
          <w:color w:val="000000" w:themeColor="text1"/>
          <w:sz w:val="24"/>
          <w:szCs w:val="24"/>
        </w:rPr>
        <w:t>of the crime</w:t>
      </w:r>
      <w:r w:rsidR="0082797C">
        <w:rPr>
          <w:rFonts w:ascii="Arial" w:hAnsi="Arial" w:cs="Arial"/>
          <w:color w:val="000000" w:themeColor="text1"/>
          <w:sz w:val="24"/>
          <w:szCs w:val="24"/>
        </w:rPr>
        <w:t xml:space="preserve"> before doing so</w:t>
      </w:r>
      <w:r w:rsidR="00B806F2">
        <w:rPr>
          <w:rFonts w:ascii="Arial" w:hAnsi="Arial" w:cs="Arial"/>
          <w:color w:val="000000" w:themeColor="text1"/>
          <w:sz w:val="24"/>
          <w:szCs w:val="24"/>
        </w:rPr>
        <w:t xml:space="preserve"> – in this instance perpetuated by police officers upon a</w:t>
      </w:r>
      <w:r w:rsidR="00AE16A8">
        <w:rPr>
          <w:rFonts w:ascii="Arial" w:hAnsi="Arial" w:cs="Arial"/>
          <w:color w:val="000000" w:themeColor="text1"/>
          <w:sz w:val="24"/>
          <w:szCs w:val="24"/>
        </w:rPr>
        <w:t xml:space="preserve"> 17 year old </w:t>
      </w:r>
      <w:r w:rsidR="005D3367">
        <w:rPr>
          <w:rFonts w:ascii="Arial" w:hAnsi="Arial" w:cs="Arial"/>
          <w:color w:val="000000" w:themeColor="text1"/>
          <w:sz w:val="24"/>
          <w:szCs w:val="24"/>
        </w:rPr>
        <w:t>youth</w:t>
      </w:r>
      <w:r w:rsidR="00AE16A8">
        <w:rPr>
          <w:rFonts w:ascii="Arial" w:hAnsi="Arial" w:cs="Arial"/>
          <w:color w:val="000000" w:themeColor="text1"/>
          <w:sz w:val="24"/>
          <w:szCs w:val="24"/>
        </w:rPr>
        <w:t xml:space="preserve"> </w:t>
      </w:r>
      <w:r w:rsidR="0082797C">
        <w:rPr>
          <w:rFonts w:ascii="Arial" w:hAnsi="Arial" w:cs="Arial"/>
          <w:color w:val="000000" w:themeColor="text1"/>
          <w:sz w:val="24"/>
          <w:szCs w:val="24"/>
        </w:rPr>
        <w:t xml:space="preserve">in their custody </w:t>
      </w:r>
      <w:r w:rsidR="002E21BE">
        <w:rPr>
          <w:rFonts w:ascii="Arial" w:hAnsi="Arial" w:cs="Arial"/>
          <w:color w:val="000000" w:themeColor="text1"/>
          <w:sz w:val="24"/>
          <w:szCs w:val="24"/>
        </w:rPr>
        <w:t xml:space="preserve">in the context </w:t>
      </w:r>
      <w:r w:rsidR="008C28D3">
        <w:rPr>
          <w:rFonts w:ascii="Arial" w:hAnsi="Arial" w:cs="Arial"/>
          <w:color w:val="000000" w:themeColor="text1"/>
          <w:sz w:val="24"/>
          <w:szCs w:val="24"/>
        </w:rPr>
        <w:t>of</w:t>
      </w:r>
      <w:r w:rsidR="00AE16A8">
        <w:rPr>
          <w:rFonts w:ascii="Arial" w:hAnsi="Arial" w:cs="Arial"/>
          <w:color w:val="000000" w:themeColor="text1"/>
          <w:sz w:val="24"/>
          <w:szCs w:val="24"/>
        </w:rPr>
        <w:t xml:space="preserve"> these further aggravating features.</w:t>
      </w:r>
    </w:p>
    <w:p w14:paraId="4167B3D6" w14:textId="77777777" w:rsidR="00AE16A8" w:rsidRDefault="00AE16A8" w:rsidP="00AE16A8">
      <w:pPr>
        <w:pStyle w:val="ListParagraph"/>
        <w:rPr>
          <w:rFonts w:ascii="Arial" w:hAnsi="Arial" w:cs="Arial"/>
          <w:color w:val="000000" w:themeColor="text1"/>
          <w:sz w:val="24"/>
          <w:szCs w:val="24"/>
        </w:rPr>
      </w:pPr>
    </w:p>
    <w:p w14:paraId="426AFC3F" w14:textId="667288E5" w:rsidR="00AE16A8"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[45]</w:t>
      </w:r>
      <w:r>
        <w:rPr>
          <w:rFonts w:ascii="Arial" w:hAnsi="Arial" w:cs="Arial"/>
          <w:color w:val="000000" w:themeColor="text1"/>
          <w:sz w:val="24"/>
          <w:szCs w:val="24"/>
        </w:rPr>
        <w:tab/>
      </w:r>
      <w:r w:rsidR="00B806F2" w:rsidRPr="00631F0F">
        <w:rPr>
          <w:rFonts w:ascii="Arial" w:hAnsi="Arial" w:cs="Arial"/>
          <w:i/>
          <w:color w:val="000000" w:themeColor="text1"/>
          <w:sz w:val="24"/>
          <w:szCs w:val="24"/>
        </w:rPr>
        <w:t>That</w:t>
      </w:r>
      <w:r w:rsidR="00B806F2">
        <w:rPr>
          <w:rFonts w:ascii="Arial" w:hAnsi="Arial" w:cs="Arial"/>
          <w:color w:val="000000" w:themeColor="text1"/>
          <w:sz w:val="24"/>
          <w:szCs w:val="24"/>
        </w:rPr>
        <w:t xml:space="preserve"> is the enquiry for the court to engage in and not merely regard that</w:t>
      </w:r>
      <w:r w:rsidR="0082797C">
        <w:rPr>
          <w:rFonts w:ascii="Arial" w:hAnsi="Arial" w:cs="Arial"/>
          <w:color w:val="000000" w:themeColor="text1"/>
          <w:sz w:val="24"/>
          <w:szCs w:val="24"/>
        </w:rPr>
        <w:t xml:space="preserve"> the existence of</w:t>
      </w:r>
      <w:r w:rsidR="00B806F2">
        <w:rPr>
          <w:rFonts w:ascii="Arial" w:hAnsi="Arial" w:cs="Arial"/>
          <w:color w:val="000000" w:themeColor="text1"/>
          <w:sz w:val="24"/>
          <w:szCs w:val="24"/>
        </w:rPr>
        <w:t xml:space="preserve"> </w:t>
      </w:r>
      <w:r w:rsidR="00B806F2" w:rsidRPr="00B806F2">
        <w:rPr>
          <w:rFonts w:ascii="Arial" w:hAnsi="Arial" w:cs="Arial"/>
          <w:i/>
          <w:color w:val="000000" w:themeColor="text1"/>
          <w:sz w:val="24"/>
          <w:szCs w:val="24"/>
        </w:rPr>
        <w:t>dolus eventualis</w:t>
      </w:r>
      <w:r w:rsidR="00B806F2">
        <w:rPr>
          <w:rFonts w:ascii="Arial" w:hAnsi="Arial" w:cs="Arial"/>
          <w:color w:val="000000" w:themeColor="text1"/>
          <w:sz w:val="24"/>
          <w:szCs w:val="24"/>
        </w:rPr>
        <w:t xml:space="preserve"> as necessarily being a mitigating factor</w:t>
      </w:r>
      <w:r w:rsidR="005D3367">
        <w:rPr>
          <w:rFonts w:ascii="Arial" w:hAnsi="Arial" w:cs="Arial"/>
          <w:color w:val="000000" w:themeColor="text1"/>
          <w:sz w:val="24"/>
          <w:szCs w:val="24"/>
        </w:rPr>
        <w:t xml:space="preserve"> without taking into account all the circumstances of the crime</w:t>
      </w:r>
      <w:r w:rsidR="00B806F2">
        <w:rPr>
          <w:rFonts w:ascii="Arial" w:hAnsi="Arial" w:cs="Arial"/>
          <w:color w:val="000000" w:themeColor="text1"/>
          <w:sz w:val="24"/>
          <w:szCs w:val="24"/>
        </w:rPr>
        <w:t>.</w:t>
      </w:r>
      <w:r w:rsidR="0082797C">
        <w:rPr>
          <w:rFonts w:ascii="Arial" w:hAnsi="Arial" w:cs="Arial"/>
          <w:color w:val="000000" w:themeColor="text1"/>
          <w:sz w:val="24"/>
          <w:szCs w:val="24"/>
        </w:rPr>
        <w:t xml:space="preserve"> By approaching sentencing in this way, the trial court misdirected itself.</w:t>
      </w:r>
    </w:p>
    <w:p w14:paraId="1D5BDF1F" w14:textId="77777777" w:rsidR="00AE16A8" w:rsidRDefault="00AE16A8" w:rsidP="00AE16A8">
      <w:pPr>
        <w:pStyle w:val="ListParagraph"/>
        <w:rPr>
          <w:rFonts w:ascii="Arial" w:hAnsi="Arial" w:cs="Arial"/>
          <w:color w:val="000000" w:themeColor="text1"/>
          <w:sz w:val="24"/>
          <w:szCs w:val="24"/>
        </w:rPr>
      </w:pPr>
    </w:p>
    <w:p w14:paraId="688B60C1" w14:textId="09719BCC" w:rsidR="00AE16A8"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B806F2">
        <w:rPr>
          <w:rFonts w:ascii="Arial" w:hAnsi="Arial" w:cs="Arial"/>
          <w:color w:val="000000" w:themeColor="text1"/>
          <w:sz w:val="24"/>
          <w:szCs w:val="24"/>
        </w:rPr>
        <w:t xml:space="preserve">A further ground </w:t>
      </w:r>
      <w:r w:rsidR="002A7848">
        <w:rPr>
          <w:rFonts w:ascii="Arial" w:hAnsi="Arial" w:cs="Arial"/>
          <w:color w:val="000000" w:themeColor="text1"/>
          <w:sz w:val="24"/>
          <w:szCs w:val="24"/>
        </w:rPr>
        <w:t xml:space="preserve">of </w:t>
      </w:r>
      <w:r w:rsidR="00B806F2">
        <w:rPr>
          <w:rFonts w:ascii="Arial" w:hAnsi="Arial" w:cs="Arial"/>
          <w:color w:val="000000" w:themeColor="text1"/>
          <w:sz w:val="24"/>
          <w:szCs w:val="24"/>
        </w:rPr>
        <w:t xml:space="preserve">appeal raised by the State is that the sentence of 14 years with </w:t>
      </w:r>
      <w:r w:rsidR="002A7848">
        <w:rPr>
          <w:rFonts w:ascii="Arial" w:hAnsi="Arial" w:cs="Arial"/>
          <w:color w:val="000000" w:themeColor="text1"/>
          <w:sz w:val="24"/>
          <w:szCs w:val="24"/>
        </w:rPr>
        <w:t>four</w:t>
      </w:r>
      <w:r w:rsidR="00B806F2">
        <w:rPr>
          <w:rFonts w:ascii="Arial" w:hAnsi="Arial" w:cs="Arial"/>
          <w:color w:val="000000" w:themeColor="text1"/>
          <w:sz w:val="24"/>
          <w:szCs w:val="24"/>
        </w:rPr>
        <w:t xml:space="preserve"> years suspended </w:t>
      </w:r>
      <w:r w:rsidR="0082797C">
        <w:rPr>
          <w:rFonts w:ascii="Arial" w:hAnsi="Arial" w:cs="Arial"/>
          <w:color w:val="000000" w:themeColor="text1"/>
          <w:sz w:val="24"/>
          <w:szCs w:val="24"/>
        </w:rPr>
        <w:t xml:space="preserve">for the murder in question </w:t>
      </w:r>
      <w:r w:rsidR="00B806F2">
        <w:rPr>
          <w:rFonts w:ascii="Arial" w:hAnsi="Arial" w:cs="Arial"/>
          <w:color w:val="000000" w:themeColor="text1"/>
          <w:sz w:val="24"/>
          <w:szCs w:val="24"/>
        </w:rPr>
        <w:t>is so lenient that i</w:t>
      </w:r>
      <w:r w:rsidR="0082797C">
        <w:rPr>
          <w:rFonts w:ascii="Arial" w:hAnsi="Arial" w:cs="Arial"/>
          <w:color w:val="000000" w:themeColor="text1"/>
          <w:sz w:val="24"/>
          <w:szCs w:val="24"/>
        </w:rPr>
        <w:t>t</w:t>
      </w:r>
      <w:r w:rsidR="00B806F2">
        <w:rPr>
          <w:rFonts w:ascii="Arial" w:hAnsi="Arial" w:cs="Arial"/>
          <w:color w:val="000000" w:themeColor="text1"/>
          <w:sz w:val="24"/>
          <w:szCs w:val="24"/>
        </w:rPr>
        <w:t xml:space="preserve"> induces a sense </w:t>
      </w:r>
      <w:r w:rsidR="00B806F2">
        <w:rPr>
          <w:rFonts w:ascii="Arial" w:hAnsi="Arial" w:cs="Arial"/>
          <w:color w:val="000000" w:themeColor="text1"/>
          <w:sz w:val="24"/>
          <w:szCs w:val="24"/>
        </w:rPr>
        <w:lastRenderedPageBreak/>
        <w:t xml:space="preserve">of shock. Whilst a misdirection has been established with regard to the trial court’s approach to the effect of </w:t>
      </w:r>
      <w:r w:rsidR="00B806F2" w:rsidRPr="00B806F2">
        <w:rPr>
          <w:rFonts w:ascii="Arial" w:hAnsi="Arial" w:cs="Arial"/>
          <w:i/>
          <w:color w:val="000000" w:themeColor="text1"/>
          <w:sz w:val="24"/>
          <w:szCs w:val="24"/>
        </w:rPr>
        <w:t>dolus eventualis</w:t>
      </w:r>
      <w:r w:rsidR="00B806F2">
        <w:rPr>
          <w:rFonts w:ascii="Arial" w:hAnsi="Arial" w:cs="Arial"/>
          <w:color w:val="000000" w:themeColor="text1"/>
          <w:sz w:val="24"/>
          <w:szCs w:val="24"/>
        </w:rPr>
        <w:t xml:space="preserve"> upon sentencing, I am of the view that there</w:t>
      </w:r>
      <w:r w:rsidR="0082797C">
        <w:rPr>
          <w:rFonts w:ascii="Arial" w:hAnsi="Arial" w:cs="Arial"/>
          <w:color w:val="000000" w:themeColor="text1"/>
          <w:sz w:val="24"/>
          <w:szCs w:val="24"/>
        </w:rPr>
        <w:t xml:space="preserve"> </w:t>
      </w:r>
      <w:r w:rsidR="008C28D3">
        <w:rPr>
          <w:rFonts w:ascii="Arial" w:hAnsi="Arial" w:cs="Arial"/>
          <w:color w:val="000000" w:themeColor="text1"/>
          <w:sz w:val="24"/>
          <w:szCs w:val="24"/>
        </w:rPr>
        <w:t xml:space="preserve">is </w:t>
      </w:r>
      <w:r w:rsidR="0082797C">
        <w:rPr>
          <w:rFonts w:ascii="Arial" w:hAnsi="Arial" w:cs="Arial"/>
          <w:color w:val="000000" w:themeColor="text1"/>
          <w:sz w:val="24"/>
          <w:szCs w:val="24"/>
        </w:rPr>
        <w:t>furthermore</w:t>
      </w:r>
      <w:r w:rsidR="00B806F2">
        <w:rPr>
          <w:rFonts w:ascii="Arial" w:hAnsi="Arial" w:cs="Arial"/>
          <w:color w:val="000000" w:themeColor="text1"/>
          <w:sz w:val="24"/>
          <w:szCs w:val="24"/>
        </w:rPr>
        <w:t xml:space="preserve"> </w:t>
      </w:r>
      <w:r w:rsidR="008C28D3">
        <w:rPr>
          <w:rFonts w:ascii="Arial" w:hAnsi="Arial" w:cs="Arial"/>
          <w:color w:val="000000" w:themeColor="text1"/>
          <w:sz w:val="24"/>
          <w:szCs w:val="24"/>
        </w:rPr>
        <w:t>a</w:t>
      </w:r>
      <w:r w:rsidR="00B806F2">
        <w:rPr>
          <w:rFonts w:ascii="Arial" w:hAnsi="Arial" w:cs="Arial"/>
          <w:color w:val="000000" w:themeColor="text1"/>
          <w:sz w:val="24"/>
          <w:szCs w:val="24"/>
        </w:rPr>
        <w:t xml:space="preserve"> striking or startling or disturbing disparity between the sentence imposed by the trial court and that which should have been imposed </w:t>
      </w:r>
      <w:r w:rsidR="0082797C">
        <w:rPr>
          <w:rFonts w:ascii="Arial" w:hAnsi="Arial" w:cs="Arial"/>
          <w:color w:val="000000" w:themeColor="text1"/>
          <w:sz w:val="24"/>
          <w:szCs w:val="24"/>
        </w:rPr>
        <w:t>which also on this basis</w:t>
      </w:r>
      <w:r w:rsidR="00B806F2">
        <w:rPr>
          <w:rFonts w:ascii="Arial" w:hAnsi="Arial" w:cs="Arial"/>
          <w:color w:val="000000" w:themeColor="text1"/>
          <w:sz w:val="24"/>
          <w:szCs w:val="24"/>
        </w:rPr>
        <w:t xml:space="preserve"> </w:t>
      </w:r>
      <w:r w:rsidR="008C28D3">
        <w:rPr>
          <w:rFonts w:ascii="Arial" w:hAnsi="Arial" w:cs="Arial"/>
          <w:color w:val="000000" w:themeColor="text1"/>
          <w:sz w:val="24"/>
          <w:szCs w:val="24"/>
        </w:rPr>
        <w:t xml:space="preserve">would </w:t>
      </w:r>
      <w:r w:rsidR="00B806F2">
        <w:rPr>
          <w:rFonts w:ascii="Arial" w:hAnsi="Arial" w:cs="Arial"/>
          <w:color w:val="000000" w:themeColor="text1"/>
          <w:sz w:val="24"/>
          <w:szCs w:val="24"/>
        </w:rPr>
        <w:t xml:space="preserve">justify interference by this </w:t>
      </w:r>
      <w:r w:rsidR="002A7848">
        <w:rPr>
          <w:rFonts w:ascii="Arial" w:hAnsi="Arial" w:cs="Arial"/>
          <w:color w:val="000000" w:themeColor="text1"/>
          <w:sz w:val="24"/>
          <w:szCs w:val="24"/>
        </w:rPr>
        <w:t>C</w:t>
      </w:r>
      <w:r w:rsidR="00B806F2">
        <w:rPr>
          <w:rFonts w:ascii="Arial" w:hAnsi="Arial" w:cs="Arial"/>
          <w:color w:val="000000" w:themeColor="text1"/>
          <w:sz w:val="24"/>
          <w:szCs w:val="24"/>
        </w:rPr>
        <w:t xml:space="preserve">ourt. The trial court failed to accord the aggravating features of the murder perpetrated by the </w:t>
      </w:r>
      <w:r w:rsidR="00555E00">
        <w:rPr>
          <w:rFonts w:ascii="Arial" w:hAnsi="Arial" w:cs="Arial"/>
          <w:color w:val="000000" w:themeColor="text1"/>
          <w:sz w:val="24"/>
          <w:szCs w:val="24"/>
        </w:rPr>
        <w:t>respondents’</w:t>
      </w:r>
      <w:r w:rsidR="00B806F2">
        <w:rPr>
          <w:rFonts w:ascii="Arial" w:hAnsi="Arial" w:cs="Arial"/>
          <w:color w:val="000000" w:themeColor="text1"/>
          <w:sz w:val="24"/>
          <w:szCs w:val="24"/>
        </w:rPr>
        <w:t xml:space="preserve"> appropriate </w:t>
      </w:r>
      <w:r w:rsidR="0082797C">
        <w:rPr>
          <w:rFonts w:ascii="Arial" w:hAnsi="Arial" w:cs="Arial"/>
          <w:color w:val="000000" w:themeColor="text1"/>
          <w:sz w:val="24"/>
          <w:szCs w:val="24"/>
        </w:rPr>
        <w:t>weight</w:t>
      </w:r>
      <w:r w:rsidR="00B806F2">
        <w:rPr>
          <w:rFonts w:ascii="Arial" w:hAnsi="Arial" w:cs="Arial"/>
          <w:color w:val="000000" w:themeColor="text1"/>
          <w:sz w:val="24"/>
          <w:szCs w:val="24"/>
        </w:rPr>
        <w:t>, resulting in this disparity.</w:t>
      </w:r>
    </w:p>
    <w:p w14:paraId="460BCAAB" w14:textId="77777777" w:rsidR="00B806F2" w:rsidRDefault="00B806F2" w:rsidP="00B806F2">
      <w:pPr>
        <w:pStyle w:val="ListParagraph"/>
        <w:rPr>
          <w:rFonts w:ascii="Arial" w:hAnsi="Arial" w:cs="Arial"/>
          <w:color w:val="000000" w:themeColor="text1"/>
          <w:sz w:val="24"/>
          <w:szCs w:val="24"/>
        </w:rPr>
      </w:pPr>
    </w:p>
    <w:p w14:paraId="4D6AD3F1" w14:textId="7A4A24C5"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B806F2">
        <w:rPr>
          <w:rFonts w:ascii="Arial" w:hAnsi="Arial" w:cs="Arial"/>
          <w:color w:val="000000" w:themeColor="text1"/>
          <w:sz w:val="24"/>
          <w:szCs w:val="24"/>
        </w:rPr>
        <w:t xml:space="preserve">The State did not seek leave to appeal against the sentence imposed for attempting to defeat or obstruct the course of justice. It is likewise extremely lenient but it is not open to us to interfere with it in the absence of an appeal against </w:t>
      </w:r>
      <w:r w:rsidR="0082797C">
        <w:rPr>
          <w:rFonts w:ascii="Arial" w:hAnsi="Arial" w:cs="Arial"/>
          <w:color w:val="000000" w:themeColor="text1"/>
          <w:sz w:val="24"/>
          <w:szCs w:val="24"/>
        </w:rPr>
        <w:t>it.</w:t>
      </w:r>
      <w:r w:rsidR="00B806F2">
        <w:rPr>
          <w:rFonts w:ascii="Arial" w:hAnsi="Arial" w:cs="Arial"/>
          <w:color w:val="000000" w:themeColor="text1"/>
          <w:sz w:val="24"/>
          <w:szCs w:val="24"/>
        </w:rPr>
        <w:t xml:space="preserve"> </w:t>
      </w:r>
    </w:p>
    <w:p w14:paraId="1651ABE1" w14:textId="77777777" w:rsidR="00B806F2" w:rsidRDefault="00B806F2" w:rsidP="00B806F2">
      <w:pPr>
        <w:pStyle w:val="ListParagraph"/>
        <w:rPr>
          <w:rFonts w:ascii="Arial" w:hAnsi="Arial" w:cs="Arial"/>
          <w:color w:val="000000" w:themeColor="text1"/>
          <w:sz w:val="24"/>
          <w:szCs w:val="24"/>
        </w:rPr>
      </w:pPr>
    </w:p>
    <w:p w14:paraId="563B9CB8" w14:textId="16B008B1" w:rsidR="00B806F2"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B806F2">
        <w:rPr>
          <w:rFonts w:ascii="Arial" w:hAnsi="Arial" w:cs="Arial"/>
          <w:color w:val="000000" w:themeColor="text1"/>
          <w:sz w:val="24"/>
          <w:szCs w:val="24"/>
        </w:rPr>
        <w:t xml:space="preserve">Taking into account the respondents’ mitigating factors and particularly being first </w:t>
      </w:r>
      <w:r w:rsidR="002A7848">
        <w:rPr>
          <w:rFonts w:ascii="Arial" w:hAnsi="Arial" w:cs="Arial"/>
          <w:color w:val="000000" w:themeColor="text1"/>
          <w:sz w:val="24"/>
          <w:szCs w:val="24"/>
        </w:rPr>
        <w:t xml:space="preserve">time </w:t>
      </w:r>
      <w:r w:rsidR="00B806F2">
        <w:rPr>
          <w:rFonts w:ascii="Arial" w:hAnsi="Arial" w:cs="Arial"/>
          <w:color w:val="000000" w:themeColor="text1"/>
          <w:sz w:val="24"/>
          <w:szCs w:val="24"/>
        </w:rPr>
        <w:t>offenders, the cumulative impact of the aggravating features of this murder would require the imposition of a long term of imprisonment and of considerably greater duration than the effective ten year</w:t>
      </w:r>
      <w:r w:rsidR="0082797C">
        <w:rPr>
          <w:rFonts w:ascii="Arial" w:hAnsi="Arial" w:cs="Arial"/>
          <w:color w:val="000000" w:themeColor="text1"/>
          <w:sz w:val="24"/>
          <w:szCs w:val="24"/>
        </w:rPr>
        <w:t>’s imprisonment</w:t>
      </w:r>
      <w:r w:rsidR="00B806F2">
        <w:rPr>
          <w:rFonts w:ascii="Arial" w:hAnsi="Arial" w:cs="Arial"/>
          <w:color w:val="000000" w:themeColor="text1"/>
          <w:sz w:val="24"/>
          <w:szCs w:val="24"/>
        </w:rPr>
        <w:t xml:space="preserve"> imposed upon them. Had I sat </w:t>
      </w:r>
      <w:r w:rsidR="0082797C">
        <w:rPr>
          <w:rFonts w:ascii="Arial" w:hAnsi="Arial" w:cs="Arial"/>
          <w:color w:val="000000" w:themeColor="text1"/>
          <w:sz w:val="24"/>
          <w:szCs w:val="24"/>
        </w:rPr>
        <w:t xml:space="preserve">as a court </w:t>
      </w:r>
      <w:r w:rsidR="00B806F2">
        <w:rPr>
          <w:rFonts w:ascii="Arial" w:hAnsi="Arial" w:cs="Arial"/>
          <w:color w:val="000000" w:themeColor="text1"/>
          <w:sz w:val="24"/>
          <w:szCs w:val="24"/>
        </w:rPr>
        <w:t xml:space="preserve">of first instance, </w:t>
      </w:r>
      <w:r w:rsidR="00B806F2" w:rsidRPr="0082797C">
        <w:rPr>
          <w:rFonts w:ascii="Arial" w:hAnsi="Arial" w:cs="Arial"/>
          <w:color w:val="000000" w:themeColor="text1"/>
          <w:sz w:val="24"/>
          <w:szCs w:val="24"/>
        </w:rPr>
        <w:t>I</w:t>
      </w:r>
      <w:r w:rsidR="00B806F2">
        <w:rPr>
          <w:rFonts w:ascii="Arial" w:hAnsi="Arial" w:cs="Arial"/>
          <w:color w:val="000000" w:themeColor="text1"/>
          <w:sz w:val="24"/>
          <w:szCs w:val="24"/>
        </w:rPr>
        <w:t xml:space="preserve"> would have imposed a</w:t>
      </w:r>
      <w:r w:rsidR="0082797C">
        <w:rPr>
          <w:rFonts w:ascii="Arial" w:hAnsi="Arial" w:cs="Arial"/>
          <w:color w:val="000000" w:themeColor="text1"/>
          <w:sz w:val="24"/>
          <w:szCs w:val="24"/>
        </w:rPr>
        <w:t>n effective</w:t>
      </w:r>
      <w:r w:rsidR="00B806F2">
        <w:rPr>
          <w:rFonts w:ascii="Arial" w:hAnsi="Arial" w:cs="Arial"/>
          <w:color w:val="000000" w:themeColor="text1"/>
          <w:sz w:val="24"/>
          <w:szCs w:val="24"/>
        </w:rPr>
        <w:t xml:space="preserve"> term of </w:t>
      </w:r>
      <w:r w:rsidR="0082797C">
        <w:rPr>
          <w:rFonts w:ascii="Arial" w:hAnsi="Arial" w:cs="Arial"/>
          <w:color w:val="000000" w:themeColor="text1"/>
          <w:sz w:val="24"/>
          <w:szCs w:val="24"/>
        </w:rPr>
        <w:t>18</w:t>
      </w:r>
      <w:r w:rsidR="00B806F2">
        <w:rPr>
          <w:rFonts w:ascii="Arial" w:hAnsi="Arial" w:cs="Arial"/>
          <w:color w:val="000000" w:themeColor="text1"/>
          <w:sz w:val="24"/>
          <w:szCs w:val="24"/>
        </w:rPr>
        <w:t xml:space="preserve"> years’ imprisonment without any su</w:t>
      </w:r>
      <w:r w:rsidR="0082797C">
        <w:rPr>
          <w:rFonts w:ascii="Arial" w:hAnsi="Arial" w:cs="Arial"/>
          <w:color w:val="000000" w:themeColor="text1"/>
          <w:sz w:val="24"/>
          <w:szCs w:val="24"/>
        </w:rPr>
        <w:t xml:space="preserve">spension upon the respondents. </w:t>
      </w:r>
      <w:r w:rsidR="00B806F2">
        <w:rPr>
          <w:rFonts w:ascii="Arial" w:hAnsi="Arial" w:cs="Arial"/>
          <w:color w:val="000000" w:themeColor="text1"/>
          <w:sz w:val="24"/>
          <w:szCs w:val="24"/>
        </w:rPr>
        <w:t>This proposed sentence differs markedly from that imposed by the trial court rendering the trial court’s sentence as strikingly inappropriate and thus justifying interference by this Court.</w:t>
      </w:r>
    </w:p>
    <w:p w14:paraId="47F831B5" w14:textId="77777777" w:rsidR="00AE16A8" w:rsidRDefault="00AE16A8" w:rsidP="00AE16A8">
      <w:pPr>
        <w:pStyle w:val="ListParagraph"/>
        <w:rPr>
          <w:rFonts w:ascii="Arial" w:hAnsi="Arial" w:cs="Arial"/>
          <w:color w:val="000000" w:themeColor="text1"/>
          <w:sz w:val="24"/>
          <w:szCs w:val="24"/>
        </w:rPr>
      </w:pPr>
    </w:p>
    <w:p w14:paraId="1797D80E" w14:textId="6B6B83E6" w:rsidR="00AE16A8" w:rsidRDefault="000F1665" w:rsidP="000F166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[49]</w:t>
      </w:r>
      <w:r>
        <w:rPr>
          <w:rFonts w:ascii="Arial" w:hAnsi="Arial" w:cs="Arial"/>
          <w:color w:val="000000" w:themeColor="text1"/>
          <w:sz w:val="24"/>
          <w:szCs w:val="24"/>
        </w:rPr>
        <w:tab/>
      </w:r>
      <w:r w:rsidR="00B806F2">
        <w:rPr>
          <w:rFonts w:ascii="Arial" w:hAnsi="Arial" w:cs="Arial"/>
          <w:color w:val="000000" w:themeColor="text1"/>
          <w:sz w:val="24"/>
          <w:szCs w:val="24"/>
        </w:rPr>
        <w:t>In the result the following orders are made:</w:t>
      </w:r>
    </w:p>
    <w:p w14:paraId="374848C2" w14:textId="77777777" w:rsidR="009E7825" w:rsidRDefault="009E7825" w:rsidP="009E7825">
      <w:pPr>
        <w:pStyle w:val="ListParagraph"/>
        <w:rPr>
          <w:rFonts w:ascii="Arial" w:hAnsi="Arial" w:cs="Arial"/>
          <w:color w:val="000000" w:themeColor="text1"/>
          <w:sz w:val="24"/>
          <w:szCs w:val="24"/>
        </w:rPr>
      </w:pPr>
    </w:p>
    <w:p w14:paraId="6B1C12BD" w14:textId="240EEB74" w:rsidR="009E7825" w:rsidRDefault="000F1665" w:rsidP="000F1665">
      <w:pPr>
        <w:pStyle w:val="NoSpacing"/>
        <w:spacing w:line="480" w:lineRule="auto"/>
        <w:ind w:left="1276" w:hanging="556"/>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B806F2">
        <w:rPr>
          <w:rFonts w:ascii="Arial" w:hAnsi="Arial" w:cs="Arial"/>
          <w:color w:val="000000" w:themeColor="text1"/>
          <w:sz w:val="24"/>
          <w:szCs w:val="24"/>
        </w:rPr>
        <w:t>The application to place further evidence before this Court is dismissed.</w:t>
      </w:r>
    </w:p>
    <w:p w14:paraId="2F07DBD1" w14:textId="74921A7C" w:rsidR="00B806F2" w:rsidRDefault="000F1665" w:rsidP="000F1665">
      <w:pPr>
        <w:pStyle w:val="NoSpacing"/>
        <w:spacing w:line="480" w:lineRule="auto"/>
        <w:ind w:left="1276" w:hanging="556"/>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B806F2">
        <w:rPr>
          <w:rFonts w:ascii="Arial" w:hAnsi="Arial" w:cs="Arial"/>
          <w:color w:val="000000" w:themeColor="text1"/>
          <w:sz w:val="24"/>
          <w:szCs w:val="24"/>
        </w:rPr>
        <w:t xml:space="preserve">The sentences imposed on </w:t>
      </w:r>
      <w:r w:rsidR="002A7848">
        <w:rPr>
          <w:rFonts w:ascii="Arial" w:hAnsi="Arial" w:cs="Arial"/>
          <w:color w:val="000000" w:themeColor="text1"/>
          <w:sz w:val="24"/>
          <w:szCs w:val="24"/>
        </w:rPr>
        <w:t>first</w:t>
      </w:r>
      <w:r w:rsidR="00B806F2">
        <w:rPr>
          <w:rFonts w:ascii="Arial" w:hAnsi="Arial" w:cs="Arial"/>
          <w:color w:val="000000" w:themeColor="text1"/>
          <w:sz w:val="24"/>
          <w:szCs w:val="24"/>
        </w:rPr>
        <w:t xml:space="preserve">, </w:t>
      </w:r>
      <w:r w:rsidR="002A7848">
        <w:rPr>
          <w:rFonts w:ascii="Arial" w:hAnsi="Arial" w:cs="Arial"/>
          <w:color w:val="000000" w:themeColor="text1"/>
          <w:sz w:val="24"/>
          <w:szCs w:val="24"/>
        </w:rPr>
        <w:t>second</w:t>
      </w:r>
      <w:r w:rsidR="00B806F2">
        <w:rPr>
          <w:rFonts w:ascii="Arial" w:hAnsi="Arial" w:cs="Arial"/>
          <w:color w:val="000000" w:themeColor="text1"/>
          <w:sz w:val="24"/>
          <w:szCs w:val="24"/>
        </w:rPr>
        <w:t xml:space="preserve"> and </w:t>
      </w:r>
      <w:r w:rsidR="002A7848">
        <w:rPr>
          <w:rFonts w:ascii="Arial" w:hAnsi="Arial" w:cs="Arial"/>
          <w:color w:val="000000" w:themeColor="text1"/>
          <w:sz w:val="24"/>
          <w:szCs w:val="24"/>
        </w:rPr>
        <w:t>third</w:t>
      </w:r>
      <w:r w:rsidR="00B806F2">
        <w:rPr>
          <w:rFonts w:ascii="Arial" w:hAnsi="Arial" w:cs="Arial"/>
          <w:color w:val="000000" w:themeColor="text1"/>
          <w:sz w:val="24"/>
          <w:szCs w:val="24"/>
        </w:rPr>
        <w:t xml:space="preserve"> respondents for murder are set aside and replaced with the sentence of 1</w:t>
      </w:r>
      <w:r w:rsidR="0082797C">
        <w:rPr>
          <w:rFonts w:ascii="Arial" w:hAnsi="Arial" w:cs="Arial"/>
          <w:color w:val="000000" w:themeColor="text1"/>
          <w:sz w:val="24"/>
          <w:szCs w:val="24"/>
        </w:rPr>
        <w:t>8</w:t>
      </w:r>
      <w:r w:rsidR="00B806F2">
        <w:rPr>
          <w:rFonts w:ascii="Arial" w:hAnsi="Arial" w:cs="Arial"/>
          <w:color w:val="000000" w:themeColor="text1"/>
          <w:sz w:val="24"/>
          <w:szCs w:val="24"/>
        </w:rPr>
        <w:t xml:space="preserve"> years.</w:t>
      </w:r>
    </w:p>
    <w:p w14:paraId="5B889DD7" w14:textId="77777777" w:rsidR="005D7CAC" w:rsidRDefault="005D7CAC" w:rsidP="005D7CAC">
      <w:pPr>
        <w:pStyle w:val="NoSpacing"/>
        <w:spacing w:line="480" w:lineRule="auto"/>
        <w:jc w:val="both"/>
        <w:rPr>
          <w:rFonts w:ascii="Arial" w:hAnsi="Arial" w:cs="Arial"/>
          <w:color w:val="000000" w:themeColor="text1"/>
          <w:sz w:val="24"/>
          <w:szCs w:val="24"/>
        </w:rPr>
      </w:pPr>
    </w:p>
    <w:p w14:paraId="231C34CC" w14:textId="5C4F9849" w:rsidR="00B806F2" w:rsidRDefault="000F1665" w:rsidP="000F1665">
      <w:pPr>
        <w:pStyle w:val="NoSpacing"/>
        <w:spacing w:line="480" w:lineRule="auto"/>
        <w:ind w:left="1276" w:hanging="556"/>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B806F2">
        <w:rPr>
          <w:rFonts w:ascii="Arial" w:hAnsi="Arial" w:cs="Arial"/>
          <w:color w:val="000000" w:themeColor="text1"/>
          <w:sz w:val="24"/>
          <w:szCs w:val="24"/>
        </w:rPr>
        <w:t xml:space="preserve">The </w:t>
      </w:r>
      <w:r w:rsidR="0082797C">
        <w:rPr>
          <w:rFonts w:ascii="Arial" w:hAnsi="Arial" w:cs="Arial"/>
          <w:color w:val="000000" w:themeColor="text1"/>
          <w:sz w:val="24"/>
          <w:szCs w:val="24"/>
        </w:rPr>
        <w:t>sentence imposed on the respondents on count 3 is confirmed</w:t>
      </w:r>
      <w:r w:rsidR="00B806F2">
        <w:rPr>
          <w:rFonts w:ascii="Arial" w:hAnsi="Arial" w:cs="Arial"/>
          <w:color w:val="000000" w:themeColor="text1"/>
          <w:sz w:val="24"/>
          <w:szCs w:val="24"/>
        </w:rPr>
        <w:t>.</w:t>
      </w:r>
    </w:p>
    <w:p w14:paraId="0C223AF9" w14:textId="7BED5E82" w:rsidR="00B806F2" w:rsidRPr="00AF4B94" w:rsidRDefault="000F1665" w:rsidP="000F1665">
      <w:pPr>
        <w:pStyle w:val="NoSpacing"/>
        <w:spacing w:line="480" w:lineRule="auto"/>
        <w:ind w:left="1276" w:hanging="556"/>
        <w:jc w:val="both"/>
        <w:rPr>
          <w:rFonts w:ascii="Arial" w:hAnsi="Arial" w:cs="Arial"/>
          <w:color w:val="000000" w:themeColor="text1"/>
          <w:sz w:val="24"/>
          <w:szCs w:val="24"/>
        </w:rPr>
      </w:pPr>
      <w:r w:rsidRPr="00AF4B94">
        <w:rPr>
          <w:rFonts w:ascii="Arial" w:hAnsi="Arial" w:cs="Arial"/>
          <w:color w:val="000000" w:themeColor="text1"/>
          <w:sz w:val="24"/>
          <w:szCs w:val="24"/>
        </w:rPr>
        <w:t>4.</w:t>
      </w:r>
      <w:r w:rsidRPr="00AF4B94">
        <w:rPr>
          <w:rFonts w:ascii="Arial" w:hAnsi="Arial" w:cs="Arial"/>
          <w:color w:val="000000" w:themeColor="text1"/>
          <w:sz w:val="24"/>
          <w:szCs w:val="24"/>
        </w:rPr>
        <w:tab/>
      </w:r>
      <w:r w:rsidR="00B806F2">
        <w:rPr>
          <w:rFonts w:ascii="Arial" w:hAnsi="Arial" w:cs="Arial"/>
          <w:color w:val="000000" w:themeColor="text1"/>
          <w:sz w:val="24"/>
          <w:szCs w:val="24"/>
        </w:rPr>
        <w:t xml:space="preserve">The sentences are </w:t>
      </w:r>
      <w:r w:rsidR="00EB4FD6">
        <w:rPr>
          <w:rFonts w:ascii="Arial" w:hAnsi="Arial" w:cs="Arial"/>
          <w:color w:val="000000" w:themeColor="text1"/>
          <w:sz w:val="24"/>
          <w:szCs w:val="24"/>
        </w:rPr>
        <w:t xml:space="preserve">backdated </w:t>
      </w:r>
      <w:r w:rsidR="00B806F2">
        <w:rPr>
          <w:rFonts w:ascii="Arial" w:hAnsi="Arial" w:cs="Arial"/>
          <w:color w:val="000000" w:themeColor="text1"/>
          <w:sz w:val="24"/>
          <w:szCs w:val="24"/>
        </w:rPr>
        <w:t>to 8 July 2020.</w:t>
      </w:r>
    </w:p>
    <w:p w14:paraId="183D132A" w14:textId="77777777" w:rsidR="00252BE4" w:rsidRDefault="00252BE4" w:rsidP="0056201A">
      <w:pPr>
        <w:pStyle w:val="NoSpacing"/>
        <w:spacing w:line="360" w:lineRule="auto"/>
        <w:jc w:val="both"/>
        <w:rPr>
          <w:rFonts w:ascii="Arial" w:hAnsi="Arial" w:cs="Arial"/>
          <w:b/>
          <w:color w:val="000000" w:themeColor="text1"/>
          <w:sz w:val="24"/>
          <w:szCs w:val="24"/>
        </w:rPr>
      </w:pPr>
    </w:p>
    <w:p w14:paraId="7A14E847" w14:textId="77777777" w:rsidR="00624CB1" w:rsidRDefault="00624CB1" w:rsidP="0056201A">
      <w:pPr>
        <w:pStyle w:val="NoSpacing"/>
        <w:spacing w:line="360" w:lineRule="auto"/>
        <w:jc w:val="both"/>
        <w:rPr>
          <w:rFonts w:ascii="Arial" w:hAnsi="Arial" w:cs="Arial"/>
          <w:b/>
          <w:color w:val="000000" w:themeColor="text1"/>
          <w:sz w:val="24"/>
          <w:szCs w:val="24"/>
        </w:rPr>
      </w:pPr>
    </w:p>
    <w:p w14:paraId="0F1FEA93" w14:textId="77777777" w:rsidR="00AF4B94" w:rsidRDefault="00AF4B94" w:rsidP="0056201A">
      <w:pPr>
        <w:pStyle w:val="NoSpacing"/>
        <w:spacing w:line="360" w:lineRule="auto"/>
        <w:jc w:val="both"/>
        <w:rPr>
          <w:rFonts w:ascii="Arial" w:hAnsi="Arial" w:cs="Arial"/>
          <w:b/>
          <w:color w:val="000000" w:themeColor="text1"/>
          <w:sz w:val="24"/>
          <w:szCs w:val="24"/>
        </w:rPr>
      </w:pPr>
    </w:p>
    <w:p w14:paraId="5676C9C4" w14:textId="77777777" w:rsidR="00C22D30" w:rsidRDefault="00C22D30" w:rsidP="0056201A">
      <w:pPr>
        <w:pStyle w:val="NoSpacing"/>
        <w:spacing w:line="360" w:lineRule="auto"/>
        <w:jc w:val="both"/>
        <w:rPr>
          <w:rFonts w:ascii="Arial" w:hAnsi="Arial" w:cs="Arial"/>
          <w:b/>
          <w:color w:val="000000" w:themeColor="text1"/>
          <w:sz w:val="24"/>
          <w:szCs w:val="24"/>
        </w:rPr>
      </w:pPr>
    </w:p>
    <w:p w14:paraId="26273F2B" w14:textId="77777777" w:rsidR="00BA5726" w:rsidRPr="000B2339" w:rsidRDefault="00BA5726"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14:paraId="4AAF1BBA" w14:textId="77777777" w:rsidR="00BA5726" w:rsidRPr="000B2339" w:rsidRDefault="00BA5726"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3AC796DF" w14:textId="77777777" w:rsidR="00BA5726" w:rsidRDefault="00BA5726" w:rsidP="00A31B2A">
      <w:pPr>
        <w:pStyle w:val="NoSpacing"/>
        <w:spacing w:line="276" w:lineRule="auto"/>
        <w:jc w:val="both"/>
        <w:rPr>
          <w:rFonts w:ascii="Arial" w:hAnsi="Arial" w:cs="Arial"/>
          <w:b/>
          <w:color w:val="000000" w:themeColor="text1"/>
          <w:sz w:val="24"/>
          <w:szCs w:val="24"/>
        </w:rPr>
      </w:pPr>
    </w:p>
    <w:p w14:paraId="15F3BCDC" w14:textId="77777777" w:rsidR="00A31B2A" w:rsidRDefault="00A31B2A" w:rsidP="00A31B2A">
      <w:pPr>
        <w:pStyle w:val="NoSpacing"/>
        <w:spacing w:line="276" w:lineRule="auto"/>
        <w:jc w:val="both"/>
        <w:rPr>
          <w:rFonts w:ascii="Arial" w:hAnsi="Arial" w:cs="Arial"/>
          <w:b/>
          <w:color w:val="000000" w:themeColor="text1"/>
          <w:sz w:val="24"/>
          <w:szCs w:val="24"/>
        </w:rPr>
      </w:pPr>
    </w:p>
    <w:p w14:paraId="42A10137" w14:textId="77777777" w:rsidR="00624CB1" w:rsidRDefault="00624CB1" w:rsidP="00A31B2A">
      <w:pPr>
        <w:pStyle w:val="NoSpacing"/>
        <w:spacing w:line="276" w:lineRule="auto"/>
        <w:jc w:val="both"/>
        <w:rPr>
          <w:rFonts w:ascii="Arial" w:hAnsi="Arial" w:cs="Arial"/>
          <w:b/>
          <w:color w:val="000000" w:themeColor="text1"/>
          <w:sz w:val="24"/>
          <w:szCs w:val="24"/>
        </w:rPr>
      </w:pPr>
    </w:p>
    <w:p w14:paraId="35B864C9" w14:textId="77777777" w:rsidR="00AF4B94" w:rsidRDefault="00AF4B94" w:rsidP="00A31B2A">
      <w:pPr>
        <w:pStyle w:val="NoSpacing"/>
        <w:spacing w:line="276" w:lineRule="auto"/>
        <w:jc w:val="both"/>
        <w:rPr>
          <w:rFonts w:ascii="Arial" w:hAnsi="Arial" w:cs="Arial"/>
          <w:b/>
          <w:color w:val="000000" w:themeColor="text1"/>
          <w:sz w:val="24"/>
          <w:szCs w:val="24"/>
        </w:rPr>
      </w:pPr>
    </w:p>
    <w:p w14:paraId="7DFF49A2" w14:textId="77777777" w:rsidR="00AF4B94" w:rsidRDefault="00AF4B94" w:rsidP="00AF4B94">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45B8CB28" w14:textId="77777777" w:rsidR="00AF4B94" w:rsidRDefault="00AF4B94" w:rsidP="00AF4B94">
      <w:pPr>
        <w:pStyle w:val="NoSpacing"/>
        <w:tabs>
          <w:tab w:val="left" w:pos="1260"/>
        </w:tabs>
        <w:spacing w:line="276" w:lineRule="auto"/>
        <w:jc w:val="both"/>
        <w:rPr>
          <w:rFonts w:ascii="Arial" w:hAnsi="Arial" w:cs="Arial"/>
          <w:b/>
          <w:color w:val="000000" w:themeColor="text1"/>
          <w:sz w:val="24"/>
          <w:szCs w:val="24"/>
        </w:rPr>
      </w:pPr>
      <w:r w:rsidRPr="00AF4B94">
        <w:rPr>
          <w:rFonts w:ascii="Arial" w:hAnsi="Arial" w:cs="Arial"/>
          <w:b/>
          <w:color w:val="000000" w:themeColor="text1"/>
          <w:sz w:val="24"/>
          <w:szCs w:val="24"/>
        </w:rPr>
        <w:t>DAMASEB DCJ</w:t>
      </w:r>
    </w:p>
    <w:p w14:paraId="5D568862" w14:textId="77777777" w:rsidR="00AF4B94" w:rsidRDefault="00AF4B94" w:rsidP="00AF4B94">
      <w:pPr>
        <w:pStyle w:val="NoSpacing"/>
        <w:tabs>
          <w:tab w:val="left" w:pos="1260"/>
        </w:tabs>
        <w:spacing w:line="276" w:lineRule="auto"/>
        <w:jc w:val="both"/>
        <w:rPr>
          <w:rFonts w:ascii="Arial" w:hAnsi="Arial" w:cs="Arial"/>
          <w:b/>
          <w:color w:val="000000" w:themeColor="text1"/>
          <w:sz w:val="24"/>
          <w:szCs w:val="24"/>
        </w:rPr>
      </w:pPr>
    </w:p>
    <w:p w14:paraId="5BBB030C" w14:textId="77777777" w:rsidR="00AF4B94" w:rsidRDefault="00AF4B94" w:rsidP="00AF4B94">
      <w:pPr>
        <w:pStyle w:val="NoSpacing"/>
        <w:tabs>
          <w:tab w:val="left" w:pos="1260"/>
        </w:tabs>
        <w:spacing w:line="276" w:lineRule="auto"/>
        <w:jc w:val="both"/>
        <w:rPr>
          <w:rFonts w:ascii="Arial" w:hAnsi="Arial" w:cs="Arial"/>
          <w:b/>
          <w:color w:val="000000" w:themeColor="text1"/>
          <w:sz w:val="24"/>
          <w:szCs w:val="24"/>
        </w:rPr>
      </w:pPr>
    </w:p>
    <w:p w14:paraId="3070CF55" w14:textId="77777777" w:rsidR="00AF4B94" w:rsidRDefault="00AF4B94" w:rsidP="00AF4B94">
      <w:pPr>
        <w:pStyle w:val="NoSpacing"/>
        <w:tabs>
          <w:tab w:val="left" w:pos="1260"/>
        </w:tabs>
        <w:spacing w:line="276" w:lineRule="auto"/>
        <w:jc w:val="both"/>
        <w:rPr>
          <w:rFonts w:ascii="Arial" w:hAnsi="Arial" w:cs="Arial"/>
          <w:b/>
          <w:color w:val="000000" w:themeColor="text1"/>
          <w:sz w:val="24"/>
          <w:szCs w:val="24"/>
        </w:rPr>
      </w:pPr>
    </w:p>
    <w:p w14:paraId="72CEBFE6" w14:textId="77777777" w:rsidR="00AF4B94" w:rsidRDefault="00AF4B94" w:rsidP="00AF4B94">
      <w:pPr>
        <w:pStyle w:val="NoSpacing"/>
        <w:tabs>
          <w:tab w:val="left" w:pos="1260"/>
        </w:tabs>
        <w:spacing w:line="276" w:lineRule="auto"/>
        <w:jc w:val="both"/>
        <w:rPr>
          <w:rFonts w:ascii="Arial" w:hAnsi="Arial" w:cs="Arial"/>
          <w:b/>
          <w:color w:val="000000" w:themeColor="text1"/>
          <w:sz w:val="24"/>
          <w:szCs w:val="24"/>
        </w:rPr>
      </w:pPr>
    </w:p>
    <w:p w14:paraId="00A4DA76" w14:textId="77777777" w:rsidR="00B55FB3" w:rsidRPr="000B2339" w:rsidRDefault="00B55FB3" w:rsidP="00AF4B94">
      <w:pPr>
        <w:pStyle w:val="NoSpacing"/>
        <w:tabs>
          <w:tab w:val="left" w:pos="1260"/>
        </w:tabs>
        <w:spacing w:line="276"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4F5D96BD" w14:textId="77777777" w:rsidR="00B55FB3" w:rsidRDefault="00931D7D" w:rsidP="00A31B2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MAINGA JA</w:t>
      </w:r>
    </w:p>
    <w:p w14:paraId="546CC181" w14:textId="77777777" w:rsidR="004F7085" w:rsidRDefault="004F7085">
      <w:r>
        <w:br w:type="page"/>
      </w:r>
    </w:p>
    <w:tbl>
      <w:tblPr>
        <w:tblW w:w="0" w:type="auto"/>
        <w:tblLook w:val="04A0" w:firstRow="1" w:lastRow="0" w:firstColumn="1" w:lastColumn="0" w:noHBand="0" w:noVBand="1"/>
      </w:tblPr>
      <w:tblGrid>
        <w:gridCol w:w="4386"/>
        <w:gridCol w:w="4261"/>
      </w:tblGrid>
      <w:tr w:rsidR="00637506" w:rsidRPr="001C25CA" w14:paraId="07A6B622" w14:textId="77777777" w:rsidTr="00810343">
        <w:tc>
          <w:tcPr>
            <w:tcW w:w="4386" w:type="dxa"/>
            <w:shd w:val="clear" w:color="auto" w:fill="auto"/>
          </w:tcPr>
          <w:p w14:paraId="6B4845EE" w14:textId="77777777" w:rsidR="00637506" w:rsidRPr="001C25CA" w:rsidRDefault="00637506" w:rsidP="00810343">
            <w:pPr>
              <w:ind w:left="-108" w:right="-146"/>
              <w:rPr>
                <w:rFonts w:ascii="Arial" w:hAnsi="Arial" w:cs="Arial"/>
                <w:sz w:val="24"/>
                <w:szCs w:val="24"/>
              </w:rPr>
            </w:pPr>
            <w:r w:rsidRPr="001C25CA">
              <w:rPr>
                <w:rFonts w:ascii="Arial" w:hAnsi="Arial" w:cs="Arial"/>
                <w:sz w:val="24"/>
                <w:szCs w:val="24"/>
              </w:rPr>
              <w:lastRenderedPageBreak/>
              <w:t>APPEARANCES</w:t>
            </w:r>
          </w:p>
          <w:p w14:paraId="4EAFB405" w14:textId="77777777" w:rsidR="00637506" w:rsidRPr="001C25CA" w:rsidRDefault="00637506" w:rsidP="00810343">
            <w:pPr>
              <w:ind w:right="-146"/>
              <w:rPr>
                <w:rFonts w:ascii="Arial" w:hAnsi="Arial" w:cs="Arial"/>
                <w:sz w:val="24"/>
                <w:szCs w:val="24"/>
              </w:rPr>
            </w:pPr>
          </w:p>
          <w:p w14:paraId="459A07B2" w14:textId="77777777" w:rsidR="00637506" w:rsidRPr="001C25CA" w:rsidRDefault="00637506" w:rsidP="00637506">
            <w:pPr>
              <w:ind w:left="-108" w:right="-146"/>
              <w:rPr>
                <w:rFonts w:ascii="Arial" w:hAnsi="Arial" w:cs="Arial"/>
                <w:sz w:val="24"/>
                <w:szCs w:val="24"/>
              </w:rPr>
            </w:pPr>
            <w:r>
              <w:rPr>
                <w:rFonts w:ascii="Arial" w:hAnsi="Arial" w:cs="Arial"/>
                <w:sz w:val="24"/>
                <w:szCs w:val="24"/>
              </w:rPr>
              <w:t>APPELLANT</w:t>
            </w:r>
            <w:r w:rsidRPr="001C25CA">
              <w:rPr>
                <w:rFonts w:ascii="Arial" w:hAnsi="Arial" w:cs="Arial"/>
                <w:sz w:val="24"/>
                <w:szCs w:val="24"/>
              </w:rPr>
              <w:t>:</w:t>
            </w:r>
          </w:p>
        </w:tc>
        <w:tc>
          <w:tcPr>
            <w:tcW w:w="4261" w:type="dxa"/>
            <w:shd w:val="clear" w:color="auto" w:fill="auto"/>
          </w:tcPr>
          <w:p w14:paraId="41261660" w14:textId="77777777" w:rsidR="00637506" w:rsidRPr="001C25CA" w:rsidRDefault="00637506" w:rsidP="00810343">
            <w:pPr>
              <w:rPr>
                <w:rFonts w:ascii="Arial" w:hAnsi="Arial" w:cs="Arial"/>
                <w:sz w:val="24"/>
                <w:szCs w:val="24"/>
              </w:rPr>
            </w:pPr>
          </w:p>
          <w:p w14:paraId="6D352B20" w14:textId="77777777" w:rsidR="00637506" w:rsidRPr="001C25CA" w:rsidRDefault="00637506" w:rsidP="00810343">
            <w:pPr>
              <w:rPr>
                <w:rFonts w:ascii="Arial" w:hAnsi="Arial" w:cs="Arial"/>
                <w:sz w:val="24"/>
                <w:szCs w:val="24"/>
              </w:rPr>
            </w:pPr>
          </w:p>
          <w:p w14:paraId="2BC46B0E" w14:textId="77777777" w:rsidR="00637506" w:rsidRDefault="00725EB3" w:rsidP="00810343">
            <w:pPr>
              <w:rPr>
                <w:rFonts w:ascii="Arial" w:hAnsi="Arial" w:cs="Arial"/>
                <w:sz w:val="24"/>
                <w:szCs w:val="24"/>
              </w:rPr>
            </w:pPr>
            <w:r>
              <w:rPr>
                <w:rFonts w:ascii="Arial" w:hAnsi="Arial" w:cs="Arial"/>
                <w:sz w:val="24"/>
                <w:szCs w:val="24"/>
              </w:rPr>
              <w:t xml:space="preserve">C K </w:t>
            </w:r>
            <w:r w:rsidR="005830F2">
              <w:rPr>
                <w:rFonts w:ascii="Arial" w:hAnsi="Arial" w:cs="Arial"/>
                <w:sz w:val="24"/>
                <w:szCs w:val="24"/>
              </w:rPr>
              <w:t>Lutibezi</w:t>
            </w:r>
          </w:p>
          <w:p w14:paraId="294BB873" w14:textId="77777777" w:rsidR="00637506" w:rsidRPr="001C25CA" w:rsidRDefault="00637506" w:rsidP="00810343">
            <w:pPr>
              <w:rPr>
                <w:rFonts w:ascii="Arial" w:hAnsi="Arial" w:cs="Arial"/>
                <w:sz w:val="24"/>
                <w:szCs w:val="24"/>
              </w:rPr>
            </w:pPr>
            <w:r>
              <w:rPr>
                <w:rFonts w:ascii="Arial" w:hAnsi="Arial" w:cs="Arial"/>
                <w:sz w:val="24"/>
                <w:szCs w:val="24"/>
              </w:rPr>
              <w:t xml:space="preserve">Instructed by </w:t>
            </w:r>
            <w:r w:rsidR="00725EB3">
              <w:rPr>
                <w:rFonts w:ascii="Arial" w:hAnsi="Arial" w:cs="Arial"/>
                <w:sz w:val="24"/>
                <w:szCs w:val="24"/>
              </w:rPr>
              <w:t>Office of the Prosecutor-General,</w:t>
            </w:r>
            <w:r>
              <w:rPr>
                <w:rFonts w:ascii="Arial" w:hAnsi="Arial" w:cs="Arial"/>
                <w:sz w:val="24"/>
                <w:szCs w:val="24"/>
              </w:rPr>
              <w:t xml:space="preserve"> Windhoek</w:t>
            </w:r>
          </w:p>
          <w:p w14:paraId="58EFEEBD" w14:textId="77777777" w:rsidR="00637506" w:rsidRPr="001C25CA" w:rsidRDefault="00637506" w:rsidP="00810343">
            <w:pPr>
              <w:rPr>
                <w:rFonts w:ascii="Arial" w:hAnsi="Arial" w:cs="Arial"/>
                <w:sz w:val="24"/>
                <w:szCs w:val="24"/>
              </w:rPr>
            </w:pPr>
          </w:p>
        </w:tc>
      </w:tr>
      <w:tr w:rsidR="00637506" w:rsidRPr="001C25CA" w14:paraId="435CE406" w14:textId="77777777" w:rsidTr="00810343">
        <w:tc>
          <w:tcPr>
            <w:tcW w:w="4386" w:type="dxa"/>
            <w:shd w:val="clear" w:color="auto" w:fill="auto"/>
          </w:tcPr>
          <w:p w14:paraId="21A5F84A" w14:textId="77777777" w:rsidR="00637506" w:rsidRPr="001C25CA" w:rsidRDefault="00637506" w:rsidP="00810343">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14:paraId="773302B9" w14:textId="77777777" w:rsidR="00637506" w:rsidRDefault="005830F2" w:rsidP="00810343">
            <w:pPr>
              <w:rPr>
                <w:rFonts w:ascii="Arial" w:hAnsi="Arial" w:cs="Arial"/>
                <w:sz w:val="24"/>
                <w:szCs w:val="24"/>
              </w:rPr>
            </w:pPr>
            <w:r>
              <w:rPr>
                <w:rFonts w:ascii="Arial" w:hAnsi="Arial" w:cs="Arial"/>
                <w:sz w:val="24"/>
                <w:szCs w:val="24"/>
              </w:rPr>
              <w:t>S Namandje</w:t>
            </w:r>
            <w:r w:rsidR="00B806F2">
              <w:rPr>
                <w:rFonts w:ascii="Arial" w:hAnsi="Arial" w:cs="Arial"/>
                <w:sz w:val="24"/>
                <w:szCs w:val="24"/>
              </w:rPr>
              <w:t xml:space="preserve"> (with K Amoomo)</w:t>
            </w:r>
          </w:p>
          <w:p w14:paraId="7AFC7D39" w14:textId="77777777" w:rsidR="00637506" w:rsidRPr="001C25CA" w:rsidRDefault="00B806F2" w:rsidP="005830F2">
            <w:pPr>
              <w:rPr>
                <w:rFonts w:ascii="Arial" w:hAnsi="Arial" w:cs="Arial"/>
                <w:sz w:val="24"/>
                <w:szCs w:val="24"/>
              </w:rPr>
            </w:pPr>
            <w:r>
              <w:rPr>
                <w:rFonts w:ascii="Arial" w:hAnsi="Arial" w:cs="Arial"/>
                <w:sz w:val="24"/>
                <w:szCs w:val="24"/>
              </w:rPr>
              <w:t>Instructed by Kadhila Amoomo Legal Practitioners</w:t>
            </w:r>
            <w:r w:rsidR="00725EB3">
              <w:rPr>
                <w:rFonts w:ascii="Arial" w:hAnsi="Arial" w:cs="Arial"/>
                <w:sz w:val="24"/>
                <w:szCs w:val="24"/>
              </w:rPr>
              <w:t>,</w:t>
            </w:r>
            <w:r w:rsidR="00637506">
              <w:rPr>
                <w:rFonts w:ascii="Arial" w:hAnsi="Arial" w:cs="Arial"/>
                <w:sz w:val="24"/>
                <w:szCs w:val="24"/>
              </w:rPr>
              <w:t xml:space="preserve"> Windhoek </w:t>
            </w:r>
          </w:p>
        </w:tc>
      </w:tr>
    </w:tbl>
    <w:p w14:paraId="5DA49ECF" w14:textId="77777777" w:rsidR="00721889" w:rsidRPr="000B2339" w:rsidRDefault="00721889" w:rsidP="00AE6BE7">
      <w:pPr>
        <w:pStyle w:val="NoSpacing"/>
        <w:jc w:val="both"/>
        <w:rPr>
          <w:rFonts w:ascii="Arial" w:hAnsi="Arial" w:cs="Arial"/>
          <w:color w:val="000000" w:themeColor="text1"/>
          <w:sz w:val="24"/>
          <w:szCs w:val="24"/>
        </w:rPr>
      </w:pPr>
    </w:p>
    <w:sectPr w:rsidR="00721889"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08B6" w14:textId="77777777" w:rsidR="005365C9" w:rsidRDefault="005365C9" w:rsidP="00B5013F">
      <w:pPr>
        <w:spacing w:after="0" w:line="240" w:lineRule="auto"/>
      </w:pPr>
      <w:r>
        <w:separator/>
      </w:r>
    </w:p>
  </w:endnote>
  <w:endnote w:type="continuationSeparator" w:id="0">
    <w:p w14:paraId="60575F5F" w14:textId="77777777" w:rsidR="005365C9" w:rsidRDefault="005365C9"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C4CF" w14:textId="77777777" w:rsidR="005365C9" w:rsidRDefault="005365C9" w:rsidP="00B5013F">
      <w:pPr>
        <w:spacing w:after="0" w:line="240" w:lineRule="auto"/>
      </w:pPr>
      <w:r>
        <w:separator/>
      </w:r>
    </w:p>
  </w:footnote>
  <w:footnote w:type="continuationSeparator" w:id="0">
    <w:p w14:paraId="335E3840" w14:textId="77777777" w:rsidR="005365C9" w:rsidRDefault="005365C9" w:rsidP="00B5013F">
      <w:pPr>
        <w:spacing w:after="0" w:line="240" w:lineRule="auto"/>
      </w:pPr>
      <w:r>
        <w:continuationSeparator/>
      </w:r>
    </w:p>
  </w:footnote>
  <w:footnote w:id="1">
    <w:p w14:paraId="74F74FD6" w14:textId="77777777" w:rsidR="00B806F2" w:rsidRPr="002A7848" w:rsidRDefault="00B806F2" w:rsidP="00B806F2">
      <w:pPr>
        <w:pStyle w:val="FootnoteText"/>
        <w:jc w:val="both"/>
        <w:rPr>
          <w:rFonts w:ascii="Arial" w:hAnsi="Arial" w:cs="Arial"/>
        </w:rPr>
      </w:pPr>
      <w:r w:rsidRPr="002A7848">
        <w:rPr>
          <w:rStyle w:val="FootnoteReference"/>
          <w:rFonts w:ascii="Arial" w:hAnsi="Arial" w:cs="Arial"/>
        </w:rPr>
        <w:footnoteRef/>
      </w:r>
      <w:r w:rsidRPr="002A7848">
        <w:rPr>
          <w:rFonts w:ascii="Arial" w:hAnsi="Arial" w:cs="Arial"/>
        </w:rPr>
        <w:t xml:space="preserve"> </w:t>
      </w:r>
      <w:r w:rsidRPr="002A7848">
        <w:rPr>
          <w:rFonts w:ascii="Arial" w:hAnsi="Arial" w:cs="Arial"/>
          <w:i/>
        </w:rPr>
        <w:t xml:space="preserve">JCL Civils Namibia (Pty) Ltd v Steenkamp </w:t>
      </w:r>
      <w:r w:rsidRPr="002A7848">
        <w:rPr>
          <w:rFonts w:ascii="Arial" w:hAnsi="Arial" w:cs="Arial"/>
        </w:rPr>
        <w:t>2007 (1) NR 1 (SC) para 27.</w:t>
      </w:r>
    </w:p>
  </w:footnote>
  <w:footnote w:id="2">
    <w:p w14:paraId="4EBEBE80" w14:textId="77777777" w:rsidR="00B806F2" w:rsidRPr="002A7848" w:rsidRDefault="00B806F2" w:rsidP="00B806F2">
      <w:pPr>
        <w:pStyle w:val="FootnoteText"/>
        <w:jc w:val="both"/>
        <w:rPr>
          <w:rFonts w:ascii="Arial" w:hAnsi="Arial" w:cs="Arial"/>
        </w:rPr>
      </w:pPr>
      <w:r w:rsidRPr="002A7848">
        <w:rPr>
          <w:rStyle w:val="FootnoteReference"/>
          <w:rFonts w:ascii="Arial" w:hAnsi="Arial" w:cs="Arial"/>
        </w:rPr>
        <w:footnoteRef/>
      </w:r>
      <w:r w:rsidRPr="002A7848">
        <w:rPr>
          <w:rFonts w:ascii="Arial" w:hAnsi="Arial" w:cs="Arial"/>
        </w:rPr>
        <w:t xml:space="preserve"> </w:t>
      </w:r>
      <w:r w:rsidRPr="002A7848">
        <w:rPr>
          <w:rFonts w:ascii="Arial" w:hAnsi="Arial" w:cs="Arial"/>
          <w:i/>
        </w:rPr>
        <w:t>S v Schiefer</w:t>
      </w:r>
      <w:r w:rsidRPr="002A7848">
        <w:rPr>
          <w:rFonts w:ascii="Arial" w:hAnsi="Arial" w:cs="Arial"/>
        </w:rPr>
        <w:t xml:space="preserve"> 2017 (4) NR 1073 (SC) para 22.</w:t>
      </w:r>
    </w:p>
  </w:footnote>
  <w:footnote w:id="3">
    <w:p w14:paraId="069F14C9" w14:textId="77777777" w:rsidR="009E0255" w:rsidRPr="002A7848" w:rsidRDefault="009E0255" w:rsidP="003A5279">
      <w:pPr>
        <w:pStyle w:val="FootnoteText"/>
        <w:jc w:val="both"/>
        <w:rPr>
          <w:rFonts w:ascii="Arial" w:hAnsi="Arial" w:cs="Arial"/>
        </w:rPr>
      </w:pPr>
      <w:r w:rsidRPr="002A7848">
        <w:rPr>
          <w:rStyle w:val="FootnoteReference"/>
          <w:rFonts w:ascii="Arial" w:hAnsi="Arial" w:cs="Arial"/>
        </w:rPr>
        <w:footnoteRef/>
      </w:r>
      <w:r w:rsidRPr="002A7848">
        <w:rPr>
          <w:rFonts w:ascii="Arial" w:hAnsi="Arial" w:cs="Arial"/>
        </w:rPr>
        <w:t xml:space="preserve"> </w:t>
      </w:r>
      <w:r w:rsidR="002A7848" w:rsidRPr="002A7848">
        <w:rPr>
          <w:rFonts w:ascii="Arial" w:hAnsi="Arial" w:cs="Arial"/>
          <w:i/>
          <w:color w:val="000000" w:themeColor="text1"/>
        </w:rPr>
        <w:t>S v Van Wyk</w:t>
      </w:r>
      <w:r w:rsidR="002A7848" w:rsidRPr="002A7848">
        <w:rPr>
          <w:rFonts w:ascii="Arial" w:hAnsi="Arial" w:cs="Arial"/>
        </w:rPr>
        <w:t xml:space="preserve"> </w:t>
      </w:r>
      <w:r w:rsidRPr="002A7848">
        <w:rPr>
          <w:rFonts w:ascii="Arial" w:hAnsi="Arial" w:cs="Arial"/>
        </w:rPr>
        <w:t xml:space="preserve">1993 NR 426 (SC) at 447H-448A. </w:t>
      </w:r>
      <w:r w:rsidR="003A3F56" w:rsidRPr="002A7848">
        <w:rPr>
          <w:rFonts w:ascii="Arial" w:hAnsi="Arial" w:cs="Arial"/>
        </w:rPr>
        <w:t>See</w:t>
      </w:r>
      <w:r w:rsidRPr="002A7848">
        <w:rPr>
          <w:rFonts w:ascii="Arial" w:hAnsi="Arial" w:cs="Arial"/>
        </w:rPr>
        <w:t xml:space="preserve"> also </w:t>
      </w:r>
      <w:r w:rsidRPr="002A7848">
        <w:rPr>
          <w:rFonts w:ascii="Arial" w:hAnsi="Arial" w:cs="Arial"/>
          <w:i/>
        </w:rPr>
        <w:t>S v Shik</w:t>
      </w:r>
      <w:r w:rsidR="000D0CD0" w:rsidRPr="002A7848">
        <w:rPr>
          <w:rFonts w:ascii="Arial" w:hAnsi="Arial" w:cs="Arial"/>
          <w:i/>
        </w:rPr>
        <w:t>u</w:t>
      </w:r>
      <w:r w:rsidRPr="002A7848">
        <w:rPr>
          <w:rFonts w:ascii="Arial" w:hAnsi="Arial" w:cs="Arial"/>
          <w:i/>
        </w:rPr>
        <w:t>nga &amp; another</w:t>
      </w:r>
      <w:r w:rsidRPr="002A7848">
        <w:rPr>
          <w:rFonts w:ascii="Arial" w:hAnsi="Arial" w:cs="Arial"/>
        </w:rPr>
        <w:t xml:space="preserve"> 1997 NR 156 (SC) at 173; </w:t>
      </w:r>
      <w:r w:rsidRPr="002A7848">
        <w:rPr>
          <w:rFonts w:ascii="Arial" w:hAnsi="Arial" w:cs="Arial"/>
          <w:i/>
        </w:rPr>
        <w:t>S v Schiefer</w:t>
      </w:r>
      <w:r w:rsidRPr="002A7848">
        <w:rPr>
          <w:rFonts w:ascii="Arial" w:hAnsi="Arial" w:cs="Arial"/>
        </w:rPr>
        <w:t xml:space="preserve"> 2017 (4) NR 1073 (SC) para 20.</w:t>
      </w:r>
    </w:p>
  </w:footnote>
  <w:footnote w:id="4">
    <w:p w14:paraId="1FED2628" w14:textId="77777777" w:rsidR="000D0CD0" w:rsidRPr="002A7848" w:rsidRDefault="000D0CD0" w:rsidP="003A5279">
      <w:pPr>
        <w:pStyle w:val="FootnoteText"/>
        <w:jc w:val="both"/>
        <w:rPr>
          <w:rFonts w:ascii="Arial" w:hAnsi="Arial" w:cs="Arial"/>
        </w:rPr>
      </w:pPr>
      <w:r w:rsidRPr="002A7848">
        <w:rPr>
          <w:rStyle w:val="FootnoteReference"/>
          <w:rFonts w:ascii="Arial" w:hAnsi="Arial" w:cs="Arial"/>
        </w:rPr>
        <w:footnoteRef/>
      </w:r>
      <w:r w:rsidRPr="002A7848">
        <w:rPr>
          <w:rFonts w:ascii="Arial" w:hAnsi="Arial" w:cs="Arial"/>
        </w:rPr>
        <w:t xml:space="preserve"> Para</w:t>
      </w:r>
      <w:r w:rsidR="002A7848">
        <w:rPr>
          <w:rFonts w:ascii="Arial" w:hAnsi="Arial" w:cs="Arial"/>
        </w:rPr>
        <w:t>graph</w:t>
      </w:r>
      <w:r w:rsidRPr="002A7848">
        <w:rPr>
          <w:rFonts w:ascii="Arial" w:hAnsi="Arial" w:cs="Arial"/>
        </w:rPr>
        <w:t xml:space="preserve"> 22. See also </w:t>
      </w:r>
      <w:r w:rsidRPr="002A7848">
        <w:rPr>
          <w:rFonts w:ascii="Arial" w:hAnsi="Arial" w:cs="Arial"/>
          <w:i/>
        </w:rPr>
        <w:t>S v Sadler</w:t>
      </w:r>
      <w:r w:rsidRPr="002A7848">
        <w:rPr>
          <w:rFonts w:ascii="Arial" w:hAnsi="Arial" w:cs="Arial"/>
        </w:rPr>
        <w:t xml:space="preserve"> 2000(1) SACR 331 (SCA) 335a-f.</w:t>
      </w:r>
    </w:p>
  </w:footnote>
  <w:footnote w:id="5">
    <w:p w14:paraId="67DD9CC7" w14:textId="77777777" w:rsidR="009761E0" w:rsidRPr="002A7848" w:rsidRDefault="009761E0" w:rsidP="003A5279">
      <w:pPr>
        <w:pStyle w:val="FootnoteText"/>
        <w:jc w:val="both"/>
        <w:rPr>
          <w:rFonts w:ascii="Arial" w:hAnsi="Arial" w:cs="Arial"/>
        </w:rPr>
      </w:pPr>
      <w:r w:rsidRPr="002A7848">
        <w:rPr>
          <w:rStyle w:val="FootnoteReference"/>
          <w:rFonts w:ascii="Arial" w:hAnsi="Arial" w:cs="Arial"/>
        </w:rPr>
        <w:footnoteRef/>
      </w:r>
      <w:r w:rsidRPr="002A7848">
        <w:rPr>
          <w:rFonts w:ascii="Arial" w:hAnsi="Arial" w:cs="Arial"/>
        </w:rPr>
        <w:t xml:space="preserve"> </w:t>
      </w:r>
      <w:r w:rsidR="00C44431" w:rsidRPr="002A7848">
        <w:rPr>
          <w:rFonts w:ascii="Arial" w:hAnsi="Arial" w:cs="Arial"/>
          <w:i/>
          <w:color w:val="000000" w:themeColor="text1"/>
        </w:rPr>
        <w:t xml:space="preserve">S v Gariseb </w:t>
      </w:r>
      <w:r w:rsidR="00C44431" w:rsidRPr="002A7848">
        <w:rPr>
          <w:rFonts w:ascii="Arial" w:hAnsi="Arial" w:cs="Arial"/>
          <w:color w:val="000000" w:themeColor="text1"/>
        </w:rPr>
        <w:t>2016 (3) NR 613 (SC)</w:t>
      </w:r>
      <w:r w:rsidR="00C44431" w:rsidRPr="002A7848">
        <w:rPr>
          <w:rFonts w:ascii="Arial" w:hAnsi="Arial" w:cs="Arial"/>
        </w:rPr>
        <w:t xml:space="preserve"> </w:t>
      </w:r>
      <w:r w:rsidRPr="002A7848">
        <w:rPr>
          <w:rFonts w:ascii="Arial" w:hAnsi="Arial" w:cs="Arial"/>
        </w:rPr>
        <w:t>para 8.</w:t>
      </w:r>
    </w:p>
  </w:footnote>
  <w:footnote w:id="6">
    <w:p w14:paraId="3BD46CBD" w14:textId="77777777" w:rsidR="009761E0" w:rsidRPr="002A7848" w:rsidRDefault="009761E0" w:rsidP="003A5279">
      <w:pPr>
        <w:pStyle w:val="FootnoteText"/>
        <w:jc w:val="both"/>
        <w:rPr>
          <w:rFonts w:ascii="Arial" w:hAnsi="Arial" w:cs="Arial"/>
        </w:rPr>
      </w:pPr>
      <w:r w:rsidRPr="002A7848">
        <w:rPr>
          <w:rStyle w:val="FootnoteReference"/>
          <w:rFonts w:ascii="Arial" w:hAnsi="Arial" w:cs="Arial"/>
        </w:rPr>
        <w:footnoteRef/>
      </w:r>
      <w:r w:rsidRPr="002A7848">
        <w:rPr>
          <w:rFonts w:ascii="Arial" w:hAnsi="Arial" w:cs="Arial"/>
        </w:rPr>
        <w:t xml:space="preserve"> </w:t>
      </w:r>
      <w:r w:rsidRPr="002A7848">
        <w:rPr>
          <w:rFonts w:ascii="Arial" w:hAnsi="Arial" w:cs="Arial"/>
          <w:i/>
        </w:rPr>
        <w:t>S v De Bruyn &amp; ‘n ander</w:t>
      </w:r>
      <w:r w:rsidRPr="002A7848">
        <w:rPr>
          <w:rFonts w:ascii="Arial" w:hAnsi="Arial" w:cs="Arial"/>
        </w:rPr>
        <w:t xml:space="preserve"> 1968</w:t>
      </w:r>
      <w:r w:rsidR="003A5279" w:rsidRPr="002A7848">
        <w:rPr>
          <w:rFonts w:ascii="Arial" w:hAnsi="Arial" w:cs="Arial"/>
        </w:rPr>
        <w:t xml:space="preserve"> </w:t>
      </w:r>
      <w:r w:rsidR="002E21BE" w:rsidRPr="002A7848">
        <w:rPr>
          <w:rFonts w:ascii="Arial" w:hAnsi="Arial" w:cs="Arial"/>
        </w:rPr>
        <w:t xml:space="preserve">(4) SA 498 (A) 505, in essence </w:t>
      </w:r>
      <w:r w:rsidRPr="002A7848">
        <w:rPr>
          <w:rFonts w:ascii="Arial" w:hAnsi="Arial" w:cs="Arial"/>
        </w:rPr>
        <w:t xml:space="preserve">followed by the High Court in </w:t>
      </w:r>
      <w:r w:rsidRPr="002A7848">
        <w:rPr>
          <w:rFonts w:ascii="Arial" w:hAnsi="Arial" w:cs="Arial"/>
          <w:i/>
        </w:rPr>
        <w:t xml:space="preserve">S v Kashamba </w:t>
      </w:r>
      <w:r w:rsidR="0008113A" w:rsidRPr="002A7848">
        <w:rPr>
          <w:rFonts w:ascii="Arial" w:hAnsi="Arial" w:cs="Arial"/>
        </w:rPr>
        <w:t xml:space="preserve">CC 05/2008 8 April 2009 para 16; </w:t>
      </w:r>
      <w:r w:rsidR="0008113A" w:rsidRPr="002A7848">
        <w:rPr>
          <w:rFonts w:ascii="Arial" w:hAnsi="Arial" w:cs="Arial"/>
          <w:i/>
        </w:rPr>
        <w:t>S v Shaningua</w:t>
      </w:r>
      <w:r w:rsidR="0008113A" w:rsidRPr="002A7848">
        <w:rPr>
          <w:rFonts w:ascii="Arial" w:hAnsi="Arial" w:cs="Arial"/>
        </w:rPr>
        <w:t xml:space="preserve"> [2017] NAHCMD 247 (31 August 2017)</w:t>
      </w:r>
      <w:r w:rsidR="00AE16A8" w:rsidRPr="002A7848">
        <w:rPr>
          <w:rFonts w:ascii="Arial" w:hAnsi="Arial" w:cs="Arial"/>
        </w:rPr>
        <w:t xml:space="preserve"> para 17</w:t>
      </w:r>
      <w:r w:rsidR="0008113A" w:rsidRPr="002A7848">
        <w:rPr>
          <w:rFonts w:ascii="Arial" w:hAnsi="Arial" w:cs="Arial"/>
        </w:rPr>
        <w:t xml:space="preserve">; </w:t>
      </w:r>
      <w:r w:rsidR="0008113A" w:rsidRPr="002A7848">
        <w:rPr>
          <w:rFonts w:ascii="Arial" w:hAnsi="Arial" w:cs="Arial"/>
          <w:i/>
        </w:rPr>
        <w:t>S v Scott</w:t>
      </w:r>
      <w:r w:rsidR="0008113A" w:rsidRPr="002A7848">
        <w:rPr>
          <w:rFonts w:ascii="Arial" w:hAnsi="Arial" w:cs="Arial"/>
        </w:rPr>
        <w:t xml:space="preserve"> [2020] NAHCMD</w:t>
      </w:r>
      <w:r w:rsidR="00AE16A8" w:rsidRPr="002A7848">
        <w:rPr>
          <w:rFonts w:ascii="Arial" w:hAnsi="Arial" w:cs="Arial"/>
        </w:rPr>
        <w:t xml:space="preserve"> 274 (8 July 2020)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85918"/>
      <w:docPartObj>
        <w:docPartGallery w:val="Page Numbers (Top of Page)"/>
        <w:docPartUnique/>
      </w:docPartObj>
    </w:sdtPr>
    <w:sdtEndPr>
      <w:rPr>
        <w:noProof/>
      </w:rPr>
    </w:sdtEndPr>
    <w:sdtContent>
      <w:p w14:paraId="63ADC016" w14:textId="77777777" w:rsidR="00EE1815" w:rsidRPr="00111C5B" w:rsidRDefault="00EE181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4368E2">
          <w:rPr>
            <w:rFonts w:ascii="Arial" w:hAnsi="Arial" w:cs="Arial"/>
            <w:noProof/>
            <w:sz w:val="24"/>
            <w:szCs w:val="24"/>
          </w:rPr>
          <w:t>18</w:t>
        </w:r>
        <w:r w:rsidRPr="00111C5B">
          <w:rPr>
            <w:rFonts w:ascii="Arial" w:hAnsi="Arial" w:cs="Arial"/>
            <w:noProof/>
            <w:sz w:val="24"/>
            <w:szCs w:val="24"/>
          </w:rPr>
          <w:fldChar w:fldCharType="end"/>
        </w:r>
      </w:p>
    </w:sdtContent>
  </w:sdt>
  <w:p w14:paraId="1BAF030E" w14:textId="77777777" w:rsidR="00EE1815" w:rsidRDefault="00EE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AE78AB"/>
    <w:multiLevelType w:val="hybridMultilevel"/>
    <w:tmpl w:val="6AE09444"/>
    <w:lvl w:ilvl="0" w:tplc="7CCE55A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45B134E"/>
    <w:multiLevelType w:val="hybridMultilevel"/>
    <w:tmpl w:val="78247D9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9414E6"/>
    <w:multiLevelType w:val="hybridMultilevel"/>
    <w:tmpl w:val="72E4F67C"/>
    <w:lvl w:ilvl="0" w:tplc="2156677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9"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D490306"/>
    <w:multiLevelType w:val="hybridMultilevel"/>
    <w:tmpl w:val="1C321CE2"/>
    <w:lvl w:ilvl="0" w:tplc="64AED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9717942">
    <w:abstractNumId w:val="25"/>
  </w:num>
  <w:num w:numId="2" w16cid:durableId="1664579061">
    <w:abstractNumId w:val="1"/>
  </w:num>
  <w:num w:numId="3" w16cid:durableId="282350660">
    <w:abstractNumId w:val="18"/>
  </w:num>
  <w:num w:numId="4" w16cid:durableId="269242077">
    <w:abstractNumId w:val="22"/>
  </w:num>
  <w:num w:numId="5" w16cid:durableId="102464765">
    <w:abstractNumId w:val="2"/>
  </w:num>
  <w:num w:numId="6" w16cid:durableId="1012419249">
    <w:abstractNumId w:val="35"/>
  </w:num>
  <w:num w:numId="7" w16cid:durableId="829366970">
    <w:abstractNumId w:val="31"/>
  </w:num>
  <w:num w:numId="8" w16cid:durableId="517622351">
    <w:abstractNumId w:val="28"/>
  </w:num>
  <w:num w:numId="9" w16cid:durableId="188372866">
    <w:abstractNumId w:val="7"/>
  </w:num>
  <w:num w:numId="10" w16cid:durableId="1668901011">
    <w:abstractNumId w:val="19"/>
  </w:num>
  <w:num w:numId="11" w16cid:durableId="1739741018">
    <w:abstractNumId w:val="29"/>
  </w:num>
  <w:num w:numId="12" w16cid:durableId="548344863">
    <w:abstractNumId w:val="5"/>
  </w:num>
  <w:num w:numId="13" w16cid:durableId="1839613656">
    <w:abstractNumId w:val="34"/>
  </w:num>
  <w:num w:numId="14" w16cid:durableId="827596233">
    <w:abstractNumId w:val="12"/>
  </w:num>
  <w:num w:numId="15" w16cid:durableId="2106605517">
    <w:abstractNumId w:val="14"/>
  </w:num>
  <w:num w:numId="16" w16cid:durableId="954365853">
    <w:abstractNumId w:val="13"/>
  </w:num>
  <w:num w:numId="17" w16cid:durableId="740130142">
    <w:abstractNumId w:val="6"/>
  </w:num>
  <w:num w:numId="18" w16cid:durableId="796222297">
    <w:abstractNumId w:val="4"/>
  </w:num>
  <w:num w:numId="19" w16cid:durableId="235165633">
    <w:abstractNumId w:val="17"/>
  </w:num>
  <w:num w:numId="20" w16cid:durableId="2014647212">
    <w:abstractNumId w:val="0"/>
  </w:num>
  <w:num w:numId="21" w16cid:durableId="1550844119">
    <w:abstractNumId w:val="33"/>
  </w:num>
  <w:num w:numId="22" w16cid:durableId="826750850">
    <w:abstractNumId w:val="15"/>
  </w:num>
  <w:num w:numId="23" w16cid:durableId="1415860502">
    <w:abstractNumId w:val="20"/>
  </w:num>
  <w:num w:numId="24" w16cid:durableId="1999453273">
    <w:abstractNumId w:val="21"/>
  </w:num>
  <w:num w:numId="25" w16cid:durableId="1830824813">
    <w:abstractNumId w:val="10"/>
  </w:num>
  <w:num w:numId="26" w16cid:durableId="939752855">
    <w:abstractNumId w:val="11"/>
  </w:num>
  <w:num w:numId="27" w16cid:durableId="1965307309">
    <w:abstractNumId w:val="32"/>
  </w:num>
  <w:num w:numId="28" w16cid:durableId="184291408">
    <w:abstractNumId w:val="23"/>
  </w:num>
  <w:num w:numId="29" w16cid:durableId="1423070614">
    <w:abstractNumId w:val="9"/>
  </w:num>
  <w:num w:numId="30" w16cid:durableId="847794992">
    <w:abstractNumId w:val="36"/>
  </w:num>
  <w:num w:numId="31" w16cid:durableId="867988186">
    <w:abstractNumId w:val="8"/>
  </w:num>
  <w:num w:numId="32" w16cid:durableId="1126701407">
    <w:abstractNumId w:val="16"/>
  </w:num>
  <w:num w:numId="33" w16cid:durableId="1869875896">
    <w:abstractNumId w:val="27"/>
  </w:num>
  <w:num w:numId="34" w16cid:durableId="1016998866">
    <w:abstractNumId w:val="24"/>
  </w:num>
  <w:num w:numId="35" w16cid:durableId="826626488">
    <w:abstractNumId w:val="30"/>
  </w:num>
  <w:num w:numId="36" w16cid:durableId="2083989018">
    <w:abstractNumId w:val="3"/>
  </w:num>
  <w:num w:numId="37" w16cid:durableId="15684606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AB7"/>
    <w:rsid w:val="00014F57"/>
    <w:rsid w:val="00016703"/>
    <w:rsid w:val="000177B8"/>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38E9"/>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947"/>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13A"/>
    <w:rsid w:val="00081A0D"/>
    <w:rsid w:val="0008263C"/>
    <w:rsid w:val="000836E6"/>
    <w:rsid w:val="00083F04"/>
    <w:rsid w:val="000840CA"/>
    <w:rsid w:val="00084121"/>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303E"/>
    <w:rsid w:val="000B4F0F"/>
    <w:rsid w:val="000B587E"/>
    <w:rsid w:val="000B5B95"/>
    <w:rsid w:val="000B6715"/>
    <w:rsid w:val="000B75AB"/>
    <w:rsid w:val="000C1257"/>
    <w:rsid w:val="000C1390"/>
    <w:rsid w:val="000C2A58"/>
    <w:rsid w:val="000C2D19"/>
    <w:rsid w:val="000C4126"/>
    <w:rsid w:val="000C4A34"/>
    <w:rsid w:val="000C4BFD"/>
    <w:rsid w:val="000C5AE6"/>
    <w:rsid w:val="000C5C13"/>
    <w:rsid w:val="000D0CD0"/>
    <w:rsid w:val="000D1ADC"/>
    <w:rsid w:val="000D1E08"/>
    <w:rsid w:val="000D1F3C"/>
    <w:rsid w:val="000D2762"/>
    <w:rsid w:val="000D3FA5"/>
    <w:rsid w:val="000D79E3"/>
    <w:rsid w:val="000E008B"/>
    <w:rsid w:val="000E0BFC"/>
    <w:rsid w:val="000E1C49"/>
    <w:rsid w:val="000E3DF0"/>
    <w:rsid w:val="000E4647"/>
    <w:rsid w:val="000E4E76"/>
    <w:rsid w:val="000E5305"/>
    <w:rsid w:val="000E6B27"/>
    <w:rsid w:val="000E6CCD"/>
    <w:rsid w:val="000E6D80"/>
    <w:rsid w:val="000F1665"/>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28D6"/>
    <w:rsid w:val="00104BAD"/>
    <w:rsid w:val="00105960"/>
    <w:rsid w:val="00105AAF"/>
    <w:rsid w:val="00107552"/>
    <w:rsid w:val="00111339"/>
    <w:rsid w:val="00111C5B"/>
    <w:rsid w:val="00112A53"/>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944"/>
    <w:rsid w:val="00123E04"/>
    <w:rsid w:val="00123E2B"/>
    <w:rsid w:val="00124309"/>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1EBE"/>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782D"/>
    <w:rsid w:val="001578CD"/>
    <w:rsid w:val="001617C5"/>
    <w:rsid w:val="001617F5"/>
    <w:rsid w:val="00161A8D"/>
    <w:rsid w:val="00161C35"/>
    <w:rsid w:val="001624CF"/>
    <w:rsid w:val="001634AF"/>
    <w:rsid w:val="00163660"/>
    <w:rsid w:val="00164734"/>
    <w:rsid w:val="00164E7E"/>
    <w:rsid w:val="001657DE"/>
    <w:rsid w:val="00166793"/>
    <w:rsid w:val="00167F33"/>
    <w:rsid w:val="0017081A"/>
    <w:rsid w:val="0017115B"/>
    <w:rsid w:val="00171B66"/>
    <w:rsid w:val="00171BA2"/>
    <w:rsid w:val="00171C8E"/>
    <w:rsid w:val="00173532"/>
    <w:rsid w:val="00173C9B"/>
    <w:rsid w:val="001753A1"/>
    <w:rsid w:val="00177F27"/>
    <w:rsid w:val="00180CE0"/>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EC7"/>
    <w:rsid w:val="001A0E25"/>
    <w:rsid w:val="001A2B18"/>
    <w:rsid w:val="001A2F2F"/>
    <w:rsid w:val="001A3D9C"/>
    <w:rsid w:val="001A4A99"/>
    <w:rsid w:val="001A582C"/>
    <w:rsid w:val="001A666A"/>
    <w:rsid w:val="001A6B0E"/>
    <w:rsid w:val="001A77B8"/>
    <w:rsid w:val="001A7909"/>
    <w:rsid w:val="001B292E"/>
    <w:rsid w:val="001B2A1F"/>
    <w:rsid w:val="001B3986"/>
    <w:rsid w:val="001B3F6D"/>
    <w:rsid w:val="001B4200"/>
    <w:rsid w:val="001B4618"/>
    <w:rsid w:val="001B61E6"/>
    <w:rsid w:val="001B6311"/>
    <w:rsid w:val="001B6E1A"/>
    <w:rsid w:val="001B7086"/>
    <w:rsid w:val="001B762F"/>
    <w:rsid w:val="001C1FD2"/>
    <w:rsid w:val="001C25C8"/>
    <w:rsid w:val="001C25CA"/>
    <w:rsid w:val="001C2720"/>
    <w:rsid w:val="001C3271"/>
    <w:rsid w:val="001C518C"/>
    <w:rsid w:val="001C558D"/>
    <w:rsid w:val="001C5939"/>
    <w:rsid w:val="001C69C0"/>
    <w:rsid w:val="001C6E80"/>
    <w:rsid w:val="001C735C"/>
    <w:rsid w:val="001C73CA"/>
    <w:rsid w:val="001C7422"/>
    <w:rsid w:val="001C7DF6"/>
    <w:rsid w:val="001D0178"/>
    <w:rsid w:val="001D0810"/>
    <w:rsid w:val="001D08D7"/>
    <w:rsid w:val="001D12D7"/>
    <w:rsid w:val="001D281C"/>
    <w:rsid w:val="001D3506"/>
    <w:rsid w:val="001D4398"/>
    <w:rsid w:val="001D4856"/>
    <w:rsid w:val="001D4EB4"/>
    <w:rsid w:val="001D5393"/>
    <w:rsid w:val="001D54FB"/>
    <w:rsid w:val="001D58BA"/>
    <w:rsid w:val="001D608A"/>
    <w:rsid w:val="001D636E"/>
    <w:rsid w:val="001E18DF"/>
    <w:rsid w:val="001E299E"/>
    <w:rsid w:val="001E3888"/>
    <w:rsid w:val="001E44D9"/>
    <w:rsid w:val="001E4C77"/>
    <w:rsid w:val="001F004F"/>
    <w:rsid w:val="001F04A2"/>
    <w:rsid w:val="001F06C4"/>
    <w:rsid w:val="001F1589"/>
    <w:rsid w:val="001F373F"/>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12AD"/>
    <w:rsid w:val="00221469"/>
    <w:rsid w:val="00221E41"/>
    <w:rsid w:val="00221E5E"/>
    <w:rsid w:val="00223D58"/>
    <w:rsid w:val="002245DA"/>
    <w:rsid w:val="00224757"/>
    <w:rsid w:val="00227389"/>
    <w:rsid w:val="00230B7C"/>
    <w:rsid w:val="002314E5"/>
    <w:rsid w:val="00231740"/>
    <w:rsid w:val="002317A5"/>
    <w:rsid w:val="0023277C"/>
    <w:rsid w:val="00232C78"/>
    <w:rsid w:val="002337F7"/>
    <w:rsid w:val="0023393F"/>
    <w:rsid w:val="0023462C"/>
    <w:rsid w:val="00235497"/>
    <w:rsid w:val="00235E57"/>
    <w:rsid w:val="00236C2D"/>
    <w:rsid w:val="002371FE"/>
    <w:rsid w:val="0023748C"/>
    <w:rsid w:val="002376ED"/>
    <w:rsid w:val="00241075"/>
    <w:rsid w:val="00243CB0"/>
    <w:rsid w:val="002441F9"/>
    <w:rsid w:val="002444CD"/>
    <w:rsid w:val="00244664"/>
    <w:rsid w:val="002447B6"/>
    <w:rsid w:val="00244C1F"/>
    <w:rsid w:val="002457A4"/>
    <w:rsid w:val="002457C7"/>
    <w:rsid w:val="00246463"/>
    <w:rsid w:val="0024749F"/>
    <w:rsid w:val="00247AC9"/>
    <w:rsid w:val="00250021"/>
    <w:rsid w:val="002506FC"/>
    <w:rsid w:val="00250B14"/>
    <w:rsid w:val="00251412"/>
    <w:rsid w:val="00252BE4"/>
    <w:rsid w:val="00254650"/>
    <w:rsid w:val="00255819"/>
    <w:rsid w:val="0026002A"/>
    <w:rsid w:val="00260C62"/>
    <w:rsid w:val="00262874"/>
    <w:rsid w:val="00262EF8"/>
    <w:rsid w:val="0026340F"/>
    <w:rsid w:val="00263481"/>
    <w:rsid w:val="00263B18"/>
    <w:rsid w:val="002647B9"/>
    <w:rsid w:val="002658ED"/>
    <w:rsid w:val="0026596B"/>
    <w:rsid w:val="00265CF9"/>
    <w:rsid w:val="002662E3"/>
    <w:rsid w:val="0026696F"/>
    <w:rsid w:val="00266E2B"/>
    <w:rsid w:val="0027278A"/>
    <w:rsid w:val="002735A2"/>
    <w:rsid w:val="002739F8"/>
    <w:rsid w:val="00273EE9"/>
    <w:rsid w:val="00274F4E"/>
    <w:rsid w:val="002755A3"/>
    <w:rsid w:val="00276056"/>
    <w:rsid w:val="002772FF"/>
    <w:rsid w:val="002776CB"/>
    <w:rsid w:val="002819AA"/>
    <w:rsid w:val="00281B9E"/>
    <w:rsid w:val="00282EC4"/>
    <w:rsid w:val="002834C1"/>
    <w:rsid w:val="002834E8"/>
    <w:rsid w:val="002855CF"/>
    <w:rsid w:val="002857A0"/>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1EAE"/>
    <w:rsid w:val="002A24E5"/>
    <w:rsid w:val="002A2B5C"/>
    <w:rsid w:val="002A4C01"/>
    <w:rsid w:val="002A6E22"/>
    <w:rsid w:val="002A7848"/>
    <w:rsid w:val="002B0CAC"/>
    <w:rsid w:val="002B0F0D"/>
    <w:rsid w:val="002B1CE3"/>
    <w:rsid w:val="002B23A6"/>
    <w:rsid w:val="002B2412"/>
    <w:rsid w:val="002B2DA3"/>
    <w:rsid w:val="002B3B7D"/>
    <w:rsid w:val="002B4384"/>
    <w:rsid w:val="002B5CBA"/>
    <w:rsid w:val="002B5CF1"/>
    <w:rsid w:val="002B64F5"/>
    <w:rsid w:val="002B6F2A"/>
    <w:rsid w:val="002C0142"/>
    <w:rsid w:val="002C01E0"/>
    <w:rsid w:val="002C0FC3"/>
    <w:rsid w:val="002C0FF2"/>
    <w:rsid w:val="002C1199"/>
    <w:rsid w:val="002C1633"/>
    <w:rsid w:val="002C1AD2"/>
    <w:rsid w:val="002C2CDC"/>
    <w:rsid w:val="002C3E6D"/>
    <w:rsid w:val="002C568C"/>
    <w:rsid w:val="002C758D"/>
    <w:rsid w:val="002D1B71"/>
    <w:rsid w:val="002D1D8D"/>
    <w:rsid w:val="002D1E38"/>
    <w:rsid w:val="002D1F1E"/>
    <w:rsid w:val="002D39D6"/>
    <w:rsid w:val="002D46CE"/>
    <w:rsid w:val="002D482E"/>
    <w:rsid w:val="002D4EE0"/>
    <w:rsid w:val="002D5C8C"/>
    <w:rsid w:val="002D5D6D"/>
    <w:rsid w:val="002D60C7"/>
    <w:rsid w:val="002D6965"/>
    <w:rsid w:val="002E02FB"/>
    <w:rsid w:val="002E21BE"/>
    <w:rsid w:val="002E2321"/>
    <w:rsid w:val="002E2625"/>
    <w:rsid w:val="002E3346"/>
    <w:rsid w:val="002E426A"/>
    <w:rsid w:val="002E43C6"/>
    <w:rsid w:val="002E4E6A"/>
    <w:rsid w:val="002E61F7"/>
    <w:rsid w:val="002E635B"/>
    <w:rsid w:val="002E708E"/>
    <w:rsid w:val="002E74E4"/>
    <w:rsid w:val="002F12B3"/>
    <w:rsid w:val="002F1E29"/>
    <w:rsid w:val="002F1FD0"/>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3AD"/>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7522"/>
    <w:rsid w:val="003212CE"/>
    <w:rsid w:val="0032135C"/>
    <w:rsid w:val="0032148F"/>
    <w:rsid w:val="00321ED1"/>
    <w:rsid w:val="00324725"/>
    <w:rsid w:val="0032579A"/>
    <w:rsid w:val="003276F9"/>
    <w:rsid w:val="00327734"/>
    <w:rsid w:val="00331533"/>
    <w:rsid w:val="00333E58"/>
    <w:rsid w:val="003346AE"/>
    <w:rsid w:val="0033772A"/>
    <w:rsid w:val="00337BE9"/>
    <w:rsid w:val="00342796"/>
    <w:rsid w:val="00344666"/>
    <w:rsid w:val="00345A8F"/>
    <w:rsid w:val="00346C25"/>
    <w:rsid w:val="00346D7E"/>
    <w:rsid w:val="00350638"/>
    <w:rsid w:val="00351B14"/>
    <w:rsid w:val="00351E20"/>
    <w:rsid w:val="00352985"/>
    <w:rsid w:val="00353481"/>
    <w:rsid w:val="00353F7A"/>
    <w:rsid w:val="003541B2"/>
    <w:rsid w:val="00354B34"/>
    <w:rsid w:val="003551AC"/>
    <w:rsid w:val="00357C85"/>
    <w:rsid w:val="003619CC"/>
    <w:rsid w:val="00361E96"/>
    <w:rsid w:val="00361EFB"/>
    <w:rsid w:val="0036220D"/>
    <w:rsid w:val="00362560"/>
    <w:rsid w:val="00363974"/>
    <w:rsid w:val="00366640"/>
    <w:rsid w:val="00370025"/>
    <w:rsid w:val="00370531"/>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3F56"/>
    <w:rsid w:val="003A409D"/>
    <w:rsid w:val="003A4CE3"/>
    <w:rsid w:val="003A5279"/>
    <w:rsid w:val="003A5B4A"/>
    <w:rsid w:val="003A6287"/>
    <w:rsid w:val="003A6F0F"/>
    <w:rsid w:val="003A78BA"/>
    <w:rsid w:val="003A7A44"/>
    <w:rsid w:val="003A7AE3"/>
    <w:rsid w:val="003A7F91"/>
    <w:rsid w:val="003B0665"/>
    <w:rsid w:val="003B14FE"/>
    <w:rsid w:val="003B1AAE"/>
    <w:rsid w:val="003B2957"/>
    <w:rsid w:val="003B3FCB"/>
    <w:rsid w:val="003B5B36"/>
    <w:rsid w:val="003B72EC"/>
    <w:rsid w:val="003B782C"/>
    <w:rsid w:val="003B7CB7"/>
    <w:rsid w:val="003C0024"/>
    <w:rsid w:val="003C231E"/>
    <w:rsid w:val="003C266A"/>
    <w:rsid w:val="003C276A"/>
    <w:rsid w:val="003C3011"/>
    <w:rsid w:val="003C4379"/>
    <w:rsid w:val="003C4C67"/>
    <w:rsid w:val="003C4F16"/>
    <w:rsid w:val="003D02CE"/>
    <w:rsid w:val="003D0BA5"/>
    <w:rsid w:val="003D0CE6"/>
    <w:rsid w:val="003D220B"/>
    <w:rsid w:val="003D2579"/>
    <w:rsid w:val="003D4A07"/>
    <w:rsid w:val="003D4B94"/>
    <w:rsid w:val="003D6A9C"/>
    <w:rsid w:val="003D6C13"/>
    <w:rsid w:val="003D7216"/>
    <w:rsid w:val="003D7AB6"/>
    <w:rsid w:val="003E029D"/>
    <w:rsid w:val="003E1056"/>
    <w:rsid w:val="003E289D"/>
    <w:rsid w:val="003E2DB6"/>
    <w:rsid w:val="003E322E"/>
    <w:rsid w:val="003E34C8"/>
    <w:rsid w:val="003E46F3"/>
    <w:rsid w:val="003E51AD"/>
    <w:rsid w:val="003E63D1"/>
    <w:rsid w:val="003E77F5"/>
    <w:rsid w:val="003E7F28"/>
    <w:rsid w:val="003F0E71"/>
    <w:rsid w:val="003F0F43"/>
    <w:rsid w:val="003F1463"/>
    <w:rsid w:val="003F2001"/>
    <w:rsid w:val="003F2E63"/>
    <w:rsid w:val="003F3800"/>
    <w:rsid w:val="003F5965"/>
    <w:rsid w:val="003F5E62"/>
    <w:rsid w:val="003F6D94"/>
    <w:rsid w:val="003F703F"/>
    <w:rsid w:val="00400FC6"/>
    <w:rsid w:val="00401E74"/>
    <w:rsid w:val="004023CC"/>
    <w:rsid w:val="00404313"/>
    <w:rsid w:val="0040562D"/>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8B9"/>
    <w:rsid w:val="00432E79"/>
    <w:rsid w:val="0043337A"/>
    <w:rsid w:val="004361E6"/>
    <w:rsid w:val="004368E2"/>
    <w:rsid w:val="00436AEB"/>
    <w:rsid w:val="00437C60"/>
    <w:rsid w:val="004413BD"/>
    <w:rsid w:val="004425FC"/>
    <w:rsid w:val="00443333"/>
    <w:rsid w:val="0044469D"/>
    <w:rsid w:val="00444C0F"/>
    <w:rsid w:val="00445588"/>
    <w:rsid w:val="004457C5"/>
    <w:rsid w:val="0044735D"/>
    <w:rsid w:val="0044790E"/>
    <w:rsid w:val="00450915"/>
    <w:rsid w:val="00451609"/>
    <w:rsid w:val="00452790"/>
    <w:rsid w:val="004538E7"/>
    <w:rsid w:val="00454A63"/>
    <w:rsid w:val="00454EC2"/>
    <w:rsid w:val="00455D55"/>
    <w:rsid w:val="004569B7"/>
    <w:rsid w:val="00456D8B"/>
    <w:rsid w:val="004577FF"/>
    <w:rsid w:val="00457F24"/>
    <w:rsid w:val="00460395"/>
    <w:rsid w:val="00461070"/>
    <w:rsid w:val="00461198"/>
    <w:rsid w:val="004616CD"/>
    <w:rsid w:val="00461B37"/>
    <w:rsid w:val="00463A3F"/>
    <w:rsid w:val="00464AAA"/>
    <w:rsid w:val="004673A2"/>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2991"/>
    <w:rsid w:val="00483F40"/>
    <w:rsid w:val="00484951"/>
    <w:rsid w:val="0048547E"/>
    <w:rsid w:val="004856BA"/>
    <w:rsid w:val="00485805"/>
    <w:rsid w:val="0048592A"/>
    <w:rsid w:val="00485BB6"/>
    <w:rsid w:val="00486EA8"/>
    <w:rsid w:val="00490C76"/>
    <w:rsid w:val="004915AD"/>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AB1"/>
    <w:rsid w:val="004A4E9A"/>
    <w:rsid w:val="004A5256"/>
    <w:rsid w:val="004A5EC5"/>
    <w:rsid w:val="004A5FD0"/>
    <w:rsid w:val="004A60BA"/>
    <w:rsid w:val="004A64D1"/>
    <w:rsid w:val="004A66B9"/>
    <w:rsid w:val="004A6AC9"/>
    <w:rsid w:val="004A7883"/>
    <w:rsid w:val="004B07A4"/>
    <w:rsid w:val="004B1588"/>
    <w:rsid w:val="004B161D"/>
    <w:rsid w:val="004B2A56"/>
    <w:rsid w:val="004B2A80"/>
    <w:rsid w:val="004B31D9"/>
    <w:rsid w:val="004B3B19"/>
    <w:rsid w:val="004B4AEE"/>
    <w:rsid w:val="004B5483"/>
    <w:rsid w:val="004B584B"/>
    <w:rsid w:val="004B6477"/>
    <w:rsid w:val="004B6913"/>
    <w:rsid w:val="004B6BA4"/>
    <w:rsid w:val="004C0031"/>
    <w:rsid w:val="004C0D8A"/>
    <w:rsid w:val="004C0E0B"/>
    <w:rsid w:val="004C0E72"/>
    <w:rsid w:val="004C4820"/>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56B8"/>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085"/>
    <w:rsid w:val="004F7484"/>
    <w:rsid w:val="004F7B5B"/>
    <w:rsid w:val="004F7C60"/>
    <w:rsid w:val="004F7C7C"/>
    <w:rsid w:val="00501505"/>
    <w:rsid w:val="00503269"/>
    <w:rsid w:val="00504C6E"/>
    <w:rsid w:val="005050C6"/>
    <w:rsid w:val="00505C05"/>
    <w:rsid w:val="00506827"/>
    <w:rsid w:val="00510B8B"/>
    <w:rsid w:val="00510F84"/>
    <w:rsid w:val="00511905"/>
    <w:rsid w:val="00511BA0"/>
    <w:rsid w:val="00512A29"/>
    <w:rsid w:val="00512CAD"/>
    <w:rsid w:val="00513468"/>
    <w:rsid w:val="005157B4"/>
    <w:rsid w:val="005168D5"/>
    <w:rsid w:val="00516D2E"/>
    <w:rsid w:val="00516EBB"/>
    <w:rsid w:val="005171C3"/>
    <w:rsid w:val="0051747D"/>
    <w:rsid w:val="00517EF4"/>
    <w:rsid w:val="00521FA4"/>
    <w:rsid w:val="005221AF"/>
    <w:rsid w:val="00522768"/>
    <w:rsid w:val="00523018"/>
    <w:rsid w:val="00523919"/>
    <w:rsid w:val="00524ED7"/>
    <w:rsid w:val="00525451"/>
    <w:rsid w:val="00525868"/>
    <w:rsid w:val="005301B6"/>
    <w:rsid w:val="0053062B"/>
    <w:rsid w:val="0053087E"/>
    <w:rsid w:val="00530881"/>
    <w:rsid w:val="005318B8"/>
    <w:rsid w:val="0053209B"/>
    <w:rsid w:val="00532A3A"/>
    <w:rsid w:val="00532C17"/>
    <w:rsid w:val="00532D93"/>
    <w:rsid w:val="00533BED"/>
    <w:rsid w:val="00534547"/>
    <w:rsid w:val="005356B1"/>
    <w:rsid w:val="0053623E"/>
    <w:rsid w:val="005365C9"/>
    <w:rsid w:val="00536A02"/>
    <w:rsid w:val="0053728D"/>
    <w:rsid w:val="0053799E"/>
    <w:rsid w:val="00537C77"/>
    <w:rsid w:val="00537DA8"/>
    <w:rsid w:val="00537DDD"/>
    <w:rsid w:val="00540752"/>
    <w:rsid w:val="0054226C"/>
    <w:rsid w:val="0055044E"/>
    <w:rsid w:val="00550DE2"/>
    <w:rsid w:val="00551CFA"/>
    <w:rsid w:val="0055212E"/>
    <w:rsid w:val="00552F23"/>
    <w:rsid w:val="00552F70"/>
    <w:rsid w:val="00553821"/>
    <w:rsid w:val="00553981"/>
    <w:rsid w:val="00554367"/>
    <w:rsid w:val="00554E6C"/>
    <w:rsid w:val="00554F9F"/>
    <w:rsid w:val="00554FF4"/>
    <w:rsid w:val="00555E00"/>
    <w:rsid w:val="00556075"/>
    <w:rsid w:val="00556367"/>
    <w:rsid w:val="00556D82"/>
    <w:rsid w:val="00557D6C"/>
    <w:rsid w:val="005616AE"/>
    <w:rsid w:val="005617D0"/>
    <w:rsid w:val="0056201A"/>
    <w:rsid w:val="00562666"/>
    <w:rsid w:val="00562E0B"/>
    <w:rsid w:val="0056363B"/>
    <w:rsid w:val="00563855"/>
    <w:rsid w:val="00564BE6"/>
    <w:rsid w:val="005653A5"/>
    <w:rsid w:val="00565F88"/>
    <w:rsid w:val="0057104F"/>
    <w:rsid w:val="005717E1"/>
    <w:rsid w:val="00571EB3"/>
    <w:rsid w:val="00572B72"/>
    <w:rsid w:val="00573289"/>
    <w:rsid w:val="00573E12"/>
    <w:rsid w:val="00574B30"/>
    <w:rsid w:val="00575573"/>
    <w:rsid w:val="00576598"/>
    <w:rsid w:val="00581303"/>
    <w:rsid w:val="00581EA3"/>
    <w:rsid w:val="005820A9"/>
    <w:rsid w:val="005821BB"/>
    <w:rsid w:val="00582D9F"/>
    <w:rsid w:val="005830F2"/>
    <w:rsid w:val="0058413C"/>
    <w:rsid w:val="00584213"/>
    <w:rsid w:val="00584D15"/>
    <w:rsid w:val="005850D0"/>
    <w:rsid w:val="00587010"/>
    <w:rsid w:val="00592466"/>
    <w:rsid w:val="0059472F"/>
    <w:rsid w:val="00594EA3"/>
    <w:rsid w:val="005A0E6E"/>
    <w:rsid w:val="005A2269"/>
    <w:rsid w:val="005A3F59"/>
    <w:rsid w:val="005A41B4"/>
    <w:rsid w:val="005A531E"/>
    <w:rsid w:val="005A73A9"/>
    <w:rsid w:val="005B2665"/>
    <w:rsid w:val="005B365F"/>
    <w:rsid w:val="005B4417"/>
    <w:rsid w:val="005B4785"/>
    <w:rsid w:val="005B483F"/>
    <w:rsid w:val="005B496A"/>
    <w:rsid w:val="005C0BAB"/>
    <w:rsid w:val="005C38CD"/>
    <w:rsid w:val="005C40C0"/>
    <w:rsid w:val="005C4DD6"/>
    <w:rsid w:val="005C577D"/>
    <w:rsid w:val="005C5B26"/>
    <w:rsid w:val="005C635D"/>
    <w:rsid w:val="005C6472"/>
    <w:rsid w:val="005C6696"/>
    <w:rsid w:val="005C781E"/>
    <w:rsid w:val="005D057E"/>
    <w:rsid w:val="005D0D22"/>
    <w:rsid w:val="005D1CBE"/>
    <w:rsid w:val="005D3137"/>
    <w:rsid w:val="005D3367"/>
    <w:rsid w:val="005D534A"/>
    <w:rsid w:val="005D54CF"/>
    <w:rsid w:val="005D603E"/>
    <w:rsid w:val="005D6CA4"/>
    <w:rsid w:val="005D6E01"/>
    <w:rsid w:val="005D7CAC"/>
    <w:rsid w:val="005E01B0"/>
    <w:rsid w:val="005E0FDE"/>
    <w:rsid w:val="005E1AF8"/>
    <w:rsid w:val="005E22D2"/>
    <w:rsid w:val="005E2333"/>
    <w:rsid w:val="005E27EC"/>
    <w:rsid w:val="005E3190"/>
    <w:rsid w:val="005E4D0E"/>
    <w:rsid w:val="005E5F92"/>
    <w:rsid w:val="005F1626"/>
    <w:rsid w:val="005F2A59"/>
    <w:rsid w:val="005F2BE5"/>
    <w:rsid w:val="005F4387"/>
    <w:rsid w:val="005F68D7"/>
    <w:rsid w:val="005F71EA"/>
    <w:rsid w:val="00600BCA"/>
    <w:rsid w:val="00601A46"/>
    <w:rsid w:val="00601FE0"/>
    <w:rsid w:val="00603C78"/>
    <w:rsid w:val="00605D1C"/>
    <w:rsid w:val="0060629F"/>
    <w:rsid w:val="00606A1F"/>
    <w:rsid w:val="00607F6F"/>
    <w:rsid w:val="006105DE"/>
    <w:rsid w:val="00610BB3"/>
    <w:rsid w:val="006134A5"/>
    <w:rsid w:val="0061491A"/>
    <w:rsid w:val="006160AD"/>
    <w:rsid w:val="006166D8"/>
    <w:rsid w:val="00616F1D"/>
    <w:rsid w:val="006207B6"/>
    <w:rsid w:val="00623F46"/>
    <w:rsid w:val="00624CB1"/>
    <w:rsid w:val="00624D99"/>
    <w:rsid w:val="00626913"/>
    <w:rsid w:val="00626A9F"/>
    <w:rsid w:val="00630329"/>
    <w:rsid w:val="00631D27"/>
    <w:rsid w:val="00631F0F"/>
    <w:rsid w:val="00633338"/>
    <w:rsid w:val="00633E2F"/>
    <w:rsid w:val="00634C4D"/>
    <w:rsid w:val="00636E9E"/>
    <w:rsid w:val="00637506"/>
    <w:rsid w:val="00637546"/>
    <w:rsid w:val="006406F0"/>
    <w:rsid w:val="0064150D"/>
    <w:rsid w:val="00642FBC"/>
    <w:rsid w:val="00643C33"/>
    <w:rsid w:val="00643CBC"/>
    <w:rsid w:val="006445D0"/>
    <w:rsid w:val="00644878"/>
    <w:rsid w:val="00644C54"/>
    <w:rsid w:val="0064561A"/>
    <w:rsid w:val="00645F41"/>
    <w:rsid w:val="006473DD"/>
    <w:rsid w:val="006515A9"/>
    <w:rsid w:val="00652A0C"/>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3B76"/>
    <w:rsid w:val="00673E44"/>
    <w:rsid w:val="0067405A"/>
    <w:rsid w:val="006744A2"/>
    <w:rsid w:val="00675D54"/>
    <w:rsid w:val="00676179"/>
    <w:rsid w:val="00676260"/>
    <w:rsid w:val="00676451"/>
    <w:rsid w:val="006770AE"/>
    <w:rsid w:val="006816E8"/>
    <w:rsid w:val="00681976"/>
    <w:rsid w:val="00681E97"/>
    <w:rsid w:val="00682C7E"/>
    <w:rsid w:val="00683671"/>
    <w:rsid w:val="0068387E"/>
    <w:rsid w:val="0068398E"/>
    <w:rsid w:val="00684ACD"/>
    <w:rsid w:val="00684CD4"/>
    <w:rsid w:val="00684F4E"/>
    <w:rsid w:val="0068550E"/>
    <w:rsid w:val="00685B56"/>
    <w:rsid w:val="00685F57"/>
    <w:rsid w:val="006864EC"/>
    <w:rsid w:val="00690729"/>
    <w:rsid w:val="006908E6"/>
    <w:rsid w:val="00690CFF"/>
    <w:rsid w:val="006912D3"/>
    <w:rsid w:val="00692548"/>
    <w:rsid w:val="0069532C"/>
    <w:rsid w:val="00695E34"/>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79FA"/>
    <w:rsid w:val="006C2F17"/>
    <w:rsid w:val="006C367B"/>
    <w:rsid w:val="006C3C07"/>
    <w:rsid w:val="006C50CB"/>
    <w:rsid w:val="006C7E78"/>
    <w:rsid w:val="006D062C"/>
    <w:rsid w:val="006D094B"/>
    <w:rsid w:val="006D35D3"/>
    <w:rsid w:val="006D47AF"/>
    <w:rsid w:val="006D6A13"/>
    <w:rsid w:val="006D6DA9"/>
    <w:rsid w:val="006D7412"/>
    <w:rsid w:val="006E247C"/>
    <w:rsid w:val="006E2ABB"/>
    <w:rsid w:val="006E5B7E"/>
    <w:rsid w:val="006E5C5F"/>
    <w:rsid w:val="006E698F"/>
    <w:rsid w:val="006F1014"/>
    <w:rsid w:val="006F1A08"/>
    <w:rsid w:val="006F414C"/>
    <w:rsid w:val="006F4B7D"/>
    <w:rsid w:val="006F6A61"/>
    <w:rsid w:val="00700A0E"/>
    <w:rsid w:val="00700E33"/>
    <w:rsid w:val="00700FBC"/>
    <w:rsid w:val="0070158E"/>
    <w:rsid w:val="00701F58"/>
    <w:rsid w:val="00702906"/>
    <w:rsid w:val="00702C13"/>
    <w:rsid w:val="00703AD3"/>
    <w:rsid w:val="00703D89"/>
    <w:rsid w:val="007046F9"/>
    <w:rsid w:val="007070FD"/>
    <w:rsid w:val="00707ADB"/>
    <w:rsid w:val="00710062"/>
    <w:rsid w:val="0071019E"/>
    <w:rsid w:val="007104EF"/>
    <w:rsid w:val="0071101F"/>
    <w:rsid w:val="00711D32"/>
    <w:rsid w:val="00712D3F"/>
    <w:rsid w:val="007138EE"/>
    <w:rsid w:val="0071567A"/>
    <w:rsid w:val="00715FFD"/>
    <w:rsid w:val="00716C10"/>
    <w:rsid w:val="0071730B"/>
    <w:rsid w:val="0071760F"/>
    <w:rsid w:val="0071777F"/>
    <w:rsid w:val="007217AA"/>
    <w:rsid w:val="00721889"/>
    <w:rsid w:val="007233CE"/>
    <w:rsid w:val="0072415D"/>
    <w:rsid w:val="00725ABD"/>
    <w:rsid w:val="00725EB3"/>
    <w:rsid w:val="00726AAE"/>
    <w:rsid w:val="007300FC"/>
    <w:rsid w:val="0073089B"/>
    <w:rsid w:val="00730A27"/>
    <w:rsid w:val="00730DB7"/>
    <w:rsid w:val="00732591"/>
    <w:rsid w:val="0073324C"/>
    <w:rsid w:val="00733849"/>
    <w:rsid w:val="00733B65"/>
    <w:rsid w:val="00735106"/>
    <w:rsid w:val="00736B0D"/>
    <w:rsid w:val="00737740"/>
    <w:rsid w:val="007402BF"/>
    <w:rsid w:val="00742201"/>
    <w:rsid w:val="007424B2"/>
    <w:rsid w:val="00742AE8"/>
    <w:rsid w:val="00742D5B"/>
    <w:rsid w:val="00742DD0"/>
    <w:rsid w:val="00742DD8"/>
    <w:rsid w:val="00743CCD"/>
    <w:rsid w:val="00744BC3"/>
    <w:rsid w:val="00744D03"/>
    <w:rsid w:val="00745BF5"/>
    <w:rsid w:val="00746290"/>
    <w:rsid w:val="00747138"/>
    <w:rsid w:val="00747300"/>
    <w:rsid w:val="007503A2"/>
    <w:rsid w:val="00751F49"/>
    <w:rsid w:val="00752596"/>
    <w:rsid w:val="0075315B"/>
    <w:rsid w:val="007531D6"/>
    <w:rsid w:val="007545D2"/>
    <w:rsid w:val="00754C2C"/>
    <w:rsid w:val="00756F44"/>
    <w:rsid w:val="00757888"/>
    <w:rsid w:val="00761DFD"/>
    <w:rsid w:val="007636F2"/>
    <w:rsid w:val="00764342"/>
    <w:rsid w:val="00764BDC"/>
    <w:rsid w:val="00765441"/>
    <w:rsid w:val="00765464"/>
    <w:rsid w:val="0076561C"/>
    <w:rsid w:val="00765A3E"/>
    <w:rsid w:val="00766815"/>
    <w:rsid w:val="00766963"/>
    <w:rsid w:val="00767304"/>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35AA"/>
    <w:rsid w:val="007841FA"/>
    <w:rsid w:val="007842D0"/>
    <w:rsid w:val="0078589B"/>
    <w:rsid w:val="00786153"/>
    <w:rsid w:val="00786211"/>
    <w:rsid w:val="007867BC"/>
    <w:rsid w:val="00786DD2"/>
    <w:rsid w:val="00786DEA"/>
    <w:rsid w:val="00787313"/>
    <w:rsid w:val="00791CD4"/>
    <w:rsid w:val="00791FB7"/>
    <w:rsid w:val="00797315"/>
    <w:rsid w:val="007973FE"/>
    <w:rsid w:val="007A0174"/>
    <w:rsid w:val="007A073F"/>
    <w:rsid w:val="007A08FA"/>
    <w:rsid w:val="007A1203"/>
    <w:rsid w:val="007A31D0"/>
    <w:rsid w:val="007A36F5"/>
    <w:rsid w:val="007A38B4"/>
    <w:rsid w:val="007A4483"/>
    <w:rsid w:val="007A5974"/>
    <w:rsid w:val="007A6033"/>
    <w:rsid w:val="007B02CA"/>
    <w:rsid w:val="007B0878"/>
    <w:rsid w:val="007B0CC5"/>
    <w:rsid w:val="007B1DA5"/>
    <w:rsid w:val="007B28AB"/>
    <w:rsid w:val="007B2B4B"/>
    <w:rsid w:val="007B31CC"/>
    <w:rsid w:val="007B371F"/>
    <w:rsid w:val="007B3A5B"/>
    <w:rsid w:val="007B3E07"/>
    <w:rsid w:val="007B42C4"/>
    <w:rsid w:val="007B44E5"/>
    <w:rsid w:val="007B5B9E"/>
    <w:rsid w:val="007B5FE5"/>
    <w:rsid w:val="007B6348"/>
    <w:rsid w:val="007B65BB"/>
    <w:rsid w:val="007B6930"/>
    <w:rsid w:val="007B728B"/>
    <w:rsid w:val="007B77E0"/>
    <w:rsid w:val="007C0148"/>
    <w:rsid w:val="007C094C"/>
    <w:rsid w:val="007C19D8"/>
    <w:rsid w:val="007C3931"/>
    <w:rsid w:val="007C4E32"/>
    <w:rsid w:val="007C66D9"/>
    <w:rsid w:val="007C732D"/>
    <w:rsid w:val="007C744A"/>
    <w:rsid w:val="007C7E3C"/>
    <w:rsid w:val="007D0D4C"/>
    <w:rsid w:val="007D0D7A"/>
    <w:rsid w:val="007D3406"/>
    <w:rsid w:val="007D43B8"/>
    <w:rsid w:val="007D4519"/>
    <w:rsid w:val="007D4AE8"/>
    <w:rsid w:val="007D5428"/>
    <w:rsid w:val="007D6B6E"/>
    <w:rsid w:val="007D6EF5"/>
    <w:rsid w:val="007E0739"/>
    <w:rsid w:val="007E349A"/>
    <w:rsid w:val="007E4BD8"/>
    <w:rsid w:val="007E5807"/>
    <w:rsid w:val="007E5D66"/>
    <w:rsid w:val="007E6060"/>
    <w:rsid w:val="007E667C"/>
    <w:rsid w:val="007E7563"/>
    <w:rsid w:val="007E7CA2"/>
    <w:rsid w:val="007F0A19"/>
    <w:rsid w:val="007F10DC"/>
    <w:rsid w:val="007F18E3"/>
    <w:rsid w:val="007F2117"/>
    <w:rsid w:val="007F3131"/>
    <w:rsid w:val="007F3458"/>
    <w:rsid w:val="007F3976"/>
    <w:rsid w:val="007F5010"/>
    <w:rsid w:val="007F5BF4"/>
    <w:rsid w:val="007F632F"/>
    <w:rsid w:val="007F6CEC"/>
    <w:rsid w:val="007F7003"/>
    <w:rsid w:val="007F76A6"/>
    <w:rsid w:val="007F7AA0"/>
    <w:rsid w:val="008005BF"/>
    <w:rsid w:val="00804852"/>
    <w:rsid w:val="00805768"/>
    <w:rsid w:val="008059C3"/>
    <w:rsid w:val="008077D6"/>
    <w:rsid w:val="008079B4"/>
    <w:rsid w:val="00810824"/>
    <w:rsid w:val="008111C7"/>
    <w:rsid w:val="00811FDA"/>
    <w:rsid w:val="0081289A"/>
    <w:rsid w:val="008150CF"/>
    <w:rsid w:val="00815763"/>
    <w:rsid w:val="00817BE0"/>
    <w:rsid w:val="00820044"/>
    <w:rsid w:val="008217EC"/>
    <w:rsid w:val="00821BB0"/>
    <w:rsid w:val="008249A6"/>
    <w:rsid w:val="008251AD"/>
    <w:rsid w:val="00825F8E"/>
    <w:rsid w:val="0082655F"/>
    <w:rsid w:val="00826CA7"/>
    <w:rsid w:val="008278FB"/>
    <w:rsid w:val="0082797C"/>
    <w:rsid w:val="008301A4"/>
    <w:rsid w:val="00831E6E"/>
    <w:rsid w:val="00832B89"/>
    <w:rsid w:val="008348D2"/>
    <w:rsid w:val="00835D11"/>
    <w:rsid w:val="0083603B"/>
    <w:rsid w:val="00837450"/>
    <w:rsid w:val="0084133D"/>
    <w:rsid w:val="00844016"/>
    <w:rsid w:val="00844974"/>
    <w:rsid w:val="00844A3F"/>
    <w:rsid w:val="008451F9"/>
    <w:rsid w:val="00850942"/>
    <w:rsid w:val="00850FFF"/>
    <w:rsid w:val="008519F4"/>
    <w:rsid w:val="00852FF1"/>
    <w:rsid w:val="008531CB"/>
    <w:rsid w:val="00853E8A"/>
    <w:rsid w:val="008545FD"/>
    <w:rsid w:val="008547AD"/>
    <w:rsid w:val="00854DD1"/>
    <w:rsid w:val="00855683"/>
    <w:rsid w:val="00856376"/>
    <w:rsid w:val="0086095A"/>
    <w:rsid w:val="00860CDF"/>
    <w:rsid w:val="00860DA9"/>
    <w:rsid w:val="008641FA"/>
    <w:rsid w:val="00864712"/>
    <w:rsid w:val="008659E7"/>
    <w:rsid w:val="0086653F"/>
    <w:rsid w:val="00866B3A"/>
    <w:rsid w:val="00867B27"/>
    <w:rsid w:val="008703B0"/>
    <w:rsid w:val="00871D8F"/>
    <w:rsid w:val="0087241B"/>
    <w:rsid w:val="00872DE5"/>
    <w:rsid w:val="00872FFE"/>
    <w:rsid w:val="008730E4"/>
    <w:rsid w:val="00873424"/>
    <w:rsid w:val="008742E3"/>
    <w:rsid w:val="00874C97"/>
    <w:rsid w:val="008768C8"/>
    <w:rsid w:val="008804E9"/>
    <w:rsid w:val="0088149D"/>
    <w:rsid w:val="00881C9F"/>
    <w:rsid w:val="0088232F"/>
    <w:rsid w:val="008829E3"/>
    <w:rsid w:val="00884900"/>
    <w:rsid w:val="00887ACA"/>
    <w:rsid w:val="00887D83"/>
    <w:rsid w:val="00890A79"/>
    <w:rsid w:val="0089243C"/>
    <w:rsid w:val="008948B8"/>
    <w:rsid w:val="00894EF0"/>
    <w:rsid w:val="008950C6"/>
    <w:rsid w:val="00895C32"/>
    <w:rsid w:val="00897248"/>
    <w:rsid w:val="008A1028"/>
    <w:rsid w:val="008A1B3F"/>
    <w:rsid w:val="008A2307"/>
    <w:rsid w:val="008A3ADD"/>
    <w:rsid w:val="008A40BA"/>
    <w:rsid w:val="008A470A"/>
    <w:rsid w:val="008A55C8"/>
    <w:rsid w:val="008A5BE0"/>
    <w:rsid w:val="008A5C30"/>
    <w:rsid w:val="008A6323"/>
    <w:rsid w:val="008A76A0"/>
    <w:rsid w:val="008B14FB"/>
    <w:rsid w:val="008B241E"/>
    <w:rsid w:val="008B2795"/>
    <w:rsid w:val="008B3F40"/>
    <w:rsid w:val="008B5F62"/>
    <w:rsid w:val="008B65FB"/>
    <w:rsid w:val="008B750C"/>
    <w:rsid w:val="008C024E"/>
    <w:rsid w:val="008C1574"/>
    <w:rsid w:val="008C1A41"/>
    <w:rsid w:val="008C1F3B"/>
    <w:rsid w:val="008C28A7"/>
    <w:rsid w:val="008C28D3"/>
    <w:rsid w:val="008C3165"/>
    <w:rsid w:val="008C335A"/>
    <w:rsid w:val="008C3367"/>
    <w:rsid w:val="008C3CCB"/>
    <w:rsid w:val="008C73C8"/>
    <w:rsid w:val="008D0528"/>
    <w:rsid w:val="008D13E9"/>
    <w:rsid w:val="008D2029"/>
    <w:rsid w:val="008D2384"/>
    <w:rsid w:val="008D259D"/>
    <w:rsid w:val="008D28F6"/>
    <w:rsid w:val="008D37FD"/>
    <w:rsid w:val="008D47EC"/>
    <w:rsid w:val="008D48E9"/>
    <w:rsid w:val="008D4E59"/>
    <w:rsid w:val="008D7C9D"/>
    <w:rsid w:val="008E0763"/>
    <w:rsid w:val="008E1D7B"/>
    <w:rsid w:val="008E24D5"/>
    <w:rsid w:val="008E25AA"/>
    <w:rsid w:val="008E3696"/>
    <w:rsid w:val="008E3CE3"/>
    <w:rsid w:val="008E3D60"/>
    <w:rsid w:val="008E6FF0"/>
    <w:rsid w:val="008E7A2B"/>
    <w:rsid w:val="008F0180"/>
    <w:rsid w:val="008F08E1"/>
    <w:rsid w:val="008F2ABE"/>
    <w:rsid w:val="008F3E78"/>
    <w:rsid w:val="008F45CA"/>
    <w:rsid w:val="008F5849"/>
    <w:rsid w:val="008F66C7"/>
    <w:rsid w:val="008F6710"/>
    <w:rsid w:val="008F6B5B"/>
    <w:rsid w:val="00900E0B"/>
    <w:rsid w:val="009019E9"/>
    <w:rsid w:val="009021BA"/>
    <w:rsid w:val="009022B5"/>
    <w:rsid w:val="0090388B"/>
    <w:rsid w:val="0090534F"/>
    <w:rsid w:val="00906CCA"/>
    <w:rsid w:val="009112E4"/>
    <w:rsid w:val="0091164E"/>
    <w:rsid w:val="00912521"/>
    <w:rsid w:val="00913D27"/>
    <w:rsid w:val="00914143"/>
    <w:rsid w:val="00915355"/>
    <w:rsid w:val="00915E6F"/>
    <w:rsid w:val="00917F9A"/>
    <w:rsid w:val="00920DD1"/>
    <w:rsid w:val="0092134E"/>
    <w:rsid w:val="00922881"/>
    <w:rsid w:val="00922BC2"/>
    <w:rsid w:val="00923375"/>
    <w:rsid w:val="00923510"/>
    <w:rsid w:val="00924775"/>
    <w:rsid w:val="00925033"/>
    <w:rsid w:val="00926E39"/>
    <w:rsid w:val="0092748F"/>
    <w:rsid w:val="00927FAB"/>
    <w:rsid w:val="009300D3"/>
    <w:rsid w:val="009313DD"/>
    <w:rsid w:val="00931D7D"/>
    <w:rsid w:val="00933AC3"/>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2DC2"/>
    <w:rsid w:val="00953906"/>
    <w:rsid w:val="00955F01"/>
    <w:rsid w:val="0095664F"/>
    <w:rsid w:val="00956796"/>
    <w:rsid w:val="00957243"/>
    <w:rsid w:val="00957589"/>
    <w:rsid w:val="00960030"/>
    <w:rsid w:val="009600BA"/>
    <w:rsid w:val="009602DC"/>
    <w:rsid w:val="00960DA5"/>
    <w:rsid w:val="00961435"/>
    <w:rsid w:val="00962918"/>
    <w:rsid w:val="00962C9F"/>
    <w:rsid w:val="009637EC"/>
    <w:rsid w:val="00963EDF"/>
    <w:rsid w:val="0096426B"/>
    <w:rsid w:val="009655A6"/>
    <w:rsid w:val="009659C2"/>
    <w:rsid w:val="009667A6"/>
    <w:rsid w:val="00966C44"/>
    <w:rsid w:val="009678DB"/>
    <w:rsid w:val="00967D7A"/>
    <w:rsid w:val="00970B56"/>
    <w:rsid w:val="00971638"/>
    <w:rsid w:val="009716B0"/>
    <w:rsid w:val="00975830"/>
    <w:rsid w:val="00975FA0"/>
    <w:rsid w:val="009761E0"/>
    <w:rsid w:val="0097677C"/>
    <w:rsid w:val="00980095"/>
    <w:rsid w:val="00981103"/>
    <w:rsid w:val="009834C3"/>
    <w:rsid w:val="009845A3"/>
    <w:rsid w:val="00984A4D"/>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979"/>
    <w:rsid w:val="009A0165"/>
    <w:rsid w:val="009A1802"/>
    <w:rsid w:val="009A1A12"/>
    <w:rsid w:val="009A2537"/>
    <w:rsid w:val="009A2FDD"/>
    <w:rsid w:val="009A2FE3"/>
    <w:rsid w:val="009A394A"/>
    <w:rsid w:val="009A41F4"/>
    <w:rsid w:val="009A543F"/>
    <w:rsid w:val="009A5DA5"/>
    <w:rsid w:val="009A655A"/>
    <w:rsid w:val="009B15A8"/>
    <w:rsid w:val="009B1CB6"/>
    <w:rsid w:val="009B2037"/>
    <w:rsid w:val="009B3D7F"/>
    <w:rsid w:val="009B3D9F"/>
    <w:rsid w:val="009B6270"/>
    <w:rsid w:val="009B657B"/>
    <w:rsid w:val="009B6631"/>
    <w:rsid w:val="009B6CF2"/>
    <w:rsid w:val="009B6DEB"/>
    <w:rsid w:val="009B712C"/>
    <w:rsid w:val="009B763E"/>
    <w:rsid w:val="009C07C9"/>
    <w:rsid w:val="009C0964"/>
    <w:rsid w:val="009C4F0B"/>
    <w:rsid w:val="009C51C5"/>
    <w:rsid w:val="009C6F69"/>
    <w:rsid w:val="009C70E6"/>
    <w:rsid w:val="009D0357"/>
    <w:rsid w:val="009D0604"/>
    <w:rsid w:val="009D117E"/>
    <w:rsid w:val="009D6D67"/>
    <w:rsid w:val="009D6E4A"/>
    <w:rsid w:val="009E0255"/>
    <w:rsid w:val="009E035A"/>
    <w:rsid w:val="009E118E"/>
    <w:rsid w:val="009E53D5"/>
    <w:rsid w:val="009E7825"/>
    <w:rsid w:val="009E79FF"/>
    <w:rsid w:val="009E7CF0"/>
    <w:rsid w:val="009F00A8"/>
    <w:rsid w:val="009F02EB"/>
    <w:rsid w:val="009F0449"/>
    <w:rsid w:val="009F0E47"/>
    <w:rsid w:val="009F1C11"/>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33"/>
    <w:rsid w:val="00A1200B"/>
    <w:rsid w:val="00A1240B"/>
    <w:rsid w:val="00A12706"/>
    <w:rsid w:val="00A129AB"/>
    <w:rsid w:val="00A12E19"/>
    <w:rsid w:val="00A138E4"/>
    <w:rsid w:val="00A14789"/>
    <w:rsid w:val="00A174C1"/>
    <w:rsid w:val="00A175BF"/>
    <w:rsid w:val="00A178A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1B2A"/>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19A2"/>
    <w:rsid w:val="00A62AC7"/>
    <w:rsid w:val="00A63522"/>
    <w:rsid w:val="00A6438F"/>
    <w:rsid w:val="00A64B26"/>
    <w:rsid w:val="00A64F96"/>
    <w:rsid w:val="00A6519D"/>
    <w:rsid w:val="00A66719"/>
    <w:rsid w:val="00A67304"/>
    <w:rsid w:val="00A67B61"/>
    <w:rsid w:val="00A70EE5"/>
    <w:rsid w:val="00A71115"/>
    <w:rsid w:val="00A72471"/>
    <w:rsid w:val="00A738E3"/>
    <w:rsid w:val="00A73D65"/>
    <w:rsid w:val="00A743F2"/>
    <w:rsid w:val="00A7672C"/>
    <w:rsid w:val="00A76AE6"/>
    <w:rsid w:val="00A77F5F"/>
    <w:rsid w:val="00A809E2"/>
    <w:rsid w:val="00A824E8"/>
    <w:rsid w:val="00A8275B"/>
    <w:rsid w:val="00A82ACF"/>
    <w:rsid w:val="00A82D85"/>
    <w:rsid w:val="00A8322C"/>
    <w:rsid w:val="00A84764"/>
    <w:rsid w:val="00A8499D"/>
    <w:rsid w:val="00A85930"/>
    <w:rsid w:val="00A87981"/>
    <w:rsid w:val="00A92144"/>
    <w:rsid w:val="00A932C8"/>
    <w:rsid w:val="00A94967"/>
    <w:rsid w:val="00A94E26"/>
    <w:rsid w:val="00A95BCF"/>
    <w:rsid w:val="00A97558"/>
    <w:rsid w:val="00A979D0"/>
    <w:rsid w:val="00AA0F94"/>
    <w:rsid w:val="00AA3036"/>
    <w:rsid w:val="00AA341C"/>
    <w:rsid w:val="00AA402D"/>
    <w:rsid w:val="00AA4BA0"/>
    <w:rsid w:val="00AA4F7E"/>
    <w:rsid w:val="00AA5D68"/>
    <w:rsid w:val="00AA7AAB"/>
    <w:rsid w:val="00AA7B0A"/>
    <w:rsid w:val="00AA7D76"/>
    <w:rsid w:val="00AA7FA0"/>
    <w:rsid w:val="00AB037D"/>
    <w:rsid w:val="00AB05EF"/>
    <w:rsid w:val="00AB06FA"/>
    <w:rsid w:val="00AB1CEF"/>
    <w:rsid w:val="00AB1DB9"/>
    <w:rsid w:val="00AB2D69"/>
    <w:rsid w:val="00AB3E22"/>
    <w:rsid w:val="00AB3F69"/>
    <w:rsid w:val="00AB4A33"/>
    <w:rsid w:val="00AB4C4C"/>
    <w:rsid w:val="00AB4D39"/>
    <w:rsid w:val="00AB58A9"/>
    <w:rsid w:val="00AB5A37"/>
    <w:rsid w:val="00AC0134"/>
    <w:rsid w:val="00AC02D5"/>
    <w:rsid w:val="00AC11CF"/>
    <w:rsid w:val="00AC1872"/>
    <w:rsid w:val="00AC2A5B"/>
    <w:rsid w:val="00AC33AD"/>
    <w:rsid w:val="00AC377A"/>
    <w:rsid w:val="00AC3EDE"/>
    <w:rsid w:val="00AC478B"/>
    <w:rsid w:val="00AC668A"/>
    <w:rsid w:val="00AD0CF3"/>
    <w:rsid w:val="00AD1804"/>
    <w:rsid w:val="00AD3A9E"/>
    <w:rsid w:val="00AD51F7"/>
    <w:rsid w:val="00AD6A1D"/>
    <w:rsid w:val="00AD6D9C"/>
    <w:rsid w:val="00AD7F23"/>
    <w:rsid w:val="00AE072F"/>
    <w:rsid w:val="00AE0C13"/>
    <w:rsid w:val="00AE140F"/>
    <w:rsid w:val="00AE15C1"/>
    <w:rsid w:val="00AE16A8"/>
    <w:rsid w:val="00AE21F7"/>
    <w:rsid w:val="00AE369C"/>
    <w:rsid w:val="00AE3877"/>
    <w:rsid w:val="00AE4FE7"/>
    <w:rsid w:val="00AE5525"/>
    <w:rsid w:val="00AE6161"/>
    <w:rsid w:val="00AE6BE7"/>
    <w:rsid w:val="00AE6D40"/>
    <w:rsid w:val="00AE78DB"/>
    <w:rsid w:val="00AF06B9"/>
    <w:rsid w:val="00AF0A60"/>
    <w:rsid w:val="00AF16D0"/>
    <w:rsid w:val="00AF1B4D"/>
    <w:rsid w:val="00AF2353"/>
    <w:rsid w:val="00AF25A0"/>
    <w:rsid w:val="00AF2889"/>
    <w:rsid w:val="00AF3229"/>
    <w:rsid w:val="00AF326F"/>
    <w:rsid w:val="00AF34C2"/>
    <w:rsid w:val="00AF4B94"/>
    <w:rsid w:val="00AF6D86"/>
    <w:rsid w:val="00AF7042"/>
    <w:rsid w:val="00AF7B6D"/>
    <w:rsid w:val="00AF7D12"/>
    <w:rsid w:val="00B00B99"/>
    <w:rsid w:val="00B02B85"/>
    <w:rsid w:val="00B02CAE"/>
    <w:rsid w:val="00B032CF"/>
    <w:rsid w:val="00B04029"/>
    <w:rsid w:val="00B040F4"/>
    <w:rsid w:val="00B064B1"/>
    <w:rsid w:val="00B06B54"/>
    <w:rsid w:val="00B06BAE"/>
    <w:rsid w:val="00B07140"/>
    <w:rsid w:val="00B075A2"/>
    <w:rsid w:val="00B10D7A"/>
    <w:rsid w:val="00B117C1"/>
    <w:rsid w:val="00B129B9"/>
    <w:rsid w:val="00B12D13"/>
    <w:rsid w:val="00B13A45"/>
    <w:rsid w:val="00B13B3A"/>
    <w:rsid w:val="00B13EB6"/>
    <w:rsid w:val="00B1473F"/>
    <w:rsid w:val="00B14951"/>
    <w:rsid w:val="00B207EA"/>
    <w:rsid w:val="00B2170A"/>
    <w:rsid w:val="00B21DBD"/>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7A2"/>
    <w:rsid w:val="00B3393F"/>
    <w:rsid w:val="00B3593D"/>
    <w:rsid w:val="00B35CB9"/>
    <w:rsid w:val="00B36018"/>
    <w:rsid w:val="00B37F89"/>
    <w:rsid w:val="00B4005A"/>
    <w:rsid w:val="00B40C53"/>
    <w:rsid w:val="00B40CD3"/>
    <w:rsid w:val="00B41390"/>
    <w:rsid w:val="00B4176D"/>
    <w:rsid w:val="00B4380B"/>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5FB3"/>
    <w:rsid w:val="00B56650"/>
    <w:rsid w:val="00B56701"/>
    <w:rsid w:val="00B56B94"/>
    <w:rsid w:val="00B56F30"/>
    <w:rsid w:val="00B57A5E"/>
    <w:rsid w:val="00B62F28"/>
    <w:rsid w:val="00B63FA5"/>
    <w:rsid w:val="00B644BA"/>
    <w:rsid w:val="00B65AAF"/>
    <w:rsid w:val="00B65D05"/>
    <w:rsid w:val="00B665DC"/>
    <w:rsid w:val="00B673DD"/>
    <w:rsid w:val="00B6750B"/>
    <w:rsid w:val="00B71116"/>
    <w:rsid w:val="00B731E2"/>
    <w:rsid w:val="00B749D8"/>
    <w:rsid w:val="00B756B8"/>
    <w:rsid w:val="00B76AE2"/>
    <w:rsid w:val="00B7738F"/>
    <w:rsid w:val="00B77723"/>
    <w:rsid w:val="00B77EC2"/>
    <w:rsid w:val="00B806F2"/>
    <w:rsid w:val="00B81F33"/>
    <w:rsid w:val="00B82939"/>
    <w:rsid w:val="00B82DFC"/>
    <w:rsid w:val="00B835D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A77"/>
    <w:rsid w:val="00B95E84"/>
    <w:rsid w:val="00B95F70"/>
    <w:rsid w:val="00B97CAB"/>
    <w:rsid w:val="00BA07C6"/>
    <w:rsid w:val="00BA084B"/>
    <w:rsid w:val="00BA0929"/>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1438"/>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7FFA"/>
    <w:rsid w:val="00BF0146"/>
    <w:rsid w:val="00BF036C"/>
    <w:rsid w:val="00BF17E1"/>
    <w:rsid w:val="00BF231A"/>
    <w:rsid w:val="00BF2CB2"/>
    <w:rsid w:val="00BF3B10"/>
    <w:rsid w:val="00BF42DD"/>
    <w:rsid w:val="00BF4406"/>
    <w:rsid w:val="00BF47D6"/>
    <w:rsid w:val="00BF5DE1"/>
    <w:rsid w:val="00C00053"/>
    <w:rsid w:val="00C01777"/>
    <w:rsid w:val="00C017E7"/>
    <w:rsid w:val="00C031FD"/>
    <w:rsid w:val="00C03716"/>
    <w:rsid w:val="00C03AFC"/>
    <w:rsid w:val="00C03DC2"/>
    <w:rsid w:val="00C04C67"/>
    <w:rsid w:val="00C0522A"/>
    <w:rsid w:val="00C065C7"/>
    <w:rsid w:val="00C06ED6"/>
    <w:rsid w:val="00C06F71"/>
    <w:rsid w:val="00C100CF"/>
    <w:rsid w:val="00C10693"/>
    <w:rsid w:val="00C13E15"/>
    <w:rsid w:val="00C15776"/>
    <w:rsid w:val="00C16D13"/>
    <w:rsid w:val="00C17055"/>
    <w:rsid w:val="00C17592"/>
    <w:rsid w:val="00C17EAE"/>
    <w:rsid w:val="00C21162"/>
    <w:rsid w:val="00C21C41"/>
    <w:rsid w:val="00C22523"/>
    <w:rsid w:val="00C227CF"/>
    <w:rsid w:val="00C22C62"/>
    <w:rsid w:val="00C22D30"/>
    <w:rsid w:val="00C24B1F"/>
    <w:rsid w:val="00C25ACC"/>
    <w:rsid w:val="00C27754"/>
    <w:rsid w:val="00C27B12"/>
    <w:rsid w:val="00C3154E"/>
    <w:rsid w:val="00C31EDE"/>
    <w:rsid w:val="00C3277B"/>
    <w:rsid w:val="00C34064"/>
    <w:rsid w:val="00C35630"/>
    <w:rsid w:val="00C3743E"/>
    <w:rsid w:val="00C40889"/>
    <w:rsid w:val="00C40904"/>
    <w:rsid w:val="00C40FE2"/>
    <w:rsid w:val="00C41E63"/>
    <w:rsid w:val="00C44431"/>
    <w:rsid w:val="00C452F5"/>
    <w:rsid w:val="00C45C12"/>
    <w:rsid w:val="00C46FB1"/>
    <w:rsid w:val="00C47094"/>
    <w:rsid w:val="00C470C9"/>
    <w:rsid w:val="00C50740"/>
    <w:rsid w:val="00C51189"/>
    <w:rsid w:val="00C51AC0"/>
    <w:rsid w:val="00C522BA"/>
    <w:rsid w:val="00C53D6F"/>
    <w:rsid w:val="00C54207"/>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775FA"/>
    <w:rsid w:val="00C8032B"/>
    <w:rsid w:val="00C812D6"/>
    <w:rsid w:val="00C81A68"/>
    <w:rsid w:val="00C81B8B"/>
    <w:rsid w:val="00C82509"/>
    <w:rsid w:val="00C82AD2"/>
    <w:rsid w:val="00C83494"/>
    <w:rsid w:val="00C83CF6"/>
    <w:rsid w:val="00C85199"/>
    <w:rsid w:val="00C8542E"/>
    <w:rsid w:val="00C86EDB"/>
    <w:rsid w:val="00C87343"/>
    <w:rsid w:val="00C9051A"/>
    <w:rsid w:val="00C9154A"/>
    <w:rsid w:val="00C91DFD"/>
    <w:rsid w:val="00C9350B"/>
    <w:rsid w:val="00C9370C"/>
    <w:rsid w:val="00C9707E"/>
    <w:rsid w:val="00C971C0"/>
    <w:rsid w:val="00CA0D2D"/>
    <w:rsid w:val="00CA1800"/>
    <w:rsid w:val="00CA3D0A"/>
    <w:rsid w:val="00CA3FED"/>
    <w:rsid w:val="00CA6DB4"/>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2337"/>
    <w:rsid w:val="00CD4B96"/>
    <w:rsid w:val="00CD4E07"/>
    <w:rsid w:val="00CD749A"/>
    <w:rsid w:val="00CD765F"/>
    <w:rsid w:val="00CE1192"/>
    <w:rsid w:val="00CE24DD"/>
    <w:rsid w:val="00CE2AC5"/>
    <w:rsid w:val="00CE2F39"/>
    <w:rsid w:val="00CE2FFE"/>
    <w:rsid w:val="00CE3A02"/>
    <w:rsid w:val="00CE4314"/>
    <w:rsid w:val="00CE5F70"/>
    <w:rsid w:val="00CE6404"/>
    <w:rsid w:val="00CE6ABC"/>
    <w:rsid w:val="00CE78C7"/>
    <w:rsid w:val="00CF05B1"/>
    <w:rsid w:val="00CF08D9"/>
    <w:rsid w:val="00CF0A03"/>
    <w:rsid w:val="00CF0FF9"/>
    <w:rsid w:val="00CF11C4"/>
    <w:rsid w:val="00CF12F5"/>
    <w:rsid w:val="00CF2C71"/>
    <w:rsid w:val="00CF2CC2"/>
    <w:rsid w:val="00CF33F3"/>
    <w:rsid w:val="00CF3785"/>
    <w:rsid w:val="00CF3965"/>
    <w:rsid w:val="00CF6154"/>
    <w:rsid w:val="00CF649F"/>
    <w:rsid w:val="00CF771E"/>
    <w:rsid w:val="00D00C3A"/>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C64"/>
    <w:rsid w:val="00D11E3A"/>
    <w:rsid w:val="00D12E22"/>
    <w:rsid w:val="00D15527"/>
    <w:rsid w:val="00D16C3A"/>
    <w:rsid w:val="00D16EC4"/>
    <w:rsid w:val="00D200C5"/>
    <w:rsid w:val="00D201C9"/>
    <w:rsid w:val="00D20E1D"/>
    <w:rsid w:val="00D21638"/>
    <w:rsid w:val="00D21ADF"/>
    <w:rsid w:val="00D21D2D"/>
    <w:rsid w:val="00D224CB"/>
    <w:rsid w:val="00D22A38"/>
    <w:rsid w:val="00D233CE"/>
    <w:rsid w:val="00D23CD4"/>
    <w:rsid w:val="00D246C6"/>
    <w:rsid w:val="00D27302"/>
    <w:rsid w:val="00D2781C"/>
    <w:rsid w:val="00D27923"/>
    <w:rsid w:val="00D27B21"/>
    <w:rsid w:val="00D27B24"/>
    <w:rsid w:val="00D27E99"/>
    <w:rsid w:val="00D301B6"/>
    <w:rsid w:val="00D33AEA"/>
    <w:rsid w:val="00D33DC9"/>
    <w:rsid w:val="00D3451B"/>
    <w:rsid w:val="00D35137"/>
    <w:rsid w:val="00D359FF"/>
    <w:rsid w:val="00D36061"/>
    <w:rsid w:val="00D3607B"/>
    <w:rsid w:val="00D364DD"/>
    <w:rsid w:val="00D36A27"/>
    <w:rsid w:val="00D36DE1"/>
    <w:rsid w:val="00D40A19"/>
    <w:rsid w:val="00D40A25"/>
    <w:rsid w:val="00D4116A"/>
    <w:rsid w:val="00D42931"/>
    <w:rsid w:val="00D43BEB"/>
    <w:rsid w:val="00D4560A"/>
    <w:rsid w:val="00D475ED"/>
    <w:rsid w:val="00D479D5"/>
    <w:rsid w:val="00D523C7"/>
    <w:rsid w:val="00D52E03"/>
    <w:rsid w:val="00D5512B"/>
    <w:rsid w:val="00D568B7"/>
    <w:rsid w:val="00D57618"/>
    <w:rsid w:val="00D61686"/>
    <w:rsid w:val="00D64266"/>
    <w:rsid w:val="00D644FB"/>
    <w:rsid w:val="00D645FB"/>
    <w:rsid w:val="00D648D1"/>
    <w:rsid w:val="00D650DF"/>
    <w:rsid w:val="00D655D7"/>
    <w:rsid w:val="00D65D0E"/>
    <w:rsid w:val="00D66580"/>
    <w:rsid w:val="00D66F2E"/>
    <w:rsid w:val="00D67B95"/>
    <w:rsid w:val="00D70317"/>
    <w:rsid w:val="00D7278C"/>
    <w:rsid w:val="00D72D29"/>
    <w:rsid w:val="00D7427C"/>
    <w:rsid w:val="00D76EC6"/>
    <w:rsid w:val="00D80AB2"/>
    <w:rsid w:val="00D8490D"/>
    <w:rsid w:val="00D84BAC"/>
    <w:rsid w:val="00D85432"/>
    <w:rsid w:val="00D85740"/>
    <w:rsid w:val="00D860A3"/>
    <w:rsid w:val="00D864C0"/>
    <w:rsid w:val="00D8651D"/>
    <w:rsid w:val="00D86844"/>
    <w:rsid w:val="00D86876"/>
    <w:rsid w:val="00D87798"/>
    <w:rsid w:val="00D90F40"/>
    <w:rsid w:val="00D916AA"/>
    <w:rsid w:val="00D9292D"/>
    <w:rsid w:val="00D931C1"/>
    <w:rsid w:val="00D94F14"/>
    <w:rsid w:val="00D95C1E"/>
    <w:rsid w:val="00D97AA9"/>
    <w:rsid w:val="00DA03C5"/>
    <w:rsid w:val="00DA1B4F"/>
    <w:rsid w:val="00DA1EF1"/>
    <w:rsid w:val="00DA3A3B"/>
    <w:rsid w:val="00DA3E01"/>
    <w:rsid w:val="00DA42B7"/>
    <w:rsid w:val="00DA48D8"/>
    <w:rsid w:val="00DA4FA9"/>
    <w:rsid w:val="00DA5C08"/>
    <w:rsid w:val="00DA7694"/>
    <w:rsid w:val="00DA7BDA"/>
    <w:rsid w:val="00DB0033"/>
    <w:rsid w:val="00DB0EAB"/>
    <w:rsid w:val="00DB1956"/>
    <w:rsid w:val="00DB1FA6"/>
    <w:rsid w:val="00DB39B3"/>
    <w:rsid w:val="00DB3EA8"/>
    <w:rsid w:val="00DB5741"/>
    <w:rsid w:val="00DB6B70"/>
    <w:rsid w:val="00DB77E5"/>
    <w:rsid w:val="00DC0068"/>
    <w:rsid w:val="00DC016F"/>
    <w:rsid w:val="00DC03F3"/>
    <w:rsid w:val="00DC0642"/>
    <w:rsid w:val="00DC244A"/>
    <w:rsid w:val="00DC594F"/>
    <w:rsid w:val="00DC5D28"/>
    <w:rsid w:val="00DC681C"/>
    <w:rsid w:val="00DD0342"/>
    <w:rsid w:val="00DD165B"/>
    <w:rsid w:val="00DD2C02"/>
    <w:rsid w:val="00DD36E0"/>
    <w:rsid w:val="00DD3B6E"/>
    <w:rsid w:val="00DD4B47"/>
    <w:rsid w:val="00DD6FF7"/>
    <w:rsid w:val="00DD7541"/>
    <w:rsid w:val="00DD756E"/>
    <w:rsid w:val="00DE039D"/>
    <w:rsid w:val="00DE057F"/>
    <w:rsid w:val="00DE09DC"/>
    <w:rsid w:val="00DE1A54"/>
    <w:rsid w:val="00DE4719"/>
    <w:rsid w:val="00DE5421"/>
    <w:rsid w:val="00DE6231"/>
    <w:rsid w:val="00DE7014"/>
    <w:rsid w:val="00DE7135"/>
    <w:rsid w:val="00DE7BC4"/>
    <w:rsid w:val="00DF0A24"/>
    <w:rsid w:val="00DF1B9C"/>
    <w:rsid w:val="00DF1F9C"/>
    <w:rsid w:val="00DF2594"/>
    <w:rsid w:val="00DF2814"/>
    <w:rsid w:val="00DF2C08"/>
    <w:rsid w:val="00DF374C"/>
    <w:rsid w:val="00E02EDF"/>
    <w:rsid w:val="00E0556A"/>
    <w:rsid w:val="00E059A9"/>
    <w:rsid w:val="00E05EEE"/>
    <w:rsid w:val="00E06CE7"/>
    <w:rsid w:val="00E0755A"/>
    <w:rsid w:val="00E10108"/>
    <w:rsid w:val="00E10613"/>
    <w:rsid w:val="00E10EEA"/>
    <w:rsid w:val="00E12372"/>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E05"/>
    <w:rsid w:val="00E27FD9"/>
    <w:rsid w:val="00E31947"/>
    <w:rsid w:val="00E3218C"/>
    <w:rsid w:val="00E34535"/>
    <w:rsid w:val="00E350CD"/>
    <w:rsid w:val="00E35D6A"/>
    <w:rsid w:val="00E36848"/>
    <w:rsid w:val="00E3707F"/>
    <w:rsid w:val="00E4085B"/>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BCA"/>
    <w:rsid w:val="00E615D5"/>
    <w:rsid w:val="00E62AEF"/>
    <w:rsid w:val="00E63D3D"/>
    <w:rsid w:val="00E650C4"/>
    <w:rsid w:val="00E65443"/>
    <w:rsid w:val="00E658A6"/>
    <w:rsid w:val="00E65E22"/>
    <w:rsid w:val="00E65F10"/>
    <w:rsid w:val="00E66801"/>
    <w:rsid w:val="00E71546"/>
    <w:rsid w:val="00E716EB"/>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1F16"/>
    <w:rsid w:val="00EA2C85"/>
    <w:rsid w:val="00EA3097"/>
    <w:rsid w:val="00EA444A"/>
    <w:rsid w:val="00EA5644"/>
    <w:rsid w:val="00EA5B2A"/>
    <w:rsid w:val="00EA68B0"/>
    <w:rsid w:val="00EA6B24"/>
    <w:rsid w:val="00EA7A1A"/>
    <w:rsid w:val="00EB0CBE"/>
    <w:rsid w:val="00EB28BA"/>
    <w:rsid w:val="00EB403B"/>
    <w:rsid w:val="00EB4AB3"/>
    <w:rsid w:val="00EB4FD6"/>
    <w:rsid w:val="00EB6C94"/>
    <w:rsid w:val="00EB783E"/>
    <w:rsid w:val="00EC0E8C"/>
    <w:rsid w:val="00EC3C86"/>
    <w:rsid w:val="00EC48CC"/>
    <w:rsid w:val="00EC4B35"/>
    <w:rsid w:val="00EC52A5"/>
    <w:rsid w:val="00EC5C7D"/>
    <w:rsid w:val="00EC618C"/>
    <w:rsid w:val="00EC6367"/>
    <w:rsid w:val="00EC6B10"/>
    <w:rsid w:val="00EC7850"/>
    <w:rsid w:val="00ED0268"/>
    <w:rsid w:val="00ED04F8"/>
    <w:rsid w:val="00ED0730"/>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3283"/>
    <w:rsid w:val="00EF4407"/>
    <w:rsid w:val="00EF4C4C"/>
    <w:rsid w:val="00EF4E74"/>
    <w:rsid w:val="00EF6029"/>
    <w:rsid w:val="00EF68AC"/>
    <w:rsid w:val="00EF6EF1"/>
    <w:rsid w:val="00F009A4"/>
    <w:rsid w:val="00F00BD5"/>
    <w:rsid w:val="00F00E47"/>
    <w:rsid w:val="00F01D36"/>
    <w:rsid w:val="00F01E1A"/>
    <w:rsid w:val="00F02AE5"/>
    <w:rsid w:val="00F03ABF"/>
    <w:rsid w:val="00F04FBD"/>
    <w:rsid w:val="00F11739"/>
    <w:rsid w:val="00F12A9E"/>
    <w:rsid w:val="00F12B14"/>
    <w:rsid w:val="00F12EF4"/>
    <w:rsid w:val="00F13032"/>
    <w:rsid w:val="00F1564F"/>
    <w:rsid w:val="00F16D21"/>
    <w:rsid w:val="00F205D9"/>
    <w:rsid w:val="00F2152D"/>
    <w:rsid w:val="00F221DC"/>
    <w:rsid w:val="00F25389"/>
    <w:rsid w:val="00F255FF"/>
    <w:rsid w:val="00F2568E"/>
    <w:rsid w:val="00F25A0A"/>
    <w:rsid w:val="00F2608D"/>
    <w:rsid w:val="00F26773"/>
    <w:rsid w:val="00F318D0"/>
    <w:rsid w:val="00F328EA"/>
    <w:rsid w:val="00F33954"/>
    <w:rsid w:val="00F35ACA"/>
    <w:rsid w:val="00F362EB"/>
    <w:rsid w:val="00F36521"/>
    <w:rsid w:val="00F36C83"/>
    <w:rsid w:val="00F37388"/>
    <w:rsid w:val="00F374C2"/>
    <w:rsid w:val="00F37696"/>
    <w:rsid w:val="00F40F66"/>
    <w:rsid w:val="00F41D83"/>
    <w:rsid w:val="00F437EB"/>
    <w:rsid w:val="00F45878"/>
    <w:rsid w:val="00F462FC"/>
    <w:rsid w:val="00F468F2"/>
    <w:rsid w:val="00F47291"/>
    <w:rsid w:val="00F50273"/>
    <w:rsid w:val="00F50379"/>
    <w:rsid w:val="00F507DB"/>
    <w:rsid w:val="00F50A53"/>
    <w:rsid w:val="00F527F5"/>
    <w:rsid w:val="00F5428F"/>
    <w:rsid w:val="00F54752"/>
    <w:rsid w:val="00F54E0E"/>
    <w:rsid w:val="00F5582B"/>
    <w:rsid w:val="00F55AB1"/>
    <w:rsid w:val="00F55C3C"/>
    <w:rsid w:val="00F55EC2"/>
    <w:rsid w:val="00F560A6"/>
    <w:rsid w:val="00F5668E"/>
    <w:rsid w:val="00F56992"/>
    <w:rsid w:val="00F56C32"/>
    <w:rsid w:val="00F56D75"/>
    <w:rsid w:val="00F626FB"/>
    <w:rsid w:val="00F6308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450"/>
    <w:rsid w:val="00FA45A4"/>
    <w:rsid w:val="00FA4B55"/>
    <w:rsid w:val="00FA5816"/>
    <w:rsid w:val="00FA61FB"/>
    <w:rsid w:val="00FA6A7E"/>
    <w:rsid w:val="00FA6BA0"/>
    <w:rsid w:val="00FA7933"/>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6E67"/>
    <w:rsid w:val="00FE7278"/>
    <w:rsid w:val="00FE73D2"/>
    <w:rsid w:val="00FE774C"/>
    <w:rsid w:val="00FF198B"/>
    <w:rsid w:val="00FF1FFC"/>
    <w:rsid w:val="00FF2F36"/>
    <w:rsid w:val="00FF37E6"/>
    <w:rsid w:val="00FF3ADC"/>
    <w:rsid w:val="00FF41DA"/>
    <w:rsid w:val="00FF4533"/>
    <w:rsid w:val="00FF45E1"/>
    <w:rsid w:val="00FF6170"/>
    <w:rsid w:val="00FF638D"/>
    <w:rsid w:val="00FF7CD1"/>
    <w:rsid w:val="00FF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DAC07"/>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965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873346733">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59948208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1824468231">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2023-07-27T18:30:00+00:00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5AEE9-E3F3-49A9-81ED-6A75991946FD}">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AC2B3061-618B-49A0-BE3D-45DB6AA2D598}">
  <ds:schemaRefs>
    <ds:schemaRef ds:uri="http://schemas.openxmlformats.org/officeDocument/2006/bibliography"/>
  </ds:schemaRefs>
</ds:datastoreItem>
</file>

<file path=customXml/itemProps3.xml><?xml version="1.0" encoding="utf-8"?>
<ds:datastoreItem xmlns:ds="http://schemas.openxmlformats.org/officeDocument/2006/customXml" ds:itemID="{3A0E2120-6987-48F3-AAC6-42C996073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11D3E-1E6F-48A6-A19E-996B70088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Werner and others (SA 8-2021) [2023] NASC (28 July 2023)</dc:title>
  <dc:creator>David</dc:creator>
  <cp:lastModifiedBy>Mariana Anguelov</cp:lastModifiedBy>
  <cp:revision>3</cp:revision>
  <cp:lastPrinted>2023-07-26T14:35:00Z</cp:lastPrinted>
  <dcterms:created xsi:type="dcterms:W3CDTF">2023-07-28T09:32:00Z</dcterms:created>
  <dcterms:modified xsi:type="dcterms:W3CDTF">2023-07-31T19:20:00Z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