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0E5D" w14:textId="77777777" w:rsidR="008F73D7" w:rsidRPr="00EC40F9" w:rsidRDefault="008F73D7" w:rsidP="008F73D7">
      <w:pPr>
        <w:spacing w:after="0" w:line="360" w:lineRule="auto"/>
        <w:jc w:val="center"/>
        <w:rPr>
          <w:b/>
          <w:sz w:val="24"/>
          <w:szCs w:val="24"/>
        </w:rPr>
      </w:pPr>
      <w:r w:rsidRPr="00EC40F9">
        <w:rPr>
          <w:b/>
          <w:noProof/>
          <w:sz w:val="24"/>
          <w:szCs w:val="24"/>
          <w:lang w:eastAsia="en-ZA"/>
        </w:rPr>
        <w:drawing>
          <wp:inline distT="0" distB="0" distL="0" distR="0" wp14:anchorId="2FCBCBBA" wp14:editId="38537377">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2618D2BD" w14:textId="77777777" w:rsidR="008F73D7" w:rsidRPr="00EC40F9" w:rsidRDefault="00014DEC" w:rsidP="008F73D7">
      <w:pPr>
        <w:pStyle w:val="NoSpacing"/>
        <w:jc w:val="right"/>
        <w:rPr>
          <w:rFonts w:ascii="Arial" w:hAnsi="Arial" w:cs="Arial"/>
          <w:b/>
          <w:sz w:val="24"/>
          <w:szCs w:val="24"/>
        </w:rPr>
      </w:pPr>
      <w:r>
        <w:rPr>
          <w:rFonts w:ascii="Arial" w:hAnsi="Arial" w:cs="Arial"/>
          <w:b/>
          <w:sz w:val="24"/>
          <w:szCs w:val="24"/>
        </w:rPr>
        <w:t>REPORTABLE</w:t>
      </w:r>
    </w:p>
    <w:p w14:paraId="2159650B" w14:textId="77777777" w:rsidR="008F73D7" w:rsidRPr="00EC40F9" w:rsidRDefault="008F73D7" w:rsidP="008F73D7">
      <w:pPr>
        <w:pStyle w:val="NoSpacing"/>
        <w:jc w:val="right"/>
        <w:rPr>
          <w:rFonts w:ascii="Arial" w:hAnsi="Arial" w:cs="Arial"/>
          <w:sz w:val="24"/>
          <w:szCs w:val="24"/>
        </w:rPr>
      </w:pPr>
    </w:p>
    <w:p w14:paraId="7D861C4D" w14:textId="77777777" w:rsidR="008F73D7" w:rsidRPr="00EC40F9" w:rsidRDefault="008F73D7" w:rsidP="008F73D7">
      <w:pPr>
        <w:pStyle w:val="NoSpacing"/>
        <w:jc w:val="right"/>
        <w:rPr>
          <w:rFonts w:ascii="Arial" w:hAnsi="Arial" w:cs="Arial"/>
          <w:sz w:val="24"/>
          <w:szCs w:val="24"/>
        </w:rPr>
      </w:pPr>
      <w:r w:rsidRPr="00EC40F9">
        <w:rPr>
          <w:rFonts w:ascii="Arial" w:hAnsi="Arial" w:cs="Arial"/>
          <w:sz w:val="24"/>
          <w:szCs w:val="24"/>
        </w:rPr>
        <w:t xml:space="preserve">CASE NO: SA </w:t>
      </w:r>
      <w:r>
        <w:rPr>
          <w:rFonts w:ascii="Arial" w:hAnsi="Arial" w:cs="Arial"/>
          <w:sz w:val="24"/>
          <w:szCs w:val="24"/>
        </w:rPr>
        <w:t>10</w:t>
      </w:r>
      <w:r w:rsidRPr="00EC40F9">
        <w:rPr>
          <w:rFonts w:ascii="Arial" w:hAnsi="Arial" w:cs="Arial"/>
          <w:sz w:val="24"/>
          <w:szCs w:val="24"/>
        </w:rPr>
        <w:t>/2021</w:t>
      </w:r>
    </w:p>
    <w:p w14:paraId="1CF8B6DA" w14:textId="77777777" w:rsidR="008F73D7" w:rsidRDefault="008F73D7" w:rsidP="008F73D7">
      <w:pPr>
        <w:pStyle w:val="NoSpacing"/>
        <w:rPr>
          <w:rFonts w:ascii="Arial" w:hAnsi="Arial" w:cs="Arial"/>
          <w:sz w:val="24"/>
          <w:szCs w:val="24"/>
        </w:rPr>
      </w:pPr>
    </w:p>
    <w:p w14:paraId="0C8B8CDC" w14:textId="77777777" w:rsidR="008F73D7" w:rsidRPr="00EC40F9" w:rsidRDefault="008F73D7" w:rsidP="008F73D7">
      <w:pPr>
        <w:pStyle w:val="NoSpacing"/>
        <w:rPr>
          <w:rFonts w:ascii="Arial" w:hAnsi="Arial" w:cs="Arial"/>
          <w:sz w:val="24"/>
          <w:szCs w:val="24"/>
        </w:rPr>
      </w:pPr>
    </w:p>
    <w:p w14:paraId="60A78838" w14:textId="77777777" w:rsidR="008F73D7" w:rsidRPr="00EC40F9" w:rsidRDefault="008F73D7" w:rsidP="008F73D7">
      <w:pPr>
        <w:pStyle w:val="NoSpacing"/>
        <w:rPr>
          <w:rFonts w:ascii="Arial" w:hAnsi="Arial" w:cs="Arial"/>
          <w:b/>
          <w:sz w:val="24"/>
          <w:szCs w:val="24"/>
        </w:rPr>
      </w:pPr>
      <w:r w:rsidRPr="00EC40F9">
        <w:rPr>
          <w:rFonts w:ascii="Arial" w:hAnsi="Arial" w:cs="Arial"/>
          <w:b/>
          <w:sz w:val="24"/>
          <w:szCs w:val="24"/>
        </w:rPr>
        <w:t>IN THE SUPREME COURT OF NAMIBIA</w:t>
      </w:r>
    </w:p>
    <w:p w14:paraId="1621C44F" w14:textId="77777777" w:rsidR="008F73D7" w:rsidRPr="00EC40F9" w:rsidRDefault="008F73D7" w:rsidP="008F73D7">
      <w:pPr>
        <w:pStyle w:val="NoSpacing"/>
        <w:rPr>
          <w:rFonts w:ascii="Arial" w:hAnsi="Arial" w:cs="Arial"/>
          <w:sz w:val="24"/>
          <w:szCs w:val="24"/>
        </w:rPr>
      </w:pPr>
    </w:p>
    <w:p w14:paraId="2874B6C2" w14:textId="77777777" w:rsidR="008F73D7" w:rsidRPr="00EC40F9" w:rsidRDefault="008F73D7" w:rsidP="008F73D7">
      <w:pPr>
        <w:pStyle w:val="NoSpacing"/>
        <w:rPr>
          <w:rFonts w:ascii="Arial" w:hAnsi="Arial" w:cs="Arial"/>
          <w:sz w:val="24"/>
          <w:szCs w:val="24"/>
        </w:rPr>
      </w:pPr>
    </w:p>
    <w:p w14:paraId="209402D3" w14:textId="77777777" w:rsidR="008F73D7" w:rsidRPr="00EC40F9" w:rsidRDefault="008F73D7" w:rsidP="008F73D7">
      <w:pPr>
        <w:pStyle w:val="NoSpacing"/>
        <w:rPr>
          <w:rFonts w:ascii="Arial" w:hAnsi="Arial" w:cs="Arial"/>
          <w:sz w:val="24"/>
          <w:szCs w:val="24"/>
        </w:rPr>
      </w:pPr>
      <w:r w:rsidRPr="00EC40F9">
        <w:rPr>
          <w:rFonts w:ascii="Arial" w:hAnsi="Arial" w:cs="Arial"/>
          <w:sz w:val="24"/>
          <w:szCs w:val="24"/>
        </w:rPr>
        <w:t>In the matter between:</w:t>
      </w:r>
    </w:p>
    <w:p w14:paraId="693D2407" w14:textId="77777777" w:rsidR="008F73D7" w:rsidRPr="00EC40F9" w:rsidRDefault="008F73D7" w:rsidP="008F73D7">
      <w:pPr>
        <w:pStyle w:val="NoSpacing"/>
        <w:rPr>
          <w:rFonts w:ascii="Arial" w:hAnsi="Arial" w:cs="Arial"/>
          <w:sz w:val="24"/>
          <w:szCs w:val="24"/>
        </w:rPr>
      </w:pPr>
    </w:p>
    <w:p w14:paraId="699C1667" w14:textId="77777777" w:rsidR="008F73D7" w:rsidRPr="00EC40F9" w:rsidRDefault="008F73D7" w:rsidP="008F73D7">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F73D7" w:rsidRPr="00F6110C" w14:paraId="0A18DB5A" w14:textId="77777777" w:rsidTr="00F6110C">
        <w:tc>
          <w:tcPr>
            <w:tcW w:w="4555" w:type="dxa"/>
          </w:tcPr>
          <w:p w14:paraId="241462E8" w14:textId="77777777" w:rsidR="008F73D7" w:rsidRPr="00F6110C" w:rsidRDefault="008F73D7" w:rsidP="00AC145C">
            <w:pPr>
              <w:pStyle w:val="NoSpacing"/>
              <w:spacing w:line="360" w:lineRule="auto"/>
              <w:ind w:left="-108"/>
              <w:rPr>
                <w:rFonts w:ascii="Arial" w:hAnsi="Arial" w:cs="Arial"/>
                <w:b/>
                <w:sz w:val="24"/>
                <w:szCs w:val="24"/>
              </w:rPr>
            </w:pPr>
            <w:r w:rsidRPr="00F6110C">
              <w:rPr>
                <w:rFonts w:ascii="Arial" w:hAnsi="Arial" w:cs="Arial"/>
                <w:b/>
                <w:sz w:val="24"/>
                <w:szCs w:val="24"/>
              </w:rPr>
              <w:t>URSULA ESTER BLAAUW</w:t>
            </w:r>
          </w:p>
        </w:tc>
        <w:tc>
          <w:tcPr>
            <w:tcW w:w="4556" w:type="dxa"/>
          </w:tcPr>
          <w:p w14:paraId="3D2330ED" w14:textId="77777777" w:rsidR="008F73D7" w:rsidRPr="00F6110C" w:rsidRDefault="008F73D7" w:rsidP="00AC145C">
            <w:pPr>
              <w:pStyle w:val="NoSpacing"/>
              <w:spacing w:line="360" w:lineRule="auto"/>
              <w:jc w:val="right"/>
              <w:rPr>
                <w:rFonts w:ascii="Arial" w:hAnsi="Arial" w:cs="Arial"/>
                <w:b/>
                <w:sz w:val="24"/>
                <w:szCs w:val="24"/>
              </w:rPr>
            </w:pPr>
            <w:r w:rsidRPr="00F6110C">
              <w:rPr>
                <w:rFonts w:ascii="Arial" w:hAnsi="Arial" w:cs="Arial"/>
                <w:b/>
                <w:sz w:val="24"/>
                <w:szCs w:val="24"/>
              </w:rPr>
              <w:t>Appellant</w:t>
            </w:r>
          </w:p>
        </w:tc>
      </w:tr>
      <w:tr w:rsidR="008F73D7" w:rsidRPr="00F6110C" w14:paraId="34B8D595" w14:textId="77777777" w:rsidTr="00F6110C">
        <w:tc>
          <w:tcPr>
            <w:tcW w:w="4555" w:type="dxa"/>
          </w:tcPr>
          <w:p w14:paraId="76A3CAB5" w14:textId="77777777" w:rsidR="008F73D7" w:rsidRPr="00F6110C" w:rsidRDefault="008F73D7" w:rsidP="00AC145C">
            <w:pPr>
              <w:pStyle w:val="NoSpacing"/>
              <w:spacing w:line="360" w:lineRule="auto"/>
              <w:ind w:left="-108"/>
              <w:rPr>
                <w:rFonts w:ascii="Arial" w:hAnsi="Arial" w:cs="Arial"/>
                <w:sz w:val="24"/>
                <w:szCs w:val="24"/>
              </w:rPr>
            </w:pPr>
          </w:p>
        </w:tc>
        <w:tc>
          <w:tcPr>
            <w:tcW w:w="4556" w:type="dxa"/>
          </w:tcPr>
          <w:p w14:paraId="04A478BE" w14:textId="77777777" w:rsidR="008F73D7" w:rsidRPr="00F6110C" w:rsidRDefault="008F73D7" w:rsidP="00AC145C">
            <w:pPr>
              <w:pStyle w:val="NoSpacing"/>
              <w:spacing w:line="360" w:lineRule="auto"/>
              <w:jc w:val="right"/>
              <w:rPr>
                <w:rFonts w:ascii="Arial" w:hAnsi="Arial" w:cs="Arial"/>
                <w:sz w:val="24"/>
                <w:szCs w:val="24"/>
              </w:rPr>
            </w:pPr>
          </w:p>
        </w:tc>
      </w:tr>
      <w:tr w:rsidR="008F73D7" w:rsidRPr="00F6110C" w14:paraId="1CC48055" w14:textId="77777777" w:rsidTr="00F6110C">
        <w:tc>
          <w:tcPr>
            <w:tcW w:w="4555" w:type="dxa"/>
          </w:tcPr>
          <w:p w14:paraId="31E696B0" w14:textId="77777777" w:rsidR="008F73D7" w:rsidRPr="00F6110C" w:rsidRDefault="008F73D7" w:rsidP="00AC145C">
            <w:pPr>
              <w:pStyle w:val="NoSpacing"/>
              <w:spacing w:line="360" w:lineRule="auto"/>
              <w:ind w:left="-108"/>
              <w:rPr>
                <w:rFonts w:ascii="Arial" w:hAnsi="Arial" w:cs="Arial"/>
                <w:sz w:val="24"/>
                <w:szCs w:val="24"/>
              </w:rPr>
            </w:pPr>
            <w:r w:rsidRPr="00F6110C">
              <w:rPr>
                <w:rFonts w:ascii="Arial" w:hAnsi="Arial" w:cs="Arial"/>
                <w:sz w:val="24"/>
                <w:szCs w:val="24"/>
              </w:rPr>
              <w:t>and</w:t>
            </w:r>
          </w:p>
        </w:tc>
        <w:tc>
          <w:tcPr>
            <w:tcW w:w="4556" w:type="dxa"/>
          </w:tcPr>
          <w:p w14:paraId="762FA471" w14:textId="77777777" w:rsidR="008F73D7" w:rsidRPr="00F6110C" w:rsidRDefault="008F73D7" w:rsidP="00AC145C">
            <w:pPr>
              <w:pStyle w:val="NoSpacing"/>
              <w:spacing w:line="360" w:lineRule="auto"/>
              <w:rPr>
                <w:rFonts w:ascii="Arial" w:hAnsi="Arial" w:cs="Arial"/>
                <w:sz w:val="24"/>
                <w:szCs w:val="24"/>
              </w:rPr>
            </w:pPr>
          </w:p>
        </w:tc>
      </w:tr>
      <w:tr w:rsidR="008F73D7" w:rsidRPr="00F6110C" w14:paraId="26815BF7" w14:textId="77777777" w:rsidTr="00F6110C">
        <w:tc>
          <w:tcPr>
            <w:tcW w:w="4555" w:type="dxa"/>
          </w:tcPr>
          <w:p w14:paraId="397C0B54" w14:textId="77777777" w:rsidR="008F73D7" w:rsidRPr="00F6110C" w:rsidRDefault="008F73D7" w:rsidP="00AC145C">
            <w:pPr>
              <w:pStyle w:val="NoSpacing"/>
              <w:spacing w:line="360" w:lineRule="auto"/>
              <w:ind w:left="-108"/>
              <w:rPr>
                <w:rFonts w:ascii="Arial" w:hAnsi="Arial" w:cs="Arial"/>
                <w:sz w:val="24"/>
                <w:szCs w:val="24"/>
              </w:rPr>
            </w:pPr>
          </w:p>
        </w:tc>
        <w:tc>
          <w:tcPr>
            <w:tcW w:w="4556" w:type="dxa"/>
          </w:tcPr>
          <w:p w14:paraId="66CB762C" w14:textId="77777777" w:rsidR="008F73D7" w:rsidRPr="00F6110C" w:rsidRDefault="008F73D7" w:rsidP="00AC145C">
            <w:pPr>
              <w:pStyle w:val="NoSpacing"/>
              <w:spacing w:line="360" w:lineRule="auto"/>
              <w:rPr>
                <w:rFonts w:ascii="Arial" w:hAnsi="Arial" w:cs="Arial"/>
                <w:sz w:val="24"/>
                <w:szCs w:val="24"/>
              </w:rPr>
            </w:pPr>
          </w:p>
        </w:tc>
      </w:tr>
      <w:tr w:rsidR="008F73D7" w:rsidRPr="00F6110C" w14:paraId="62446391" w14:textId="77777777" w:rsidTr="00F6110C">
        <w:tc>
          <w:tcPr>
            <w:tcW w:w="4555" w:type="dxa"/>
          </w:tcPr>
          <w:p w14:paraId="4BB1CE5F" w14:textId="77777777" w:rsidR="008F73D7" w:rsidRPr="00F6110C" w:rsidRDefault="008F73D7" w:rsidP="00AC145C">
            <w:pPr>
              <w:pStyle w:val="NoSpacing"/>
              <w:spacing w:line="360" w:lineRule="auto"/>
              <w:ind w:left="-108"/>
              <w:rPr>
                <w:rFonts w:ascii="Arial" w:hAnsi="Arial" w:cs="Arial"/>
                <w:b/>
                <w:sz w:val="24"/>
                <w:szCs w:val="24"/>
              </w:rPr>
            </w:pPr>
            <w:r w:rsidRPr="00F6110C">
              <w:rPr>
                <w:rFonts w:ascii="Arial" w:hAnsi="Arial" w:cs="Arial"/>
                <w:b/>
                <w:sz w:val="24"/>
                <w:szCs w:val="24"/>
              </w:rPr>
              <w:t>CHRISCHENDA AKIMI PALLAIS</w:t>
            </w:r>
          </w:p>
        </w:tc>
        <w:tc>
          <w:tcPr>
            <w:tcW w:w="4556" w:type="dxa"/>
          </w:tcPr>
          <w:p w14:paraId="7F4702D3" w14:textId="77777777" w:rsidR="008F73D7" w:rsidRPr="00F6110C" w:rsidRDefault="008F73D7" w:rsidP="00AC145C">
            <w:pPr>
              <w:pStyle w:val="NoSpacing"/>
              <w:spacing w:line="360" w:lineRule="auto"/>
              <w:jc w:val="right"/>
              <w:rPr>
                <w:rFonts w:ascii="Arial" w:hAnsi="Arial" w:cs="Arial"/>
                <w:b/>
                <w:sz w:val="24"/>
                <w:szCs w:val="24"/>
              </w:rPr>
            </w:pPr>
            <w:r w:rsidRPr="00F6110C">
              <w:rPr>
                <w:rFonts w:ascii="Arial" w:hAnsi="Arial" w:cs="Arial"/>
                <w:b/>
                <w:sz w:val="24"/>
                <w:szCs w:val="24"/>
              </w:rPr>
              <w:t>First Respondent</w:t>
            </w:r>
          </w:p>
        </w:tc>
      </w:tr>
      <w:tr w:rsidR="008F73D7" w:rsidRPr="00EC40F9" w14:paraId="5B9CB0CE" w14:textId="77777777" w:rsidTr="00F6110C">
        <w:tc>
          <w:tcPr>
            <w:tcW w:w="4555" w:type="dxa"/>
          </w:tcPr>
          <w:p w14:paraId="74ACA8E2" w14:textId="77777777" w:rsidR="008F73D7" w:rsidRPr="00F6110C" w:rsidRDefault="009772B1" w:rsidP="00AC145C">
            <w:pPr>
              <w:pStyle w:val="NoSpacing"/>
              <w:spacing w:line="360" w:lineRule="auto"/>
              <w:ind w:left="-108"/>
              <w:rPr>
                <w:rFonts w:ascii="Arial" w:hAnsi="Arial" w:cs="Arial"/>
                <w:b/>
                <w:sz w:val="24"/>
                <w:szCs w:val="24"/>
              </w:rPr>
            </w:pPr>
            <w:r w:rsidRPr="00F6110C">
              <w:rPr>
                <w:rFonts w:ascii="Arial" w:hAnsi="Arial" w:cs="Arial"/>
                <w:b/>
                <w:sz w:val="24"/>
                <w:szCs w:val="24"/>
              </w:rPr>
              <w:t>BANK WINDHOEK LIMITED</w:t>
            </w:r>
          </w:p>
        </w:tc>
        <w:tc>
          <w:tcPr>
            <w:tcW w:w="4556" w:type="dxa"/>
          </w:tcPr>
          <w:p w14:paraId="1ED7E5EE" w14:textId="77777777" w:rsidR="008F73D7" w:rsidRPr="00EC40F9" w:rsidRDefault="008F73D7" w:rsidP="00AC145C">
            <w:pPr>
              <w:pStyle w:val="NoSpacing"/>
              <w:spacing w:line="360" w:lineRule="auto"/>
              <w:jc w:val="right"/>
              <w:rPr>
                <w:rFonts w:ascii="Arial" w:hAnsi="Arial" w:cs="Arial"/>
                <w:b/>
                <w:sz w:val="24"/>
                <w:szCs w:val="24"/>
              </w:rPr>
            </w:pPr>
            <w:r w:rsidRPr="00F6110C">
              <w:rPr>
                <w:rFonts w:ascii="Arial" w:hAnsi="Arial" w:cs="Arial"/>
                <w:b/>
                <w:sz w:val="24"/>
                <w:szCs w:val="24"/>
              </w:rPr>
              <w:t>Second Respondent</w:t>
            </w:r>
          </w:p>
        </w:tc>
      </w:tr>
    </w:tbl>
    <w:p w14:paraId="2537A468" w14:textId="77777777" w:rsidR="008F73D7" w:rsidRPr="00EC40F9" w:rsidRDefault="008F73D7" w:rsidP="008F73D7">
      <w:pPr>
        <w:pStyle w:val="NoSpacing"/>
        <w:rPr>
          <w:rFonts w:ascii="Arial" w:hAnsi="Arial" w:cs="Arial"/>
          <w:sz w:val="24"/>
          <w:szCs w:val="24"/>
        </w:rPr>
      </w:pPr>
    </w:p>
    <w:p w14:paraId="62AAEDE4" w14:textId="77777777" w:rsidR="008F73D7" w:rsidRPr="00EC40F9" w:rsidRDefault="008F73D7" w:rsidP="008F73D7">
      <w:pPr>
        <w:pStyle w:val="NoSpacing"/>
        <w:rPr>
          <w:rFonts w:ascii="Arial" w:hAnsi="Arial" w:cs="Arial"/>
          <w:sz w:val="24"/>
          <w:szCs w:val="24"/>
        </w:rPr>
      </w:pPr>
    </w:p>
    <w:p w14:paraId="527521F0" w14:textId="77777777" w:rsidR="008F73D7" w:rsidRPr="00EC40F9" w:rsidRDefault="008F73D7" w:rsidP="008F73D7">
      <w:pPr>
        <w:pStyle w:val="NoSpacing"/>
        <w:rPr>
          <w:rFonts w:ascii="Arial" w:hAnsi="Arial" w:cs="Arial"/>
          <w:sz w:val="24"/>
          <w:szCs w:val="24"/>
        </w:rPr>
      </w:pPr>
      <w:r w:rsidRPr="00EC40F9">
        <w:rPr>
          <w:rFonts w:ascii="Arial" w:hAnsi="Arial" w:cs="Arial"/>
          <w:b/>
          <w:sz w:val="24"/>
          <w:szCs w:val="24"/>
        </w:rPr>
        <w:t>Coram:</w:t>
      </w:r>
      <w:r>
        <w:rPr>
          <w:rFonts w:ascii="Arial" w:hAnsi="Arial" w:cs="Arial"/>
          <w:sz w:val="24"/>
          <w:szCs w:val="24"/>
        </w:rPr>
        <w:tab/>
        <w:t>SHIVUTE CJ, HOFF JA and ANGULA AJA</w:t>
      </w:r>
    </w:p>
    <w:p w14:paraId="72A3D36B" w14:textId="77777777" w:rsidR="008F73D7" w:rsidRPr="00EC40F9" w:rsidRDefault="008F73D7" w:rsidP="008F73D7">
      <w:pPr>
        <w:pStyle w:val="NoSpacing"/>
        <w:rPr>
          <w:rFonts w:ascii="Arial" w:hAnsi="Arial" w:cs="Arial"/>
          <w:b/>
          <w:sz w:val="24"/>
          <w:szCs w:val="24"/>
        </w:rPr>
      </w:pPr>
    </w:p>
    <w:p w14:paraId="11F2AAE8" w14:textId="77777777" w:rsidR="008F73D7" w:rsidRPr="00EC40F9" w:rsidRDefault="008F73D7" w:rsidP="008F73D7">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16 June</w:t>
      </w:r>
      <w:r w:rsidRPr="00EC40F9">
        <w:rPr>
          <w:rFonts w:ascii="Arial" w:hAnsi="Arial" w:cs="Arial"/>
          <w:b/>
          <w:sz w:val="24"/>
          <w:szCs w:val="24"/>
        </w:rPr>
        <w:t xml:space="preserve"> 2023</w:t>
      </w:r>
    </w:p>
    <w:p w14:paraId="259343A6" w14:textId="77777777" w:rsidR="008F73D7" w:rsidRPr="00EC40F9" w:rsidRDefault="008F73D7" w:rsidP="008F73D7">
      <w:pPr>
        <w:pStyle w:val="NoSpacing"/>
        <w:rPr>
          <w:rFonts w:ascii="Arial" w:hAnsi="Arial" w:cs="Arial"/>
          <w:b/>
          <w:sz w:val="24"/>
          <w:szCs w:val="24"/>
        </w:rPr>
      </w:pPr>
    </w:p>
    <w:p w14:paraId="1D970814" w14:textId="3316CE7B" w:rsidR="008F73D7" w:rsidRPr="00EC40F9" w:rsidRDefault="008F73D7" w:rsidP="008F73D7">
      <w:pPr>
        <w:pStyle w:val="NoSpacing"/>
        <w:rPr>
          <w:rFonts w:ascii="Arial" w:hAnsi="Arial" w:cs="Arial"/>
          <w:b/>
          <w:sz w:val="24"/>
          <w:szCs w:val="24"/>
        </w:rPr>
      </w:pPr>
      <w:r w:rsidRPr="00930413">
        <w:rPr>
          <w:rFonts w:ascii="Arial" w:hAnsi="Arial" w:cs="Arial"/>
          <w:b/>
          <w:sz w:val="24"/>
          <w:szCs w:val="24"/>
        </w:rPr>
        <w:t>Delivered:</w:t>
      </w:r>
      <w:r w:rsidRPr="00930413">
        <w:rPr>
          <w:rFonts w:ascii="Arial" w:hAnsi="Arial" w:cs="Arial"/>
          <w:b/>
          <w:sz w:val="24"/>
          <w:szCs w:val="24"/>
        </w:rPr>
        <w:tab/>
      </w:r>
      <w:r w:rsidR="00930413" w:rsidRPr="00930413">
        <w:rPr>
          <w:rFonts w:ascii="Arial" w:hAnsi="Arial" w:cs="Arial"/>
          <w:b/>
          <w:sz w:val="24"/>
          <w:szCs w:val="24"/>
        </w:rPr>
        <w:t>30</w:t>
      </w:r>
      <w:r w:rsidRPr="00930413">
        <w:rPr>
          <w:rFonts w:ascii="Arial" w:hAnsi="Arial" w:cs="Arial"/>
          <w:b/>
          <w:sz w:val="24"/>
          <w:szCs w:val="24"/>
        </w:rPr>
        <w:t xml:space="preserve"> </w:t>
      </w:r>
      <w:r w:rsidR="00014DEC" w:rsidRPr="00930413">
        <w:rPr>
          <w:rFonts w:ascii="Arial" w:hAnsi="Arial" w:cs="Arial"/>
          <w:b/>
          <w:sz w:val="24"/>
          <w:szCs w:val="24"/>
        </w:rPr>
        <w:t>August 2</w:t>
      </w:r>
      <w:r w:rsidRPr="00930413">
        <w:rPr>
          <w:rFonts w:ascii="Arial" w:hAnsi="Arial" w:cs="Arial"/>
          <w:b/>
          <w:sz w:val="24"/>
          <w:szCs w:val="24"/>
        </w:rPr>
        <w:t>023</w:t>
      </w:r>
    </w:p>
    <w:p w14:paraId="461DB9C3" w14:textId="77777777" w:rsidR="008F73D7" w:rsidRPr="00EC40F9" w:rsidRDefault="008F73D7" w:rsidP="008F73D7">
      <w:pPr>
        <w:pStyle w:val="NoSpacing"/>
        <w:rPr>
          <w:rFonts w:ascii="Arial" w:hAnsi="Arial" w:cs="Arial"/>
          <w:sz w:val="24"/>
          <w:szCs w:val="24"/>
        </w:rPr>
      </w:pPr>
    </w:p>
    <w:p w14:paraId="7D6C4727" w14:textId="77777777" w:rsidR="008F73D7" w:rsidRPr="00EC40F9" w:rsidRDefault="008F73D7" w:rsidP="008F73D7">
      <w:pPr>
        <w:pStyle w:val="NoSpacing"/>
        <w:rPr>
          <w:rFonts w:ascii="Arial" w:hAnsi="Arial" w:cs="Arial"/>
          <w:sz w:val="24"/>
          <w:szCs w:val="24"/>
        </w:rPr>
      </w:pPr>
    </w:p>
    <w:p w14:paraId="3DF290CA" w14:textId="77777777" w:rsidR="008F73D7" w:rsidRPr="00EC40F9" w:rsidRDefault="008F73D7" w:rsidP="008F73D7">
      <w:pPr>
        <w:pStyle w:val="NoSpacing"/>
        <w:rPr>
          <w:rFonts w:ascii="Arial" w:hAnsi="Arial" w:cs="Arial"/>
          <w:sz w:val="24"/>
          <w:szCs w:val="24"/>
        </w:rPr>
      </w:pPr>
    </w:p>
    <w:p w14:paraId="06A14074" w14:textId="3772A47E" w:rsidR="000C44CD" w:rsidRDefault="008F73D7" w:rsidP="000C44CD">
      <w:pPr>
        <w:pStyle w:val="NoSpacing"/>
        <w:spacing w:line="360" w:lineRule="auto"/>
        <w:jc w:val="both"/>
        <w:rPr>
          <w:rFonts w:ascii="Arial" w:hAnsi="Arial" w:cs="Arial"/>
          <w:sz w:val="24"/>
          <w:szCs w:val="24"/>
        </w:rPr>
      </w:pPr>
      <w:r w:rsidRPr="00EC40F9">
        <w:rPr>
          <w:rFonts w:ascii="Arial" w:hAnsi="Arial" w:cs="Arial"/>
          <w:b/>
          <w:sz w:val="24"/>
          <w:szCs w:val="24"/>
        </w:rPr>
        <w:t>Summary:</w:t>
      </w:r>
      <w:r w:rsidRPr="00EC40F9">
        <w:rPr>
          <w:rFonts w:ascii="Arial" w:hAnsi="Arial" w:cs="Arial"/>
          <w:b/>
          <w:sz w:val="24"/>
          <w:szCs w:val="24"/>
        </w:rPr>
        <w:tab/>
      </w:r>
      <w:r w:rsidR="000C44CD">
        <w:rPr>
          <w:rFonts w:ascii="Arial" w:hAnsi="Arial" w:cs="Arial"/>
          <w:sz w:val="24"/>
          <w:szCs w:val="24"/>
        </w:rPr>
        <w:t>This is an appeal against a judgment given in the High Court of Namibia, Main Division, dismissing appellan</w:t>
      </w:r>
      <w:r w:rsidR="000C17F3">
        <w:rPr>
          <w:rFonts w:ascii="Arial" w:hAnsi="Arial" w:cs="Arial"/>
          <w:sz w:val="24"/>
          <w:szCs w:val="24"/>
        </w:rPr>
        <w:t xml:space="preserve">t’s claim against the </w:t>
      </w:r>
      <w:r w:rsidR="000C44CD">
        <w:rPr>
          <w:rFonts w:ascii="Arial" w:hAnsi="Arial" w:cs="Arial"/>
          <w:sz w:val="24"/>
          <w:szCs w:val="24"/>
        </w:rPr>
        <w:t>second respondent for payment in the amount of N$</w:t>
      </w:r>
      <w:r w:rsidR="000C17F3">
        <w:rPr>
          <w:rFonts w:ascii="Arial" w:hAnsi="Arial" w:cs="Arial"/>
          <w:sz w:val="24"/>
          <w:szCs w:val="24"/>
        </w:rPr>
        <w:t>403</w:t>
      </w:r>
      <w:r w:rsidR="000C44CD">
        <w:rPr>
          <w:rFonts w:ascii="Arial" w:hAnsi="Arial" w:cs="Arial"/>
          <w:sz w:val="24"/>
          <w:szCs w:val="24"/>
        </w:rPr>
        <w:t xml:space="preserve"> 044,70 plus interest, for money allegedly misappropriated from appellant’s bank account, by the first respondent who was an employee of the second respondent</w:t>
      </w:r>
      <w:r w:rsidR="00A329B7">
        <w:rPr>
          <w:rFonts w:ascii="Arial" w:hAnsi="Arial" w:cs="Arial"/>
          <w:sz w:val="24"/>
          <w:szCs w:val="24"/>
        </w:rPr>
        <w:t>.</w:t>
      </w:r>
    </w:p>
    <w:p w14:paraId="23925F6C" w14:textId="77777777" w:rsidR="000C17F3" w:rsidRDefault="000C17F3" w:rsidP="000C44CD">
      <w:pPr>
        <w:pStyle w:val="NoSpacing"/>
        <w:spacing w:line="360" w:lineRule="auto"/>
        <w:jc w:val="both"/>
        <w:rPr>
          <w:rFonts w:ascii="Arial" w:hAnsi="Arial" w:cs="Arial"/>
          <w:b/>
          <w:sz w:val="24"/>
          <w:szCs w:val="24"/>
        </w:rPr>
      </w:pPr>
    </w:p>
    <w:p w14:paraId="6EF4D40F" w14:textId="77777777" w:rsidR="000B4D2D" w:rsidRPr="000C17F3" w:rsidRDefault="000B4D2D" w:rsidP="000C44CD">
      <w:pPr>
        <w:pStyle w:val="NoSpacing"/>
        <w:spacing w:line="360" w:lineRule="auto"/>
        <w:jc w:val="both"/>
        <w:rPr>
          <w:rFonts w:ascii="Arial" w:hAnsi="Arial" w:cs="Arial"/>
          <w:b/>
          <w:sz w:val="24"/>
          <w:szCs w:val="24"/>
        </w:rPr>
      </w:pPr>
    </w:p>
    <w:p w14:paraId="73325C0F" w14:textId="77777777" w:rsidR="008F73D7" w:rsidRPr="000C44CD" w:rsidRDefault="000C44CD" w:rsidP="007B1D02">
      <w:pPr>
        <w:pStyle w:val="NoSpacing"/>
        <w:spacing w:line="360" w:lineRule="auto"/>
        <w:jc w:val="both"/>
        <w:rPr>
          <w:rFonts w:ascii="Arial" w:hAnsi="Arial" w:cs="Arial"/>
          <w:sz w:val="24"/>
          <w:szCs w:val="24"/>
        </w:rPr>
      </w:pPr>
      <w:r>
        <w:rPr>
          <w:rFonts w:ascii="Arial" w:hAnsi="Arial" w:cs="Arial"/>
          <w:sz w:val="24"/>
          <w:szCs w:val="24"/>
        </w:rPr>
        <w:lastRenderedPageBreak/>
        <w:t>The alleged misappropriation came as result of various mandates signed by appellant in favour of first respondent, authorising first respondent to perform transactions on appellant’s accounts in her absence.</w:t>
      </w:r>
      <w:r w:rsidR="002022B1">
        <w:rPr>
          <w:rFonts w:ascii="Arial" w:hAnsi="Arial" w:cs="Arial"/>
          <w:sz w:val="24"/>
          <w:szCs w:val="24"/>
        </w:rPr>
        <w:t xml:space="preserve"> Appellant based her claim against the bank</w:t>
      </w:r>
      <w:r w:rsidR="005651D5">
        <w:rPr>
          <w:rFonts w:ascii="Arial" w:hAnsi="Arial" w:cs="Arial"/>
          <w:sz w:val="24"/>
          <w:szCs w:val="24"/>
        </w:rPr>
        <w:t xml:space="preserve"> </w:t>
      </w:r>
      <w:r w:rsidR="002A5846">
        <w:rPr>
          <w:rFonts w:ascii="Arial" w:hAnsi="Arial" w:cs="Arial"/>
          <w:sz w:val="24"/>
          <w:szCs w:val="24"/>
        </w:rPr>
        <w:t xml:space="preserve">(second respondent) </w:t>
      </w:r>
      <w:r w:rsidR="002022B1">
        <w:rPr>
          <w:rFonts w:ascii="Arial" w:hAnsi="Arial" w:cs="Arial"/>
          <w:sz w:val="24"/>
          <w:szCs w:val="24"/>
        </w:rPr>
        <w:t xml:space="preserve">on the principle of vicarious liability, contending that when the delict was committed, first respondent was acting within the course and scope of her employment. </w:t>
      </w:r>
      <w:r w:rsidR="002A5846">
        <w:rPr>
          <w:rFonts w:ascii="Arial" w:hAnsi="Arial" w:cs="Arial"/>
          <w:sz w:val="24"/>
          <w:szCs w:val="24"/>
        </w:rPr>
        <w:t xml:space="preserve">The bank denied liability, contending that appellant </w:t>
      </w:r>
      <w:r w:rsidR="00572565">
        <w:rPr>
          <w:rFonts w:ascii="Arial" w:hAnsi="Arial" w:cs="Arial"/>
          <w:sz w:val="24"/>
          <w:szCs w:val="24"/>
        </w:rPr>
        <w:t xml:space="preserve">personally and knowingly, created the risk leading to the misappropriation of her money by first respondent. </w:t>
      </w:r>
      <w:r w:rsidR="002022B1">
        <w:rPr>
          <w:rFonts w:ascii="Arial" w:hAnsi="Arial" w:cs="Arial"/>
          <w:sz w:val="24"/>
          <w:szCs w:val="24"/>
        </w:rPr>
        <w:t xml:space="preserve">First respondent did not </w:t>
      </w:r>
      <w:r w:rsidR="005651D5">
        <w:rPr>
          <w:rFonts w:ascii="Arial" w:hAnsi="Arial" w:cs="Arial"/>
          <w:sz w:val="24"/>
          <w:szCs w:val="24"/>
        </w:rPr>
        <w:t xml:space="preserve">participate </w:t>
      </w:r>
      <w:r w:rsidR="002022B1">
        <w:rPr>
          <w:rFonts w:ascii="Arial" w:hAnsi="Arial" w:cs="Arial"/>
          <w:sz w:val="24"/>
          <w:szCs w:val="24"/>
        </w:rPr>
        <w:t xml:space="preserve">in the </w:t>
      </w:r>
      <w:r w:rsidR="005651D5">
        <w:rPr>
          <w:rFonts w:ascii="Arial" w:hAnsi="Arial" w:cs="Arial"/>
          <w:sz w:val="24"/>
          <w:szCs w:val="24"/>
        </w:rPr>
        <w:t>trial</w:t>
      </w:r>
      <w:r w:rsidR="002022B1">
        <w:rPr>
          <w:rFonts w:ascii="Arial" w:hAnsi="Arial" w:cs="Arial"/>
          <w:sz w:val="24"/>
          <w:szCs w:val="24"/>
        </w:rPr>
        <w:t>.</w:t>
      </w:r>
    </w:p>
    <w:p w14:paraId="6E0294F2" w14:textId="77777777" w:rsidR="008F73D7" w:rsidRPr="000C17F3" w:rsidRDefault="008F73D7" w:rsidP="007B1D02">
      <w:pPr>
        <w:pStyle w:val="NoSpacing"/>
        <w:spacing w:line="360" w:lineRule="auto"/>
        <w:jc w:val="both"/>
        <w:rPr>
          <w:rFonts w:ascii="Arial" w:hAnsi="Arial" w:cs="Arial"/>
          <w:sz w:val="24"/>
          <w:szCs w:val="24"/>
        </w:rPr>
      </w:pPr>
    </w:p>
    <w:p w14:paraId="7418FE86" w14:textId="77777777" w:rsidR="008F73D7" w:rsidRDefault="00672CB1" w:rsidP="007B1D02">
      <w:pPr>
        <w:pStyle w:val="NoSpacing"/>
        <w:spacing w:line="360" w:lineRule="auto"/>
        <w:jc w:val="both"/>
        <w:rPr>
          <w:rFonts w:ascii="Arial" w:hAnsi="Arial" w:cs="Arial"/>
          <w:sz w:val="24"/>
          <w:szCs w:val="24"/>
        </w:rPr>
      </w:pPr>
      <w:r>
        <w:rPr>
          <w:rFonts w:ascii="Arial" w:hAnsi="Arial" w:cs="Arial"/>
          <w:sz w:val="24"/>
          <w:szCs w:val="24"/>
        </w:rPr>
        <w:t>The issues for determination on appeal were whether the first respondent was acting within the course and scope of her employment with the bank when she committed the delict, and whether the bank should be held vicariously liable for the damages suffered by the appellant</w:t>
      </w:r>
      <w:r w:rsidR="007620F7">
        <w:rPr>
          <w:rFonts w:ascii="Arial" w:hAnsi="Arial" w:cs="Arial"/>
          <w:sz w:val="24"/>
          <w:szCs w:val="24"/>
        </w:rPr>
        <w:t>.</w:t>
      </w:r>
    </w:p>
    <w:p w14:paraId="7DE94932" w14:textId="77777777" w:rsidR="00672CB1" w:rsidRDefault="00672CB1" w:rsidP="008F73D7">
      <w:pPr>
        <w:pStyle w:val="NoSpacing"/>
        <w:spacing w:line="360" w:lineRule="auto"/>
        <w:jc w:val="both"/>
        <w:rPr>
          <w:rFonts w:ascii="Arial" w:hAnsi="Arial" w:cs="Arial"/>
          <w:sz w:val="24"/>
          <w:szCs w:val="24"/>
        </w:rPr>
      </w:pPr>
    </w:p>
    <w:p w14:paraId="79AA005E" w14:textId="77777777" w:rsidR="00133239" w:rsidRPr="00672CB1" w:rsidRDefault="00672CB1" w:rsidP="008F73D7">
      <w:pPr>
        <w:pStyle w:val="NoSpacing"/>
        <w:spacing w:line="360" w:lineRule="auto"/>
        <w:jc w:val="both"/>
        <w:rPr>
          <w:rFonts w:ascii="Arial" w:hAnsi="Arial" w:cs="Arial"/>
          <w:sz w:val="24"/>
          <w:szCs w:val="24"/>
        </w:rPr>
      </w:pPr>
      <w:r w:rsidRPr="00672CB1">
        <w:rPr>
          <w:rFonts w:ascii="Arial" w:hAnsi="Arial" w:cs="Arial"/>
          <w:i/>
          <w:sz w:val="24"/>
          <w:szCs w:val="24"/>
        </w:rPr>
        <w:t>Held that,</w:t>
      </w:r>
      <w:r w:rsidRPr="00672CB1">
        <w:rPr>
          <w:rFonts w:ascii="Arial" w:hAnsi="Arial" w:cs="Arial"/>
          <w:sz w:val="24"/>
          <w:szCs w:val="24"/>
        </w:rPr>
        <w:t xml:space="preserve"> </w:t>
      </w:r>
      <w:r w:rsidR="002022B1">
        <w:rPr>
          <w:rFonts w:ascii="Arial" w:hAnsi="Arial" w:cs="Arial"/>
          <w:sz w:val="24"/>
          <w:szCs w:val="24"/>
        </w:rPr>
        <w:t>t</w:t>
      </w:r>
      <w:r>
        <w:rPr>
          <w:rFonts w:ascii="Arial" w:hAnsi="Arial" w:cs="Arial"/>
          <w:sz w:val="24"/>
          <w:szCs w:val="24"/>
        </w:rPr>
        <w:t>he first respondent was not instructed to misappropriate the monies. Neither can it be said that the misappropriation related to her duties or that the misappropriation was reasonably necessary to achieve her employment mandate or reasonably necessary to achieve a specific instruction. T</w:t>
      </w:r>
      <w:r w:rsidR="007D58AD">
        <w:rPr>
          <w:rFonts w:ascii="Arial" w:hAnsi="Arial" w:cs="Arial"/>
          <w:sz w:val="24"/>
          <w:szCs w:val="24"/>
        </w:rPr>
        <w:t>he first respondent,</w:t>
      </w:r>
      <w:r>
        <w:rPr>
          <w:rFonts w:ascii="Arial" w:hAnsi="Arial" w:cs="Arial"/>
          <w:sz w:val="24"/>
          <w:szCs w:val="24"/>
        </w:rPr>
        <w:t xml:space="preserve"> acted for her own interests and purposes. She did not act in the furtherance of the bank’s business.</w:t>
      </w:r>
    </w:p>
    <w:p w14:paraId="09DD0412" w14:textId="77777777" w:rsidR="00672CB1" w:rsidRPr="00672CB1" w:rsidRDefault="00672CB1" w:rsidP="008F73D7">
      <w:pPr>
        <w:pStyle w:val="NoSpacing"/>
        <w:spacing w:line="360" w:lineRule="auto"/>
        <w:jc w:val="both"/>
        <w:rPr>
          <w:rFonts w:ascii="Arial" w:hAnsi="Arial" w:cs="Arial"/>
          <w:i/>
          <w:sz w:val="24"/>
          <w:szCs w:val="24"/>
        </w:rPr>
      </w:pPr>
    </w:p>
    <w:p w14:paraId="7EF1EBFE" w14:textId="77777777" w:rsidR="00657A7C" w:rsidRDefault="00672CB1" w:rsidP="00657A7C">
      <w:pPr>
        <w:pStyle w:val="NoSpacing"/>
        <w:spacing w:line="360" w:lineRule="auto"/>
        <w:jc w:val="both"/>
        <w:rPr>
          <w:rFonts w:ascii="Arial" w:hAnsi="Arial" w:cs="Arial"/>
          <w:sz w:val="24"/>
          <w:szCs w:val="24"/>
        </w:rPr>
      </w:pPr>
      <w:r w:rsidRPr="00672CB1">
        <w:rPr>
          <w:rFonts w:ascii="Arial" w:hAnsi="Arial" w:cs="Arial"/>
          <w:i/>
          <w:sz w:val="24"/>
          <w:szCs w:val="24"/>
        </w:rPr>
        <w:t>Held that,</w:t>
      </w:r>
      <w:r w:rsidR="00657A7C" w:rsidRPr="00657A7C">
        <w:rPr>
          <w:rFonts w:ascii="Arial" w:hAnsi="Arial" w:cs="Arial"/>
          <w:sz w:val="24"/>
          <w:szCs w:val="24"/>
        </w:rPr>
        <w:t xml:space="preserve"> </w:t>
      </w:r>
      <w:r w:rsidR="00657A7C">
        <w:rPr>
          <w:rFonts w:ascii="Arial" w:hAnsi="Arial" w:cs="Arial"/>
          <w:sz w:val="24"/>
          <w:szCs w:val="24"/>
        </w:rPr>
        <w:t>the fact that the appellant in the mandates gave authority to the first respondent to act as her ‘assignee’ together with the fact that the appellant unreservedly bound herself to all transactions performed by the first respondent point to the conclusion that the first respondent did so as an independent individual and not as an employee of the bank.</w:t>
      </w:r>
    </w:p>
    <w:p w14:paraId="21F77E17" w14:textId="77777777" w:rsidR="00133239" w:rsidRDefault="00133239" w:rsidP="00657A7C">
      <w:pPr>
        <w:pStyle w:val="NoSpacing"/>
        <w:spacing w:line="360" w:lineRule="auto"/>
        <w:jc w:val="both"/>
        <w:rPr>
          <w:rFonts w:ascii="Arial" w:hAnsi="Arial" w:cs="Arial"/>
          <w:sz w:val="24"/>
          <w:szCs w:val="24"/>
        </w:rPr>
      </w:pPr>
    </w:p>
    <w:p w14:paraId="2EACF3ED" w14:textId="77777777" w:rsidR="00133239" w:rsidRDefault="00133239" w:rsidP="00133239">
      <w:pPr>
        <w:pStyle w:val="NoSpacing"/>
        <w:spacing w:line="360" w:lineRule="auto"/>
        <w:jc w:val="both"/>
        <w:rPr>
          <w:rFonts w:ascii="Arial" w:hAnsi="Arial" w:cs="Arial"/>
          <w:sz w:val="24"/>
          <w:szCs w:val="24"/>
        </w:rPr>
      </w:pPr>
      <w:r w:rsidRPr="000C17F3">
        <w:rPr>
          <w:rFonts w:ascii="Arial" w:hAnsi="Arial" w:cs="Arial"/>
          <w:i/>
          <w:sz w:val="24"/>
          <w:szCs w:val="24"/>
        </w:rPr>
        <w:t>Held that</w:t>
      </w:r>
      <w:r w:rsidRPr="000C17F3">
        <w:rPr>
          <w:rFonts w:ascii="Arial" w:hAnsi="Arial" w:cs="Arial"/>
          <w:sz w:val="24"/>
          <w:szCs w:val="24"/>
        </w:rPr>
        <w:t xml:space="preserve">, a master is not responsible for the private and personal acts of his servant, unconnected with the latter’s employment, even if done during the time of his employment and with the permission of the employer. The act causing damage must have been done by the servant in his capacity </w:t>
      </w:r>
      <w:r w:rsidRPr="000C17F3">
        <w:rPr>
          <w:rFonts w:ascii="Arial" w:hAnsi="Arial" w:cs="Arial"/>
          <w:i/>
          <w:sz w:val="24"/>
          <w:szCs w:val="24"/>
        </w:rPr>
        <w:t xml:space="preserve">qua </w:t>
      </w:r>
      <w:r w:rsidRPr="000C17F3">
        <w:rPr>
          <w:rFonts w:ascii="Arial" w:hAnsi="Arial" w:cs="Arial"/>
          <w:sz w:val="24"/>
          <w:szCs w:val="24"/>
        </w:rPr>
        <w:t>servant and not as an independent individual.</w:t>
      </w:r>
    </w:p>
    <w:p w14:paraId="3C168E16" w14:textId="77777777" w:rsidR="002022B1" w:rsidRDefault="00657A7C" w:rsidP="00657A7C">
      <w:pPr>
        <w:pStyle w:val="NoSpacing"/>
        <w:spacing w:line="360" w:lineRule="auto"/>
        <w:jc w:val="both"/>
        <w:rPr>
          <w:rFonts w:ascii="Arial" w:hAnsi="Arial" w:cs="Arial"/>
          <w:sz w:val="24"/>
          <w:szCs w:val="24"/>
        </w:rPr>
      </w:pPr>
      <w:r w:rsidRPr="00657A7C">
        <w:rPr>
          <w:rFonts w:ascii="Arial" w:hAnsi="Arial" w:cs="Arial"/>
          <w:i/>
          <w:sz w:val="24"/>
          <w:szCs w:val="24"/>
        </w:rPr>
        <w:lastRenderedPageBreak/>
        <w:t>Held that</w:t>
      </w:r>
      <w:r>
        <w:rPr>
          <w:rFonts w:ascii="Arial" w:hAnsi="Arial" w:cs="Arial"/>
          <w:sz w:val="24"/>
          <w:szCs w:val="24"/>
        </w:rPr>
        <w:t xml:space="preserve">, it was not part of the first respondent’s employment duties with the bank to act as an agent for a client. </w:t>
      </w:r>
      <w:proofErr w:type="gramStart"/>
      <w:r>
        <w:rPr>
          <w:rFonts w:ascii="Arial" w:hAnsi="Arial" w:cs="Arial"/>
          <w:sz w:val="24"/>
          <w:szCs w:val="24"/>
        </w:rPr>
        <w:t>Thus</w:t>
      </w:r>
      <w:proofErr w:type="gramEnd"/>
      <w:r>
        <w:rPr>
          <w:rFonts w:ascii="Arial" w:hAnsi="Arial" w:cs="Arial"/>
          <w:sz w:val="24"/>
          <w:szCs w:val="24"/>
        </w:rPr>
        <w:t xml:space="preserve"> when appellant signed the mandates, given the knowledge of their personal relationship, the appellant created a risk associated with such mandate</w:t>
      </w:r>
      <w:r w:rsidR="002022B1">
        <w:rPr>
          <w:rFonts w:ascii="Arial" w:hAnsi="Arial" w:cs="Arial"/>
          <w:sz w:val="24"/>
          <w:szCs w:val="24"/>
        </w:rPr>
        <w:t>s</w:t>
      </w:r>
      <w:r w:rsidR="007620F7">
        <w:rPr>
          <w:rFonts w:ascii="Arial" w:hAnsi="Arial" w:cs="Arial"/>
          <w:sz w:val="24"/>
          <w:szCs w:val="24"/>
        </w:rPr>
        <w:t>.</w:t>
      </w:r>
    </w:p>
    <w:p w14:paraId="4855A44E" w14:textId="77777777" w:rsidR="00657A7C" w:rsidRDefault="00657A7C" w:rsidP="00657A7C">
      <w:pPr>
        <w:pStyle w:val="NoSpacing"/>
        <w:spacing w:line="360" w:lineRule="auto"/>
        <w:jc w:val="both"/>
        <w:rPr>
          <w:rFonts w:ascii="Arial" w:hAnsi="Arial" w:cs="Arial"/>
          <w:sz w:val="24"/>
          <w:szCs w:val="24"/>
        </w:rPr>
      </w:pPr>
    </w:p>
    <w:p w14:paraId="188D14A9" w14:textId="0ABE4A75" w:rsidR="007213DF" w:rsidRDefault="00672CB1" w:rsidP="00133239">
      <w:pPr>
        <w:pStyle w:val="NoSpacing"/>
        <w:spacing w:line="360" w:lineRule="auto"/>
        <w:jc w:val="both"/>
        <w:rPr>
          <w:rFonts w:ascii="Arial" w:hAnsi="Arial" w:cs="Arial"/>
          <w:sz w:val="24"/>
          <w:szCs w:val="24"/>
        </w:rPr>
      </w:pPr>
      <w:r w:rsidRPr="00672CB1">
        <w:rPr>
          <w:rFonts w:ascii="Arial" w:hAnsi="Arial" w:cs="Arial"/>
          <w:i/>
          <w:sz w:val="24"/>
          <w:szCs w:val="24"/>
        </w:rPr>
        <w:t>Held further that</w:t>
      </w:r>
      <w:r>
        <w:rPr>
          <w:rFonts w:ascii="Arial" w:hAnsi="Arial" w:cs="Arial"/>
          <w:sz w:val="24"/>
          <w:szCs w:val="24"/>
        </w:rPr>
        <w:t>,</w:t>
      </w:r>
      <w:r w:rsidR="00657A7C" w:rsidRPr="00657A7C">
        <w:rPr>
          <w:rFonts w:ascii="Arial" w:hAnsi="Arial" w:cs="Arial"/>
          <w:sz w:val="24"/>
          <w:szCs w:val="24"/>
        </w:rPr>
        <w:t xml:space="preserve"> </w:t>
      </w:r>
      <w:r w:rsidR="00657A7C">
        <w:rPr>
          <w:rFonts w:ascii="Arial" w:hAnsi="Arial" w:cs="Arial"/>
          <w:sz w:val="24"/>
          <w:szCs w:val="24"/>
        </w:rPr>
        <w:t>there is a significant connection between the creation or enhancement of the risk and the wrong that accrues therefrom, a risk created by the appellant herself, and not</w:t>
      </w:r>
      <w:r w:rsidR="000C17F3">
        <w:rPr>
          <w:rFonts w:ascii="Arial" w:hAnsi="Arial" w:cs="Arial"/>
          <w:sz w:val="24"/>
          <w:szCs w:val="24"/>
        </w:rPr>
        <w:t xml:space="preserve"> by the bank.</w:t>
      </w:r>
    </w:p>
    <w:p w14:paraId="53C74A0D" w14:textId="77777777" w:rsidR="000C17F3" w:rsidRDefault="000C17F3" w:rsidP="007B1D02">
      <w:pPr>
        <w:pStyle w:val="NoSpacing"/>
        <w:spacing w:line="360" w:lineRule="auto"/>
        <w:jc w:val="both"/>
        <w:rPr>
          <w:rFonts w:ascii="Arial" w:hAnsi="Arial" w:cs="Arial"/>
          <w:sz w:val="24"/>
          <w:szCs w:val="24"/>
        </w:rPr>
      </w:pPr>
    </w:p>
    <w:p w14:paraId="7B8CEF17" w14:textId="77777777" w:rsidR="007213DF" w:rsidRPr="007213DF" w:rsidRDefault="007213DF" w:rsidP="007B1D02">
      <w:pPr>
        <w:pStyle w:val="NoSpacing"/>
        <w:spacing w:line="360" w:lineRule="auto"/>
        <w:jc w:val="both"/>
        <w:rPr>
          <w:rFonts w:ascii="Arial" w:hAnsi="Arial" w:cs="Arial"/>
          <w:sz w:val="24"/>
          <w:szCs w:val="24"/>
        </w:rPr>
      </w:pPr>
      <w:r w:rsidRPr="000C17F3">
        <w:rPr>
          <w:rFonts w:ascii="Arial" w:hAnsi="Arial" w:cs="Arial"/>
          <w:i/>
          <w:sz w:val="24"/>
          <w:szCs w:val="24"/>
        </w:rPr>
        <w:t>Held further that</w:t>
      </w:r>
      <w:r w:rsidR="00133239" w:rsidRPr="000C17F3">
        <w:rPr>
          <w:rFonts w:ascii="Arial" w:hAnsi="Arial" w:cs="Arial"/>
          <w:sz w:val="24"/>
          <w:szCs w:val="24"/>
        </w:rPr>
        <w:t>,</w:t>
      </w:r>
      <w:r w:rsidRPr="000C17F3">
        <w:rPr>
          <w:rFonts w:ascii="Arial" w:hAnsi="Arial" w:cs="Arial"/>
          <w:sz w:val="24"/>
          <w:szCs w:val="24"/>
        </w:rPr>
        <w:t xml:space="preserve"> having regard to the values of justice and fairness embodied in the Namibian Constitution and in view of the particular facts of this case, a finding of vicarious liability would not be fair and justifiable in the circumstances.</w:t>
      </w:r>
    </w:p>
    <w:p w14:paraId="68BD30E0" w14:textId="77777777" w:rsidR="00672CB1" w:rsidRDefault="00672CB1" w:rsidP="007B1D02">
      <w:pPr>
        <w:pStyle w:val="NoSpacing"/>
        <w:spacing w:line="360" w:lineRule="auto"/>
        <w:jc w:val="both"/>
        <w:rPr>
          <w:rFonts w:ascii="Arial" w:hAnsi="Arial" w:cs="Arial"/>
          <w:sz w:val="24"/>
          <w:szCs w:val="24"/>
        </w:rPr>
      </w:pPr>
    </w:p>
    <w:p w14:paraId="3D08F464" w14:textId="77777777" w:rsidR="00657A7C" w:rsidRPr="00EC40F9" w:rsidRDefault="007D58AD" w:rsidP="007B1D02">
      <w:pPr>
        <w:pStyle w:val="NoSpacing"/>
        <w:spacing w:line="360" w:lineRule="auto"/>
        <w:jc w:val="both"/>
        <w:rPr>
          <w:rFonts w:ascii="Arial" w:hAnsi="Arial" w:cs="Arial"/>
          <w:sz w:val="24"/>
          <w:szCs w:val="24"/>
        </w:rPr>
      </w:pPr>
      <w:r>
        <w:rPr>
          <w:rFonts w:ascii="Arial" w:hAnsi="Arial" w:cs="Arial"/>
          <w:sz w:val="24"/>
          <w:szCs w:val="24"/>
        </w:rPr>
        <w:t>Consequently, the</w:t>
      </w:r>
      <w:r w:rsidR="002022B1">
        <w:rPr>
          <w:rFonts w:ascii="Arial" w:hAnsi="Arial" w:cs="Arial"/>
          <w:sz w:val="24"/>
          <w:szCs w:val="24"/>
        </w:rPr>
        <w:t xml:space="preserve"> appeal is dismissed with costs including the costs of one instructing and one instructed legal practitioner</w:t>
      </w:r>
      <w:r w:rsidR="007620F7">
        <w:rPr>
          <w:rFonts w:ascii="Arial" w:hAnsi="Arial" w:cs="Arial"/>
          <w:sz w:val="24"/>
          <w:szCs w:val="24"/>
        </w:rPr>
        <w:t>.</w:t>
      </w:r>
    </w:p>
    <w:p w14:paraId="1B947334" w14:textId="77777777" w:rsidR="008F73D7" w:rsidRPr="00EC40F9" w:rsidRDefault="008F73D7" w:rsidP="008F73D7">
      <w:pPr>
        <w:pStyle w:val="NoSpacing"/>
        <w:rPr>
          <w:rFonts w:ascii="Arial" w:hAnsi="Arial" w:cs="Arial"/>
          <w:sz w:val="24"/>
          <w:szCs w:val="24"/>
        </w:rPr>
      </w:pPr>
      <w:r w:rsidRPr="00EC40F9">
        <w:rPr>
          <w:rFonts w:ascii="Arial" w:hAnsi="Arial" w:cs="Arial"/>
          <w:sz w:val="24"/>
          <w:szCs w:val="24"/>
        </w:rPr>
        <w:t>____________________________________________________________________</w:t>
      </w:r>
    </w:p>
    <w:p w14:paraId="29144152" w14:textId="77777777" w:rsidR="008F73D7" w:rsidRPr="00EC40F9" w:rsidRDefault="008F73D7" w:rsidP="008F73D7">
      <w:pPr>
        <w:pStyle w:val="NoSpacing"/>
        <w:rPr>
          <w:rFonts w:ascii="Arial" w:hAnsi="Arial" w:cs="Arial"/>
          <w:sz w:val="24"/>
          <w:szCs w:val="24"/>
        </w:rPr>
      </w:pPr>
    </w:p>
    <w:p w14:paraId="091ABFCF" w14:textId="2A938958" w:rsidR="008F73D7" w:rsidRPr="00EC40F9" w:rsidRDefault="002A0F77" w:rsidP="008F73D7">
      <w:pPr>
        <w:pStyle w:val="NoSpacing"/>
        <w:jc w:val="center"/>
        <w:rPr>
          <w:rFonts w:ascii="Arial" w:hAnsi="Arial" w:cs="Arial"/>
          <w:b/>
          <w:sz w:val="24"/>
          <w:szCs w:val="24"/>
        </w:rPr>
      </w:pPr>
      <w:r>
        <w:rPr>
          <w:rFonts w:ascii="Arial" w:hAnsi="Arial" w:cs="Arial"/>
          <w:b/>
          <w:sz w:val="24"/>
          <w:szCs w:val="24"/>
        </w:rPr>
        <w:t>APPEAL JUDGMENT</w:t>
      </w:r>
    </w:p>
    <w:p w14:paraId="623D1395" w14:textId="77777777" w:rsidR="008F73D7" w:rsidRPr="00EC40F9" w:rsidRDefault="008F73D7" w:rsidP="008F73D7">
      <w:pPr>
        <w:pStyle w:val="NoSpacing"/>
        <w:rPr>
          <w:rFonts w:ascii="Arial" w:hAnsi="Arial" w:cs="Arial"/>
          <w:sz w:val="24"/>
          <w:szCs w:val="24"/>
        </w:rPr>
      </w:pPr>
      <w:r w:rsidRPr="00EC40F9">
        <w:rPr>
          <w:rFonts w:ascii="Arial" w:hAnsi="Arial" w:cs="Arial"/>
          <w:sz w:val="24"/>
          <w:szCs w:val="24"/>
        </w:rPr>
        <w:t>____________________________________________________________________</w:t>
      </w:r>
    </w:p>
    <w:p w14:paraId="5C251B7C" w14:textId="77777777" w:rsidR="008F73D7" w:rsidRPr="00EC40F9" w:rsidRDefault="008F73D7" w:rsidP="008F73D7">
      <w:pPr>
        <w:pStyle w:val="NoSpacing"/>
        <w:rPr>
          <w:rFonts w:ascii="Arial" w:hAnsi="Arial" w:cs="Arial"/>
          <w:sz w:val="24"/>
          <w:szCs w:val="24"/>
        </w:rPr>
      </w:pPr>
    </w:p>
    <w:p w14:paraId="169C5484" w14:textId="77777777" w:rsidR="008F73D7" w:rsidRPr="00EC40F9" w:rsidRDefault="008F73D7" w:rsidP="008F73D7">
      <w:pPr>
        <w:pStyle w:val="NoSpacing"/>
        <w:rPr>
          <w:rFonts w:ascii="Arial" w:hAnsi="Arial" w:cs="Arial"/>
          <w:sz w:val="24"/>
          <w:szCs w:val="24"/>
        </w:rPr>
      </w:pPr>
    </w:p>
    <w:p w14:paraId="06631816" w14:textId="77777777" w:rsidR="008F73D7" w:rsidRDefault="008F73D7" w:rsidP="002A0F77">
      <w:pPr>
        <w:pStyle w:val="NoSpacing"/>
        <w:spacing w:line="480" w:lineRule="auto"/>
        <w:jc w:val="both"/>
        <w:rPr>
          <w:rFonts w:ascii="Arial" w:hAnsi="Arial" w:cs="Arial"/>
          <w:sz w:val="24"/>
          <w:szCs w:val="24"/>
        </w:rPr>
      </w:pPr>
      <w:r w:rsidRPr="00EC40F9">
        <w:rPr>
          <w:rFonts w:ascii="Arial" w:hAnsi="Arial" w:cs="Arial"/>
          <w:sz w:val="24"/>
          <w:szCs w:val="24"/>
        </w:rPr>
        <w:t>HOFF JA (</w:t>
      </w:r>
      <w:r w:rsidR="002A0F77">
        <w:rPr>
          <w:rFonts w:ascii="Arial" w:hAnsi="Arial" w:cs="Arial"/>
          <w:sz w:val="24"/>
          <w:szCs w:val="24"/>
        </w:rPr>
        <w:t>SHIVUTE CJ and ANGULA AJA</w:t>
      </w:r>
      <w:r w:rsidRPr="00EC40F9">
        <w:rPr>
          <w:rFonts w:ascii="Arial" w:hAnsi="Arial" w:cs="Arial"/>
          <w:sz w:val="24"/>
          <w:szCs w:val="24"/>
        </w:rPr>
        <w:t xml:space="preserve"> concurring):</w:t>
      </w:r>
    </w:p>
    <w:p w14:paraId="229FA616" w14:textId="77777777" w:rsidR="009772B1" w:rsidRPr="009772B1" w:rsidRDefault="009772B1" w:rsidP="002A0F77">
      <w:pPr>
        <w:pStyle w:val="NoSpacing"/>
        <w:spacing w:line="480" w:lineRule="auto"/>
        <w:jc w:val="both"/>
        <w:rPr>
          <w:rFonts w:ascii="Arial" w:hAnsi="Arial" w:cs="Arial"/>
          <w:sz w:val="24"/>
          <w:szCs w:val="24"/>
          <w:u w:val="single"/>
        </w:rPr>
      </w:pPr>
      <w:r w:rsidRPr="009772B1">
        <w:rPr>
          <w:rFonts w:ascii="Arial" w:hAnsi="Arial" w:cs="Arial"/>
          <w:sz w:val="24"/>
          <w:szCs w:val="24"/>
          <w:u w:val="single"/>
        </w:rPr>
        <w:t>Introduction</w:t>
      </w:r>
    </w:p>
    <w:p w14:paraId="61B36644" w14:textId="3EB5B4CE"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772B1">
        <w:rPr>
          <w:rFonts w:ascii="Arial" w:hAnsi="Arial" w:cs="Arial"/>
          <w:sz w:val="24"/>
          <w:szCs w:val="24"/>
        </w:rPr>
        <w:t xml:space="preserve">This is an appeal against a judgment given in the High Court of Namibia, Main Division, (court </w:t>
      </w:r>
      <w:r w:rsidR="009772B1" w:rsidRPr="009772B1">
        <w:rPr>
          <w:rFonts w:ascii="Arial" w:hAnsi="Arial" w:cs="Arial"/>
          <w:i/>
          <w:sz w:val="24"/>
          <w:szCs w:val="24"/>
        </w:rPr>
        <w:t>a quo</w:t>
      </w:r>
      <w:r w:rsidR="009772B1">
        <w:rPr>
          <w:rFonts w:ascii="Arial" w:hAnsi="Arial" w:cs="Arial"/>
          <w:sz w:val="24"/>
          <w:szCs w:val="24"/>
        </w:rPr>
        <w:t>) dismissing appellant’s claim against the first and second respondents, jointly and severally, for payment in the amount of N$588 044,70 plus interest</w:t>
      </w:r>
      <w:r w:rsidR="00366BC4">
        <w:rPr>
          <w:rFonts w:ascii="Arial" w:hAnsi="Arial" w:cs="Arial"/>
          <w:sz w:val="24"/>
          <w:szCs w:val="24"/>
        </w:rPr>
        <w:t>,</w:t>
      </w:r>
      <w:r w:rsidR="009772B1">
        <w:rPr>
          <w:rFonts w:ascii="Arial" w:hAnsi="Arial" w:cs="Arial"/>
          <w:sz w:val="24"/>
          <w:szCs w:val="24"/>
        </w:rPr>
        <w:t xml:space="preserve"> for money allegedly misappropriated from appellant’s bank account, by the first respondent who was an employee of the second respondent. The amount claimed was during the trial reduced to N$403 044,70.</w:t>
      </w:r>
    </w:p>
    <w:p w14:paraId="18FF9DE8" w14:textId="77777777" w:rsidR="000C17F3" w:rsidRPr="00F2099D" w:rsidRDefault="000C17F3" w:rsidP="000C17F3">
      <w:pPr>
        <w:pStyle w:val="NoSpacing"/>
        <w:spacing w:line="480" w:lineRule="auto"/>
        <w:jc w:val="both"/>
        <w:rPr>
          <w:rFonts w:ascii="Arial" w:hAnsi="Arial" w:cs="Arial"/>
          <w:sz w:val="24"/>
          <w:szCs w:val="24"/>
        </w:rPr>
      </w:pPr>
    </w:p>
    <w:p w14:paraId="3A673B76" w14:textId="77777777" w:rsidR="009772B1" w:rsidRPr="00D13E84" w:rsidRDefault="009772B1" w:rsidP="002A0F77">
      <w:pPr>
        <w:pStyle w:val="NoSpacing"/>
        <w:spacing w:line="480" w:lineRule="auto"/>
        <w:jc w:val="both"/>
        <w:rPr>
          <w:rFonts w:ascii="Arial" w:hAnsi="Arial" w:cs="Arial"/>
          <w:sz w:val="24"/>
          <w:szCs w:val="24"/>
          <w:u w:val="single"/>
        </w:rPr>
      </w:pPr>
      <w:r w:rsidRPr="00D13E84">
        <w:rPr>
          <w:rFonts w:ascii="Arial" w:hAnsi="Arial" w:cs="Arial"/>
          <w:sz w:val="24"/>
          <w:szCs w:val="24"/>
          <w:u w:val="single"/>
        </w:rPr>
        <w:lastRenderedPageBreak/>
        <w:t>The pleadings</w:t>
      </w:r>
    </w:p>
    <w:p w14:paraId="2560E1E7" w14:textId="44C46DD1" w:rsidR="002A0F77" w:rsidRPr="00D13E84" w:rsidRDefault="001251EE" w:rsidP="001251EE">
      <w:pPr>
        <w:pStyle w:val="NoSpacing"/>
        <w:spacing w:line="480" w:lineRule="auto"/>
        <w:jc w:val="both"/>
        <w:rPr>
          <w:rFonts w:ascii="Arial" w:hAnsi="Arial" w:cs="Arial"/>
          <w:sz w:val="24"/>
          <w:szCs w:val="24"/>
        </w:rPr>
      </w:pPr>
      <w:r w:rsidRPr="00D13E84">
        <w:rPr>
          <w:rFonts w:ascii="Arial" w:hAnsi="Arial" w:cs="Arial"/>
          <w:sz w:val="24"/>
          <w:szCs w:val="24"/>
        </w:rPr>
        <w:t>[2]</w:t>
      </w:r>
      <w:r w:rsidRPr="00D13E84">
        <w:rPr>
          <w:rFonts w:ascii="Arial" w:hAnsi="Arial" w:cs="Arial"/>
          <w:sz w:val="24"/>
          <w:szCs w:val="24"/>
        </w:rPr>
        <w:tab/>
      </w:r>
      <w:r w:rsidR="009772B1" w:rsidRPr="00D13E84">
        <w:rPr>
          <w:rFonts w:ascii="Arial" w:hAnsi="Arial" w:cs="Arial"/>
          <w:sz w:val="24"/>
          <w:szCs w:val="24"/>
        </w:rPr>
        <w:t>The appellant’s cause of action is derived from the following allegations</w:t>
      </w:r>
      <w:r w:rsidR="00D13E84" w:rsidRPr="00D13E84">
        <w:rPr>
          <w:rFonts w:ascii="Arial" w:hAnsi="Arial" w:cs="Arial"/>
          <w:sz w:val="24"/>
          <w:szCs w:val="24"/>
        </w:rPr>
        <w:t xml:space="preserve"> as they appear in the particulars of claim:</w:t>
      </w:r>
    </w:p>
    <w:p w14:paraId="10C73210" w14:textId="77777777" w:rsidR="002A0F77" w:rsidRDefault="009772B1" w:rsidP="002A0F77">
      <w:pPr>
        <w:pStyle w:val="NoSpacing"/>
        <w:spacing w:line="480" w:lineRule="auto"/>
        <w:jc w:val="both"/>
        <w:rPr>
          <w:rFonts w:ascii="Arial" w:hAnsi="Arial" w:cs="Arial"/>
          <w:sz w:val="24"/>
          <w:szCs w:val="24"/>
        </w:rPr>
      </w:pPr>
      <w:r>
        <w:rPr>
          <w:rFonts w:ascii="Arial" w:hAnsi="Arial" w:cs="Arial"/>
          <w:sz w:val="24"/>
          <w:szCs w:val="24"/>
        </w:rPr>
        <w:tab/>
      </w:r>
    </w:p>
    <w:p w14:paraId="44D84CCE" w14:textId="3B1F8F2C" w:rsidR="009772B1"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9772B1" w:rsidRPr="0013655A">
        <w:rPr>
          <w:rFonts w:ascii="Arial" w:hAnsi="Arial" w:cs="Arial"/>
          <w:sz w:val="24"/>
          <w:szCs w:val="24"/>
        </w:rPr>
        <w:t xml:space="preserve">The appellant had several bank accounts at the Mariental Branch of the second respondent and at all relevant times the first respondent, a senior credit clerk, was employed by the second respondent and </w:t>
      </w:r>
      <w:r w:rsidR="00366BC4">
        <w:rPr>
          <w:rFonts w:ascii="Arial" w:hAnsi="Arial" w:cs="Arial"/>
          <w:sz w:val="24"/>
          <w:szCs w:val="24"/>
        </w:rPr>
        <w:t>h</w:t>
      </w:r>
      <w:r w:rsidR="009772B1" w:rsidRPr="0013655A">
        <w:rPr>
          <w:rFonts w:ascii="Arial" w:hAnsi="Arial" w:cs="Arial"/>
          <w:sz w:val="24"/>
          <w:szCs w:val="24"/>
        </w:rPr>
        <w:t xml:space="preserve">as performed her duties at the second respondent within the course and scope of her employment and that second respondent had appointed the first respondent as the personal banker of the </w:t>
      </w:r>
      <w:proofErr w:type="gramStart"/>
      <w:r w:rsidR="009772B1" w:rsidRPr="0013655A">
        <w:rPr>
          <w:rFonts w:ascii="Arial" w:hAnsi="Arial" w:cs="Arial"/>
          <w:sz w:val="24"/>
          <w:szCs w:val="24"/>
        </w:rPr>
        <w:t>appellant;</w:t>
      </w:r>
      <w:proofErr w:type="gramEnd"/>
    </w:p>
    <w:p w14:paraId="39074F22" w14:textId="77777777" w:rsidR="0013655A" w:rsidRDefault="0013655A" w:rsidP="0013655A">
      <w:pPr>
        <w:pStyle w:val="NoSpacing"/>
        <w:spacing w:line="480" w:lineRule="auto"/>
        <w:ind w:left="1440"/>
        <w:jc w:val="both"/>
        <w:rPr>
          <w:rFonts w:ascii="Arial" w:hAnsi="Arial" w:cs="Arial"/>
          <w:sz w:val="24"/>
          <w:szCs w:val="24"/>
        </w:rPr>
      </w:pPr>
    </w:p>
    <w:p w14:paraId="68738C16" w14:textId="75578F40" w:rsidR="009772B1"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13655A">
        <w:rPr>
          <w:rFonts w:ascii="Arial" w:hAnsi="Arial" w:cs="Arial"/>
          <w:sz w:val="24"/>
          <w:szCs w:val="24"/>
        </w:rPr>
        <w:t xml:space="preserve">The first respondent provided the appellant with advice regarding the management of her accounts and on or about 20 May 2014 proposed that because the appellant was not always available to approve necessary transactions on her accounts, that the appellant sign a mandate on each of her four accounts to authorise the first respondent to act on behalf of the </w:t>
      </w:r>
      <w:proofErr w:type="gramStart"/>
      <w:r w:rsidR="0013655A">
        <w:rPr>
          <w:rFonts w:ascii="Arial" w:hAnsi="Arial" w:cs="Arial"/>
          <w:sz w:val="24"/>
          <w:szCs w:val="24"/>
        </w:rPr>
        <w:t>appellant;</w:t>
      </w:r>
      <w:proofErr w:type="gramEnd"/>
    </w:p>
    <w:p w14:paraId="33D225CC" w14:textId="77777777" w:rsidR="0013655A" w:rsidRDefault="0013655A" w:rsidP="0013655A">
      <w:pPr>
        <w:pStyle w:val="NoSpacing"/>
        <w:spacing w:line="480" w:lineRule="auto"/>
        <w:ind w:left="1440"/>
        <w:jc w:val="both"/>
        <w:rPr>
          <w:rFonts w:ascii="Arial" w:hAnsi="Arial" w:cs="Arial"/>
          <w:sz w:val="24"/>
          <w:szCs w:val="24"/>
        </w:rPr>
      </w:pPr>
    </w:p>
    <w:p w14:paraId="2000DBFA" w14:textId="58740102" w:rsidR="0013655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13655A">
        <w:rPr>
          <w:rFonts w:ascii="Arial" w:hAnsi="Arial" w:cs="Arial"/>
          <w:sz w:val="24"/>
          <w:szCs w:val="24"/>
        </w:rPr>
        <w:t xml:space="preserve">The appellant trusted the advice of the first respondent in her capacity as a personal banker of the appellant and signed the mandates on each of her four </w:t>
      </w:r>
      <w:proofErr w:type="gramStart"/>
      <w:r w:rsidR="0013655A">
        <w:rPr>
          <w:rFonts w:ascii="Arial" w:hAnsi="Arial" w:cs="Arial"/>
          <w:sz w:val="24"/>
          <w:szCs w:val="24"/>
        </w:rPr>
        <w:t>accounts;</w:t>
      </w:r>
      <w:proofErr w:type="gramEnd"/>
    </w:p>
    <w:p w14:paraId="5C03C9A1" w14:textId="77777777" w:rsidR="0013655A" w:rsidRDefault="0013655A" w:rsidP="0013655A">
      <w:pPr>
        <w:pStyle w:val="NoSpacing"/>
        <w:spacing w:line="480" w:lineRule="auto"/>
        <w:ind w:left="1440"/>
        <w:jc w:val="both"/>
        <w:rPr>
          <w:rFonts w:ascii="Arial" w:hAnsi="Arial" w:cs="Arial"/>
          <w:sz w:val="24"/>
          <w:szCs w:val="24"/>
        </w:rPr>
      </w:pPr>
    </w:p>
    <w:p w14:paraId="185B0E17" w14:textId="14BE0289" w:rsidR="0013655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13655A">
        <w:rPr>
          <w:rFonts w:ascii="Arial" w:hAnsi="Arial" w:cs="Arial"/>
          <w:sz w:val="24"/>
          <w:szCs w:val="24"/>
        </w:rPr>
        <w:t>On or about February 2016</w:t>
      </w:r>
      <w:r w:rsidR="00C83BAD">
        <w:rPr>
          <w:rFonts w:ascii="Arial" w:hAnsi="Arial" w:cs="Arial"/>
          <w:sz w:val="24"/>
          <w:szCs w:val="24"/>
        </w:rPr>
        <w:t>,</w:t>
      </w:r>
      <w:r w:rsidR="0013655A">
        <w:rPr>
          <w:rFonts w:ascii="Arial" w:hAnsi="Arial" w:cs="Arial"/>
          <w:sz w:val="24"/>
          <w:szCs w:val="24"/>
        </w:rPr>
        <w:t xml:space="preserve"> a senior employee of the second respondent informed the appellant that certain transactions on the bank accounts of </w:t>
      </w:r>
      <w:r w:rsidR="0013655A">
        <w:rPr>
          <w:rFonts w:ascii="Arial" w:hAnsi="Arial" w:cs="Arial"/>
          <w:sz w:val="24"/>
          <w:szCs w:val="24"/>
        </w:rPr>
        <w:lastRenderedPageBreak/>
        <w:t xml:space="preserve">the appellant appeared to be irregular and appellant was asked to </w:t>
      </w:r>
      <w:proofErr w:type="gramStart"/>
      <w:r w:rsidR="0013655A">
        <w:rPr>
          <w:rFonts w:ascii="Arial" w:hAnsi="Arial" w:cs="Arial"/>
          <w:sz w:val="24"/>
          <w:szCs w:val="24"/>
        </w:rPr>
        <w:t>investigate;</w:t>
      </w:r>
      <w:proofErr w:type="gramEnd"/>
    </w:p>
    <w:p w14:paraId="783851B5" w14:textId="77777777" w:rsidR="0013655A" w:rsidRDefault="0013655A" w:rsidP="0013655A">
      <w:pPr>
        <w:pStyle w:val="NoSpacing"/>
        <w:spacing w:line="480" w:lineRule="auto"/>
        <w:ind w:left="1440"/>
        <w:jc w:val="both"/>
        <w:rPr>
          <w:rFonts w:ascii="Arial" w:hAnsi="Arial" w:cs="Arial"/>
          <w:sz w:val="24"/>
          <w:szCs w:val="24"/>
        </w:rPr>
      </w:pPr>
    </w:p>
    <w:p w14:paraId="23A3864A" w14:textId="16D216B6" w:rsidR="0013655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13655A">
        <w:rPr>
          <w:rFonts w:ascii="Arial" w:hAnsi="Arial" w:cs="Arial"/>
          <w:sz w:val="24"/>
          <w:szCs w:val="24"/>
        </w:rPr>
        <w:t>The appellant subsequently investigated her accounts</w:t>
      </w:r>
      <w:r w:rsidR="00366BC4">
        <w:rPr>
          <w:rFonts w:ascii="Arial" w:hAnsi="Arial" w:cs="Arial"/>
          <w:sz w:val="24"/>
          <w:szCs w:val="24"/>
        </w:rPr>
        <w:t xml:space="preserve"> and </w:t>
      </w:r>
      <w:r w:rsidR="0013655A">
        <w:rPr>
          <w:rFonts w:ascii="Arial" w:hAnsi="Arial" w:cs="Arial"/>
          <w:sz w:val="24"/>
          <w:szCs w:val="24"/>
        </w:rPr>
        <w:t>discover</w:t>
      </w:r>
      <w:r w:rsidR="00366BC4">
        <w:rPr>
          <w:rFonts w:ascii="Arial" w:hAnsi="Arial" w:cs="Arial"/>
          <w:sz w:val="24"/>
          <w:szCs w:val="24"/>
        </w:rPr>
        <w:t>ed</w:t>
      </w:r>
      <w:r w:rsidR="0013655A">
        <w:rPr>
          <w:rFonts w:ascii="Arial" w:hAnsi="Arial" w:cs="Arial"/>
          <w:sz w:val="24"/>
          <w:szCs w:val="24"/>
        </w:rPr>
        <w:t xml:space="preserve"> that the amount referred to in the </w:t>
      </w:r>
      <w:r w:rsidR="0013655A" w:rsidRPr="00D13E84">
        <w:rPr>
          <w:rFonts w:ascii="Arial" w:hAnsi="Arial" w:cs="Arial"/>
          <w:sz w:val="24"/>
          <w:szCs w:val="24"/>
        </w:rPr>
        <w:t>introduc</w:t>
      </w:r>
      <w:r w:rsidR="00D13E84" w:rsidRPr="00D13E84">
        <w:rPr>
          <w:rFonts w:ascii="Arial" w:hAnsi="Arial" w:cs="Arial"/>
          <w:sz w:val="24"/>
          <w:szCs w:val="24"/>
        </w:rPr>
        <w:t xml:space="preserve">tory part of the judgment </w:t>
      </w:r>
      <w:r w:rsidR="0013655A" w:rsidRPr="00D13E84">
        <w:rPr>
          <w:rFonts w:ascii="Arial" w:hAnsi="Arial" w:cs="Arial"/>
          <w:sz w:val="24"/>
          <w:szCs w:val="24"/>
        </w:rPr>
        <w:t>had</w:t>
      </w:r>
      <w:r w:rsidR="0013655A">
        <w:rPr>
          <w:rFonts w:ascii="Arial" w:hAnsi="Arial" w:cs="Arial"/>
          <w:sz w:val="24"/>
          <w:szCs w:val="24"/>
        </w:rPr>
        <w:t xml:space="preserve"> been misappropriated; and </w:t>
      </w:r>
      <w:proofErr w:type="gramStart"/>
      <w:r w:rsidR="0013655A">
        <w:rPr>
          <w:rFonts w:ascii="Arial" w:hAnsi="Arial" w:cs="Arial"/>
          <w:sz w:val="24"/>
          <w:szCs w:val="24"/>
        </w:rPr>
        <w:t>that</w:t>
      </w:r>
      <w:r w:rsidR="00C83BAD">
        <w:rPr>
          <w:rFonts w:ascii="Arial" w:hAnsi="Arial" w:cs="Arial"/>
          <w:sz w:val="24"/>
          <w:szCs w:val="24"/>
        </w:rPr>
        <w:t>;</w:t>
      </w:r>
      <w:proofErr w:type="gramEnd"/>
    </w:p>
    <w:p w14:paraId="53639056" w14:textId="77777777" w:rsidR="00F2099D" w:rsidRPr="007620F7" w:rsidRDefault="00F2099D" w:rsidP="00F2099D">
      <w:pPr>
        <w:pStyle w:val="NoSpacing"/>
        <w:spacing w:line="480" w:lineRule="auto"/>
        <w:ind w:left="1440"/>
        <w:jc w:val="both"/>
        <w:rPr>
          <w:rFonts w:ascii="Arial" w:hAnsi="Arial" w:cs="Arial"/>
          <w:sz w:val="24"/>
          <w:szCs w:val="24"/>
        </w:rPr>
      </w:pPr>
    </w:p>
    <w:p w14:paraId="2DA509B6" w14:textId="3933E482" w:rsidR="0013655A" w:rsidRPr="0013655A" w:rsidRDefault="001251EE" w:rsidP="001251EE">
      <w:pPr>
        <w:pStyle w:val="NoSpacing"/>
        <w:spacing w:line="480" w:lineRule="auto"/>
        <w:ind w:left="1440" w:hanging="731"/>
        <w:jc w:val="both"/>
        <w:rPr>
          <w:rFonts w:ascii="Arial" w:hAnsi="Arial" w:cs="Arial"/>
          <w:sz w:val="24"/>
          <w:szCs w:val="24"/>
        </w:rPr>
      </w:pPr>
      <w:r w:rsidRPr="0013655A">
        <w:rPr>
          <w:rFonts w:ascii="Arial" w:hAnsi="Arial" w:cs="Arial"/>
          <w:sz w:val="24"/>
          <w:szCs w:val="24"/>
        </w:rPr>
        <w:t>(f)</w:t>
      </w:r>
      <w:r w:rsidRPr="0013655A">
        <w:rPr>
          <w:rFonts w:ascii="Arial" w:hAnsi="Arial" w:cs="Arial"/>
          <w:sz w:val="24"/>
          <w:szCs w:val="24"/>
        </w:rPr>
        <w:tab/>
      </w:r>
      <w:r w:rsidR="0013655A">
        <w:rPr>
          <w:rFonts w:ascii="Arial" w:hAnsi="Arial" w:cs="Arial"/>
          <w:sz w:val="24"/>
          <w:szCs w:val="24"/>
        </w:rPr>
        <w:t>This amount was unlawfully and with intent to steal misappropriated by the first respondent.</w:t>
      </w:r>
    </w:p>
    <w:p w14:paraId="2F72561F" w14:textId="77777777" w:rsidR="009772B1" w:rsidRDefault="009772B1" w:rsidP="002A0F77">
      <w:pPr>
        <w:pStyle w:val="NoSpacing"/>
        <w:spacing w:line="480" w:lineRule="auto"/>
        <w:jc w:val="both"/>
        <w:rPr>
          <w:rFonts w:ascii="Arial" w:hAnsi="Arial" w:cs="Arial"/>
          <w:sz w:val="24"/>
          <w:szCs w:val="24"/>
        </w:rPr>
      </w:pPr>
    </w:p>
    <w:p w14:paraId="505EB648" w14:textId="3295D5B2"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3655A">
        <w:rPr>
          <w:rFonts w:ascii="Arial" w:hAnsi="Arial" w:cs="Arial"/>
          <w:sz w:val="24"/>
          <w:szCs w:val="24"/>
        </w:rPr>
        <w:t xml:space="preserve">The second respondent entered appearance to defend the action and pleaded </w:t>
      </w:r>
      <w:r w:rsidR="0013655A" w:rsidRPr="0013655A">
        <w:rPr>
          <w:rFonts w:ascii="Arial" w:hAnsi="Arial" w:cs="Arial"/>
          <w:i/>
          <w:sz w:val="24"/>
          <w:szCs w:val="24"/>
        </w:rPr>
        <w:t>inter alia</w:t>
      </w:r>
      <w:r w:rsidR="0013655A">
        <w:rPr>
          <w:rFonts w:ascii="Arial" w:hAnsi="Arial" w:cs="Arial"/>
          <w:sz w:val="24"/>
          <w:szCs w:val="24"/>
        </w:rPr>
        <w:t xml:space="preserve"> as follows:</w:t>
      </w:r>
      <w:r w:rsidR="0013655A">
        <w:rPr>
          <w:rStyle w:val="FootnoteReference"/>
          <w:rFonts w:ascii="Arial" w:hAnsi="Arial" w:cs="Arial"/>
          <w:sz w:val="24"/>
          <w:szCs w:val="24"/>
        </w:rPr>
        <w:footnoteReference w:id="1"/>
      </w:r>
    </w:p>
    <w:p w14:paraId="5C83CBE2" w14:textId="77777777" w:rsidR="002A0F77" w:rsidRDefault="0013655A" w:rsidP="002A0F77">
      <w:pPr>
        <w:pStyle w:val="NoSpacing"/>
        <w:spacing w:line="480" w:lineRule="auto"/>
        <w:jc w:val="both"/>
        <w:rPr>
          <w:rFonts w:ascii="Arial" w:hAnsi="Arial" w:cs="Arial"/>
          <w:sz w:val="24"/>
          <w:szCs w:val="24"/>
        </w:rPr>
      </w:pPr>
      <w:r>
        <w:rPr>
          <w:rFonts w:ascii="Arial" w:hAnsi="Arial" w:cs="Arial"/>
          <w:sz w:val="24"/>
          <w:szCs w:val="24"/>
        </w:rPr>
        <w:tab/>
      </w:r>
    </w:p>
    <w:p w14:paraId="4731943D" w14:textId="7B241711" w:rsidR="0013655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13655A">
        <w:rPr>
          <w:rFonts w:ascii="Arial" w:hAnsi="Arial" w:cs="Arial"/>
          <w:sz w:val="24"/>
          <w:szCs w:val="24"/>
        </w:rPr>
        <w:t xml:space="preserve">Save to admit that the first respondent was employed as a senior credit clerk </w:t>
      </w:r>
      <w:r w:rsidR="00C83BAD">
        <w:rPr>
          <w:rFonts w:ascii="Arial" w:hAnsi="Arial" w:cs="Arial"/>
          <w:sz w:val="24"/>
          <w:szCs w:val="24"/>
        </w:rPr>
        <w:t>by</w:t>
      </w:r>
      <w:r w:rsidR="0013655A">
        <w:rPr>
          <w:rFonts w:ascii="Arial" w:hAnsi="Arial" w:cs="Arial"/>
          <w:sz w:val="24"/>
          <w:szCs w:val="24"/>
        </w:rPr>
        <w:t xml:space="preserve"> the second respondent and that the appellant at all relevant times appointed the first respondent as her assignee in all matters and affairs set out in the signed mandates in respect of each of appellant’s bank accounts, the second respondent denied that the first respondent was acting within the course and scope of her </w:t>
      </w:r>
      <w:proofErr w:type="gramStart"/>
      <w:r w:rsidR="0013655A">
        <w:rPr>
          <w:rFonts w:ascii="Arial" w:hAnsi="Arial" w:cs="Arial"/>
          <w:sz w:val="24"/>
          <w:szCs w:val="24"/>
        </w:rPr>
        <w:t>employment;</w:t>
      </w:r>
      <w:proofErr w:type="gramEnd"/>
    </w:p>
    <w:p w14:paraId="5410BAA8" w14:textId="77777777" w:rsidR="0013655A" w:rsidRDefault="0013655A" w:rsidP="0013655A">
      <w:pPr>
        <w:pStyle w:val="NoSpacing"/>
        <w:spacing w:line="480" w:lineRule="auto"/>
        <w:ind w:left="1440"/>
        <w:jc w:val="both"/>
        <w:rPr>
          <w:rFonts w:ascii="Arial" w:hAnsi="Arial" w:cs="Arial"/>
          <w:sz w:val="24"/>
          <w:szCs w:val="24"/>
        </w:rPr>
      </w:pPr>
    </w:p>
    <w:p w14:paraId="20D59859" w14:textId="062601EA" w:rsidR="0013655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8E51F6">
        <w:rPr>
          <w:rFonts w:ascii="Arial" w:hAnsi="Arial" w:cs="Arial"/>
          <w:sz w:val="24"/>
          <w:szCs w:val="24"/>
        </w:rPr>
        <w:t xml:space="preserve">The terms stipulated in the mandates given by the appellant to the first respondent, had given the first respondent </w:t>
      </w:r>
      <w:r w:rsidR="00366BC4">
        <w:rPr>
          <w:rFonts w:ascii="Arial" w:hAnsi="Arial" w:cs="Arial"/>
          <w:sz w:val="24"/>
          <w:szCs w:val="24"/>
        </w:rPr>
        <w:t xml:space="preserve">authority </w:t>
      </w:r>
      <w:r w:rsidR="008E51F6">
        <w:rPr>
          <w:rFonts w:ascii="Arial" w:hAnsi="Arial" w:cs="Arial"/>
          <w:sz w:val="24"/>
          <w:szCs w:val="24"/>
        </w:rPr>
        <w:t xml:space="preserve">to operate on the </w:t>
      </w:r>
      <w:r w:rsidR="008E51F6">
        <w:rPr>
          <w:rFonts w:ascii="Arial" w:hAnsi="Arial" w:cs="Arial"/>
          <w:sz w:val="24"/>
          <w:szCs w:val="24"/>
        </w:rPr>
        <w:lastRenderedPageBreak/>
        <w:t xml:space="preserve">appellant’s bank accounts on the appellant’s behalf and to act as the appellant’s assignee in all matters and </w:t>
      </w:r>
      <w:proofErr w:type="gramStart"/>
      <w:r w:rsidR="008E51F6">
        <w:rPr>
          <w:rFonts w:ascii="Arial" w:hAnsi="Arial" w:cs="Arial"/>
          <w:sz w:val="24"/>
          <w:szCs w:val="24"/>
        </w:rPr>
        <w:t>affairs;</w:t>
      </w:r>
      <w:proofErr w:type="gramEnd"/>
    </w:p>
    <w:p w14:paraId="3D425597" w14:textId="77777777" w:rsidR="008E51F6" w:rsidRDefault="008E51F6" w:rsidP="008E51F6">
      <w:pPr>
        <w:pStyle w:val="NoSpacing"/>
        <w:spacing w:line="480" w:lineRule="auto"/>
        <w:ind w:left="1440"/>
        <w:jc w:val="both"/>
        <w:rPr>
          <w:rFonts w:ascii="Arial" w:hAnsi="Arial" w:cs="Arial"/>
          <w:sz w:val="24"/>
          <w:szCs w:val="24"/>
        </w:rPr>
      </w:pPr>
    </w:p>
    <w:p w14:paraId="34DA51BB" w14:textId="2592A739" w:rsidR="008E51F6" w:rsidRPr="00D13E84" w:rsidRDefault="001251EE" w:rsidP="001251EE">
      <w:pPr>
        <w:pStyle w:val="NoSpacing"/>
        <w:spacing w:line="480" w:lineRule="auto"/>
        <w:ind w:left="1440" w:hanging="731"/>
        <w:jc w:val="both"/>
        <w:rPr>
          <w:rFonts w:ascii="Arial" w:hAnsi="Arial" w:cs="Arial"/>
          <w:sz w:val="24"/>
          <w:szCs w:val="24"/>
        </w:rPr>
      </w:pPr>
      <w:r w:rsidRPr="00D13E84">
        <w:rPr>
          <w:rFonts w:ascii="Arial" w:hAnsi="Arial" w:cs="Arial"/>
          <w:sz w:val="24"/>
          <w:szCs w:val="24"/>
        </w:rPr>
        <w:t>(c)</w:t>
      </w:r>
      <w:r w:rsidRPr="00D13E84">
        <w:rPr>
          <w:rFonts w:ascii="Arial" w:hAnsi="Arial" w:cs="Arial"/>
          <w:sz w:val="24"/>
          <w:szCs w:val="24"/>
        </w:rPr>
        <w:tab/>
      </w:r>
      <w:r w:rsidR="00D13E84" w:rsidRPr="00D13E84">
        <w:rPr>
          <w:rFonts w:ascii="Arial" w:hAnsi="Arial" w:cs="Arial"/>
          <w:sz w:val="24"/>
          <w:szCs w:val="24"/>
        </w:rPr>
        <w:t xml:space="preserve">The </w:t>
      </w:r>
      <w:r w:rsidR="008E51F6" w:rsidRPr="00D13E84">
        <w:rPr>
          <w:rFonts w:ascii="Arial" w:hAnsi="Arial" w:cs="Arial"/>
          <w:sz w:val="24"/>
          <w:szCs w:val="24"/>
        </w:rPr>
        <w:t xml:space="preserve">appellant had given assurance and bound herself in the mandates that all acts of the first respondent shall be binding upon the </w:t>
      </w:r>
      <w:proofErr w:type="gramStart"/>
      <w:r w:rsidR="008E51F6" w:rsidRPr="00D13E84">
        <w:rPr>
          <w:rFonts w:ascii="Arial" w:hAnsi="Arial" w:cs="Arial"/>
          <w:sz w:val="24"/>
          <w:szCs w:val="24"/>
        </w:rPr>
        <w:t>appellant;</w:t>
      </w:r>
      <w:proofErr w:type="gramEnd"/>
    </w:p>
    <w:p w14:paraId="367E3E8A" w14:textId="77777777" w:rsidR="008E51F6" w:rsidRPr="00D13E84" w:rsidRDefault="008E51F6" w:rsidP="008E51F6">
      <w:pPr>
        <w:pStyle w:val="NoSpacing"/>
        <w:spacing w:line="480" w:lineRule="auto"/>
        <w:ind w:left="1440"/>
        <w:jc w:val="both"/>
        <w:rPr>
          <w:rFonts w:ascii="Arial" w:hAnsi="Arial" w:cs="Arial"/>
          <w:sz w:val="24"/>
          <w:szCs w:val="24"/>
        </w:rPr>
      </w:pPr>
    </w:p>
    <w:p w14:paraId="2431F22D" w14:textId="568774A4" w:rsidR="008E51F6" w:rsidRPr="00D13E84" w:rsidRDefault="001251EE" w:rsidP="001251EE">
      <w:pPr>
        <w:pStyle w:val="NoSpacing"/>
        <w:spacing w:line="480" w:lineRule="auto"/>
        <w:ind w:left="1440" w:hanging="731"/>
        <w:jc w:val="both"/>
        <w:rPr>
          <w:rFonts w:ascii="Arial" w:hAnsi="Arial" w:cs="Arial"/>
          <w:sz w:val="24"/>
          <w:szCs w:val="24"/>
        </w:rPr>
      </w:pPr>
      <w:r w:rsidRPr="00D13E84">
        <w:rPr>
          <w:rFonts w:ascii="Arial" w:hAnsi="Arial" w:cs="Arial"/>
          <w:sz w:val="24"/>
          <w:szCs w:val="24"/>
        </w:rPr>
        <w:t>(d)</w:t>
      </w:r>
      <w:r w:rsidRPr="00D13E84">
        <w:rPr>
          <w:rFonts w:ascii="Arial" w:hAnsi="Arial" w:cs="Arial"/>
          <w:sz w:val="24"/>
          <w:szCs w:val="24"/>
        </w:rPr>
        <w:tab/>
      </w:r>
      <w:r w:rsidR="00D13E84" w:rsidRPr="00D13E84">
        <w:rPr>
          <w:rFonts w:ascii="Arial" w:hAnsi="Arial" w:cs="Arial"/>
          <w:sz w:val="24"/>
          <w:szCs w:val="24"/>
        </w:rPr>
        <w:t>The</w:t>
      </w:r>
      <w:r w:rsidR="008E51F6" w:rsidRPr="00D13E84">
        <w:rPr>
          <w:rFonts w:ascii="Arial" w:hAnsi="Arial" w:cs="Arial"/>
          <w:sz w:val="24"/>
          <w:szCs w:val="24"/>
        </w:rPr>
        <w:t xml:space="preserve"> said authority in the mandates given by the appellant shall remain in force until the second respondent received written notice from the appellant of alteration or cancellation thereof; and </w:t>
      </w:r>
    </w:p>
    <w:p w14:paraId="2B246B1C" w14:textId="77777777" w:rsidR="007620F7" w:rsidRPr="00D13E84" w:rsidRDefault="007620F7" w:rsidP="007620F7">
      <w:pPr>
        <w:pStyle w:val="NoSpacing"/>
        <w:spacing w:line="480" w:lineRule="auto"/>
        <w:ind w:left="1440"/>
        <w:jc w:val="both"/>
        <w:rPr>
          <w:rFonts w:ascii="Arial" w:hAnsi="Arial" w:cs="Arial"/>
          <w:sz w:val="24"/>
          <w:szCs w:val="24"/>
        </w:rPr>
      </w:pPr>
    </w:p>
    <w:p w14:paraId="2F2DE4F1" w14:textId="3AAE9499" w:rsidR="008E51F6"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D13E84" w:rsidRPr="00D13E84">
        <w:rPr>
          <w:rFonts w:ascii="Arial" w:hAnsi="Arial" w:cs="Arial"/>
          <w:sz w:val="24"/>
          <w:szCs w:val="24"/>
        </w:rPr>
        <w:t>A</w:t>
      </w:r>
      <w:r w:rsidR="008E51F6">
        <w:rPr>
          <w:rFonts w:ascii="Arial" w:hAnsi="Arial" w:cs="Arial"/>
          <w:sz w:val="24"/>
          <w:szCs w:val="24"/>
        </w:rPr>
        <w:t>ll relevant transactions that were conducted on the appellant’s accounts were authorised, with permission or consent of the appellant, alternatively, deemed to have been so authorised by the appellant.</w:t>
      </w:r>
    </w:p>
    <w:p w14:paraId="0EB4CE3E" w14:textId="77777777" w:rsidR="0013655A" w:rsidRDefault="0013655A" w:rsidP="002A0F77">
      <w:pPr>
        <w:pStyle w:val="NoSpacing"/>
        <w:spacing w:line="480" w:lineRule="auto"/>
        <w:jc w:val="both"/>
        <w:rPr>
          <w:rFonts w:ascii="Arial" w:hAnsi="Arial" w:cs="Arial"/>
          <w:sz w:val="24"/>
          <w:szCs w:val="24"/>
        </w:rPr>
      </w:pPr>
    </w:p>
    <w:p w14:paraId="4958C816" w14:textId="77777777" w:rsidR="008E51F6" w:rsidRDefault="008E51F6" w:rsidP="002A0F77">
      <w:pPr>
        <w:pStyle w:val="NoSpacing"/>
        <w:spacing w:line="480" w:lineRule="auto"/>
        <w:jc w:val="both"/>
        <w:rPr>
          <w:rFonts w:ascii="Arial" w:hAnsi="Arial" w:cs="Arial"/>
          <w:i/>
          <w:sz w:val="24"/>
          <w:szCs w:val="24"/>
          <w:u w:val="single"/>
        </w:rPr>
      </w:pPr>
      <w:r w:rsidRPr="008E51F6">
        <w:rPr>
          <w:rFonts w:ascii="Arial" w:hAnsi="Arial" w:cs="Arial"/>
          <w:sz w:val="24"/>
          <w:szCs w:val="24"/>
          <w:u w:val="single"/>
        </w:rPr>
        <w:t xml:space="preserve">Proceedings in the court </w:t>
      </w:r>
      <w:r w:rsidRPr="008E51F6">
        <w:rPr>
          <w:rFonts w:ascii="Arial" w:hAnsi="Arial" w:cs="Arial"/>
          <w:i/>
          <w:sz w:val="24"/>
          <w:szCs w:val="24"/>
          <w:u w:val="single"/>
        </w:rPr>
        <w:t>a quo</w:t>
      </w:r>
    </w:p>
    <w:p w14:paraId="6E00CA3B" w14:textId="77777777" w:rsidR="00366BC4" w:rsidRPr="00366BC4" w:rsidRDefault="00366BC4" w:rsidP="002A0F77">
      <w:pPr>
        <w:pStyle w:val="NoSpacing"/>
        <w:spacing w:line="480" w:lineRule="auto"/>
        <w:jc w:val="both"/>
        <w:rPr>
          <w:rFonts w:ascii="Arial" w:hAnsi="Arial" w:cs="Arial"/>
          <w:i/>
          <w:sz w:val="24"/>
          <w:szCs w:val="24"/>
        </w:rPr>
      </w:pPr>
      <w:r w:rsidRPr="00366BC4">
        <w:rPr>
          <w:rFonts w:ascii="Arial" w:hAnsi="Arial" w:cs="Arial"/>
          <w:i/>
          <w:sz w:val="24"/>
          <w:szCs w:val="24"/>
        </w:rPr>
        <w:t xml:space="preserve">The appellant’s </w:t>
      </w:r>
      <w:proofErr w:type="gramStart"/>
      <w:r w:rsidRPr="00366BC4">
        <w:rPr>
          <w:rFonts w:ascii="Arial" w:hAnsi="Arial" w:cs="Arial"/>
          <w:i/>
          <w:sz w:val="24"/>
          <w:szCs w:val="24"/>
        </w:rPr>
        <w:t>case</w:t>
      </w:r>
      <w:proofErr w:type="gramEnd"/>
    </w:p>
    <w:p w14:paraId="2F5B3C42" w14:textId="2590AFA2"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BA6CD8">
        <w:rPr>
          <w:rFonts w:ascii="Arial" w:hAnsi="Arial" w:cs="Arial"/>
          <w:sz w:val="24"/>
          <w:szCs w:val="24"/>
        </w:rPr>
        <w:t xml:space="preserve">The appellant testified that as a </w:t>
      </w:r>
      <w:r w:rsidR="00DC5A20">
        <w:rPr>
          <w:rFonts w:ascii="Arial" w:hAnsi="Arial" w:cs="Arial"/>
          <w:sz w:val="24"/>
          <w:szCs w:val="24"/>
        </w:rPr>
        <w:t>business</w:t>
      </w:r>
      <w:r w:rsidR="00BA6CD8">
        <w:rPr>
          <w:rFonts w:ascii="Arial" w:hAnsi="Arial" w:cs="Arial"/>
          <w:sz w:val="24"/>
          <w:szCs w:val="24"/>
        </w:rPr>
        <w:t>woman she ha</w:t>
      </w:r>
      <w:r w:rsidR="00DC5A20">
        <w:rPr>
          <w:rFonts w:ascii="Arial" w:hAnsi="Arial" w:cs="Arial"/>
          <w:sz w:val="24"/>
          <w:szCs w:val="24"/>
        </w:rPr>
        <w:t>d</w:t>
      </w:r>
      <w:r w:rsidR="00BA6CD8">
        <w:rPr>
          <w:rFonts w:ascii="Arial" w:hAnsi="Arial" w:cs="Arial"/>
          <w:sz w:val="24"/>
          <w:szCs w:val="24"/>
        </w:rPr>
        <w:t xml:space="preserve"> many business interests ranging from being a bookkeeper</w:t>
      </w:r>
      <w:r w:rsidR="00F539E7">
        <w:rPr>
          <w:rFonts w:ascii="Arial" w:hAnsi="Arial" w:cs="Arial"/>
          <w:sz w:val="24"/>
          <w:szCs w:val="24"/>
        </w:rPr>
        <w:t>,</w:t>
      </w:r>
      <w:r w:rsidR="00BA6CD8">
        <w:rPr>
          <w:rFonts w:ascii="Arial" w:hAnsi="Arial" w:cs="Arial"/>
          <w:sz w:val="24"/>
          <w:szCs w:val="24"/>
        </w:rPr>
        <w:t xml:space="preserve"> renting out propert</w:t>
      </w:r>
      <w:r w:rsidR="00C83BAD">
        <w:rPr>
          <w:rFonts w:ascii="Arial" w:hAnsi="Arial" w:cs="Arial"/>
          <w:sz w:val="24"/>
          <w:szCs w:val="24"/>
        </w:rPr>
        <w:t>ies</w:t>
      </w:r>
      <w:r w:rsidR="00BA6CD8">
        <w:rPr>
          <w:rFonts w:ascii="Arial" w:hAnsi="Arial" w:cs="Arial"/>
          <w:sz w:val="24"/>
          <w:szCs w:val="24"/>
        </w:rPr>
        <w:t xml:space="preserve"> to speculating in </w:t>
      </w:r>
      <w:r w:rsidR="00F539E7">
        <w:rPr>
          <w:rFonts w:ascii="Arial" w:hAnsi="Arial" w:cs="Arial"/>
          <w:sz w:val="24"/>
          <w:szCs w:val="24"/>
        </w:rPr>
        <w:t>livestock,</w:t>
      </w:r>
      <w:r w:rsidR="00BA6CD8">
        <w:rPr>
          <w:rFonts w:ascii="Arial" w:hAnsi="Arial" w:cs="Arial"/>
          <w:sz w:val="24"/>
          <w:szCs w:val="24"/>
        </w:rPr>
        <w:t xml:space="preserve"> and because o</w:t>
      </w:r>
      <w:r w:rsidR="00212A18">
        <w:rPr>
          <w:rFonts w:ascii="Arial" w:hAnsi="Arial" w:cs="Arial"/>
          <w:sz w:val="24"/>
          <w:szCs w:val="24"/>
        </w:rPr>
        <w:t>f her speculating business she wa</w:t>
      </w:r>
      <w:r w:rsidR="00BA6CD8">
        <w:rPr>
          <w:rFonts w:ascii="Arial" w:hAnsi="Arial" w:cs="Arial"/>
          <w:sz w:val="24"/>
          <w:szCs w:val="24"/>
        </w:rPr>
        <w:t>s frequently out of town.</w:t>
      </w:r>
    </w:p>
    <w:p w14:paraId="5A238F82" w14:textId="77777777" w:rsidR="002A0F77" w:rsidRDefault="002A0F77" w:rsidP="002A0F77">
      <w:pPr>
        <w:pStyle w:val="NoSpacing"/>
        <w:spacing w:line="480" w:lineRule="auto"/>
        <w:jc w:val="both"/>
        <w:rPr>
          <w:rFonts w:ascii="Arial" w:hAnsi="Arial" w:cs="Arial"/>
          <w:sz w:val="24"/>
          <w:szCs w:val="24"/>
        </w:rPr>
      </w:pPr>
    </w:p>
    <w:p w14:paraId="21455EC5" w14:textId="1004DCA0"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A6CD8">
        <w:rPr>
          <w:rFonts w:ascii="Arial" w:hAnsi="Arial" w:cs="Arial"/>
          <w:sz w:val="24"/>
          <w:szCs w:val="24"/>
        </w:rPr>
        <w:t>The second respondent</w:t>
      </w:r>
      <w:r w:rsidR="00315955">
        <w:rPr>
          <w:rFonts w:ascii="Arial" w:hAnsi="Arial" w:cs="Arial"/>
          <w:sz w:val="24"/>
          <w:szCs w:val="24"/>
        </w:rPr>
        <w:t xml:space="preserve"> (the bank)</w:t>
      </w:r>
      <w:r w:rsidR="00BA6CD8">
        <w:rPr>
          <w:rFonts w:ascii="Arial" w:hAnsi="Arial" w:cs="Arial"/>
          <w:sz w:val="24"/>
          <w:szCs w:val="24"/>
        </w:rPr>
        <w:t xml:space="preserve"> appointed the first respondent as her personal banker and on 20 May 2014 the first respondent proposed to the appellant that due to her frequently being</w:t>
      </w:r>
      <w:r w:rsidR="00212A18">
        <w:rPr>
          <w:rFonts w:ascii="Arial" w:hAnsi="Arial" w:cs="Arial"/>
          <w:sz w:val="24"/>
          <w:szCs w:val="24"/>
        </w:rPr>
        <w:t xml:space="preserve"> out of</w:t>
      </w:r>
      <w:r w:rsidR="00BA6CD8">
        <w:rPr>
          <w:rFonts w:ascii="Arial" w:hAnsi="Arial" w:cs="Arial"/>
          <w:sz w:val="24"/>
          <w:szCs w:val="24"/>
        </w:rPr>
        <w:t xml:space="preserve"> town</w:t>
      </w:r>
      <w:r w:rsidR="00DC5A20">
        <w:rPr>
          <w:rFonts w:ascii="Arial" w:hAnsi="Arial" w:cs="Arial"/>
          <w:sz w:val="24"/>
          <w:szCs w:val="24"/>
        </w:rPr>
        <w:t>,</w:t>
      </w:r>
      <w:r w:rsidR="00BA6CD8">
        <w:rPr>
          <w:rFonts w:ascii="Arial" w:hAnsi="Arial" w:cs="Arial"/>
          <w:sz w:val="24"/>
          <w:szCs w:val="24"/>
        </w:rPr>
        <w:t xml:space="preserve"> the appellant sign mandates in first respondent’s favour which would enable the first respondent to sign documentation and to approve transactions on appellant’s behalf on those occasions on which the appellant would not be available. The appellant welcomed this proposal and signed mandates in respect of all her bank accounts. </w:t>
      </w:r>
    </w:p>
    <w:p w14:paraId="7D517EA9" w14:textId="77777777" w:rsidR="007620F7" w:rsidRPr="00572565" w:rsidRDefault="007620F7" w:rsidP="007620F7">
      <w:pPr>
        <w:pStyle w:val="NoSpacing"/>
        <w:spacing w:line="480" w:lineRule="auto"/>
        <w:jc w:val="both"/>
        <w:rPr>
          <w:rFonts w:ascii="Arial" w:hAnsi="Arial" w:cs="Arial"/>
          <w:sz w:val="24"/>
          <w:szCs w:val="24"/>
        </w:rPr>
      </w:pPr>
    </w:p>
    <w:p w14:paraId="3A750418" w14:textId="308F999D" w:rsidR="002A0F77" w:rsidRPr="00F539E7" w:rsidRDefault="001251EE" w:rsidP="001251EE">
      <w:pPr>
        <w:pStyle w:val="NoSpacing"/>
        <w:spacing w:line="480" w:lineRule="auto"/>
        <w:jc w:val="both"/>
        <w:rPr>
          <w:rFonts w:ascii="Arial" w:hAnsi="Arial" w:cs="Arial"/>
          <w:sz w:val="24"/>
          <w:szCs w:val="24"/>
        </w:rPr>
      </w:pPr>
      <w:r w:rsidRPr="00F539E7">
        <w:rPr>
          <w:rFonts w:ascii="Arial" w:hAnsi="Arial" w:cs="Arial"/>
          <w:sz w:val="24"/>
          <w:szCs w:val="24"/>
        </w:rPr>
        <w:t>[6]</w:t>
      </w:r>
      <w:r w:rsidRPr="00F539E7">
        <w:rPr>
          <w:rFonts w:ascii="Arial" w:hAnsi="Arial" w:cs="Arial"/>
          <w:sz w:val="24"/>
          <w:szCs w:val="24"/>
        </w:rPr>
        <w:tab/>
      </w:r>
      <w:r w:rsidR="00BA6CD8">
        <w:rPr>
          <w:rFonts w:ascii="Arial" w:hAnsi="Arial" w:cs="Arial"/>
          <w:sz w:val="24"/>
          <w:szCs w:val="24"/>
        </w:rPr>
        <w:t xml:space="preserve">The appellant had known the first respondent since September 2011 when first respondent became a tenant of one of the flats owned by the appellant. The first respondent also used to confide in </w:t>
      </w:r>
      <w:r w:rsidR="00212A18">
        <w:rPr>
          <w:rFonts w:ascii="Arial" w:hAnsi="Arial" w:cs="Arial"/>
          <w:sz w:val="24"/>
          <w:szCs w:val="24"/>
        </w:rPr>
        <w:t xml:space="preserve">the </w:t>
      </w:r>
      <w:r w:rsidR="00BA6CD8">
        <w:rPr>
          <w:rFonts w:ascii="Arial" w:hAnsi="Arial" w:cs="Arial"/>
          <w:sz w:val="24"/>
          <w:szCs w:val="24"/>
        </w:rPr>
        <w:t xml:space="preserve">appellant about her personal issues and </w:t>
      </w:r>
      <w:r w:rsidR="00212A18">
        <w:rPr>
          <w:rFonts w:ascii="Arial" w:hAnsi="Arial" w:cs="Arial"/>
          <w:sz w:val="24"/>
          <w:szCs w:val="24"/>
        </w:rPr>
        <w:t xml:space="preserve">the </w:t>
      </w:r>
      <w:r w:rsidR="00BA6CD8">
        <w:rPr>
          <w:rFonts w:ascii="Arial" w:hAnsi="Arial" w:cs="Arial"/>
          <w:sz w:val="24"/>
          <w:szCs w:val="24"/>
        </w:rPr>
        <w:t>appellant had on more than one occasion lent money to the first respondent. This occurred after 2011. The first respondent at one stage rented a</w:t>
      </w:r>
      <w:r w:rsidR="00C83BAD">
        <w:rPr>
          <w:rFonts w:ascii="Arial" w:hAnsi="Arial" w:cs="Arial"/>
          <w:sz w:val="24"/>
          <w:szCs w:val="24"/>
        </w:rPr>
        <w:t xml:space="preserve"> bar from the appellant and she</w:t>
      </w:r>
      <w:r w:rsidR="00BA6CD8">
        <w:rPr>
          <w:rFonts w:ascii="Arial" w:hAnsi="Arial" w:cs="Arial"/>
          <w:sz w:val="24"/>
          <w:szCs w:val="24"/>
        </w:rPr>
        <w:t xml:space="preserve"> also used to collect </w:t>
      </w:r>
      <w:r w:rsidR="00F72558">
        <w:rPr>
          <w:rFonts w:ascii="Arial" w:hAnsi="Arial" w:cs="Arial"/>
          <w:sz w:val="24"/>
          <w:szCs w:val="24"/>
        </w:rPr>
        <w:t>rent</w:t>
      </w:r>
      <w:r w:rsidR="00C83BAD">
        <w:rPr>
          <w:rFonts w:ascii="Arial" w:hAnsi="Arial" w:cs="Arial"/>
          <w:sz w:val="24"/>
          <w:szCs w:val="24"/>
        </w:rPr>
        <w:t>al payments</w:t>
      </w:r>
      <w:r w:rsidR="00F72558">
        <w:rPr>
          <w:rFonts w:ascii="Arial" w:hAnsi="Arial" w:cs="Arial"/>
          <w:sz w:val="24"/>
          <w:szCs w:val="24"/>
        </w:rPr>
        <w:t xml:space="preserve"> from other tenants on </w:t>
      </w:r>
      <w:r w:rsidR="00212A18">
        <w:rPr>
          <w:rFonts w:ascii="Arial" w:hAnsi="Arial" w:cs="Arial"/>
          <w:sz w:val="24"/>
          <w:szCs w:val="24"/>
        </w:rPr>
        <w:t xml:space="preserve">the </w:t>
      </w:r>
      <w:r w:rsidR="00F72558">
        <w:rPr>
          <w:rFonts w:ascii="Arial" w:hAnsi="Arial" w:cs="Arial"/>
          <w:sz w:val="24"/>
          <w:szCs w:val="24"/>
        </w:rPr>
        <w:t>appellant’s behalf and paid the money into one of the appellant’s bank account</w:t>
      </w:r>
      <w:r w:rsidR="00F539E7">
        <w:rPr>
          <w:rFonts w:ascii="Arial" w:hAnsi="Arial" w:cs="Arial"/>
          <w:sz w:val="24"/>
          <w:szCs w:val="24"/>
        </w:rPr>
        <w:t>s</w:t>
      </w:r>
      <w:r w:rsidR="00F72558">
        <w:rPr>
          <w:rFonts w:ascii="Arial" w:hAnsi="Arial" w:cs="Arial"/>
          <w:sz w:val="24"/>
          <w:szCs w:val="24"/>
        </w:rPr>
        <w:t xml:space="preserve">. The appellant had been informed by her daughter during the year 2014 that the </w:t>
      </w:r>
      <w:r w:rsidR="004C60C2">
        <w:rPr>
          <w:rFonts w:ascii="Arial" w:hAnsi="Arial" w:cs="Arial"/>
          <w:sz w:val="24"/>
          <w:szCs w:val="24"/>
        </w:rPr>
        <w:t xml:space="preserve">first respondent had stolen money from </w:t>
      </w:r>
      <w:r w:rsidR="00F539E7" w:rsidRPr="00DC5A20">
        <w:rPr>
          <w:rFonts w:ascii="Arial" w:hAnsi="Arial" w:cs="Arial"/>
          <w:sz w:val="24"/>
          <w:szCs w:val="24"/>
        </w:rPr>
        <w:t>her</w:t>
      </w:r>
      <w:r w:rsidR="00DC5A20" w:rsidRPr="00D13E84">
        <w:rPr>
          <w:rFonts w:ascii="Arial" w:hAnsi="Arial" w:cs="Arial"/>
          <w:sz w:val="24"/>
          <w:szCs w:val="24"/>
        </w:rPr>
        <w:t xml:space="preserve"> daughter</w:t>
      </w:r>
      <w:r w:rsidR="004C60C2" w:rsidRPr="00D13E84">
        <w:rPr>
          <w:rFonts w:ascii="Arial" w:hAnsi="Arial" w:cs="Arial"/>
          <w:sz w:val="24"/>
          <w:szCs w:val="24"/>
        </w:rPr>
        <w:t>.</w:t>
      </w:r>
      <w:r w:rsidR="004C60C2">
        <w:rPr>
          <w:rFonts w:ascii="Arial" w:hAnsi="Arial" w:cs="Arial"/>
          <w:sz w:val="24"/>
          <w:szCs w:val="24"/>
        </w:rPr>
        <w:t xml:space="preserve"> During cross-examination the appellant could not dispute that she had been informed of the theft from her daughter during August 2014. The mandates were signed in May 2014. The appellant never thought that the first respondent would abuse her position of trust to defraud appellant </w:t>
      </w:r>
      <w:r w:rsidR="004C60C2" w:rsidRPr="00F539E7">
        <w:rPr>
          <w:rFonts w:ascii="Arial" w:hAnsi="Arial" w:cs="Arial"/>
          <w:sz w:val="24"/>
          <w:szCs w:val="24"/>
        </w:rPr>
        <w:t xml:space="preserve">by withdrawing amounts of money from her accounts for the first respondent’s own use. </w:t>
      </w:r>
    </w:p>
    <w:p w14:paraId="362AD95F" w14:textId="77777777" w:rsidR="002A0F77" w:rsidRDefault="002A0F77" w:rsidP="002A0F77">
      <w:pPr>
        <w:pStyle w:val="NoSpacing"/>
        <w:spacing w:line="480" w:lineRule="auto"/>
        <w:jc w:val="both"/>
        <w:rPr>
          <w:rFonts w:ascii="Arial" w:hAnsi="Arial" w:cs="Arial"/>
          <w:sz w:val="24"/>
          <w:szCs w:val="24"/>
        </w:rPr>
      </w:pPr>
    </w:p>
    <w:p w14:paraId="24E1E462" w14:textId="635AE1A6"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4C60C2">
        <w:rPr>
          <w:rFonts w:ascii="Arial" w:hAnsi="Arial" w:cs="Arial"/>
          <w:sz w:val="24"/>
          <w:szCs w:val="24"/>
        </w:rPr>
        <w:t xml:space="preserve">A senior employee of the </w:t>
      </w:r>
      <w:r w:rsidR="00315955">
        <w:rPr>
          <w:rFonts w:ascii="Arial" w:hAnsi="Arial" w:cs="Arial"/>
          <w:sz w:val="24"/>
          <w:szCs w:val="24"/>
        </w:rPr>
        <w:t>bank</w:t>
      </w:r>
      <w:r w:rsidR="004C60C2">
        <w:rPr>
          <w:rFonts w:ascii="Arial" w:hAnsi="Arial" w:cs="Arial"/>
          <w:sz w:val="24"/>
          <w:szCs w:val="24"/>
        </w:rPr>
        <w:t>, a Mr Schroer, informed the appellant that he believed that transactions on her account appear</w:t>
      </w:r>
      <w:r w:rsidR="00DC5A20">
        <w:rPr>
          <w:rFonts w:ascii="Arial" w:hAnsi="Arial" w:cs="Arial"/>
          <w:sz w:val="24"/>
          <w:szCs w:val="24"/>
        </w:rPr>
        <w:t>ed</w:t>
      </w:r>
      <w:r w:rsidR="004C60C2">
        <w:rPr>
          <w:rFonts w:ascii="Arial" w:hAnsi="Arial" w:cs="Arial"/>
          <w:sz w:val="24"/>
          <w:szCs w:val="24"/>
        </w:rPr>
        <w:t xml:space="preserve"> to be irregular and that appellant </w:t>
      </w:r>
      <w:r w:rsidR="00DC5A20">
        <w:rPr>
          <w:rFonts w:ascii="Arial" w:hAnsi="Arial" w:cs="Arial"/>
          <w:sz w:val="24"/>
          <w:szCs w:val="24"/>
        </w:rPr>
        <w:t>should</w:t>
      </w:r>
      <w:r w:rsidR="004C60C2">
        <w:rPr>
          <w:rFonts w:ascii="Arial" w:hAnsi="Arial" w:cs="Arial"/>
          <w:sz w:val="24"/>
          <w:szCs w:val="24"/>
        </w:rPr>
        <w:t xml:space="preserve"> investigate her accounts. Appellant subsequently found that an amount of </w:t>
      </w:r>
      <w:r w:rsidR="003F2052">
        <w:rPr>
          <w:rFonts w:ascii="Arial" w:hAnsi="Arial" w:cs="Arial"/>
          <w:sz w:val="24"/>
          <w:szCs w:val="24"/>
        </w:rPr>
        <w:t xml:space="preserve">      </w:t>
      </w:r>
      <w:r w:rsidR="004C60C2">
        <w:rPr>
          <w:rFonts w:ascii="Arial" w:hAnsi="Arial" w:cs="Arial"/>
          <w:sz w:val="24"/>
          <w:szCs w:val="24"/>
        </w:rPr>
        <w:t xml:space="preserve">N$403 044,70 was misappropriated from her accounts by the first respondent and demanded that the </w:t>
      </w:r>
      <w:r w:rsidR="00315955">
        <w:rPr>
          <w:rFonts w:ascii="Arial" w:hAnsi="Arial" w:cs="Arial"/>
          <w:sz w:val="24"/>
          <w:szCs w:val="24"/>
        </w:rPr>
        <w:t>bank</w:t>
      </w:r>
      <w:r w:rsidR="004C60C2">
        <w:rPr>
          <w:rFonts w:ascii="Arial" w:hAnsi="Arial" w:cs="Arial"/>
          <w:sz w:val="24"/>
          <w:szCs w:val="24"/>
        </w:rPr>
        <w:t xml:space="preserve"> compensate her because the loss was caused by the first respondent who acted in the course and scope of her employment with the </w:t>
      </w:r>
      <w:r w:rsidR="00315955">
        <w:rPr>
          <w:rFonts w:ascii="Arial" w:hAnsi="Arial" w:cs="Arial"/>
          <w:sz w:val="24"/>
          <w:szCs w:val="24"/>
        </w:rPr>
        <w:t>bank</w:t>
      </w:r>
      <w:r w:rsidR="004C60C2">
        <w:rPr>
          <w:rFonts w:ascii="Arial" w:hAnsi="Arial" w:cs="Arial"/>
          <w:sz w:val="24"/>
          <w:szCs w:val="24"/>
        </w:rPr>
        <w:t xml:space="preserve">. When the </w:t>
      </w:r>
      <w:r w:rsidR="00315955">
        <w:rPr>
          <w:rFonts w:ascii="Arial" w:hAnsi="Arial" w:cs="Arial"/>
          <w:sz w:val="24"/>
          <w:szCs w:val="24"/>
        </w:rPr>
        <w:t xml:space="preserve">bank </w:t>
      </w:r>
      <w:r w:rsidR="004C60C2">
        <w:rPr>
          <w:rFonts w:ascii="Arial" w:hAnsi="Arial" w:cs="Arial"/>
          <w:sz w:val="24"/>
          <w:szCs w:val="24"/>
        </w:rPr>
        <w:t xml:space="preserve">denied </w:t>
      </w:r>
      <w:proofErr w:type="gramStart"/>
      <w:r w:rsidR="004C60C2">
        <w:rPr>
          <w:rFonts w:ascii="Arial" w:hAnsi="Arial" w:cs="Arial"/>
          <w:sz w:val="24"/>
          <w:szCs w:val="24"/>
        </w:rPr>
        <w:t>liability</w:t>
      </w:r>
      <w:proofErr w:type="gramEnd"/>
      <w:r w:rsidR="004C60C2">
        <w:rPr>
          <w:rFonts w:ascii="Arial" w:hAnsi="Arial" w:cs="Arial"/>
          <w:sz w:val="24"/>
          <w:szCs w:val="24"/>
        </w:rPr>
        <w:t xml:space="preserve"> the appellant issued summons.</w:t>
      </w:r>
    </w:p>
    <w:p w14:paraId="09035966" w14:textId="77777777" w:rsidR="002A0F77" w:rsidRDefault="002A0F77" w:rsidP="002A0F77">
      <w:pPr>
        <w:pStyle w:val="NoSpacing"/>
        <w:spacing w:line="480" w:lineRule="auto"/>
        <w:jc w:val="both"/>
        <w:rPr>
          <w:rFonts w:ascii="Arial" w:hAnsi="Arial" w:cs="Arial"/>
          <w:sz w:val="24"/>
          <w:szCs w:val="24"/>
        </w:rPr>
      </w:pPr>
    </w:p>
    <w:p w14:paraId="608950B4" w14:textId="6B3ECD67"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4C60C2">
        <w:rPr>
          <w:rFonts w:ascii="Arial" w:hAnsi="Arial" w:cs="Arial"/>
          <w:sz w:val="24"/>
          <w:szCs w:val="24"/>
        </w:rPr>
        <w:t xml:space="preserve">During cross-examination the appellant conceded that the first respondent acted as her agent. The appellant could provide no answer as to how the </w:t>
      </w:r>
      <w:r w:rsidR="00315955">
        <w:rPr>
          <w:rFonts w:ascii="Arial" w:hAnsi="Arial" w:cs="Arial"/>
          <w:sz w:val="24"/>
          <w:szCs w:val="24"/>
        </w:rPr>
        <w:t>bank</w:t>
      </w:r>
      <w:r w:rsidR="004C60C2">
        <w:rPr>
          <w:rFonts w:ascii="Arial" w:hAnsi="Arial" w:cs="Arial"/>
          <w:sz w:val="24"/>
          <w:szCs w:val="24"/>
        </w:rPr>
        <w:t xml:space="preserve"> would have been able to distinguish between authorised and unauthorised transactions. Appellant confirmed that the first respondent could not </w:t>
      </w:r>
      <w:r w:rsidR="00E82AE3">
        <w:rPr>
          <w:rFonts w:ascii="Arial" w:hAnsi="Arial" w:cs="Arial"/>
          <w:sz w:val="24"/>
          <w:szCs w:val="24"/>
        </w:rPr>
        <w:t xml:space="preserve">have </w:t>
      </w:r>
      <w:r w:rsidR="00F539E7">
        <w:rPr>
          <w:rFonts w:ascii="Arial" w:hAnsi="Arial" w:cs="Arial"/>
          <w:sz w:val="24"/>
          <w:szCs w:val="24"/>
        </w:rPr>
        <w:t>performed</w:t>
      </w:r>
      <w:r w:rsidR="00E82AE3">
        <w:rPr>
          <w:rFonts w:ascii="Arial" w:hAnsi="Arial" w:cs="Arial"/>
          <w:sz w:val="24"/>
          <w:szCs w:val="24"/>
        </w:rPr>
        <w:t xml:space="preserve"> transactions on appellant’s accounts without the mandates in place. On occasion</w:t>
      </w:r>
      <w:r w:rsidR="00D13E84">
        <w:rPr>
          <w:rFonts w:ascii="Arial" w:hAnsi="Arial" w:cs="Arial"/>
          <w:sz w:val="24"/>
          <w:szCs w:val="24"/>
        </w:rPr>
        <w:t>,</w:t>
      </w:r>
      <w:r w:rsidR="00E82AE3">
        <w:rPr>
          <w:rFonts w:ascii="Arial" w:hAnsi="Arial" w:cs="Arial"/>
          <w:sz w:val="24"/>
          <w:szCs w:val="24"/>
        </w:rPr>
        <w:t xml:space="preserve"> appellant would phone the first respondent to withdraw money over the counter and </w:t>
      </w:r>
      <w:r w:rsidR="008F1735">
        <w:rPr>
          <w:rFonts w:ascii="Arial" w:hAnsi="Arial" w:cs="Arial"/>
          <w:sz w:val="24"/>
          <w:szCs w:val="24"/>
        </w:rPr>
        <w:t>the first respondent</w:t>
      </w:r>
      <w:r w:rsidR="00E82AE3">
        <w:rPr>
          <w:rFonts w:ascii="Arial" w:hAnsi="Arial" w:cs="Arial"/>
          <w:sz w:val="24"/>
          <w:szCs w:val="24"/>
        </w:rPr>
        <w:t xml:space="preserve"> would then subsequently </w:t>
      </w:r>
      <w:r w:rsidR="00F539E7">
        <w:rPr>
          <w:rFonts w:ascii="Arial" w:hAnsi="Arial" w:cs="Arial"/>
          <w:sz w:val="24"/>
          <w:szCs w:val="24"/>
        </w:rPr>
        <w:t xml:space="preserve">hand over </w:t>
      </w:r>
      <w:r w:rsidR="00E82AE3">
        <w:rPr>
          <w:rFonts w:ascii="Arial" w:hAnsi="Arial" w:cs="Arial"/>
          <w:sz w:val="24"/>
          <w:szCs w:val="24"/>
        </w:rPr>
        <w:t>the money</w:t>
      </w:r>
      <w:r w:rsidR="00F539E7">
        <w:rPr>
          <w:rFonts w:ascii="Arial" w:hAnsi="Arial" w:cs="Arial"/>
          <w:sz w:val="24"/>
          <w:szCs w:val="24"/>
        </w:rPr>
        <w:t xml:space="preserve"> to </w:t>
      </w:r>
      <w:r w:rsidR="008F1735">
        <w:rPr>
          <w:rFonts w:ascii="Arial" w:hAnsi="Arial" w:cs="Arial"/>
          <w:sz w:val="24"/>
          <w:szCs w:val="24"/>
        </w:rPr>
        <w:t>the appellant.</w:t>
      </w:r>
      <w:r w:rsidR="00E82AE3">
        <w:rPr>
          <w:rFonts w:ascii="Arial" w:hAnsi="Arial" w:cs="Arial"/>
          <w:sz w:val="24"/>
          <w:szCs w:val="24"/>
        </w:rPr>
        <w:t xml:space="preserve"> The appellant confirmed that she did not institute criminal proceedings against the first respondent. </w:t>
      </w:r>
    </w:p>
    <w:p w14:paraId="0EEA0181" w14:textId="77777777" w:rsidR="007D58AD" w:rsidRPr="00315955" w:rsidRDefault="007D58AD" w:rsidP="007D58AD">
      <w:pPr>
        <w:pStyle w:val="NoSpacing"/>
        <w:spacing w:line="480" w:lineRule="auto"/>
        <w:jc w:val="both"/>
        <w:rPr>
          <w:rFonts w:ascii="Arial" w:hAnsi="Arial" w:cs="Arial"/>
          <w:sz w:val="24"/>
          <w:szCs w:val="24"/>
        </w:rPr>
      </w:pPr>
    </w:p>
    <w:p w14:paraId="42486BDC" w14:textId="4ECDB757" w:rsidR="002A0F77" w:rsidRPr="00FF519B" w:rsidRDefault="00EF4BDC" w:rsidP="002A0F77">
      <w:pPr>
        <w:pStyle w:val="NoSpacing"/>
        <w:spacing w:line="480" w:lineRule="auto"/>
        <w:jc w:val="both"/>
        <w:rPr>
          <w:rFonts w:ascii="Arial" w:hAnsi="Arial" w:cs="Arial"/>
          <w:i/>
          <w:sz w:val="24"/>
          <w:szCs w:val="24"/>
        </w:rPr>
      </w:pPr>
      <w:r w:rsidRPr="00FF519B">
        <w:rPr>
          <w:rFonts w:ascii="Arial" w:hAnsi="Arial" w:cs="Arial"/>
          <w:i/>
          <w:sz w:val="24"/>
          <w:szCs w:val="24"/>
        </w:rPr>
        <w:t>The</w:t>
      </w:r>
      <w:r w:rsidR="00315955" w:rsidRPr="00FF519B">
        <w:rPr>
          <w:rFonts w:ascii="Arial" w:hAnsi="Arial" w:cs="Arial"/>
          <w:i/>
          <w:sz w:val="24"/>
          <w:szCs w:val="24"/>
        </w:rPr>
        <w:t xml:space="preserve"> </w:t>
      </w:r>
      <w:r w:rsidR="008F1735" w:rsidRPr="00FF519B">
        <w:rPr>
          <w:rFonts w:ascii="Arial" w:hAnsi="Arial" w:cs="Arial"/>
          <w:i/>
          <w:sz w:val="24"/>
          <w:szCs w:val="24"/>
        </w:rPr>
        <w:t xml:space="preserve">bank’s </w:t>
      </w:r>
      <w:proofErr w:type="gramStart"/>
      <w:r w:rsidR="00315955" w:rsidRPr="00FF519B">
        <w:rPr>
          <w:rFonts w:ascii="Arial" w:hAnsi="Arial" w:cs="Arial"/>
          <w:i/>
          <w:sz w:val="24"/>
          <w:szCs w:val="24"/>
        </w:rPr>
        <w:t>case</w:t>
      </w:r>
      <w:proofErr w:type="gramEnd"/>
    </w:p>
    <w:p w14:paraId="6F5EA106" w14:textId="272255B5" w:rsidR="002A0F77" w:rsidRPr="00EF4BDC" w:rsidRDefault="001251EE" w:rsidP="001251EE">
      <w:pPr>
        <w:pStyle w:val="NoSpacing"/>
        <w:spacing w:line="480" w:lineRule="auto"/>
        <w:jc w:val="both"/>
        <w:rPr>
          <w:rFonts w:ascii="Arial" w:hAnsi="Arial" w:cs="Arial"/>
          <w:sz w:val="24"/>
          <w:szCs w:val="24"/>
        </w:rPr>
      </w:pPr>
      <w:r w:rsidRPr="00EF4BDC">
        <w:rPr>
          <w:rFonts w:ascii="Arial" w:hAnsi="Arial" w:cs="Arial"/>
          <w:sz w:val="24"/>
          <w:szCs w:val="24"/>
        </w:rPr>
        <w:t>[9]</w:t>
      </w:r>
      <w:r w:rsidRPr="00EF4BDC">
        <w:rPr>
          <w:rFonts w:ascii="Arial" w:hAnsi="Arial" w:cs="Arial"/>
          <w:sz w:val="24"/>
          <w:szCs w:val="24"/>
        </w:rPr>
        <w:tab/>
      </w:r>
      <w:r w:rsidR="00DC5A20">
        <w:rPr>
          <w:rFonts w:ascii="Arial" w:hAnsi="Arial" w:cs="Arial"/>
          <w:sz w:val="24"/>
          <w:szCs w:val="24"/>
        </w:rPr>
        <w:t xml:space="preserve">The Mariental branch manager, </w:t>
      </w:r>
      <w:r w:rsidR="00EF4BDC">
        <w:rPr>
          <w:rFonts w:ascii="Arial" w:hAnsi="Arial" w:cs="Arial"/>
          <w:sz w:val="24"/>
          <w:szCs w:val="24"/>
        </w:rPr>
        <w:t xml:space="preserve">Johann Kube </w:t>
      </w:r>
      <w:r w:rsidR="00310781">
        <w:rPr>
          <w:rFonts w:ascii="Arial" w:hAnsi="Arial" w:cs="Arial"/>
          <w:sz w:val="24"/>
          <w:szCs w:val="24"/>
        </w:rPr>
        <w:t>Schroer testified that h</w:t>
      </w:r>
      <w:r w:rsidR="00EF4BDC">
        <w:rPr>
          <w:rFonts w:ascii="Arial" w:hAnsi="Arial" w:cs="Arial"/>
          <w:sz w:val="24"/>
          <w:szCs w:val="24"/>
        </w:rPr>
        <w:t xml:space="preserve">e recalled that whenever the appellant visited the branch, she would ask for the first respondent to assist her with her banking needs – this was also the general knowledge of all staff members in the branch. </w:t>
      </w:r>
      <w:r w:rsidR="00EF4BDC" w:rsidRPr="00EF4BDC">
        <w:rPr>
          <w:rFonts w:ascii="Arial" w:hAnsi="Arial" w:cs="Arial"/>
          <w:sz w:val="24"/>
          <w:szCs w:val="24"/>
        </w:rPr>
        <w:t xml:space="preserve">He was aware that the appellant gave mandates in favour of the first respondent </w:t>
      </w:r>
      <w:r w:rsidR="00EF4BDC">
        <w:rPr>
          <w:rFonts w:ascii="Arial" w:hAnsi="Arial" w:cs="Arial"/>
          <w:sz w:val="24"/>
          <w:szCs w:val="24"/>
        </w:rPr>
        <w:t>which mandates gave the first respondent the authority to operate the appellant’s bank accounts and to act as appellant’s agent in respect of those bank accounts.</w:t>
      </w:r>
    </w:p>
    <w:p w14:paraId="1C5455AC" w14:textId="77777777" w:rsidR="002A0F77" w:rsidRDefault="002A0F77" w:rsidP="002A0F77">
      <w:pPr>
        <w:pStyle w:val="NoSpacing"/>
        <w:spacing w:line="480" w:lineRule="auto"/>
        <w:jc w:val="both"/>
        <w:rPr>
          <w:rFonts w:ascii="Arial" w:hAnsi="Arial" w:cs="Arial"/>
          <w:sz w:val="24"/>
          <w:szCs w:val="24"/>
        </w:rPr>
      </w:pPr>
    </w:p>
    <w:p w14:paraId="6A676FF0" w14:textId="7A4E410C"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EF4BDC">
        <w:rPr>
          <w:rFonts w:ascii="Arial" w:hAnsi="Arial" w:cs="Arial"/>
          <w:sz w:val="24"/>
          <w:szCs w:val="24"/>
        </w:rPr>
        <w:t>These mandates were signed on 20 May 2014 by the appellant. In terms of these mandates</w:t>
      </w:r>
      <w:r w:rsidR="00D13E84">
        <w:rPr>
          <w:rFonts w:ascii="Arial" w:hAnsi="Arial" w:cs="Arial"/>
          <w:sz w:val="24"/>
          <w:szCs w:val="24"/>
        </w:rPr>
        <w:t>,</w:t>
      </w:r>
      <w:r w:rsidR="00EF4BDC">
        <w:rPr>
          <w:rFonts w:ascii="Arial" w:hAnsi="Arial" w:cs="Arial"/>
          <w:sz w:val="24"/>
          <w:szCs w:val="24"/>
        </w:rPr>
        <w:t xml:space="preserve"> appellant was expected to inform the </w:t>
      </w:r>
      <w:r w:rsidR="00315955">
        <w:rPr>
          <w:rFonts w:ascii="Arial" w:hAnsi="Arial" w:cs="Arial"/>
          <w:sz w:val="24"/>
          <w:szCs w:val="24"/>
        </w:rPr>
        <w:t>bank</w:t>
      </w:r>
      <w:r w:rsidR="00EF4BDC">
        <w:rPr>
          <w:rFonts w:ascii="Arial" w:hAnsi="Arial" w:cs="Arial"/>
          <w:sz w:val="24"/>
          <w:szCs w:val="24"/>
        </w:rPr>
        <w:t xml:space="preserve"> </w:t>
      </w:r>
      <w:r w:rsidR="00F54AE5">
        <w:rPr>
          <w:rFonts w:ascii="Arial" w:hAnsi="Arial" w:cs="Arial"/>
          <w:sz w:val="24"/>
          <w:szCs w:val="24"/>
        </w:rPr>
        <w:t xml:space="preserve">in writing in the event of the cancellation of those mandates. However, the appellant verbally informed the </w:t>
      </w:r>
      <w:r w:rsidR="00315955">
        <w:rPr>
          <w:rFonts w:ascii="Arial" w:hAnsi="Arial" w:cs="Arial"/>
          <w:sz w:val="24"/>
          <w:szCs w:val="24"/>
        </w:rPr>
        <w:t>bank</w:t>
      </w:r>
      <w:r w:rsidR="00F54AE5">
        <w:rPr>
          <w:rFonts w:ascii="Arial" w:hAnsi="Arial" w:cs="Arial"/>
          <w:sz w:val="24"/>
          <w:szCs w:val="24"/>
        </w:rPr>
        <w:t xml:space="preserve"> during December 2016 that the mandates should be cancelled and </w:t>
      </w:r>
      <w:r w:rsidR="00310781">
        <w:rPr>
          <w:rFonts w:ascii="Arial" w:hAnsi="Arial" w:cs="Arial"/>
          <w:sz w:val="24"/>
          <w:szCs w:val="24"/>
        </w:rPr>
        <w:t>subsequently on 16 December 2016</w:t>
      </w:r>
      <w:r w:rsidR="00F54AE5">
        <w:rPr>
          <w:rFonts w:ascii="Arial" w:hAnsi="Arial" w:cs="Arial"/>
          <w:sz w:val="24"/>
          <w:szCs w:val="24"/>
        </w:rPr>
        <w:t xml:space="preserve"> the mandates were cancelled.</w:t>
      </w:r>
    </w:p>
    <w:p w14:paraId="1D3E3CD5" w14:textId="77777777" w:rsidR="002A0F77" w:rsidRDefault="002A0F77" w:rsidP="002A0F77">
      <w:pPr>
        <w:pStyle w:val="NoSpacing"/>
        <w:spacing w:line="480" w:lineRule="auto"/>
        <w:jc w:val="both"/>
        <w:rPr>
          <w:rFonts w:ascii="Arial" w:hAnsi="Arial" w:cs="Arial"/>
          <w:sz w:val="24"/>
          <w:szCs w:val="24"/>
        </w:rPr>
      </w:pPr>
    </w:p>
    <w:p w14:paraId="77B06768" w14:textId="6A98930D"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54AE5">
        <w:rPr>
          <w:rFonts w:ascii="Arial" w:hAnsi="Arial" w:cs="Arial"/>
          <w:sz w:val="24"/>
          <w:szCs w:val="24"/>
        </w:rPr>
        <w:t>Schroer testified that in respect of all the relevant bank transactions</w:t>
      </w:r>
      <w:r w:rsidR="005844E8">
        <w:rPr>
          <w:rFonts w:ascii="Arial" w:hAnsi="Arial" w:cs="Arial"/>
          <w:sz w:val="24"/>
          <w:szCs w:val="24"/>
        </w:rPr>
        <w:t xml:space="preserve">, authorised by the first respondent, she was acting as the agent of the appellant, and not as an employee of </w:t>
      </w:r>
      <w:r w:rsidR="00315955">
        <w:rPr>
          <w:rFonts w:ascii="Arial" w:hAnsi="Arial" w:cs="Arial"/>
          <w:sz w:val="24"/>
          <w:szCs w:val="24"/>
        </w:rPr>
        <w:t>the bank</w:t>
      </w:r>
      <w:r w:rsidR="005844E8">
        <w:rPr>
          <w:rFonts w:ascii="Arial" w:hAnsi="Arial" w:cs="Arial"/>
          <w:sz w:val="24"/>
          <w:szCs w:val="24"/>
        </w:rPr>
        <w:t xml:space="preserve">. Insofar as the </w:t>
      </w:r>
      <w:r w:rsidR="00315955">
        <w:rPr>
          <w:rFonts w:ascii="Arial" w:hAnsi="Arial" w:cs="Arial"/>
          <w:sz w:val="24"/>
          <w:szCs w:val="24"/>
        </w:rPr>
        <w:t>bank</w:t>
      </w:r>
      <w:r w:rsidR="005844E8">
        <w:rPr>
          <w:rFonts w:ascii="Arial" w:hAnsi="Arial" w:cs="Arial"/>
          <w:sz w:val="24"/>
          <w:szCs w:val="24"/>
        </w:rPr>
        <w:t xml:space="preserve"> was concerned</w:t>
      </w:r>
      <w:r w:rsidR="00D13E84">
        <w:rPr>
          <w:rFonts w:ascii="Arial" w:hAnsi="Arial" w:cs="Arial"/>
          <w:sz w:val="24"/>
          <w:szCs w:val="24"/>
        </w:rPr>
        <w:t>,</w:t>
      </w:r>
      <w:r w:rsidR="005844E8">
        <w:rPr>
          <w:rFonts w:ascii="Arial" w:hAnsi="Arial" w:cs="Arial"/>
          <w:sz w:val="24"/>
          <w:szCs w:val="24"/>
        </w:rPr>
        <w:t xml:space="preserve"> all the transactions on the relevant accounts by the first respondent </w:t>
      </w:r>
      <w:r w:rsidR="00D13E84">
        <w:rPr>
          <w:rFonts w:ascii="Arial" w:hAnsi="Arial" w:cs="Arial"/>
          <w:sz w:val="24"/>
          <w:szCs w:val="24"/>
        </w:rPr>
        <w:t>were</w:t>
      </w:r>
      <w:r w:rsidR="005844E8">
        <w:rPr>
          <w:rFonts w:ascii="Arial" w:hAnsi="Arial" w:cs="Arial"/>
          <w:sz w:val="24"/>
          <w:szCs w:val="24"/>
        </w:rPr>
        <w:t xml:space="preserve"> binding on the appellant in terms of the mandates and the </w:t>
      </w:r>
      <w:r w:rsidR="00315955">
        <w:rPr>
          <w:rFonts w:ascii="Arial" w:hAnsi="Arial" w:cs="Arial"/>
          <w:sz w:val="24"/>
          <w:szCs w:val="24"/>
        </w:rPr>
        <w:t>bank</w:t>
      </w:r>
      <w:r w:rsidR="005844E8">
        <w:rPr>
          <w:rFonts w:ascii="Arial" w:hAnsi="Arial" w:cs="Arial"/>
          <w:sz w:val="24"/>
          <w:szCs w:val="24"/>
        </w:rPr>
        <w:t xml:space="preserve"> was entitled to rely thereon and act in accordance with the first respondent’s instructions on behalf of the appellant. He testified that the </w:t>
      </w:r>
      <w:r w:rsidR="00315955">
        <w:rPr>
          <w:rFonts w:ascii="Arial" w:hAnsi="Arial" w:cs="Arial"/>
          <w:sz w:val="24"/>
          <w:szCs w:val="24"/>
        </w:rPr>
        <w:t>bank</w:t>
      </w:r>
      <w:r w:rsidR="005844E8">
        <w:rPr>
          <w:rFonts w:ascii="Arial" w:hAnsi="Arial" w:cs="Arial"/>
          <w:sz w:val="24"/>
          <w:szCs w:val="24"/>
        </w:rPr>
        <w:t xml:space="preserve"> d</w:t>
      </w:r>
      <w:r w:rsidR="00310781">
        <w:rPr>
          <w:rFonts w:ascii="Arial" w:hAnsi="Arial" w:cs="Arial"/>
          <w:sz w:val="24"/>
          <w:szCs w:val="24"/>
        </w:rPr>
        <w:t>enied that it was liable to</w:t>
      </w:r>
      <w:r w:rsidR="005844E8">
        <w:rPr>
          <w:rFonts w:ascii="Arial" w:hAnsi="Arial" w:cs="Arial"/>
          <w:sz w:val="24"/>
          <w:szCs w:val="24"/>
        </w:rPr>
        <w:t xml:space="preserve"> the appellant for payment of the amount claimed. </w:t>
      </w:r>
    </w:p>
    <w:p w14:paraId="457BEB2E" w14:textId="77777777" w:rsidR="002A0F77" w:rsidRDefault="002A0F77" w:rsidP="002A0F77">
      <w:pPr>
        <w:pStyle w:val="NoSpacing"/>
        <w:spacing w:line="480" w:lineRule="auto"/>
        <w:jc w:val="both"/>
        <w:rPr>
          <w:rFonts w:ascii="Arial" w:hAnsi="Arial" w:cs="Arial"/>
          <w:sz w:val="24"/>
          <w:szCs w:val="24"/>
        </w:rPr>
      </w:pPr>
    </w:p>
    <w:p w14:paraId="3DFA1ADA" w14:textId="7616FA98"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844E8">
        <w:rPr>
          <w:rFonts w:ascii="Arial" w:hAnsi="Arial" w:cs="Arial"/>
          <w:sz w:val="24"/>
          <w:szCs w:val="24"/>
        </w:rPr>
        <w:t xml:space="preserve">The second witness, Salome Korf </w:t>
      </w:r>
      <w:r w:rsidR="00315955">
        <w:rPr>
          <w:rFonts w:ascii="Arial" w:hAnsi="Arial" w:cs="Arial"/>
          <w:sz w:val="24"/>
          <w:szCs w:val="24"/>
        </w:rPr>
        <w:t xml:space="preserve">(Korf) </w:t>
      </w:r>
      <w:r w:rsidR="005844E8">
        <w:rPr>
          <w:rFonts w:ascii="Arial" w:hAnsi="Arial" w:cs="Arial"/>
          <w:sz w:val="24"/>
          <w:szCs w:val="24"/>
        </w:rPr>
        <w:t xml:space="preserve">testified that she was employed by the </w:t>
      </w:r>
      <w:r w:rsidR="00315955">
        <w:rPr>
          <w:rFonts w:ascii="Arial" w:hAnsi="Arial" w:cs="Arial"/>
          <w:sz w:val="24"/>
          <w:szCs w:val="24"/>
        </w:rPr>
        <w:t>bank</w:t>
      </w:r>
      <w:r w:rsidR="005844E8">
        <w:rPr>
          <w:rFonts w:ascii="Arial" w:hAnsi="Arial" w:cs="Arial"/>
          <w:sz w:val="24"/>
          <w:szCs w:val="24"/>
        </w:rPr>
        <w:t xml:space="preserve"> as a supervisor at customer service. During May 2014, the first respondent approached her with the request tha</w:t>
      </w:r>
      <w:r w:rsidR="00310781">
        <w:rPr>
          <w:rFonts w:ascii="Arial" w:hAnsi="Arial" w:cs="Arial"/>
          <w:sz w:val="24"/>
          <w:szCs w:val="24"/>
        </w:rPr>
        <w:t xml:space="preserve">t she should complete mandates and </w:t>
      </w:r>
      <w:r w:rsidR="005844E8">
        <w:rPr>
          <w:rFonts w:ascii="Arial" w:hAnsi="Arial" w:cs="Arial"/>
          <w:sz w:val="24"/>
          <w:szCs w:val="24"/>
        </w:rPr>
        <w:t>power of attorney documents for the appellant in favour of the first respondent as the first respondent was handling the affairs of the appellant.</w:t>
      </w:r>
    </w:p>
    <w:p w14:paraId="3EE5008D" w14:textId="77777777" w:rsidR="002A0F77" w:rsidRDefault="002A0F77" w:rsidP="002A0F77">
      <w:pPr>
        <w:pStyle w:val="NoSpacing"/>
        <w:spacing w:line="480" w:lineRule="auto"/>
        <w:jc w:val="both"/>
        <w:rPr>
          <w:rFonts w:ascii="Arial" w:hAnsi="Arial" w:cs="Arial"/>
          <w:sz w:val="24"/>
          <w:szCs w:val="24"/>
        </w:rPr>
      </w:pPr>
    </w:p>
    <w:p w14:paraId="7252F584" w14:textId="5B696A11"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844E8">
        <w:rPr>
          <w:rFonts w:ascii="Arial" w:hAnsi="Arial" w:cs="Arial"/>
          <w:sz w:val="24"/>
          <w:szCs w:val="24"/>
        </w:rPr>
        <w:t>She testified that the first respondent at that time rented one of the flats owned by the appellant</w:t>
      </w:r>
      <w:r w:rsidR="00310781">
        <w:rPr>
          <w:rFonts w:ascii="Arial" w:hAnsi="Arial" w:cs="Arial"/>
          <w:sz w:val="24"/>
          <w:szCs w:val="24"/>
        </w:rPr>
        <w:t xml:space="preserve">. She was aware </w:t>
      </w:r>
      <w:r w:rsidR="005844E8">
        <w:rPr>
          <w:rFonts w:ascii="Arial" w:hAnsi="Arial" w:cs="Arial"/>
          <w:sz w:val="24"/>
          <w:szCs w:val="24"/>
        </w:rPr>
        <w:t xml:space="preserve">that the first respondent and the appellant developed a close relationship. She confirmed that whenever the appellant called or visited the </w:t>
      </w:r>
      <w:r w:rsidR="00310781">
        <w:rPr>
          <w:rFonts w:ascii="Arial" w:hAnsi="Arial" w:cs="Arial"/>
          <w:sz w:val="24"/>
          <w:szCs w:val="24"/>
        </w:rPr>
        <w:t>bank</w:t>
      </w:r>
      <w:r w:rsidR="00D13E84">
        <w:rPr>
          <w:rFonts w:ascii="Arial" w:hAnsi="Arial" w:cs="Arial"/>
          <w:sz w:val="24"/>
          <w:szCs w:val="24"/>
        </w:rPr>
        <w:t>,</w:t>
      </w:r>
      <w:r w:rsidR="00FF6333">
        <w:rPr>
          <w:rFonts w:ascii="Arial" w:hAnsi="Arial" w:cs="Arial"/>
          <w:sz w:val="24"/>
          <w:szCs w:val="24"/>
        </w:rPr>
        <w:t xml:space="preserve"> appellant would call for the first respondent to assist her. She testified that she was duly authorised to handle mandates and that the first respondent requested that she should get power</w:t>
      </w:r>
      <w:r w:rsidR="00ED5558">
        <w:rPr>
          <w:rFonts w:ascii="Arial" w:hAnsi="Arial" w:cs="Arial"/>
          <w:sz w:val="24"/>
          <w:szCs w:val="24"/>
        </w:rPr>
        <w:t>s</w:t>
      </w:r>
      <w:r w:rsidR="00FF6333">
        <w:rPr>
          <w:rFonts w:ascii="Arial" w:hAnsi="Arial" w:cs="Arial"/>
          <w:sz w:val="24"/>
          <w:szCs w:val="24"/>
        </w:rPr>
        <w:t xml:space="preserve"> of attorney on </w:t>
      </w:r>
      <w:r w:rsidR="00FF6333" w:rsidRPr="007620F7">
        <w:rPr>
          <w:rFonts w:ascii="Arial" w:hAnsi="Arial" w:cs="Arial"/>
          <w:sz w:val="24"/>
          <w:szCs w:val="24"/>
        </w:rPr>
        <w:t xml:space="preserve">all </w:t>
      </w:r>
      <w:r w:rsidR="007620F7">
        <w:rPr>
          <w:rFonts w:ascii="Arial" w:hAnsi="Arial" w:cs="Arial"/>
          <w:sz w:val="24"/>
          <w:szCs w:val="24"/>
        </w:rPr>
        <w:t xml:space="preserve">the </w:t>
      </w:r>
      <w:r w:rsidR="00FF6333" w:rsidRPr="007620F7">
        <w:rPr>
          <w:rFonts w:ascii="Arial" w:hAnsi="Arial" w:cs="Arial"/>
          <w:sz w:val="24"/>
          <w:szCs w:val="24"/>
        </w:rPr>
        <w:t>accounts</w:t>
      </w:r>
      <w:r w:rsidR="00FF6333">
        <w:rPr>
          <w:rFonts w:ascii="Arial" w:hAnsi="Arial" w:cs="Arial"/>
          <w:sz w:val="24"/>
          <w:szCs w:val="24"/>
        </w:rPr>
        <w:t xml:space="preserve"> of the appellant.</w:t>
      </w:r>
    </w:p>
    <w:p w14:paraId="73A1B00D" w14:textId="77777777" w:rsidR="002A0F77" w:rsidRDefault="002A0F77" w:rsidP="002A0F77">
      <w:pPr>
        <w:pStyle w:val="NoSpacing"/>
        <w:spacing w:line="480" w:lineRule="auto"/>
        <w:jc w:val="both"/>
        <w:rPr>
          <w:rFonts w:ascii="Arial" w:hAnsi="Arial" w:cs="Arial"/>
          <w:sz w:val="24"/>
          <w:szCs w:val="24"/>
        </w:rPr>
      </w:pPr>
    </w:p>
    <w:p w14:paraId="1CEBE088" w14:textId="786525D6" w:rsidR="008F1735" w:rsidRDefault="001251EE" w:rsidP="001251EE">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10781">
        <w:rPr>
          <w:rFonts w:ascii="Arial" w:hAnsi="Arial" w:cs="Arial"/>
          <w:sz w:val="24"/>
          <w:szCs w:val="24"/>
        </w:rPr>
        <w:t>Korf</w:t>
      </w:r>
      <w:r w:rsidR="00FF6333">
        <w:rPr>
          <w:rFonts w:ascii="Arial" w:hAnsi="Arial" w:cs="Arial"/>
          <w:sz w:val="24"/>
          <w:szCs w:val="24"/>
        </w:rPr>
        <w:t xml:space="preserve"> testified that she knew of transfers made by the firs</w:t>
      </w:r>
      <w:r w:rsidR="00310781">
        <w:rPr>
          <w:rFonts w:ascii="Arial" w:hAnsi="Arial" w:cs="Arial"/>
          <w:sz w:val="24"/>
          <w:szCs w:val="24"/>
        </w:rPr>
        <w:t xml:space="preserve">t respondent because she </w:t>
      </w:r>
      <w:r w:rsidR="00FF6333">
        <w:rPr>
          <w:rFonts w:ascii="Arial" w:hAnsi="Arial" w:cs="Arial"/>
          <w:sz w:val="24"/>
          <w:szCs w:val="24"/>
        </w:rPr>
        <w:t xml:space="preserve">was responsible for compiling the online transfer report of the </w:t>
      </w:r>
      <w:r w:rsidR="00315955">
        <w:rPr>
          <w:rFonts w:ascii="Arial" w:hAnsi="Arial" w:cs="Arial"/>
          <w:sz w:val="24"/>
          <w:szCs w:val="24"/>
        </w:rPr>
        <w:t>bank</w:t>
      </w:r>
      <w:r w:rsidR="00FF6333">
        <w:rPr>
          <w:rFonts w:ascii="Arial" w:hAnsi="Arial" w:cs="Arial"/>
          <w:sz w:val="24"/>
          <w:szCs w:val="24"/>
        </w:rPr>
        <w:t xml:space="preserve"> and that every transfer at the end of the day came to her. The first respondent wo</w:t>
      </w:r>
      <w:r w:rsidR="00310781">
        <w:rPr>
          <w:rFonts w:ascii="Arial" w:hAnsi="Arial" w:cs="Arial"/>
          <w:sz w:val="24"/>
          <w:szCs w:val="24"/>
        </w:rPr>
        <w:t>uld complete the transfer forms</w:t>
      </w:r>
      <w:r w:rsidR="00FF6333">
        <w:rPr>
          <w:rFonts w:ascii="Arial" w:hAnsi="Arial" w:cs="Arial"/>
          <w:sz w:val="24"/>
          <w:szCs w:val="24"/>
        </w:rPr>
        <w:t xml:space="preserve"> and then ask one of her co-employees to do the transfer because </w:t>
      </w:r>
      <w:r w:rsidR="008F1735">
        <w:rPr>
          <w:rFonts w:ascii="Arial" w:hAnsi="Arial" w:cs="Arial"/>
          <w:sz w:val="24"/>
          <w:szCs w:val="24"/>
        </w:rPr>
        <w:t>the first respondent</w:t>
      </w:r>
      <w:r w:rsidR="00FF6333">
        <w:rPr>
          <w:rFonts w:ascii="Arial" w:hAnsi="Arial" w:cs="Arial"/>
          <w:sz w:val="24"/>
          <w:szCs w:val="24"/>
        </w:rPr>
        <w:t xml:space="preserve"> herself was not authorised to ‘action’ the transfer. She testified that due to the relationship between the appellant and the first respondent and the mandates given to the first respondent</w:t>
      </w:r>
      <w:r w:rsidR="00D13E84">
        <w:rPr>
          <w:rFonts w:ascii="Arial" w:hAnsi="Arial" w:cs="Arial"/>
          <w:sz w:val="24"/>
          <w:szCs w:val="24"/>
        </w:rPr>
        <w:t>,</w:t>
      </w:r>
      <w:r w:rsidR="00FF6333">
        <w:rPr>
          <w:rFonts w:ascii="Arial" w:hAnsi="Arial" w:cs="Arial"/>
          <w:sz w:val="24"/>
          <w:szCs w:val="24"/>
        </w:rPr>
        <w:t xml:space="preserve"> no one questioned the first respondent on her actions. </w:t>
      </w:r>
    </w:p>
    <w:p w14:paraId="201173FC" w14:textId="77777777" w:rsidR="007620F7" w:rsidRPr="007D58AD" w:rsidRDefault="007620F7" w:rsidP="007620F7">
      <w:pPr>
        <w:pStyle w:val="NoSpacing"/>
        <w:spacing w:line="480" w:lineRule="auto"/>
        <w:jc w:val="both"/>
        <w:rPr>
          <w:rFonts w:ascii="Arial" w:hAnsi="Arial" w:cs="Arial"/>
          <w:sz w:val="24"/>
          <w:szCs w:val="24"/>
        </w:rPr>
      </w:pPr>
    </w:p>
    <w:p w14:paraId="589B5553" w14:textId="77777777" w:rsidR="00AA65CF" w:rsidRPr="00AA65CF" w:rsidRDefault="00AA65CF" w:rsidP="002A0F77">
      <w:pPr>
        <w:pStyle w:val="NoSpacing"/>
        <w:spacing w:line="480" w:lineRule="auto"/>
        <w:jc w:val="both"/>
        <w:rPr>
          <w:rFonts w:ascii="Arial" w:hAnsi="Arial" w:cs="Arial"/>
          <w:sz w:val="24"/>
          <w:szCs w:val="24"/>
          <w:u w:val="single"/>
        </w:rPr>
      </w:pPr>
      <w:r w:rsidRPr="00AA65CF">
        <w:rPr>
          <w:rFonts w:ascii="Arial" w:hAnsi="Arial" w:cs="Arial"/>
          <w:sz w:val="24"/>
          <w:szCs w:val="24"/>
          <w:u w:val="single"/>
        </w:rPr>
        <w:t xml:space="preserve">Judgment of the court </w:t>
      </w:r>
      <w:r w:rsidRPr="00AA65CF">
        <w:rPr>
          <w:rFonts w:ascii="Arial" w:hAnsi="Arial" w:cs="Arial"/>
          <w:i/>
          <w:sz w:val="24"/>
          <w:szCs w:val="24"/>
          <w:u w:val="single"/>
        </w:rPr>
        <w:t>a quo</w:t>
      </w:r>
    </w:p>
    <w:p w14:paraId="5A2535A1" w14:textId="3993DBD4"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43731">
        <w:rPr>
          <w:rFonts w:ascii="Arial" w:hAnsi="Arial" w:cs="Arial"/>
          <w:sz w:val="24"/>
          <w:szCs w:val="24"/>
        </w:rPr>
        <w:t xml:space="preserve">The trial judge correctly remarked that the circumstances before her involved a bank employee donning the hat of an employee where she stood in an employer/employee relationship to the bank, but also donning the hat of a mandatory relationship with the </w:t>
      </w:r>
      <w:r w:rsidR="00310781">
        <w:rPr>
          <w:rFonts w:ascii="Arial" w:hAnsi="Arial" w:cs="Arial"/>
          <w:sz w:val="24"/>
          <w:szCs w:val="24"/>
        </w:rPr>
        <w:t>appellant.</w:t>
      </w:r>
    </w:p>
    <w:p w14:paraId="60875194" w14:textId="77777777" w:rsidR="002A0F77" w:rsidRDefault="002A0F77" w:rsidP="002A0F77">
      <w:pPr>
        <w:pStyle w:val="NoSpacing"/>
        <w:spacing w:line="480" w:lineRule="auto"/>
        <w:jc w:val="both"/>
        <w:rPr>
          <w:rFonts w:ascii="Arial" w:hAnsi="Arial" w:cs="Arial"/>
          <w:sz w:val="24"/>
          <w:szCs w:val="24"/>
        </w:rPr>
      </w:pPr>
    </w:p>
    <w:p w14:paraId="425190C7" w14:textId="509D31FF"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43731">
        <w:rPr>
          <w:rFonts w:ascii="Arial" w:hAnsi="Arial" w:cs="Arial"/>
          <w:sz w:val="24"/>
          <w:szCs w:val="24"/>
        </w:rPr>
        <w:t>The fact that there was an employer/employee relation</w:t>
      </w:r>
      <w:r w:rsidR="0075522A">
        <w:rPr>
          <w:rFonts w:ascii="Arial" w:hAnsi="Arial" w:cs="Arial"/>
          <w:sz w:val="24"/>
          <w:szCs w:val="24"/>
        </w:rPr>
        <w:t>ship</w:t>
      </w:r>
      <w:r w:rsidR="00C43731">
        <w:rPr>
          <w:rFonts w:ascii="Arial" w:hAnsi="Arial" w:cs="Arial"/>
          <w:sz w:val="24"/>
          <w:szCs w:val="24"/>
        </w:rPr>
        <w:t xml:space="preserve"> and that a delict had been committed by an employee of the bank was common cause between the parties.</w:t>
      </w:r>
    </w:p>
    <w:p w14:paraId="4E2BFF5A" w14:textId="77777777" w:rsidR="002A0F77" w:rsidRDefault="002A0F77" w:rsidP="002A0F77">
      <w:pPr>
        <w:pStyle w:val="NoSpacing"/>
        <w:spacing w:line="480" w:lineRule="auto"/>
        <w:jc w:val="both"/>
        <w:rPr>
          <w:rFonts w:ascii="Arial" w:hAnsi="Arial" w:cs="Arial"/>
          <w:sz w:val="24"/>
          <w:szCs w:val="24"/>
        </w:rPr>
      </w:pPr>
    </w:p>
    <w:p w14:paraId="7CB466DD" w14:textId="45A7C77F" w:rsidR="002A0F77" w:rsidRPr="00195854" w:rsidRDefault="001251EE" w:rsidP="001251EE">
      <w:pPr>
        <w:pStyle w:val="NoSpacing"/>
        <w:spacing w:line="480" w:lineRule="auto"/>
        <w:jc w:val="both"/>
        <w:rPr>
          <w:rFonts w:ascii="Arial" w:hAnsi="Arial" w:cs="Arial"/>
          <w:sz w:val="24"/>
          <w:szCs w:val="24"/>
        </w:rPr>
      </w:pPr>
      <w:r w:rsidRPr="00195854">
        <w:rPr>
          <w:rFonts w:ascii="Arial" w:hAnsi="Arial" w:cs="Arial"/>
          <w:sz w:val="24"/>
          <w:szCs w:val="24"/>
        </w:rPr>
        <w:t>[17]</w:t>
      </w:r>
      <w:r w:rsidRPr="00195854">
        <w:rPr>
          <w:rFonts w:ascii="Arial" w:hAnsi="Arial" w:cs="Arial"/>
          <w:sz w:val="24"/>
          <w:szCs w:val="24"/>
        </w:rPr>
        <w:tab/>
      </w:r>
      <w:r w:rsidR="00C43731">
        <w:rPr>
          <w:rFonts w:ascii="Arial" w:hAnsi="Arial" w:cs="Arial"/>
          <w:sz w:val="24"/>
          <w:szCs w:val="24"/>
        </w:rPr>
        <w:t>The issue</w:t>
      </w:r>
      <w:r w:rsidR="005C52C6">
        <w:rPr>
          <w:rFonts w:ascii="Arial" w:hAnsi="Arial" w:cs="Arial"/>
          <w:sz w:val="24"/>
          <w:szCs w:val="24"/>
        </w:rPr>
        <w:t>s</w:t>
      </w:r>
      <w:r w:rsidR="00C43731">
        <w:rPr>
          <w:rFonts w:ascii="Arial" w:hAnsi="Arial" w:cs="Arial"/>
          <w:sz w:val="24"/>
          <w:szCs w:val="24"/>
        </w:rPr>
        <w:t xml:space="preserve"> which remained </w:t>
      </w:r>
      <w:r w:rsidR="00195854">
        <w:rPr>
          <w:rFonts w:ascii="Arial" w:hAnsi="Arial" w:cs="Arial"/>
          <w:sz w:val="24"/>
          <w:szCs w:val="24"/>
        </w:rPr>
        <w:t xml:space="preserve">for determination </w:t>
      </w:r>
      <w:r w:rsidR="00C43731">
        <w:rPr>
          <w:rFonts w:ascii="Arial" w:hAnsi="Arial" w:cs="Arial"/>
          <w:sz w:val="24"/>
          <w:szCs w:val="24"/>
        </w:rPr>
        <w:t xml:space="preserve">in the court </w:t>
      </w:r>
      <w:r w:rsidR="00C43731" w:rsidRPr="00C43731">
        <w:rPr>
          <w:rFonts w:ascii="Arial" w:hAnsi="Arial" w:cs="Arial"/>
          <w:i/>
          <w:sz w:val="24"/>
          <w:szCs w:val="24"/>
        </w:rPr>
        <w:t>a quo</w:t>
      </w:r>
      <w:r w:rsidR="00C43731">
        <w:rPr>
          <w:rFonts w:ascii="Arial" w:hAnsi="Arial" w:cs="Arial"/>
          <w:sz w:val="24"/>
          <w:szCs w:val="24"/>
        </w:rPr>
        <w:t xml:space="preserve"> (as well as on appeal) </w:t>
      </w:r>
      <w:proofErr w:type="gramStart"/>
      <w:r w:rsidR="00C43731">
        <w:rPr>
          <w:rFonts w:ascii="Arial" w:hAnsi="Arial" w:cs="Arial"/>
          <w:sz w:val="24"/>
          <w:szCs w:val="24"/>
        </w:rPr>
        <w:t>w</w:t>
      </w:r>
      <w:r w:rsidR="005C52C6">
        <w:rPr>
          <w:rFonts w:ascii="Arial" w:hAnsi="Arial" w:cs="Arial"/>
          <w:sz w:val="24"/>
          <w:szCs w:val="24"/>
        </w:rPr>
        <w:t>ere</w:t>
      </w:r>
      <w:proofErr w:type="gramEnd"/>
      <w:r w:rsidR="00C43731">
        <w:rPr>
          <w:rFonts w:ascii="Arial" w:hAnsi="Arial" w:cs="Arial"/>
          <w:sz w:val="24"/>
          <w:szCs w:val="24"/>
        </w:rPr>
        <w:t xml:space="preserve"> whether the first respondent was acting within the course and scope of her employment with the bank when she committed the delict, and whether the bank should be held vicariously liable for the damages suffered by the appellant. </w:t>
      </w:r>
    </w:p>
    <w:p w14:paraId="2FDB30FC" w14:textId="0AED1E15"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C43731">
        <w:rPr>
          <w:rFonts w:ascii="Arial" w:hAnsi="Arial" w:cs="Arial"/>
          <w:sz w:val="24"/>
          <w:szCs w:val="24"/>
        </w:rPr>
        <w:t xml:space="preserve">The court </w:t>
      </w:r>
      <w:r w:rsidR="00C43731" w:rsidRPr="00C43731">
        <w:rPr>
          <w:rFonts w:ascii="Arial" w:hAnsi="Arial" w:cs="Arial"/>
          <w:i/>
          <w:sz w:val="24"/>
          <w:szCs w:val="24"/>
        </w:rPr>
        <w:t>a quo</w:t>
      </w:r>
      <w:r w:rsidR="00C43731">
        <w:rPr>
          <w:rFonts w:ascii="Arial" w:hAnsi="Arial" w:cs="Arial"/>
          <w:sz w:val="24"/>
          <w:szCs w:val="24"/>
        </w:rPr>
        <w:t xml:space="preserve"> in </w:t>
      </w:r>
      <w:r w:rsidR="008F1735">
        <w:rPr>
          <w:rFonts w:ascii="Arial" w:hAnsi="Arial" w:cs="Arial"/>
          <w:sz w:val="24"/>
          <w:szCs w:val="24"/>
        </w:rPr>
        <w:t>its</w:t>
      </w:r>
      <w:r w:rsidR="00C43731">
        <w:rPr>
          <w:rFonts w:ascii="Arial" w:hAnsi="Arial" w:cs="Arial"/>
          <w:sz w:val="24"/>
          <w:szCs w:val="24"/>
        </w:rPr>
        <w:t xml:space="preserve"> judgment</w:t>
      </w:r>
      <w:r w:rsidR="00195854">
        <w:rPr>
          <w:rStyle w:val="FootnoteReference"/>
          <w:rFonts w:ascii="Arial" w:hAnsi="Arial" w:cs="Arial"/>
          <w:sz w:val="24"/>
          <w:szCs w:val="24"/>
        </w:rPr>
        <w:footnoteReference w:id="2"/>
      </w:r>
      <w:r w:rsidR="00C43731">
        <w:rPr>
          <w:rFonts w:ascii="Arial" w:hAnsi="Arial" w:cs="Arial"/>
          <w:sz w:val="24"/>
          <w:szCs w:val="24"/>
        </w:rPr>
        <w:t xml:space="preserve"> discussed the pr</w:t>
      </w:r>
      <w:r w:rsidR="003F2052">
        <w:rPr>
          <w:rFonts w:ascii="Arial" w:hAnsi="Arial" w:cs="Arial"/>
          <w:sz w:val="24"/>
          <w:szCs w:val="24"/>
        </w:rPr>
        <w:t>inciples relating to vicarious</w:t>
      </w:r>
      <w:r w:rsidR="00C43731">
        <w:rPr>
          <w:rFonts w:ascii="Arial" w:hAnsi="Arial" w:cs="Arial"/>
          <w:sz w:val="24"/>
          <w:szCs w:val="24"/>
        </w:rPr>
        <w:t xml:space="preserve"> liability and the issue of whether or not the first respondent was acting within the course and scope of her </w:t>
      </w:r>
      <w:proofErr w:type="gramStart"/>
      <w:r w:rsidR="00C43731">
        <w:rPr>
          <w:rFonts w:ascii="Arial" w:hAnsi="Arial" w:cs="Arial"/>
          <w:sz w:val="24"/>
          <w:szCs w:val="24"/>
        </w:rPr>
        <w:t>employment, and</w:t>
      </w:r>
      <w:proofErr w:type="gramEnd"/>
      <w:r w:rsidR="00C43731">
        <w:rPr>
          <w:rFonts w:ascii="Arial" w:hAnsi="Arial" w:cs="Arial"/>
          <w:sz w:val="24"/>
          <w:szCs w:val="24"/>
        </w:rPr>
        <w:t xml:space="preserve"> referred to relevant authorit</w:t>
      </w:r>
      <w:r w:rsidR="00C83BAD">
        <w:rPr>
          <w:rFonts w:ascii="Arial" w:hAnsi="Arial" w:cs="Arial"/>
          <w:sz w:val="24"/>
          <w:szCs w:val="24"/>
        </w:rPr>
        <w:t>ies</w:t>
      </w:r>
      <w:r w:rsidR="00C43731">
        <w:rPr>
          <w:rFonts w:ascii="Arial" w:hAnsi="Arial" w:cs="Arial"/>
          <w:sz w:val="24"/>
          <w:szCs w:val="24"/>
        </w:rPr>
        <w:t xml:space="preserve"> in respect of these issues.</w:t>
      </w:r>
    </w:p>
    <w:p w14:paraId="06F30167" w14:textId="77777777" w:rsidR="002A0F77" w:rsidRDefault="002A0F77" w:rsidP="002A0F77">
      <w:pPr>
        <w:pStyle w:val="NoSpacing"/>
        <w:spacing w:line="480" w:lineRule="auto"/>
        <w:jc w:val="both"/>
        <w:rPr>
          <w:rFonts w:ascii="Arial" w:hAnsi="Arial" w:cs="Arial"/>
          <w:sz w:val="24"/>
          <w:szCs w:val="24"/>
        </w:rPr>
      </w:pPr>
    </w:p>
    <w:p w14:paraId="33897554" w14:textId="485BF5AF"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43731">
        <w:rPr>
          <w:rFonts w:ascii="Arial" w:hAnsi="Arial" w:cs="Arial"/>
          <w:sz w:val="24"/>
          <w:szCs w:val="24"/>
        </w:rPr>
        <w:t>In p</w:t>
      </w:r>
      <w:r w:rsidR="00195854">
        <w:rPr>
          <w:rFonts w:ascii="Arial" w:hAnsi="Arial" w:cs="Arial"/>
          <w:sz w:val="24"/>
          <w:szCs w:val="24"/>
        </w:rPr>
        <w:t>ara</w:t>
      </w:r>
      <w:r w:rsidR="00C43731">
        <w:rPr>
          <w:rFonts w:ascii="Arial" w:hAnsi="Arial" w:cs="Arial"/>
          <w:sz w:val="24"/>
          <w:szCs w:val="24"/>
        </w:rPr>
        <w:t xml:space="preserve"> 39 of the judgment the following appears:</w:t>
      </w:r>
    </w:p>
    <w:p w14:paraId="3B66F819" w14:textId="77777777" w:rsidR="002A0F77" w:rsidRPr="00FD34E4" w:rsidRDefault="00FD34E4" w:rsidP="00FD34E4">
      <w:pPr>
        <w:pStyle w:val="NoSpacing"/>
        <w:spacing w:line="360" w:lineRule="auto"/>
        <w:jc w:val="both"/>
        <w:rPr>
          <w:rFonts w:ascii="Arial" w:hAnsi="Arial" w:cs="Arial"/>
        </w:rPr>
      </w:pPr>
      <w:r>
        <w:rPr>
          <w:rFonts w:ascii="Arial" w:hAnsi="Arial" w:cs="Arial"/>
          <w:sz w:val="24"/>
          <w:szCs w:val="24"/>
        </w:rPr>
        <w:tab/>
      </w:r>
    </w:p>
    <w:p w14:paraId="7848B617" w14:textId="77777777" w:rsidR="00FD34E4" w:rsidRPr="00FD34E4" w:rsidRDefault="00FD34E4" w:rsidP="00FD34E4">
      <w:pPr>
        <w:spacing w:after="0" w:line="360" w:lineRule="auto"/>
        <w:ind w:left="720" w:hanging="720"/>
        <w:jc w:val="both"/>
        <w:rPr>
          <w:rFonts w:ascii="Arial" w:eastAsia="Calibri" w:hAnsi="Arial" w:cs="Arial"/>
        </w:rPr>
      </w:pPr>
      <w:r w:rsidRPr="00FD34E4">
        <w:rPr>
          <w:rFonts w:ascii="Arial" w:eastAsia="Calibri" w:hAnsi="Arial" w:cs="Arial"/>
        </w:rPr>
        <w:tab/>
        <w:t>‘[39]</w:t>
      </w:r>
      <w:r w:rsidRPr="00FD34E4">
        <w:rPr>
          <w:rFonts w:ascii="Arial" w:eastAsia="Calibri" w:hAnsi="Arial" w:cs="Arial"/>
        </w:rPr>
        <w:tab/>
        <w:t xml:space="preserve">In the matter before me the plaintiff trusted the first defendant apparently due to their history and friendship that they had. The plaintiff trusted the first defendant apparently against her better judgment as she did not withdraw or cancel the mandates </w:t>
      </w:r>
      <w:proofErr w:type="gramStart"/>
      <w:r w:rsidRPr="00FD34E4">
        <w:rPr>
          <w:rFonts w:ascii="Arial" w:eastAsia="Calibri" w:hAnsi="Arial" w:cs="Arial"/>
        </w:rPr>
        <w:t>in spite of the fact that</w:t>
      </w:r>
      <w:proofErr w:type="gramEnd"/>
      <w:r w:rsidRPr="00FD34E4">
        <w:rPr>
          <w:rFonts w:ascii="Arial" w:eastAsia="Calibri" w:hAnsi="Arial" w:cs="Arial"/>
        </w:rPr>
        <w:t xml:space="preserve"> it came to her knowledge shortly after signing the mandates in 2014 that the first defendant actually stole money from her daughter. She did not withdraw or cancel the mandates </w:t>
      </w:r>
      <w:proofErr w:type="gramStart"/>
      <w:r w:rsidRPr="00FD34E4">
        <w:rPr>
          <w:rFonts w:ascii="Arial" w:eastAsia="Calibri" w:hAnsi="Arial" w:cs="Arial"/>
        </w:rPr>
        <w:t>in spite of</w:t>
      </w:r>
      <w:proofErr w:type="gramEnd"/>
      <w:r w:rsidRPr="00FD34E4">
        <w:rPr>
          <w:rFonts w:ascii="Arial" w:eastAsia="Calibri" w:hAnsi="Arial" w:cs="Arial"/>
        </w:rPr>
        <w:t xml:space="preserve"> the knowledge that the first defendant had financial difficulties. The plaintiff retained the first defendant as her mandatary, who had the right to deal with her accounts as she wished. As a result of the mandates the first defendant dealt with the bank accounts as if it was the plaintiff in person. The moment the first defendant conducted any financial transaction with the bank she literally stepped into the shoes of the plaintiff. The first defendant would complete the withdrawal slip but could not process it the same as any other client. Another bank official had to process the transaction. When transacting the first defendant did it in terms of the authority granted to her by the plaintiff in terms of the mandate and not in her capacity as an employee of the bank.’</w:t>
      </w:r>
    </w:p>
    <w:p w14:paraId="187E767C" w14:textId="77777777" w:rsidR="00C43731" w:rsidRDefault="00C43731" w:rsidP="002A0F77">
      <w:pPr>
        <w:pStyle w:val="NoSpacing"/>
        <w:spacing w:line="480" w:lineRule="auto"/>
        <w:jc w:val="both"/>
        <w:rPr>
          <w:rFonts w:ascii="Arial" w:hAnsi="Arial" w:cs="Arial"/>
          <w:sz w:val="24"/>
          <w:szCs w:val="24"/>
        </w:rPr>
      </w:pPr>
    </w:p>
    <w:p w14:paraId="46943CB4" w14:textId="59951BE5"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FD34E4">
        <w:rPr>
          <w:rFonts w:ascii="Arial" w:hAnsi="Arial" w:cs="Arial"/>
          <w:sz w:val="24"/>
          <w:szCs w:val="24"/>
        </w:rPr>
        <w:t xml:space="preserve">The court </w:t>
      </w:r>
      <w:r w:rsidR="00FD34E4" w:rsidRPr="00FD34E4">
        <w:rPr>
          <w:rFonts w:ascii="Arial" w:hAnsi="Arial" w:cs="Arial"/>
          <w:i/>
          <w:sz w:val="24"/>
          <w:szCs w:val="24"/>
        </w:rPr>
        <w:t>a quo</w:t>
      </w:r>
      <w:r w:rsidR="00FD34E4">
        <w:rPr>
          <w:rFonts w:ascii="Arial" w:hAnsi="Arial" w:cs="Arial"/>
          <w:sz w:val="24"/>
          <w:szCs w:val="24"/>
        </w:rPr>
        <w:t xml:space="preserve"> also found that when the first respondent acted on behalf of the appellant as her mandate holder she acted in her personal capacity as the appellant’s agent and not in her capacity as personal banker.</w:t>
      </w:r>
    </w:p>
    <w:p w14:paraId="3FE98E12" w14:textId="77777777" w:rsidR="002A0F77" w:rsidRDefault="002A0F77" w:rsidP="002A0F77">
      <w:pPr>
        <w:pStyle w:val="NoSpacing"/>
        <w:spacing w:line="480" w:lineRule="auto"/>
        <w:jc w:val="both"/>
        <w:rPr>
          <w:rFonts w:ascii="Arial" w:hAnsi="Arial" w:cs="Arial"/>
          <w:sz w:val="24"/>
          <w:szCs w:val="24"/>
        </w:rPr>
      </w:pPr>
    </w:p>
    <w:p w14:paraId="7DFC29B8" w14:textId="6FEC5C12"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195854">
        <w:rPr>
          <w:rFonts w:ascii="Arial" w:hAnsi="Arial" w:cs="Arial"/>
          <w:sz w:val="24"/>
          <w:szCs w:val="24"/>
        </w:rPr>
        <w:t xml:space="preserve">In para 42, </w:t>
      </w:r>
      <w:r w:rsidR="00FD34E4">
        <w:rPr>
          <w:rFonts w:ascii="Arial" w:hAnsi="Arial" w:cs="Arial"/>
          <w:sz w:val="24"/>
          <w:szCs w:val="24"/>
        </w:rPr>
        <w:t xml:space="preserve">the court </w:t>
      </w:r>
      <w:r w:rsidR="00FD34E4" w:rsidRPr="00FD34E4">
        <w:rPr>
          <w:rFonts w:ascii="Arial" w:hAnsi="Arial" w:cs="Arial"/>
          <w:i/>
          <w:sz w:val="24"/>
          <w:szCs w:val="24"/>
        </w:rPr>
        <w:t>a quo</w:t>
      </w:r>
      <w:r w:rsidR="00FD34E4">
        <w:rPr>
          <w:rFonts w:ascii="Arial" w:hAnsi="Arial" w:cs="Arial"/>
          <w:sz w:val="24"/>
          <w:szCs w:val="24"/>
        </w:rPr>
        <w:t xml:space="preserve"> con</w:t>
      </w:r>
      <w:r w:rsidR="0075522A">
        <w:rPr>
          <w:rFonts w:ascii="Arial" w:hAnsi="Arial" w:cs="Arial"/>
          <w:sz w:val="24"/>
          <w:szCs w:val="24"/>
        </w:rPr>
        <w:t>cluded</w:t>
      </w:r>
      <w:r w:rsidR="00FD34E4">
        <w:rPr>
          <w:rFonts w:ascii="Arial" w:hAnsi="Arial" w:cs="Arial"/>
          <w:sz w:val="24"/>
          <w:szCs w:val="24"/>
        </w:rPr>
        <w:t xml:space="preserve"> as follows:</w:t>
      </w:r>
    </w:p>
    <w:p w14:paraId="4DD9683C" w14:textId="77777777" w:rsidR="002A0F77" w:rsidRPr="00FD34E4" w:rsidRDefault="00FD34E4" w:rsidP="00FD34E4">
      <w:pPr>
        <w:pStyle w:val="NoSpacing"/>
        <w:spacing w:line="360" w:lineRule="auto"/>
        <w:ind w:left="720" w:hanging="720"/>
        <w:jc w:val="both"/>
        <w:rPr>
          <w:rFonts w:ascii="Arial" w:hAnsi="Arial" w:cs="Arial"/>
        </w:rPr>
      </w:pPr>
      <w:r>
        <w:rPr>
          <w:rFonts w:ascii="Arial" w:hAnsi="Arial" w:cs="Arial"/>
          <w:sz w:val="24"/>
          <w:szCs w:val="24"/>
        </w:rPr>
        <w:tab/>
      </w:r>
    </w:p>
    <w:p w14:paraId="2880B152" w14:textId="77777777" w:rsidR="00FD34E4" w:rsidRPr="00FD34E4" w:rsidRDefault="00FD34E4" w:rsidP="00FD34E4">
      <w:pPr>
        <w:spacing w:after="0" w:line="360" w:lineRule="auto"/>
        <w:ind w:left="720" w:hanging="720"/>
        <w:jc w:val="both"/>
        <w:rPr>
          <w:rFonts w:ascii="Arial" w:hAnsi="Arial" w:cs="Arial"/>
        </w:rPr>
      </w:pPr>
      <w:r w:rsidRPr="00FD34E4">
        <w:rPr>
          <w:rFonts w:ascii="Arial" w:eastAsia="Calibri" w:hAnsi="Arial" w:cs="Arial"/>
        </w:rPr>
        <w:tab/>
        <w:t>‘[42]</w:t>
      </w:r>
      <w:r w:rsidRPr="00FD34E4">
        <w:rPr>
          <w:rFonts w:ascii="Arial" w:eastAsia="Calibri" w:hAnsi="Arial" w:cs="Arial"/>
        </w:rPr>
        <w:tab/>
        <w:t xml:space="preserve">The question is thus </w:t>
      </w:r>
      <w:proofErr w:type="gramStart"/>
      <w:r w:rsidRPr="00FD34E4">
        <w:rPr>
          <w:rFonts w:ascii="Arial" w:eastAsia="Calibri" w:hAnsi="Arial" w:cs="Arial"/>
        </w:rPr>
        <w:t>whether or not</w:t>
      </w:r>
      <w:proofErr w:type="gramEnd"/>
      <w:r w:rsidRPr="00FD34E4">
        <w:rPr>
          <w:rFonts w:ascii="Arial" w:eastAsia="Calibri" w:hAnsi="Arial" w:cs="Arial"/>
        </w:rPr>
        <w:t xml:space="preserve"> first defendant was furthering the interests of the second defendant when she misappropriated the money from the plaintiff’s account in accordance with the Mandates. Having considered the above, I </w:t>
      </w:r>
      <w:proofErr w:type="gramStart"/>
      <w:r w:rsidRPr="00FD34E4">
        <w:rPr>
          <w:rFonts w:ascii="Arial" w:eastAsia="Calibri" w:hAnsi="Arial" w:cs="Arial"/>
        </w:rPr>
        <w:t>am of the opinion that</w:t>
      </w:r>
      <w:proofErr w:type="gramEnd"/>
      <w:r w:rsidRPr="00FD34E4">
        <w:rPr>
          <w:rFonts w:ascii="Arial" w:eastAsia="Calibri" w:hAnsi="Arial" w:cs="Arial"/>
        </w:rPr>
        <w:t xml:space="preserve"> the first defendant’s actions in this matter are completely detached from the expectations of second defendant in the circumstances. There is no sufficient link and/or connection that can qualify the first defendant to have been acting within the scope of her employment. First defendant</w:t>
      </w:r>
      <w:r w:rsidR="0075522A">
        <w:rPr>
          <w:rFonts w:ascii="Arial" w:eastAsia="Calibri" w:hAnsi="Arial" w:cs="Arial"/>
        </w:rPr>
        <w:t>’</w:t>
      </w:r>
      <w:r w:rsidRPr="00FD34E4">
        <w:rPr>
          <w:rFonts w:ascii="Arial" w:eastAsia="Calibri" w:hAnsi="Arial" w:cs="Arial"/>
        </w:rPr>
        <w:t xml:space="preserve">s conduct and nature of her duties are far and remotely connected to her mandate from the plaintiff. It </w:t>
      </w:r>
      <w:proofErr w:type="gramStart"/>
      <w:r w:rsidRPr="00FD34E4">
        <w:rPr>
          <w:rFonts w:ascii="Arial" w:eastAsia="Calibri" w:hAnsi="Arial" w:cs="Arial"/>
        </w:rPr>
        <w:t>can</w:t>
      </w:r>
      <w:proofErr w:type="gramEnd"/>
      <w:r w:rsidRPr="00FD34E4">
        <w:rPr>
          <w:rFonts w:ascii="Arial" w:eastAsia="Calibri" w:hAnsi="Arial" w:cs="Arial"/>
        </w:rPr>
        <w:t xml:space="preserve"> therefore, be safely held that first defendant was on a frolic of her own and as such vicarious liability cannot and should not be extended to engulf second defendant in the circumstances.’</w:t>
      </w:r>
    </w:p>
    <w:p w14:paraId="6C1F635D" w14:textId="77777777" w:rsidR="00C0714D" w:rsidRDefault="00C0714D" w:rsidP="002A0F77">
      <w:pPr>
        <w:pStyle w:val="NoSpacing"/>
        <w:spacing w:line="480" w:lineRule="auto"/>
        <w:jc w:val="both"/>
        <w:rPr>
          <w:rFonts w:ascii="Arial" w:hAnsi="Arial" w:cs="Arial"/>
          <w:sz w:val="24"/>
          <w:szCs w:val="24"/>
        </w:rPr>
      </w:pPr>
    </w:p>
    <w:p w14:paraId="0B33D90E" w14:textId="77777777" w:rsidR="00FD34E4" w:rsidRPr="00FD34E4" w:rsidRDefault="00FD34E4" w:rsidP="002A0F77">
      <w:pPr>
        <w:pStyle w:val="NoSpacing"/>
        <w:spacing w:line="480" w:lineRule="auto"/>
        <w:jc w:val="both"/>
        <w:rPr>
          <w:rFonts w:ascii="Arial" w:hAnsi="Arial" w:cs="Arial"/>
          <w:sz w:val="24"/>
          <w:szCs w:val="24"/>
          <w:u w:val="single"/>
        </w:rPr>
      </w:pPr>
      <w:r w:rsidRPr="00FD34E4">
        <w:rPr>
          <w:rFonts w:ascii="Arial" w:hAnsi="Arial" w:cs="Arial"/>
          <w:sz w:val="24"/>
          <w:szCs w:val="24"/>
          <w:u w:val="single"/>
        </w:rPr>
        <w:t>The grounds of appeal</w:t>
      </w:r>
    </w:p>
    <w:p w14:paraId="5F1AA1B6" w14:textId="58B341B3"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D34E4">
        <w:rPr>
          <w:rFonts w:ascii="Arial" w:hAnsi="Arial" w:cs="Arial"/>
          <w:sz w:val="24"/>
          <w:szCs w:val="24"/>
        </w:rPr>
        <w:t>In summary the grounds of appeal are:</w:t>
      </w:r>
    </w:p>
    <w:p w14:paraId="1BBAA2BA" w14:textId="77777777" w:rsidR="002A0F77" w:rsidRDefault="00FD34E4" w:rsidP="002A0F77">
      <w:pPr>
        <w:pStyle w:val="NoSpacing"/>
        <w:spacing w:line="480" w:lineRule="auto"/>
        <w:jc w:val="both"/>
        <w:rPr>
          <w:rFonts w:ascii="Arial" w:hAnsi="Arial" w:cs="Arial"/>
          <w:sz w:val="24"/>
          <w:szCs w:val="24"/>
        </w:rPr>
      </w:pPr>
      <w:r>
        <w:rPr>
          <w:rFonts w:ascii="Arial" w:hAnsi="Arial" w:cs="Arial"/>
          <w:sz w:val="24"/>
          <w:szCs w:val="24"/>
        </w:rPr>
        <w:tab/>
      </w:r>
    </w:p>
    <w:p w14:paraId="62018AB7" w14:textId="1DF19A25" w:rsidR="00FD34E4"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FD34E4">
        <w:rPr>
          <w:rFonts w:ascii="Arial" w:hAnsi="Arial" w:cs="Arial"/>
          <w:sz w:val="24"/>
          <w:szCs w:val="24"/>
        </w:rPr>
        <w:t xml:space="preserve">The court </w:t>
      </w:r>
      <w:r w:rsidR="00FD34E4" w:rsidRPr="00FD34E4">
        <w:rPr>
          <w:rFonts w:ascii="Arial" w:hAnsi="Arial" w:cs="Arial"/>
          <w:i/>
          <w:sz w:val="24"/>
          <w:szCs w:val="24"/>
        </w:rPr>
        <w:t>a quo</w:t>
      </w:r>
      <w:r w:rsidR="00FD34E4">
        <w:rPr>
          <w:rFonts w:ascii="Arial" w:hAnsi="Arial" w:cs="Arial"/>
          <w:sz w:val="24"/>
          <w:szCs w:val="24"/>
        </w:rPr>
        <w:t xml:space="preserve"> erred and/or misdirected itself when it found that the bank could not be held liable for the appellant</w:t>
      </w:r>
      <w:r w:rsidR="00195854">
        <w:rPr>
          <w:rFonts w:ascii="Arial" w:hAnsi="Arial" w:cs="Arial"/>
          <w:sz w:val="24"/>
          <w:szCs w:val="24"/>
        </w:rPr>
        <w:t>’s loss</w:t>
      </w:r>
      <w:r w:rsidR="00FD34E4">
        <w:rPr>
          <w:rFonts w:ascii="Arial" w:hAnsi="Arial" w:cs="Arial"/>
          <w:sz w:val="24"/>
          <w:szCs w:val="24"/>
        </w:rPr>
        <w:t xml:space="preserve"> </w:t>
      </w:r>
      <w:proofErr w:type="gramStart"/>
      <w:r w:rsidR="00FD34E4">
        <w:rPr>
          <w:rFonts w:ascii="Arial" w:hAnsi="Arial" w:cs="Arial"/>
          <w:sz w:val="24"/>
          <w:szCs w:val="24"/>
        </w:rPr>
        <w:t>despite the fact that</w:t>
      </w:r>
      <w:proofErr w:type="gramEnd"/>
      <w:r w:rsidR="00FD34E4">
        <w:rPr>
          <w:rFonts w:ascii="Arial" w:hAnsi="Arial" w:cs="Arial"/>
          <w:sz w:val="24"/>
          <w:szCs w:val="24"/>
        </w:rPr>
        <w:t xml:space="preserve"> the first respondent acted in the capacity of personal banker and/or senior credit clerk when the appellant gave the first respondent the mandates to conduct certain banking transactions on behalf of the appellant.</w:t>
      </w:r>
    </w:p>
    <w:p w14:paraId="703383D1" w14:textId="77777777" w:rsidR="00FD34E4" w:rsidRDefault="00FD34E4" w:rsidP="00FD34E4">
      <w:pPr>
        <w:pStyle w:val="NoSpacing"/>
        <w:spacing w:line="480" w:lineRule="auto"/>
        <w:ind w:left="1440"/>
        <w:jc w:val="both"/>
        <w:rPr>
          <w:rFonts w:ascii="Arial" w:hAnsi="Arial" w:cs="Arial"/>
          <w:sz w:val="24"/>
          <w:szCs w:val="24"/>
        </w:rPr>
      </w:pPr>
    </w:p>
    <w:p w14:paraId="6855CD34" w14:textId="7729E98C" w:rsidR="008F1735" w:rsidRPr="00195854" w:rsidRDefault="001251EE" w:rsidP="001251EE">
      <w:pPr>
        <w:pStyle w:val="NoSpacing"/>
        <w:spacing w:line="480" w:lineRule="auto"/>
        <w:ind w:left="1440" w:hanging="731"/>
        <w:jc w:val="both"/>
        <w:rPr>
          <w:rFonts w:ascii="Arial" w:hAnsi="Arial" w:cs="Arial"/>
          <w:sz w:val="24"/>
          <w:szCs w:val="24"/>
        </w:rPr>
      </w:pPr>
      <w:r w:rsidRPr="00195854">
        <w:rPr>
          <w:rFonts w:ascii="Arial" w:hAnsi="Arial" w:cs="Arial"/>
          <w:sz w:val="24"/>
          <w:szCs w:val="24"/>
        </w:rPr>
        <w:t>(b)</w:t>
      </w:r>
      <w:r w:rsidRPr="00195854">
        <w:rPr>
          <w:rFonts w:ascii="Arial" w:hAnsi="Arial" w:cs="Arial"/>
          <w:sz w:val="24"/>
          <w:szCs w:val="24"/>
        </w:rPr>
        <w:tab/>
      </w:r>
      <w:r w:rsidR="00FD34E4">
        <w:rPr>
          <w:rFonts w:ascii="Arial" w:hAnsi="Arial" w:cs="Arial"/>
          <w:sz w:val="24"/>
          <w:szCs w:val="24"/>
        </w:rPr>
        <w:t xml:space="preserve">The court </w:t>
      </w:r>
      <w:r w:rsidR="00FD34E4" w:rsidRPr="00FD34E4">
        <w:rPr>
          <w:rFonts w:ascii="Arial" w:hAnsi="Arial" w:cs="Arial"/>
          <w:i/>
          <w:sz w:val="24"/>
          <w:szCs w:val="24"/>
        </w:rPr>
        <w:t>a quo</w:t>
      </w:r>
      <w:r w:rsidR="00FD34E4">
        <w:rPr>
          <w:rFonts w:ascii="Arial" w:hAnsi="Arial" w:cs="Arial"/>
          <w:sz w:val="24"/>
          <w:szCs w:val="24"/>
        </w:rPr>
        <w:t xml:space="preserve"> erred and/or misdirected itself when it found that the first respondent did not act in the course and scope of her employment </w:t>
      </w:r>
      <w:proofErr w:type="gramStart"/>
      <w:r w:rsidR="009F75CE">
        <w:rPr>
          <w:rFonts w:ascii="Arial" w:hAnsi="Arial" w:cs="Arial"/>
          <w:sz w:val="24"/>
          <w:szCs w:val="24"/>
        </w:rPr>
        <w:t>despite the fact that</w:t>
      </w:r>
      <w:proofErr w:type="gramEnd"/>
      <w:r w:rsidR="009F75CE">
        <w:rPr>
          <w:rFonts w:ascii="Arial" w:hAnsi="Arial" w:cs="Arial"/>
          <w:sz w:val="24"/>
          <w:szCs w:val="24"/>
        </w:rPr>
        <w:t xml:space="preserve"> the first respondent approached the appellant to obtain signed mandates in her capacity as an employee of the bank and n</w:t>
      </w:r>
      <w:r w:rsidR="00195854">
        <w:rPr>
          <w:rFonts w:ascii="Arial" w:hAnsi="Arial" w:cs="Arial"/>
          <w:sz w:val="24"/>
          <w:szCs w:val="24"/>
        </w:rPr>
        <w:t>ot in another capacity such as friend or</w:t>
      </w:r>
      <w:r w:rsidR="009F75CE">
        <w:rPr>
          <w:rFonts w:ascii="Arial" w:hAnsi="Arial" w:cs="Arial"/>
          <w:sz w:val="24"/>
          <w:szCs w:val="24"/>
        </w:rPr>
        <w:t xml:space="preserve"> agent. </w:t>
      </w:r>
    </w:p>
    <w:p w14:paraId="3EAE2F7E" w14:textId="2E406330" w:rsidR="008F1735"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8F1735">
        <w:rPr>
          <w:rFonts w:ascii="Arial" w:hAnsi="Arial" w:cs="Arial"/>
          <w:sz w:val="24"/>
          <w:szCs w:val="24"/>
        </w:rPr>
        <w:t xml:space="preserve">The court </w:t>
      </w:r>
      <w:r w:rsidR="008F1735" w:rsidRPr="008F1735">
        <w:rPr>
          <w:rFonts w:ascii="Arial" w:hAnsi="Arial" w:cs="Arial"/>
          <w:i/>
          <w:sz w:val="24"/>
          <w:szCs w:val="24"/>
        </w:rPr>
        <w:t>a quo</w:t>
      </w:r>
      <w:r w:rsidR="008F1735">
        <w:rPr>
          <w:rFonts w:ascii="Arial" w:hAnsi="Arial" w:cs="Arial"/>
          <w:sz w:val="24"/>
          <w:szCs w:val="24"/>
        </w:rPr>
        <w:t xml:space="preserve"> also erred </w:t>
      </w:r>
      <w:r w:rsidR="00294ADA">
        <w:rPr>
          <w:rFonts w:ascii="Arial" w:hAnsi="Arial" w:cs="Arial"/>
          <w:sz w:val="24"/>
          <w:szCs w:val="24"/>
        </w:rPr>
        <w:t>and/</w:t>
      </w:r>
      <w:r w:rsidR="008F1735">
        <w:rPr>
          <w:rFonts w:ascii="Arial" w:hAnsi="Arial" w:cs="Arial"/>
          <w:sz w:val="24"/>
          <w:szCs w:val="24"/>
        </w:rPr>
        <w:t xml:space="preserve">or misdirected itself when it </w:t>
      </w:r>
      <w:r w:rsidR="00195854">
        <w:rPr>
          <w:rFonts w:ascii="Arial" w:hAnsi="Arial" w:cs="Arial"/>
          <w:sz w:val="24"/>
          <w:szCs w:val="24"/>
        </w:rPr>
        <w:t>found</w:t>
      </w:r>
      <w:r w:rsidR="008F1735">
        <w:rPr>
          <w:rFonts w:ascii="Arial" w:hAnsi="Arial" w:cs="Arial"/>
          <w:sz w:val="24"/>
          <w:szCs w:val="24"/>
        </w:rPr>
        <w:t xml:space="preserve"> that the first respondent did not act within the course and scope of her employment when the first respondent endeavoured to obtain signed mandates </w:t>
      </w:r>
      <w:r w:rsidR="00D35E97">
        <w:rPr>
          <w:rFonts w:ascii="Arial" w:hAnsi="Arial" w:cs="Arial"/>
          <w:sz w:val="24"/>
          <w:szCs w:val="24"/>
        </w:rPr>
        <w:t>on official letterheads bearing stamps of the bank</w:t>
      </w:r>
      <w:r w:rsidR="00294ADA">
        <w:rPr>
          <w:rFonts w:ascii="Arial" w:hAnsi="Arial" w:cs="Arial"/>
          <w:sz w:val="24"/>
          <w:szCs w:val="24"/>
        </w:rPr>
        <w:t xml:space="preserve"> and to which the first respondent had access by virtue of her employment with the bank and not in any other capacity.</w:t>
      </w:r>
    </w:p>
    <w:p w14:paraId="3B60B8F5" w14:textId="77777777" w:rsidR="00294ADA" w:rsidRDefault="00294ADA" w:rsidP="00294ADA">
      <w:pPr>
        <w:pStyle w:val="NoSpacing"/>
        <w:spacing w:line="480" w:lineRule="auto"/>
        <w:ind w:left="1440"/>
        <w:jc w:val="both"/>
        <w:rPr>
          <w:rFonts w:ascii="Arial" w:hAnsi="Arial" w:cs="Arial"/>
          <w:sz w:val="24"/>
          <w:szCs w:val="24"/>
        </w:rPr>
      </w:pPr>
    </w:p>
    <w:p w14:paraId="08A47416" w14:textId="71BE57EF" w:rsidR="00294AD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294ADA">
        <w:rPr>
          <w:rFonts w:ascii="Arial" w:hAnsi="Arial" w:cs="Arial"/>
          <w:sz w:val="24"/>
          <w:szCs w:val="24"/>
        </w:rPr>
        <w:t xml:space="preserve">The court </w:t>
      </w:r>
      <w:r w:rsidR="00294ADA" w:rsidRPr="00294ADA">
        <w:rPr>
          <w:rFonts w:ascii="Arial" w:hAnsi="Arial" w:cs="Arial"/>
          <w:i/>
          <w:sz w:val="24"/>
          <w:szCs w:val="24"/>
        </w:rPr>
        <w:t>a quo</w:t>
      </w:r>
      <w:r w:rsidR="00294ADA">
        <w:rPr>
          <w:rFonts w:ascii="Arial" w:hAnsi="Arial" w:cs="Arial"/>
          <w:sz w:val="24"/>
          <w:szCs w:val="24"/>
        </w:rPr>
        <w:t xml:space="preserve"> erred and/or misdirected itself when it found that the first respondent did not act within the course and scope of her employment </w:t>
      </w:r>
      <w:proofErr w:type="gramStart"/>
      <w:r w:rsidR="00294ADA">
        <w:rPr>
          <w:rFonts w:ascii="Arial" w:hAnsi="Arial" w:cs="Arial"/>
          <w:sz w:val="24"/>
          <w:szCs w:val="24"/>
        </w:rPr>
        <w:t>despite the fact that</w:t>
      </w:r>
      <w:proofErr w:type="gramEnd"/>
      <w:r w:rsidR="00294ADA">
        <w:rPr>
          <w:rFonts w:ascii="Arial" w:hAnsi="Arial" w:cs="Arial"/>
          <w:sz w:val="24"/>
          <w:szCs w:val="24"/>
        </w:rPr>
        <w:t xml:space="preserve"> the</w:t>
      </w:r>
      <w:r w:rsidR="00D35E97">
        <w:rPr>
          <w:rFonts w:ascii="Arial" w:hAnsi="Arial" w:cs="Arial"/>
          <w:sz w:val="24"/>
          <w:szCs w:val="24"/>
        </w:rPr>
        <w:t xml:space="preserve"> bank manager</w:t>
      </w:r>
      <w:r w:rsidR="00294ADA">
        <w:rPr>
          <w:rFonts w:ascii="Arial" w:hAnsi="Arial" w:cs="Arial"/>
          <w:sz w:val="24"/>
          <w:szCs w:val="24"/>
        </w:rPr>
        <w:t xml:space="preserve"> testified that he was aware of the fact that the appellant gave official mandate</w:t>
      </w:r>
      <w:r w:rsidR="00672314">
        <w:rPr>
          <w:rFonts w:ascii="Arial" w:hAnsi="Arial" w:cs="Arial"/>
          <w:sz w:val="24"/>
          <w:szCs w:val="24"/>
        </w:rPr>
        <w:t>s</w:t>
      </w:r>
      <w:r w:rsidR="00294ADA">
        <w:rPr>
          <w:rFonts w:ascii="Arial" w:hAnsi="Arial" w:cs="Arial"/>
          <w:sz w:val="24"/>
          <w:szCs w:val="24"/>
        </w:rPr>
        <w:t xml:space="preserve"> to the first respondent, which mandates gave the first respondent authority to operate the appellant’s bank accounts. This authority emanated from the employee/employer relationship between the first respondent and the bank. Had the first respondent not acted with</w:t>
      </w:r>
      <w:r w:rsidR="00C83BAD">
        <w:rPr>
          <w:rFonts w:ascii="Arial" w:hAnsi="Arial" w:cs="Arial"/>
          <w:sz w:val="24"/>
          <w:szCs w:val="24"/>
        </w:rPr>
        <w:t>in</w:t>
      </w:r>
      <w:r w:rsidR="00294ADA">
        <w:rPr>
          <w:rFonts w:ascii="Arial" w:hAnsi="Arial" w:cs="Arial"/>
          <w:sz w:val="24"/>
          <w:szCs w:val="24"/>
        </w:rPr>
        <w:t xml:space="preserve"> the course and scope of her </w:t>
      </w:r>
      <w:r w:rsidR="00C83BAD">
        <w:rPr>
          <w:rFonts w:ascii="Arial" w:hAnsi="Arial" w:cs="Arial"/>
          <w:sz w:val="24"/>
          <w:szCs w:val="24"/>
        </w:rPr>
        <w:t>employment at the time when she</w:t>
      </w:r>
      <w:r w:rsidR="00294ADA">
        <w:rPr>
          <w:rFonts w:ascii="Arial" w:hAnsi="Arial" w:cs="Arial"/>
          <w:sz w:val="24"/>
          <w:szCs w:val="24"/>
        </w:rPr>
        <w:t xml:space="preserve"> approached the appellant </w:t>
      </w:r>
      <w:r w:rsidR="00966A49">
        <w:rPr>
          <w:rFonts w:ascii="Arial" w:hAnsi="Arial" w:cs="Arial"/>
          <w:sz w:val="24"/>
          <w:szCs w:val="24"/>
        </w:rPr>
        <w:t xml:space="preserve">to </w:t>
      </w:r>
      <w:r w:rsidR="00D35E97">
        <w:rPr>
          <w:rFonts w:ascii="Arial" w:hAnsi="Arial" w:cs="Arial"/>
          <w:sz w:val="24"/>
          <w:szCs w:val="24"/>
        </w:rPr>
        <w:t>obtain</w:t>
      </w:r>
      <w:r w:rsidR="00294ADA">
        <w:rPr>
          <w:rFonts w:ascii="Arial" w:hAnsi="Arial" w:cs="Arial"/>
          <w:sz w:val="24"/>
          <w:szCs w:val="24"/>
        </w:rPr>
        <w:t xml:space="preserve"> such signed mandates, the then branch manager with the know</w:t>
      </w:r>
      <w:r w:rsidR="00C83BAD">
        <w:rPr>
          <w:rFonts w:ascii="Arial" w:hAnsi="Arial" w:cs="Arial"/>
          <w:sz w:val="24"/>
          <w:szCs w:val="24"/>
        </w:rPr>
        <w:t>ledge of such signed mandates w</w:t>
      </w:r>
      <w:r w:rsidR="00294ADA">
        <w:rPr>
          <w:rFonts w:ascii="Arial" w:hAnsi="Arial" w:cs="Arial"/>
          <w:sz w:val="24"/>
          <w:szCs w:val="24"/>
        </w:rPr>
        <w:t>ould have acted appropriately since the mandates were directed to the bank manager, and therefore carri</w:t>
      </w:r>
      <w:r w:rsidR="00555900">
        <w:rPr>
          <w:rFonts w:ascii="Arial" w:hAnsi="Arial" w:cs="Arial"/>
          <w:sz w:val="24"/>
          <w:szCs w:val="24"/>
        </w:rPr>
        <w:t xml:space="preserve">ed his approval which </w:t>
      </w:r>
      <w:r w:rsidR="00294ADA">
        <w:rPr>
          <w:rFonts w:ascii="Arial" w:hAnsi="Arial" w:cs="Arial"/>
          <w:sz w:val="24"/>
          <w:szCs w:val="24"/>
        </w:rPr>
        <w:t xml:space="preserve">would be the </w:t>
      </w:r>
      <w:r w:rsidR="00D35E97">
        <w:rPr>
          <w:rFonts w:ascii="Arial" w:hAnsi="Arial" w:cs="Arial"/>
          <w:sz w:val="24"/>
          <w:szCs w:val="24"/>
        </w:rPr>
        <w:t>bank’s approval.</w:t>
      </w:r>
    </w:p>
    <w:p w14:paraId="280624BE" w14:textId="77777777" w:rsidR="00294ADA" w:rsidRDefault="00294ADA" w:rsidP="00294ADA">
      <w:pPr>
        <w:pStyle w:val="NoSpacing"/>
        <w:spacing w:line="480" w:lineRule="auto"/>
        <w:ind w:left="1440"/>
        <w:jc w:val="both"/>
        <w:rPr>
          <w:rFonts w:ascii="Arial" w:hAnsi="Arial" w:cs="Arial"/>
          <w:sz w:val="24"/>
          <w:szCs w:val="24"/>
        </w:rPr>
      </w:pPr>
    </w:p>
    <w:p w14:paraId="0EBC6212" w14:textId="6438CA86" w:rsidR="00294ADA"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294ADA">
        <w:rPr>
          <w:rFonts w:ascii="Arial" w:hAnsi="Arial" w:cs="Arial"/>
          <w:sz w:val="24"/>
          <w:szCs w:val="24"/>
        </w:rPr>
        <w:t xml:space="preserve">The court </w:t>
      </w:r>
      <w:r w:rsidR="00294ADA" w:rsidRPr="00294ADA">
        <w:rPr>
          <w:rFonts w:ascii="Arial" w:hAnsi="Arial" w:cs="Arial"/>
          <w:i/>
          <w:sz w:val="24"/>
          <w:szCs w:val="24"/>
        </w:rPr>
        <w:t>a quo</w:t>
      </w:r>
      <w:r w:rsidR="00294ADA">
        <w:rPr>
          <w:rFonts w:ascii="Arial" w:hAnsi="Arial" w:cs="Arial"/>
          <w:sz w:val="24"/>
          <w:szCs w:val="24"/>
        </w:rPr>
        <w:t xml:space="preserve"> erred and/or misdirected itself </w:t>
      </w:r>
      <w:r w:rsidR="009422F2">
        <w:rPr>
          <w:rFonts w:ascii="Arial" w:hAnsi="Arial" w:cs="Arial"/>
          <w:sz w:val="24"/>
          <w:szCs w:val="24"/>
        </w:rPr>
        <w:t xml:space="preserve">when </w:t>
      </w:r>
      <w:r w:rsidR="00294ADA">
        <w:rPr>
          <w:rFonts w:ascii="Arial" w:hAnsi="Arial" w:cs="Arial"/>
          <w:sz w:val="24"/>
          <w:szCs w:val="24"/>
        </w:rPr>
        <w:t>it found</w:t>
      </w:r>
      <w:r w:rsidR="009422F2">
        <w:rPr>
          <w:rFonts w:ascii="Arial" w:hAnsi="Arial" w:cs="Arial"/>
          <w:sz w:val="24"/>
          <w:szCs w:val="24"/>
        </w:rPr>
        <w:t>:</w:t>
      </w:r>
      <w:r w:rsidR="00555900">
        <w:rPr>
          <w:rFonts w:ascii="Arial" w:hAnsi="Arial" w:cs="Arial"/>
          <w:sz w:val="24"/>
          <w:szCs w:val="24"/>
        </w:rPr>
        <w:t xml:space="preserve"> that the first respondent transacted</w:t>
      </w:r>
      <w:r w:rsidR="00B04603">
        <w:rPr>
          <w:rFonts w:ascii="Arial" w:hAnsi="Arial" w:cs="Arial"/>
          <w:sz w:val="24"/>
          <w:szCs w:val="24"/>
        </w:rPr>
        <w:t xml:space="preserve"> in terms of the mandates and not in her capacity as </w:t>
      </w:r>
      <w:r w:rsidR="00C83BAD">
        <w:rPr>
          <w:rFonts w:ascii="Arial" w:hAnsi="Arial" w:cs="Arial"/>
          <w:sz w:val="24"/>
          <w:szCs w:val="24"/>
        </w:rPr>
        <w:t xml:space="preserve">an </w:t>
      </w:r>
      <w:r w:rsidR="00B04603">
        <w:rPr>
          <w:rFonts w:ascii="Arial" w:hAnsi="Arial" w:cs="Arial"/>
          <w:sz w:val="24"/>
          <w:szCs w:val="24"/>
        </w:rPr>
        <w:t xml:space="preserve">employee of the bank; that the first respondent acted in her personal capacity as </w:t>
      </w:r>
      <w:r w:rsidR="00555900">
        <w:rPr>
          <w:rFonts w:ascii="Arial" w:hAnsi="Arial" w:cs="Arial"/>
          <w:sz w:val="24"/>
          <w:szCs w:val="24"/>
        </w:rPr>
        <w:t xml:space="preserve">the </w:t>
      </w:r>
      <w:r w:rsidR="00B04603">
        <w:rPr>
          <w:rFonts w:ascii="Arial" w:hAnsi="Arial" w:cs="Arial"/>
          <w:sz w:val="24"/>
          <w:szCs w:val="24"/>
        </w:rPr>
        <w:t xml:space="preserve">appellant’s agent and not in her capacity as personal banker; that acting as </w:t>
      </w:r>
      <w:r w:rsidR="00555900">
        <w:rPr>
          <w:rFonts w:ascii="Arial" w:hAnsi="Arial" w:cs="Arial"/>
          <w:sz w:val="24"/>
          <w:szCs w:val="24"/>
        </w:rPr>
        <w:t xml:space="preserve">the </w:t>
      </w:r>
      <w:r w:rsidR="00B04603">
        <w:rPr>
          <w:rFonts w:ascii="Arial" w:hAnsi="Arial" w:cs="Arial"/>
          <w:sz w:val="24"/>
          <w:szCs w:val="24"/>
        </w:rPr>
        <w:t>appellant’s agent was neither part of the first respondent’s duties nor was it reasonably incidental thereto, and when the appellant signed the mandates she attracted the risk that was associated with such mandate.</w:t>
      </w:r>
    </w:p>
    <w:p w14:paraId="6C0B063B" w14:textId="77777777" w:rsidR="00B04603" w:rsidRDefault="00B04603" w:rsidP="00B04603">
      <w:pPr>
        <w:pStyle w:val="NoSpacing"/>
        <w:spacing w:line="480" w:lineRule="auto"/>
        <w:ind w:left="1440"/>
        <w:jc w:val="both"/>
        <w:rPr>
          <w:rFonts w:ascii="Arial" w:hAnsi="Arial" w:cs="Arial"/>
          <w:sz w:val="24"/>
          <w:szCs w:val="24"/>
        </w:rPr>
      </w:pPr>
    </w:p>
    <w:p w14:paraId="7DFB0063" w14:textId="4EB72CA6" w:rsidR="00B04603" w:rsidRPr="00B04603" w:rsidRDefault="001251EE" w:rsidP="001251EE">
      <w:pPr>
        <w:pStyle w:val="NoSpacing"/>
        <w:spacing w:line="480" w:lineRule="auto"/>
        <w:ind w:left="1440" w:hanging="731"/>
        <w:jc w:val="both"/>
        <w:rPr>
          <w:rFonts w:ascii="Arial" w:hAnsi="Arial" w:cs="Arial"/>
          <w:sz w:val="24"/>
          <w:szCs w:val="24"/>
        </w:rPr>
      </w:pPr>
      <w:r w:rsidRPr="00B04603">
        <w:rPr>
          <w:rFonts w:ascii="Arial" w:hAnsi="Arial" w:cs="Arial"/>
          <w:sz w:val="24"/>
          <w:szCs w:val="24"/>
        </w:rPr>
        <w:t>(f)</w:t>
      </w:r>
      <w:r w:rsidRPr="00B04603">
        <w:rPr>
          <w:rFonts w:ascii="Arial" w:hAnsi="Arial" w:cs="Arial"/>
          <w:sz w:val="24"/>
          <w:szCs w:val="24"/>
        </w:rPr>
        <w:tab/>
      </w:r>
      <w:r w:rsidR="00B04603">
        <w:rPr>
          <w:rFonts w:ascii="Arial" w:hAnsi="Arial" w:cs="Arial"/>
          <w:sz w:val="24"/>
          <w:szCs w:val="24"/>
        </w:rPr>
        <w:t xml:space="preserve">The court </w:t>
      </w:r>
      <w:r w:rsidR="00B04603" w:rsidRPr="00B04603">
        <w:rPr>
          <w:rFonts w:ascii="Arial" w:hAnsi="Arial" w:cs="Arial"/>
          <w:i/>
          <w:sz w:val="24"/>
          <w:szCs w:val="24"/>
        </w:rPr>
        <w:t>a quo</w:t>
      </w:r>
      <w:r w:rsidR="00B04603">
        <w:rPr>
          <w:rFonts w:ascii="Arial" w:hAnsi="Arial" w:cs="Arial"/>
          <w:sz w:val="24"/>
          <w:szCs w:val="24"/>
        </w:rPr>
        <w:t xml:space="preserve"> erred and/or misdirected itself when it concluded that the first respondent was on </w:t>
      </w:r>
      <w:r w:rsidR="00B04603" w:rsidRPr="00B04603">
        <w:rPr>
          <w:rFonts w:ascii="Arial" w:hAnsi="Arial" w:cs="Arial"/>
          <w:sz w:val="24"/>
          <w:szCs w:val="24"/>
        </w:rPr>
        <w:t>a frolic</w:t>
      </w:r>
      <w:r w:rsidR="00B04603">
        <w:rPr>
          <w:rFonts w:ascii="Arial" w:hAnsi="Arial" w:cs="Arial"/>
          <w:sz w:val="24"/>
          <w:szCs w:val="24"/>
        </w:rPr>
        <w:t xml:space="preserve"> </w:t>
      </w:r>
      <w:r w:rsidR="00B04603" w:rsidRPr="00B04603">
        <w:rPr>
          <w:rFonts w:ascii="Arial" w:hAnsi="Arial" w:cs="Arial"/>
          <w:sz w:val="24"/>
          <w:szCs w:val="24"/>
        </w:rPr>
        <w:t xml:space="preserve">of her </w:t>
      </w:r>
      <w:r w:rsidR="00B04603">
        <w:rPr>
          <w:rFonts w:ascii="Arial" w:hAnsi="Arial" w:cs="Arial"/>
          <w:sz w:val="24"/>
          <w:szCs w:val="24"/>
        </w:rPr>
        <w:t>own, and as such vicarious liability c</w:t>
      </w:r>
      <w:r w:rsidR="00555900">
        <w:rPr>
          <w:rFonts w:ascii="Arial" w:hAnsi="Arial" w:cs="Arial"/>
          <w:sz w:val="24"/>
          <w:szCs w:val="24"/>
        </w:rPr>
        <w:t>ould not</w:t>
      </w:r>
      <w:r w:rsidR="00B04603">
        <w:rPr>
          <w:rFonts w:ascii="Arial" w:hAnsi="Arial" w:cs="Arial"/>
          <w:sz w:val="24"/>
          <w:szCs w:val="24"/>
        </w:rPr>
        <w:t xml:space="preserve"> engulf the bank in the circumstances.</w:t>
      </w:r>
    </w:p>
    <w:p w14:paraId="214AD904" w14:textId="77777777" w:rsidR="00FD34E4" w:rsidRDefault="00FD34E4" w:rsidP="002A0F77">
      <w:pPr>
        <w:pStyle w:val="NoSpacing"/>
        <w:spacing w:line="480" w:lineRule="auto"/>
        <w:jc w:val="both"/>
        <w:rPr>
          <w:rFonts w:ascii="Arial" w:hAnsi="Arial" w:cs="Arial"/>
          <w:sz w:val="24"/>
          <w:szCs w:val="24"/>
        </w:rPr>
      </w:pPr>
    </w:p>
    <w:p w14:paraId="4F743C74" w14:textId="77777777" w:rsidR="008F1735" w:rsidRDefault="00B04603" w:rsidP="002A0F77">
      <w:pPr>
        <w:pStyle w:val="NoSpacing"/>
        <w:spacing w:line="480" w:lineRule="auto"/>
        <w:jc w:val="both"/>
        <w:rPr>
          <w:rFonts w:ascii="Arial" w:hAnsi="Arial" w:cs="Arial"/>
          <w:sz w:val="24"/>
          <w:szCs w:val="24"/>
          <w:u w:val="single"/>
        </w:rPr>
      </w:pPr>
      <w:r w:rsidRPr="00B04603">
        <w:rPr>
          <w:rFonts w:ascii="Arial" w:hAnsi="Arial" w:cs="Arial"/>
          <w:sz w:val="24"/>
          <w:szCs w:val="24"/>
          <w:u w:val="single"/>
        </w:rPr>
        <w:t>Submissions on appeal</w:t>
      </w:r>
    </w:p>
    <w:p w14:paraId="39400B5A" w14:textId="77777777" w:rsidR="00B04603" w:rsidRPr="00B04603" w:rsidRDefault="00B04603" w:rsidP="002A0F77">
      <w:pPr>
        <w:pStyle w:val="NoSpacing"/>
        <w:spacing w:line="480" w:lineRule="auto"/>
        <w:jc w:val="both"/>
        <w:rPr>
          <w:rFonts w:ascii="Arial" w:hAnsi="Arial" w:cs="Arial"/>
          <w:i/>
          <w:sz w:val="24"/>
          <w:szCs w:val="24"/>
        </w:rPr>
      </w:pPr>
      <w:r w:rsidRPr="00B04603">
        <w:rPr>
          <w:rFonts w:ascii="Arial" w:hAnsi="Arial" w:cs="Arial"/>
          <w:i/>
          <w:sz w:val="24"/>
          <w:szCs w:val="24"/>
        </w:rPr>
        <w:t>On behalf of the appellant</w:t>
      </w:r>
    </w:p>
    <w:p w14:paraId="69005409" w14:textId="6F84A4E7"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04603">
        <w:rPr>
          <w:rFonts w:ascii="Arial" w:hAnsi="Arial" w:cs="Arial"/>
          <w:sz w:val="24"/>
          <w:szCs w:val="24"/>
        </w:rPr>
        <w:t xml:space="preserve">It was submitted by the appellant’s legal representative that the finding by the court </w:t>
      </w:r>
      <w:r w:rsidR="00B04603" w:rsidRPr="00B04603">
        <w:rPr>
          <w:rFonts w:ascii="Arial" w:hAnsi="Arial" w:cs="Arial"/>
          <w:i/>
          <w:sz w:val="24"/>
          <w:szCs w:val="24"/>
        </w:rPr>
        <w:t>a quo</w:t>
      </w:r>
      <w:r w:rsidR="00B04603">
        <w:rPr>
          <w:rFonts w:ascii="Arial" w:hAnsi="Arial" w:cs="Arial"/>
          <w:sz w:val="24"/>
          <w:szCs w:val="24"/>
        </w:rPr>
        <w:t xml:space="preserve"> that the first respondent acted in her personal capacity as the appellant’s agent was unsustainable, factually incorrect and bad in l</w:t>
      </w:r>
      <w:r w:rsidR="00555900">
        <w:rPr>
          <w:rFonts w:ascii="Arial" w:hAnsi="Arial" w:cs="Arial"/>
          <w:sz w:val="24"/>
          <w:szCs w:val="24"/>
        </w:rPr>
        <w:t>aw, since a contract of mandate as well as</w:t>
      </w:r>
      <w:r w:rsidR="00B04603">
        <w:rPr>
          <w:rFonts w:ascii="Arial" w:hAnsi="Arial" w:cs="Arial"/>
          <w:sz w:val="24"/>
          <w:szCs w:val="24"/>
        </w:rPr>
        <w:t xml:space="preserve"> a contract of employment may be entered </w:t>
      </w:r>
      <w:r w:rsidR="00B04603" w:rsidRPr="00EC35DD">
        <w:rPr>
          <w:rFonts w:ascii="Arial" w:hAnsi="Arial" w:cs="Arial"/>
          <w:sz w:val="24"/>
          <w:szCs w:val="24"/>
        </w:rPr>
        <w:t xml:space="preserve">into by </w:t>
      </w:r>
      <w:r w:rsidR="00EC35DD">
        <w:rPr>
          <w:rFonts w:ascii="Arial" w:hAnsi="Arial" w:cs="Arial"/>
          <w:sz w:val="24"/>
          <w:szCs w:val="24"/>
        </w:rPr>
        <w:t>some</w:t>
      </w:r>
      <w:r w:rsidR="00B04603" w:rsidRPr="00EC35DD">
        <w:rPr>
          <w:rFonts w:ascii="Arial" w:hAnsi="Arial" w:cs="Arial"/>
          <w:sz w:val="24"/>
          <w:szCs w:val="24"/>
        </w:rPr>
        <w:t>one who is not</w:t>
      </w:r>
      <w:r w:rsidR="00B04603">
        <w:rPr>
          <w:rFonts w:ascii="Arial" w:hAnsi="Arial" w:cs="Arial"/>
          <w:sz w:val="24"/>
          <w:szCs w:val="24"/>
        </w:rPr>
        <w:t xml:space="preserve"> an agent at all, </w:t>
      </w:r>
      <w:r w:rsidR="00F34BEE">
        <w:rPr>
          <w:rFonts w:ascii="Arial" w:hAnsi="Arial" w:cs="Arial"/>
          <w:sz w:val="24"/>
          <w:szCs w:val="24"/>
        </w:rPr>
        <w:t xml:space="preserve">or one who is an unempowered agent but obliged to carry out certain instructions or one who is obliged to further his principal’s interests, </w:t>
      </w:r>
      <w:r w:rsidR="00555900">
        <w:rPr>
          <w:rFonts w:ascii="Arial" w:hAnsi="Arial" w:cs="Arial"/>
          <w:sz w:val="24"/>
          <w:szCs w:val="24"/>
        </w:rPr>
        <w:t>and that a mandat</w:t>
      </w:r>
      <w:r w:rsidR="00C27F75">
        <w:rPr>
          <w:rFonts w:ascii="Arial" w:hAnsi="Arial" w:cs="Arial"/>
          <w:sz w:val="24"/>
          <w:szCs w:val="24"/>
        </w:rPr>
        <w:t>a</w:t>
      </w:r>
      <w:r w:rsidR="00F34BEE">
        <w:rPr>
          <w:rFonts w:ascii="Arial" w:hAnsi="Arial" w:cs="Arial"/>
          <w:sz w:val="24"/>
          <w:szCs w:val="24"/>
        </w:rPr>
        <w:t>ry is not necessarily an agent and an</w:t>
      </w:r>
      <w:r w:rsidR="00C27F75">
        <w:rPr>
          <w:rFonts w:ascii="Arial" w:hAnsi="Arial" w:cs="Arial"/>
          <w:sz w:val="24"/>
          <w:szCs w:val="24"/>
        </w:rPr>
        <w:t xml:space="preserve"> agent not necessarily a mandata</w:t>
      </w:r>
      <w:r w:rsidR="00F34BEE">
        <w:rPr>
          <w:rFonts w:ascii="Arial" w:hAnsi="Arial" w:cs="Arial"/>
          <w:sz w:val="24"/>
          <w:szCs w:val="24"/>
        </w:rPr>
        <w:t>ry.</w:t>
      </w:r>
    </w:p>
    <w:p w14:paraId="4CA4BD07" w14:textId="77777777" w:rsidR="002A0F77" w:rsidRDefault="002A0F77" w:rsidP="002A0F77">
      <w:pPr>
        <w:pStyle w:val="NoSpacing"/>
        <w:spacing w:line="480" w:lineRule="auto"/>
        <w:jc w:val="both"/>
        <w:rPr>
          <w:rFonts w:ascii="Arial" w:hAnsi="Arial" w:cs="Arial"/>
          <w:sz w:val="24"/>
          <w:szCs w:val="24"/>
        </w:rPr>
      </w:pPr>
    </w:p>
    <w:p w14:paraId="4FF6AB38" w14:textId="2FC9E5E1" w:rsidR="002A0F77" w:rsidRPr="00C27F75" w:rsidRDefault="001251EE" w:rsidP="001251EE">
      <w:pPr>
        <w:pStyle w:val="NoSpacing"/>
        <w:spacing w:line="480" w:lineRule="auto"/>
        <w:jc w:val="both"/>
        <w:rPr>
          <w:rFonts w:ascii="Arial" w:hAnsi="Arial" w:cs="Arial"/>
          <w:sz w:val="24"/>
          <w:szCs w:val="24"/>
        </w:rPr>
      </w:pPr>
      <w:r w:rsidRPr="00C27F75">
        <w:rPr>
          <w:rFonts w:ascii="Arial" w:hAnsi="Arial" w:cs="Arial"/>
          <w:sz w:val="24"/>
          <w:szCs w:val="24"/>
        </w:rPr>
        <w:t>[24]</w:t>
      </w:r>
      <w:r w:rsidRPr="00C27F75">
        <w:rPr>
          <w:rFonts w:ascii="Arial" w:hAnsi="Arial" w:cs="Arial"/>
          <w:sz w:val="24"/>
          <w:szCs w:val="24"/>
        </w:rPr>
        <w:tab/>
      </w:r>
      <w:r w:rsidR="00F34BEE">
        <w:rPr>
          <w:rFonts w:ascii="Arial" w:hAnsi="Arial" w:cs="Arial"/>
          <w:sz w:val="24"/>
          <w:szCs w:val="24"/>
        </w:rPr>
        <w:t>It was submitted that if one has regard to the wording of the mandates</w:t>
      </w:r>
      <w:r w:rsidR="00D13E84">
        <w:rPr>
          <w:rFonts w:ascii="Arial" w:hAnsi="Arial" w:cs="Arial"/>
          <w:sz w:val="24"/>
          <w:szCs w:val="24"/>
        </w:rPr>
        <w:t>,</w:t>
      </w:r>
      <w:r w:rsidR="00F34BEE">
        <w:rPr>
          <w:rFonts w:ascii="Arial" w:hAnsi="Arial" w:cs="Arial"/>
          <w:sz w:val="24"/>
          <w:szCs w:val="24"/>
        </w:rPr>
        <w:t xml:space="preserve"> the court </w:t>
      </w:r>
      <w:r w:rsidR="00F34BEE" w:rsidRPr="003F2052">
        <w:rPr>
          <w:rFonts w:ascii="Arial" w:hAnsi="Arial" w:cs="Arial"/>
          <w:i/>
          <w:sz w:val="24"/>
          <w:szCs w:val="24"/>
        </w:rPr>
        <w:t>a quo</w:t>
      </w:r>
      <w:r w:rsidR="00F34BEE">
        <w:rPr>
          <w:rFonts w:ascii="Arial" w:hAnsi="Arial" w:cs="Arial"/>
          <w:sz w:val="24"/>
          <w:szCs w:val="24"/>
        </w:rPr>
        <w:t xml:space="preserve"> incorrectly ruled that the first respondent acted on behalf of the appellant as her mandatory as there was no ‘obligation’ by the first respondent to fulfil the mandates so given. It was </w:t>
      </w:r>
      <w:r w:rsidR="00C27F75">
        <w:rPr>
          <w:rFonts w:ascii="Arial" w:hAnsi="Arial" w:cs="Arial"/>
          <w:sz w:val="24"/>
          <w:szCs w:val="24"/>
        </w:rPr>
        <w:t>al</w:t>
      </w:r>
      <w:r w:rsidR="00F34BEE">
        <w:rPr>
          <w:rFonts w:ascii="Arial" w:hAnsi="Arial" w:cs="Arial"/>
          <w:sz w:val="24"/>
          <w:szCs w:val="24"/>
        </w:rPr>
        <w:t>so submitted that a ‘mandate’ is a contract and not an ‘authority’.</w:t>
      </w:r>
    </w:p>
    <w:p w14:paraId="45136F2A" w14:textId="73160BA6"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34BEE">
        <w:rPr>
          <w:rFonts w:ascii="Arial" w:hAnsi="Arial" w:cs="Arial"/>
          <w:sz w:val="24"/>
          <w:szCs w:val="24"/>
        </w:rPr>
        <w:t xml:space="preserve">It was consequently submitted that the first respondent was at best an ‘unempowered agent’ (not a mandatory) </w:t>
      </w:r>
      <w:r w:rsidR="00F34BEE" w:rsidRPr="00F34BEE">
        <w:rPr>
          <w:rFonts w:ascii="Arial" w:hAnsi="Arial" w:cs="Arial"/>
          <w:i/>
          <w:sz w:val="24"/>
          <w:szCs w:val="24"/>
        </w:rPr>
        <w:t>vis-à-vis</w:t>
      </w:r>
      <w:r w:rsidR="00F34BEE">
        <w:rPr>
          <w:rFonts w:ascii="Arial" w:hAnsi="Arial" w:cs="Arial"/>
          <w:sz w:val="24"/>
          <w:szCs w:val="24"/>
        </w:rPr>
        <w:t xml:space="preserve"> the appellant as the first respondent obtained her ‘authority’ to act as an ‘agent’ on behalf of the appellant from the ‘mandates’ that were executed in the name of the bank.</w:t>
      </w:r>
    </w:p>
    <w:p w14:paraId="159C86B6" w14:textId="77777777" w:rsidR="002A0F77" w:rsidRDefault="002A0F77" w:rsidP="002A0F77">
      <w:pPr>
        <w:pStyle w:val="NoSpacing"/>
        <w:spacing w:line="480" w:lineRule="auto"/>
        <w:jc w:val="both"/>
        <w:rPr>
          <w:rFonts w:ascii="Arial" w:hAnsi="Arial" w:cs="Arial"/>
          <w:sz w:val="24"/>
          <w:szCs w:val="24"/>
        </w:rPr>
      </w:pPr>
    </w:p>
    <w:p w14:paraId="30E8AF89" w14:textId="0E65D12B"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34BEE">
        <w:rPr>
          <w:rFonts w:ascii="Arial" w:hAnsi="Arial" w:cs="Arial"/>
          <w:sz w:val="24"/>
          <w:szCs w:val="24"/>
        </w:rPr>
        <w:t xml:space="preserve">It was </w:t>
      </w:r>
      <w:r w:rsidR="00C27F75">
        <w:rPr>
          <w:rFonts w:ascii="Arial" w:hAnsi="Arial" w:cs="Arial"/>
          <w:sz w:val="24"/>
          <w:szCs w:val="24"/>
        </w:rPr>
        <w:t xml:space="preserve">furthermore </w:t>
      </w:r>
      <w:r w:rsidR="00F34BEE">
        <w:rPr>
          <w:rFonts w:ascii="Arial" w:hAnsi="Arial" w:cs="Arial"/>
          <w:sz w:val="24"/>
          <w:szCs w:val="24"/>
        </w:rPr>
        <w:t>submitted that the bank could not have distanced itself from the mandates – it was party to the mandates for the following reasons:</w:t>
      </w:r>
    </w:p>
    <w:p w14:paraId="69A2F62E" w14:textId="77777777" w:rsidR="00F53214" w:rsidRDefault="007620F7" w:rsidP="00F53214">
      <w:pPr>
        <w:pStyle w:val="NoSpacing"/>
        <w:spacing w:line="480" w:lineRule="auto"/>
        <w:jc w:val="both"/>
        <w:rPr>
          <w:rFonts w:ascii="Arial" w:hAnsi="Arial" w:cs="Arial"/>
          <w:sz w:val="24"/>
          <w:szCs w:val="24"/>
        </w:rPr>
      </w:pPr>
      <w:r>
        <w:rPr>
          <w:rFonts w:ascii="Arial" w:hAnsi="Arial" w:cs="Arial"/>
          <w:sz w:val="24"/>
          <w:szCs w:val="24"/>
        </w:rPr>
        <w:tab/>
      </w:r>
    </w:p>
    <w:p w14:paraId="2BCB33A1" w14:textId="528A3F33" w:rsidR="002D7863" w:rsidRPr="002D7863" w:rsidRDefault="00F34BEE" w:rsidP="00F53214">
      <w:pPr>
        <w:pStyle w:val="NoSpacing"/>
        <w:spacing w:line="480" w:lineRule="auto"/>
        <w:ind w:left="720" w:hanging="720"/>
        <w:jc w:val="both"/>
        <w:rPr>
          <w:rFonts w:ascii="Arial" w:hAnsi="Arial" w:cs="Arial"/>
          <w:sz w:val="24"/>
          <w:szCs w:val="24"/>
        </w:rPr>
      </w:pPr>
      <w:r>
        <w:rPr>
          <w:rFonts w:ascii="Arial" w:hAnsi="Arial" w:cs="Arial"/>
          <w:sz w:val="24"/>
          <w:szCs w:val="24"/>
        </w:rPr>
        <w:tab/>
      </w:r>
      <w:r w:rsidR="00C27F75">
        <w:rPr>
          <w:rFonts w:ascii="Arial" w:hAnsi="Arial" w:cs="Arial"/>
          <w:sz w:val="24"/>
          <w:szCs w:val="24"/>
        </w:rPr>
        <w:t>T</w:t>
      </w:r>
      <w:r w:rsidRPr="002D7863">
        <w:rPr>
          <w:rFonts w:ascii="Arial" w:hAnsi="Arial" w:cs="Arial"/>
          <w:sz w:val="24"/>
          <w:szCs w:val="24"/>
        </w:rPr>
        <w:t>he first resp</w:t>
      </w:r>
      <w:r w:rsidR="00F554C2">
        <w:rPr>
          <w:rFonts w:ascii="Arial" w:hAnsi="Arial" w:cs="Arial"/>
          <w:sz w:val="24"/>
          <w:szCs w:val="24"/>
        </w:rPr>
        <w:t>ondent was employed by the bank</w:t>
      </w:r>
      <w:r w:rsidR="00D03A97">
        <w:rPr>
          <w:rFonts w:ascii="Arial" w:hAnsi="Arial" w:cs="Arial"/>
          <w:sz w:val="24"/>
          <w:szCs w:val="24"/>
        </w:rPr>
        <w:t xml:space="preserve">; </w:t>
      </w:r>
      <w:r w:rsidRPr="002D7863">
        <w:rPr>
          <w:rFonts w:ascii="Arial" w:hAnsi="Arial" w:cs="Arial"/>
          <w:sz w:val="24"/>
          <w:szCs w:val="24"/>
        </w:rPr>
        <w:t>the bank was aware and approved of such ‘mandates’</w:t>
      </w:r>
      <w:r w:rsidR="00F554C2">
        <w:rPr>
          <w:rFonts w:ascii="Arial" w:hAnsi="Arial" w:cs="Arial"/>
          <w:sz w:val="24"/>
          <w:szCs w:val="24"/>
        </w:rPr>
        <w:t xml:space="preserve"> to be given to clients</w:t>
      </w:r>
      <w:r w:rsidR="00D03A97">
        <w:rPr>
          <w:rFonts w:ascii="Arial" w:hAnsi="Arial" w:cs="Arial"/>
          <w:sz w:val="24"/>
          <w:szCs w:val="24"/>
        </w:rPr>
        <w:t>;</w:t>
      </w:r>
      <w:r w:rsidR="00F53214">
        <w:rPr>
          <w:rFonts w:ascii="Arial" w:hAnsi="Arial" w:cs="Arial"/>
          <w:sz w:val="24"/>
          <w:szCs w:val="24"/>
        </w:rPr>
        <w:t xml:space="preserve"> </w:t>
      </w:r>
      <w:r w:rsidR="002D7863" w:rsidRPr="002D7863">
        <w:rPr>
          <w:rFonts w:ascii="Arial" w:hAnsi="Arial" w:cs="Arial"/>
          <w:sz w:val="24"/>
          <w:szCs w:val="24"/>
        </w:rPr>
        <w:t>the letterhead emanated from the bank;</w:t>
      </w:r>
      <w:r w:rsidR="00F53214">
        <w:rPr>
          <w:rFonts w:ascii="Arial" w:hAnsi="Arial" w:cs="Arial"/>
          <w:sz w:val="24"/>
          <w:szCs w:val="24"/>
        </w:rPr>
        <w:t xml:space="preserve"> </w:t>
      </w:r>
      <w:r w:rsidR="002D7863" w:rsidRPr="002D7863">
        <w:rPr>
          <w:rFonts w:ascii="Arial" w:hAnsi="Arial" w:cs="Arial"/>
          <w:sz w:val="24"/>
          <w:szCs w:val="24"/>
        </w:rPr>
        <w:t>the bank was the author of the mandates;</w:t>
      </w:r>
      <w:r w:rsidR="00F53214">
        <w:rPr>
          <w:rFonts w:ascii="Arial" w:hAnsi="Arial" w:cs="Arial"/>
          <w:sz w:val="24"/>
          <w:szCs w:val="24"/>
        </w:rPr>
        <w:t xml:space="preserve"> </w:t>
      </w:r>
      <w:r w:rsidR="002D7863" w:rsidRPr="002D7863">
        <w:rPr>
          <w:rFonts w:ascii="Arial" w:hAnsi="Arial" w:cs="Arial"/>
          <w:sz w:val="24"/>
          <w:szCs w:val="24"/>
        </w:rPr>
        <w:t>in order to issue a mandate certain internal banking procedures were required;</w:t>
      </w:r>
      <w:r w:rsidR="00F53214">
        <w:rPr>
          <w:rFonts w:ascii="Arial" w:hAnsi="Arial" w:cs="Arial"/>
          <w:sz w:val="24"/>
          <w:szCs w:val="24"/>
        </w:rPr>
        <w:t xml:space="preserve"> </w:t>
      </w:r>
      <w:r w:rsidR="002D7863">
        <w:rPr>
          <w:rFonts w:ascii="Arial" w:hAnsi="Arial" w:cs="Arial"/>
          <w:sz w:val="24"/>
          <w:szCs w:val="24"/>
        </w:rPr>
        <w:t>the mandate</w:t>
      </w:r>
      <w:r w:rsidR="006A3CF9">
        <w:rPr>
          <w:rFonts w:ascii="Arial" w:hAnsi="Arial" w:cs="Arial"/>
          <w:sz w:val="24"/>
          <w:szCs w:val="24"/>
        </w:rPr>
        <w:t>s were</w:t>
      </w:r>
      <w:r w:rsidR="002D7863">
        <w:rPr>
          <w:rFonts w:ascii="Arial" w:hAnsi="Arial" w:cs="Arial"/>
          <w:sz w:val="24"/>
          <w:szCs w:val="24"/>
        </w:rPr>
        <w:t xml:space="preserve"> sanctioned by the bank;</w:t>
      </w:r>
      <w:r w:rsidR="00F53214">
        <w:rPr>
          <w:rFonts w:ascii="Arial" w:hAnsi="Arial" w:cs="Arial"/>
          <w:sz w:val="24"/>
          <w:szCs w:val="24"/>
        </w:rPr>
        <w:t xml:space="preserve"> </w:t>
      </w:r>
      <w:r w:rsidR="002D7863" w:rsidRPr="002D7863">
        <w:rPr>
          <w:rFonts w:ascii="Arial" w:hAnsi="Arial" w:cs="Arial"/>
          <w:sz w:val="24"/>
          <w:szCs w:val="24"/>
        </w:rPr>
        <w:t>the bank was in total control of the process of mandates;</w:t>
      </w:r>
      <w:r w:rsidR="00F53214">
        <w:rPr>
          <w:rFonts w:ascii="Arial" w:hAnsi="Arial" w:cs="Arial"/>
          <w:sz w:val="24"/>
          <w:szCs w:val="24"/>
        </w:rPr>
        <w:t xml:space="preserve"> </w:t>
      </w:r>
      <w:r w:rsidR="002D7863" w:rsidRPr="002D7863">
        <w:rPr>
          <w:rFonts w:ascii="Arial" w:hAnsi="Arial" w:cs="Arial"/>
          <w:sz w:val="24"/>
          <w:szCs w:val="24"/>
        </w:rPr>
        <w:t xml:space="preserve">it was the business of </w:t>
      </w:r>
      <w:r w:rsidR="002D7863">
        <w:rPr>
          <w:rFonts w:ascii="Arial" w:hAnsi="Arial" w:cs="Arial"/>
          <w:sz w:val="24"/>
          <w:szCs w:val="24"/>
        </w:rPr>
        <w:t>the bank to engage in mandates for it</w:t>
      </w:r>
      <w:r w:rsidR="000824FE">
        <w:rPr>
          <w:rFonts w:ascii="Arial" w:hAnsi="Arial" w:cs="Arial"/>
          <w:sz w:val="24"/>
          <w:szCs w:val="24"/>
        </w:rPr>
        <w:t>s</w:t>
      </w:r>
      <w:r w:rsidR="002D7863">
        <w:rPr>
          <w:rFonts w:ascii="Arial" w:hAnsi="Arial" w:cs="Arial"/>
          <w:sz w:val="24"/>
          <w:szCs w:val="24"/>
        </w:rPr>
        <w:t xml:space="preserve"> clients;</w:t>
      </w:r>
      <w:r w:rsidR="00F53214">
        <w:rPr>
          <w:rFonts w:ascii="Arial" w:hAnsi="Arial" w:cs="Arial"/>
          <w:sz w:val="24"/>
          <w:szCs w:val="24"/>
        </w:rPr>
        <w:t xml:space="preserve"> </w:t>
      </w:r>
      <w:r w:rsidR="002D7863">
        <w:rPr>
          <w:rFonts w:ascii="Arial" w:hAnsi="Arial" w:cs="Arial"/>
          <w:sz w:val="24"/>
          <w:szCs w:val="24"/>
        </w:rPr>
        <w:t xml:space="preserve">the bank was aware of the risk involved namely that an employee might go beyond the </w:t>
      </w:r>
      <w:r w:rsidR="002D7863" w:rsidRPr="00EC35DD">
        <w:rPr>
          <w:rFonts w:ascii="Arial" w:hAnsi="Arial" w:cs="Arial"/>
          <w:sz w:val="24"/>
          <w:szCs w:val="24"/>
        </w:rPr>
        <w:t xml:space="preserve">scope of </w:t>
      </w:r>
      <w:r w:rsidR="00EC35DD">
        <w:rPr>
          <w:rFonts w:ascii="Arial" w:hAnsi="Arial" w:cs="Arial"/>
          <w:sz w:val="24"/>
          <w:szCs w:val="24"/>
        </w:rPr>
        <w:t>her employment duties</w:t>
      </w:r>
      <w:r w:rsidR="002D7863">
        <w:rPr>
          <w:rFonts w:ascii="Arial" w:hAnsi="Arial" w:cs="Arial"/>
          <w:sz w:val="24"/>
          <w:szCs w:val="24"/>
        </w:rPr>
        <w:t>;</w:t>
      </w:r>
      <w:r w:rsidR="00F53214">
        <w:rPr>
          <w:rFonts w:ascii="Arial" w:hAnsi="Arial" w:cs="Arial"/>
          <w:sz w:val="24"/>
          <w:szCs w:val="24"/>
        </w:rPr>
        <w:t xml:space="preserve"> </w:t>
      </w:r>
      <w:r w:rsidR="002D7863">
        <w:rPr>
          <w:rFonts w:ascii="Arial" w:hAnsi="Arial" w:cs="Arial"/>
          <w:sz w:val="24"/>
          <w:szCs w:val="24"/>
        </w:rPr>
        <w:t>the first respondent did not completely disengage herself f</w:t>
      </w:r>
      <w:r w:rsidR="00212A18">
        <w:rPr>
          <w:rFonts w:ascii="Arial" w:hAnsi="Arial" w:cs="Arial"/>
          <w:sz w:val="24"/>
          <w:szCs w:val="24"/>
        </w:rPr>
        <w:t>rom</w:t>
      </w:r>
      <w:r w:rsidR="002D7863">
        <w:rPr>
          <w:rFonts w:ascii="Arial" w:hAnsi="Arial" w:cs="Arial"/>
          <w:sz w:val="24"/>
          <w:szCs w:val="24"/>
        </w:rPr>
        <w:t xml:space="preserve"> her employment with the bank;</w:t>
      </w:r>
      <w:r w:rsidR="00F53214">
        <w:rPr>
          <w:rFonts w:ascii="Arial" w:hAnsi="Arial" w:cs="Arial"/>
          <w:sz w:val="24"/>
          <w:szCs w:val="24"/>
        </w:rPr>
        <w:t xml:space="preserve"> </w:t>
      </w:r>
      <w:r w:rsidR="002D7863">
        <w:rPr>
          <w:rFonts w:ascii="Arial" w:hAnsi="Arial" w:cs="Arial"/>
          <w:sz w:val="24"/>
          <w:szCs w:val="24"/>
        </w:rPr>
        <w:t>the mandate</w:t>
      </w:r>
      <w:r w:rsidR="000824FE">
        <w:rPr>
          <w:rFonts w:ascii="Arial" w:hAnsi="Arial" w:cs="Arial"/>
          <w:sz w:val="24"/>
          <w:szCs w:val="24"/>
        </w:rPr>
        <w:t>s were</w:t>
      </w:r>
      <w:r w:rsidR="002D7863">
        <w:rPr>
          <w:rFonts w:ascii="Arial" w:hAnsi="Arial" w:cs="Arial"/>
          <w:sz w:val="24"/>
          <w:szCs w:val="24"/>
        </w:rPr>
        <w:t xml:space="preserve"> addressed to the bank manager; ‘you’ in the mandate</w:t>
      </w:r>
      <w:r w:rsidR="000824FE">
        <w:rPr>
          <w:rFonts w:ascii="Arial" w:hAnsi="Arial" w:cs="Arial"/>
          <w:sz w:val="24"/>
          <w:szCs w:val="24"/>
        </w:rPr>
        <w:t>s</w:t>
      </w:r>
      <w:r w:rsidR="002D7863">
        <w:rPr>
          <w:rFonts w:ascii="Arial" w:hAnsi="Arial" w:cs="Arial"/>
          <w:sz w:val="24"/>
          <w:szCs w:val="24"/>
        </w:rPr>
        <w:t xml:space="preserve"> </w:t>
      </w:r>
      <w:r w:rsidR="00C27F75">
        <w:rPr>
          <w:rFonts w:ascii="Arial" w:hAnsi="Arial" w:cs="Arial"/>
          <w:sz w:val="24"/>
          <w:szCs w:val="24"/>
        </w:rPr>
        <w:t xml:space="preserve">was </w:t>
      </w:r>
      <w:r w:rsidR="002D7863">
        <w:rPr>
          <w:rFonts w:ascii="Arial" w:hAnsi="Arial" w:cs="Arial"/>
          <w:sz w:val="24"/>
          <w:szCs w:val="24"/>
        </w:rPr>
        <w:t>references to the bank;</w:t>
      </w:r>
      <w:r w:rsidR="00F53214">
        <w:rPr>
          <w:rFonts w:ascii="Arial" w:hAnsi="Arial" w:cs="Arial"/>
          <w:sz w:val="24"/>
          <w:szCs w:val="24"/>
        </w:rPr>
        <w:t xml:space="preserve"> </w:t>
      </w:r>
      <w:r w:rsidR="002D7863">
        <w:rPr>
          <w:rFonts w:ascii="Arial" w:hAnsi="Arial" w:cs="Arial"/>
          <w:sz w:val="24"/>
          <w:szCs w:val="24"/>
        </w:rPr>
        <w:t>the bank controlled the execution of the transac</w:t>
      </w:r>
      <w:r w:rsidR="00C27F75">
        <w:rPr>
          <w:rFonts w:ascii="Arial" w:hAnsi="Arial" w:cs="Arial"/>
          <w:sz w:val="24"/>
          <w:szCs w:val="24"/>
        </w:rPr>
        <w:t>tions in terms of such mandates</w:t>
      </w:r>
      <w:r w:rsidR="00F53214">
        <w:rPr>
          <w:rFonts w:ascii="Arial" w:hAnsi="Arial" w:cs="Arial"/>
          <w:sz w:val="24"/>
          <w:szCs w:val="24"/>
        </w:rPr>
        <w:t xml:space="preserve"> </w:t>
      </w:r>
      <w:r w:rsidR="00C27F75">
        <w:rPr>
          <w:rFonts w:ascii="Arial" w:hAnsi="Arial" w:cs="Arial"/>
          <w:sz w:val="24"/>
          <w:szCs w:val="24"/>
        </w:rPr>
        <w:t xml:space="preserve">and </w:t>
      </w:r>
      <w:r w:rsidR="002D7863" w:rsidRPr="002D7863">
        <w:rPr>
          <w:rFonts w:ascii="Arial" w:hAnsi="Arial" w:cs="Arial"/>
          <w:sz w:val="24"/>
          <w:szCs w:val="24"/>
        </w:rPr>
        <w:t xml:space="preserve">the first respondent had to obtain approval from a senior bank </w:t>
      </w:r>
      <w:r w:rsidR="00C27F75">
        <w:rPr>
          <w:rFonts w:ascii="Arial" w:hAnsi="Arial" w:cs="Arial"/>
          <w:sz w:val="24"/>
          <w:szCs w:val="24"/>
        </w:rPr>
        <w:t xml:space="preserve">official to obtain the mandates and </w:t>
      </w:r>
      <w:r w:rsidR="002D7863" w:rsidRPr="002D7863">
        <w:rPr>
          <w:rFonts w:ascii="Arial" w:hAnsi="Arial" w:cs="Arial"/>
          <w:sz w:val="24"/>
          <w:szCs w:val="24"/>
        </w:rPr>
        <w:t>power</w:t>
      </w:r>
      <w:r w:rsidR="00C27F75">
        <w:rPr>
          <w:rFonts w:ascii="Arial" w:hAnsi="Arial" w:cs="Arial"/>
          <w:sz w:val="24"/>
          <w:szCs w:val="24"/>
        </w:rPr>
        <w:t>s of attorney</w:t>
      </w:r>
      <w:r w:rsidR="002D7863" w:rsidRPr="002D7863">
        <w:rPr>
          <w:rFonts w:ascii="Arial" w:hAnsi="Arial" w:cs="Arial"/>
          <w:sz w:val="24"/>
          <w:szCs w:val="24"/>
        </w:rPr>
        <w:t>.</w:t>
      </w:r>
    </w:p>
    <w:p w14:paraId="2D887710" w14:textId="77777777" w:rsidR="00F34BEE" w:rsidRDefault="00F34BEE" w:rsidP="002A0F77">
      <w:pPr>
        <w:pStyle w:val="NoSpacing"/>
        <w:spacing w:line="480" w:lineRule="auto"/>
        <w:jc w:val="both"/>
        <w:rPr>
          <w:rFonts w:ascii="Arial" w:hAnsi="Arial" w:cs="Arial"/>
          <w:sz w:val="24"/>
          <w:szCs w:val="24"/>
        </w:rPr>
      </w:pPr>
    </w:p>
    <w:p w14:paraId="674C76E7" w14:textId="235EFEE8"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D7863">
        <w:rPr>
          <w:rFonts w:ascii="Arial" w:hAnsi="Arial" w:cs="Arial"/>
          <w:sz w:val="24"/>
          <w:szCs w:val="24"/>
        </w:rPr>
        <w:t>It was submitted therefore that the bank must share</w:t>
      </w:r>
      <w:r w:rsidR="008C5366">
        <w:rPr>
          <w:rFonts w:ascii="Arial" w:hAnsi="Arial" w:cs="Arial"/>
          <w:sz w:val="24"/>
          <w:szCs w:val="24"/>
        </w:rPr>
        <w:t xml:space="preserve"> responsibility or be </w:t>
      </w:r>
      <w:r w:rsidR="002D7863">
        <w:rPr>
          <w:rFonts w:ascii="Arial" w:hAnsi="Arial" w:cs="Arial"/>
          <w:sz w:val="24"/>
          <w:szCs w:val="24"/>
        </w:rPr>
        <w:t>responsible for the risk associated with such mandates and the execution of the transactions in respect thereof.</w:t>
      </w:r>
    </w:p>
    <w:p w14:paraId="7B7A70CE" w14:textId="77777777" w:rsidR="002A0F77" w:rsidRDefault="002A0F77" w:rsidP="002A0F77">
      <w:pPr>
        <w:pStyle w:val="NoSpacing"/>
        <w:spacing w:line="480" w:lineRule="auto"/>
        <w:jc w:val="both"/>
        <w:rPr>
          <w:rFonts w:ascii="Arial" w:hAnsi="Arial" w:cs="Arial"/>
          <w:sz w:val="24"/>
          <w:szCs w:val="24"/>
        </w:rPr>
      </w:pPr>
    </w:p>
    <w:p w14:paraId="23467677" w14:textId="2FF69FD8"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58535B">
        <w:rPr>
          <w:rFonts w:ascii="Arial" w:hAnsi="Arial" w:cs="Arial"/>
          <w:sz w:val="24"/>
          <w:szCs w:val="24"/>
        </w:rPr>
        <w:t>In respect of the issue of vicarious liability</w:t>
      </w:r>
      <w:r w:rsidR="00C83BAD">
        <w:rPr>
          <w:rFonts w:ascii="Arial" w:hAnsi="Arial" w:cs="Arial"/>
          <w:sz w:val="24"/>
          <w:szCs w:val="24"/>
        </w:rPr>
        <w:t>,</w:t>
      </w:r>
      <w:r w:rsidR="0058535B">
        <w:rPr>
          <w:rFonts w:ascii="Arial" w:hAnsi="Arial" w:cs="Arial"/>
          <w:sz w:val="24"/>
          <w:szCs w:val="24"/>
        </w:rPr>
        <w:t xml:space="preserve"> it was submitted with reference to decided cases that an employer may only escape vicarious liability if the employee, viewed subjectively, had completely disengaged himself or herself from the duties of </w:t>
      </w:r>
      <w:r w:rsidR="00836B6C">
        <w:rPr>
          <w:rFonts w:ascii="Arial" w:hAnsi="Arial" w:cs="Arial"/>
          <w:sz w:val="24"/>
          <w:szCs w:val="24"/>
        </w:rPr>
        <w:t>his</w:t>
      </w:r>
      <w:r w:rsidR="0058535B">
        <w:rPr>
          <w:rFonts w:ascii="Arial" w:hAnsi="Arial" w:cs="Arial"/>
          <w:sz w:val="24"/>
          <w:szCs w:val="24"/>
        </w:rPr>
        <w:t xml:space="preserve"> or her contract of employment or that the actions of the employee must be completely ‘unconnected with those of h</w:t>
      </w:r>
      <w:r w:rsidR="008C5366">
        <w:rPr>
          <w:rFonts w:ascii="Arial" w:hAnsi="Arial" w:cs="Arial"/>
          <w:sz w:val="24"/>
          <w:szCs w:val="24"/>
        </w:rPr>
        <w:t xml:space="preserve">is or her master </w:t>
      </w:r>
      <w:r w:rsidR="0058535B">
        <w:rPr>
          <w:rFonts w:ascii="Arial" w:hAnsi="Arial" w:cs="Arial"/>
          <w:sz w:val="24"/>
          <w:szCs w:val="24"/>
        </w:rPr>
        <w:t>to exculpate the employer</w:t>
      </w:r>
      <w:r w:rsidR="008C5366">
        <w:rPr>
          <w:rFonts w:ascii="Arial" w:hAnsi="Arial" w:cs="Arial"/>
          <w:sz w:val="24"/>
          <w:szCs w:val="24"/>
        </w:rPr>
        <w:t>’</w:t>
      </w:r>
      <w:r w:rsidR="0058535B">
        <w:rPr>
          <w:rFonts w:ascii="Arial" w:hAnsi="Arial" w:cs="Arial"/>
          <w:sz w:val="24"/>
          <w:szCs w:val="24"/>
        </w:rPr>
        <w:t xml:space="preserve"> – and that this was not the factual position with regard to the issues at hand.</w:t>
      </w:r>
    </w:p>
    <w:p w14:paraId="613B6ECC" w14:textId="77777777" w:rsidR="002A0F77" w:rsidRDefault="002A0F77" w:rsidP="002A0F77">
      <w:pPr>
        <w:pStyle w:val="NoSpacing"/>
        <w:spacing w:line="480" w:lineRule="auto"/>
        <w:jc w:val="both"/>
        <w:rPr>
          <w:rFonts w:ascii="Arial" w:hAnsi="Arial" w:cs="Arial"/>
          <w:sz w:val="24"/>
          <w:szCs w:val="24"/>
        </w:rPr>
      </w:pPr>
    </w:p>
    <w:p w14:paraId="40167175" w14:textId="77EF3CA6"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58535B">
        <w:rPr>
          <w:rFonts w:ascii="Arial" w:hAnsi="Arial" w:cs="Arial"/>
          <w:sz w:val="24"/>
          <w:szCs w:val="24"/>
        </w:rPr>
        <w:t>It was submitted, with reference to authority, that there are indications that the question whether the employee has acted within the scope of his or her employment, may be decided using the criteria of the creation of risk by the employer.</w:t>
      </w:r>
    </w:p>
    <w:p w14:paraId="380B7E2E" w14:textId="77777777" w:rsidR="002A0F77" w:rsidRDefault="002A0F77" w:rsidP="002A0F77">
      <w:pPr>
        <w:pStyle w:val="NoSpacing"/>
        <w:spacing w:line="480" w:lineRule="auto"/>
        <w:jc w:val="both"/>
        <w:rPr>
          <w:rFonts w:ascii="Arial" w:hAnsi="Arial" w:cs="Arial"/>
          <w:sz w:val="24"/>
          <w:szCs w:val="24"/>
        </w:rPr>
      </w:pPr>
    </w:p>
    <w:p w14:paraId="2BF47B09" w14:textId="5EF1A90D"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58535B">
        <w:rPr>
          <w:rFonts w:ascii="Arial" w:hAnsi="Arial" w:cs="Arial"/>
          <w:sz w:val="24"/>
          <w:szCs w:val="24"/>
        </w:rPr>
        <w:t xml:space="preserve">It was submitted in conclusion that </w:t>
      </w:r>
      <w:r w:rsidR="008C5366">
        <w:rPr>
          <w:rFonts w:ascii="Arial" w:hAnsi="Arial" w:cs="Arial"/>
          <w:sz w:val="24"/>
          <w:szCs w:val="24"/>
        </w:rPr>
        <w:t xml:space="preserve">when stealing money from the </w:t>
      </w:r>
      <w:r w:rsidR="0058535B">
        <w:rPr>
          <w:rFonts w:ascii="Arial" w:hAnsi="Arial" w:cs="Arial"/>
          <w:sz w:val="24"/>
          <w:szCs w:val="24"/>
        </w:rPr>
        <w:t xml:space="preserve">appellant, </w:t>
      </w:r>
      <w:r w:rsidR="008C5366">
        <w:rPr>
          <w:rFonts w:ascii="Arial" w:hAnsi="Arial" w:cs="Arial"/>
          <w:sz w:val="24"/>
          <w:szCs w:val="24"/>
        </w:rPr>
        <w:t xml:space="preserve">the first respondent </w:t>
      </w:r>
      <w:r w:rsidR="0058535B">
        <w:rPr>
          <w:rFonts w:ascii="Arial" w:hAnsi="Arial" w:cs="Arial"/>
          <w:sz w:val="24"/>
          <w:szCs w:val="24"/>
        </w:rPr>
        <w:t xml:space="preserve">did so with actions (transfer and drawings of money) which were closely connected to the general character of </w:t>
      </w:r>
      <w:r w:rsidR="008C5366">
        <w:rPr>
          <w:rFonts w:ascii="Arial" w:hAnsi="Arial" w:cs="Arial"/>
          <w:sz w:val="24"/>
          <w:szCs w:val="24"/>
        </w:rPr>
        <w:t>her employment with the bank</w:t>
      </w:r>
      <w:r w:rsidR="0058535B">
        <w:rPr>
          <w:rFonts w:ascii="Arial" w:hAnsi="Arial" w:cs="Arial"/>
          <w:sz w:val="24"/>
          <w:szCs w:val="24"/>
        </w:rPr>
        <w:t xml:space="preserve"> (assisting clients with transfers and drawings) and therefore, falls within the scope of her employment with the bank when doing such transfers and, drawing cash for herself, from the accounts of the appellant.</w:t>
      </w:r>
    </w:p>
    <w:p w14:paraId="5D20D751" w14:textId="77777777" w:rsidR="00672314" w:rsidRDefault="00672314" w:rsidP="002A0F77">
      <w:pPr>
        <w:pStyle w:val="NoSpacing"/>
        <w:spacing w:line="480" w:lineRule="auto"/>
        <w:jc w:val="both"/>
        <w:rPr>
          <w:rFonts w:ascii="Arial" w:hAnsi="Arial" w:cs="Arial"/>
          <w:sz w:val="24"/>
          <w:szCs w:val="24"/>
        </w:rPr>
      </w:pPr>
    </w:p>
    <w:p w14:paraId="57A2C0F8" w14:textId="77777777" w:rsidR="008C5366" w:rsidRDefault="008C5366" w:rsidP="002A0F77">
      <w:pPr>
        <w:pStyle w:val="NoSpacing"/>
        <w:spacing w:line="480" w:lineRule="auto"/>
        <w:jc w:val="both"/>
        <w:rPr>
          <w:rFonts w:ascii="Arial" w:hAnsi="Arial" w:cs="Arial"/>
          <w:sz w:val="24"/>
          <w:szCs w:val="24"/>
        </w:rPr>
      </w:pPr>
    </w:p>
    <w:p w14:paraId="19D1C68F" w14:textId="77777777" w:rsidR="008C5366" w:rsidRDefault="008C5366" w:rsidP="002A0F77">
      <w:pPr>
        <w:pStyle w:val="NoSpacing"/>
        <w:spacing w:line="480" w:lineRule="auto"/>
        <w:jc w:val="both"/>
        <w:rPr>
          <w:rFonts w:ascii="Arial" w:hAnsi="Arial" w:cs="Arial"/>
          <w:sz w:val="24"/>
          <w:szCs w:val="24"/>
        </w:rPr>
      </w:pPr>
    </w:p>
    <w:p w14:paraId="4FF13077" w14:textId="6A66183C" w:rsidR="0058535B" w:rsidRPr="00C0714D" w:rsidRDefault="0058535B" w:rsidP="002A0F77">
      <w:pPr>
        <w:pStyle w:val="NoSpacing"/>
        <w:spacing w:line="480" w:lineRule="auto"/>
        <w:jc w:val="both"/>
        <w:rPr>
          <w:rFonts w:ascii="Arial" w:hAnsi="Arial" w:cs="Arial"/>
          <w:i/>
          <w:sz w:val="24"/>
          <w:szCs w:val="24"/>
        </w:rPr>
      </w:pPr>
      <w:r w:rsidRPr="00C0714D">
        <w:rPr>
          <w:rFonts w:ascii="Arial" w:hAnsi="Arial" w:cs="Arial"/>
          <w:i/>
          <w:sz w:val="24"/>
          <w:szCs w:val="24"/>
        </w:rPr>
        <w:t>On be</w:t>
      </w:r>
      <w:r w:rsidR="008B0175">
        <w:rPr>
          <w:rFonts w:ascii="Arial" w:hAnsi="Arial" w:cs="Arial"/>
          <w:i/>
          <w:sz w:val="24"/>
          <w:szCs w:val="24"/>
        </w:rPr>
        <w:t>half of the bank</w:t>
      </w:r>
    </w:p>
    <w:p w14:paraId="72DD309A" w14:textId="6E6CCC97"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672314">
        <w:rPr>
          <w:rFonts w:ascii="Arial" w:hAnsi="Arial" w:cs="Arial"/>
          <w:sz w:val="24"/>
          <w:szCs w:val="24"/>
        </w:rPr>
        <w:t xml:space="preserve">It was submitted that the court </w:t>
      </w:r>
      <w:r w:rsidR="00672314" w:rsidRPr="00672314">
        <w:rPr>
          <w:rFonts w:ascii="Arial" w:hAnsi="Arial" w:cs="Arial"/>
          <w:i/>
          <w:sz w:val="24"/>
          <w:szCs w:val="24"/>
        </w:rPr>
        <w:t>a quo</w:t>
      </w:r>
      <w:r w:rsidR="00672314">
        <w:rPr>
          <w:rFonts w:ascii="Arial" w:hAnsi="Arial" w:cs="Arial"/>
          <w:sz w:val="24"/>
          <w:szCs w:val="24"/>
        </w:rPr>
        <w:t>’s finding that the bank should not be held liable, could not be faulted, and in this regard the following submissions were made:</w:t>
      </w:r>
    </w:p>
    <w:p w14:paraId="2A9E68F3" w14:textId="77777777" w:rsidR="008E51BD" w:rsidRDefault="008E51BD" w:rsidP="008E51BD">
      <w:pPr>
        <w:pStyle w:val="NoSpacing"/>
        <w:spacing w:line="480" w:lineRule="auto"/>
        <w:jc w:val="both"/>
        <w:rPr>
          <w:rFonts w:ascii="Arial" w:hAnsi="Arial" w:cs="Arial"/>
          <w:sz w:val="24"/>
          <w:szCs w:val="24"/>
        </w:rPr>
      </w:pPr>
      <w:r>
        <w:rPr>
          <w:rFonts w:ascii="Arial" w:hAnsi="Arial" w:cs="Arial"/>
          <w:sz w:val="24"/>
          <w:szCs w:val="24"/>
        </w:rPr>
        <w:tab/>
      </w:r>
    </w:p>
    <w:p w14:paraId="1A2D066D" w14:textId="5A223C36" w:rsidR="008E51BD"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(a)</w:t>
      </w:r>
      <w:r>
        <w:rPr>
          <w:rFonts w:ascii="Arial" w:hAnsi="Arial" w:cs="Arial"/>
          <w:sz w:val="24"/>
          <w:szCs w:val="24"/>
        </w:rPr>
        <w:tab/>
      </w:r>
      <w:r w:rsidR="00672314" w:rsidRPr="008E51BD">
        <w:rPr>
          <w:rFonts w:ascii="Arial" w:hAnsi="Arial" w:cs="Arial"/>
          <w:sz w:val="24"/>
          <w:szCs w:val="24"/>
        </w:rPr>
        <w:t xml:space="preserve">The first respondent did not act within the course and scope of her employment with the bank because it was not part of her employment to sign on behalf of </w:t>
      </w:r>
      <w:r w:rsidR="00C83BAD">
        <w:rPr>
          <w:rFonts w:ascii="Arial" w:hAnsi="Arial" w:cs="Arial"/>
          <w:sz w:val="24"/>
          <w:szCs w:val="24"/>
        </w:rPr>
        <w:t xml:space="preserve">a </w:t>
      </w:r>
      <w:r w:rsidR="00672314" w:rsidRPr="008E51BD">
        <w:rPr>
          <w:rFonts w:ascii="Arial" w:hAnsi="Arial" w:cs="Arial"/>
          <w:sz w:val="24"/>
          <w:szCs w:val="24"/>
        </w:rPr>
        <w:t xml:space="preserve">client and to give instructions on behalf of </w:t>
      </w:r>
      <w:r w:rsidR="0075522A">
        <w:rPr>
          <w:rFonts w:ascii="Arial" w:hAnsi="Arial" w:cs="Arial"/>
          <w:sz w:val="24"/>
          <w:szCs w:val="24"/>
        </w:rPr>
        <w:t xml:space="preserve">a </w:t>
      </w:r>
      <w:r w:rsidR="00672314" w:rsidRPr="008E51BD">
        <w:rPr>
          <w:rFonts w:ascii="Arial" w:hAnsi="Arial" w:cs="Arial"/>
          <w:sz w:val="24"/>
          <w:szCs w:val="24"/>
        </w:rPr>
        <w:t xml:space="preserve">client to the bank to withdraw and/or transfer funds from those client’s bank accounts. </w:t>
      </w:r>
    </w:p>
    <w:p w14:paraId="4C5C3666" w14:textId="77777777" w:rsidR="007620F7" w:rsidRPr="00F61AC6" w:rsidRDefault="007620F7" w:rsidP="007620F7">
      <w:pPr>
        <w:pStyle w:val="NoSpacing"/>
        <w:spacing w:line="480" w:lineRule="auto"/>
        <w:ind w:left="1440"/>
        <w:jc w:val="both"/>
        <w:rPr>
          <w:rFonts w:ascii="Arial" w:hAnsi="Arial" w:cs="Arial"/>
          <w:sz w:val="24"/>
          <w:szCs w:val="24"/>
        </w:rPr>
      </w:pPr>
    </w:p>
    <w:p w14:paraId="749818C6" w14:textId="4FD5DA3D" w:rsidR="008E51BD"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(b)</w:t>
      </w:r>
      <w:r>
        <w:rPr>
          <w:rFonts w:ascii="Arial" w:hAnsi="Arial" w:cs="Arial"/>
          <w:sz w:val="24"/>
          <w:szCs w:val="24"/>
        </w:rPr>
        <w:tab/>
      </w:r>
      <w:r w:rsidR="00672314" w:rsidRPr="008C5366">
        <w:rPr>
          <w:rFonts w:ascii="Arial" w:hAnsi="Arial" w:cs="Arial"/>
          <w:sz w:val="24"/>
          <w:szCs w:val="24"/>
        </w:rPr>
        <w:t xml:space="preserve">It could therefore not be said that the </w:t>
      </w:r>
      <w:r w:rsidR="00634AFC" w:rsidRPr="008C5366">
        <w:rPr>
          <w:rFonts w:ascii="Arial" w:hAnsi="Arial" w:cs="Arial"/>
          <w:sz w:val="24"/>
          <w:szCs w:val="24"/>
        </w:rPr>
        <w:t>first respondent was at the relevant time</w:t>
      </w:r>
      <w:r w:rsidR="008C5366">
        <w:rPr>
          <w:rFonts w:ascii="Arial" w:hAnsi="Arial" w:cs="Arial"/>
          <w:sz w:val="24"/>
          <w:szCs w:val="24"/>
        </w:rPr>
        <w:t>s</w:t>
      </w:r>
      <w:r w:rsidR="00634AFC" w:rsidRPr="008C5366">
        <w:rPr>
          <w:rFonts w:ascii="Arial" w:hAnsi="Arial" w:cs="Arial"/>
          <w:sz w:val="24"/>
          <w:szCs w:val="24"/>
        </w:rPr>
        <w:t xml:space="preserve"> busy with the affairs or business of the employer, but that the wrongful acts were done solely for the purposes of the employee and</w:t>
      </w:r>
      <w:r w:rsidR="008C5366">
        <w:rPr>
          <w:rFonts w:ascii="Arial" w:hAnsi="Arial" w:cs="Arial"/>
          <w:sz w:val="24"/>
          <w:szCs w:val="24"/>
        </w:rPr>
        <w:t>/or as agent for the appellant.</w:t>
      </w:r>
    </w:p>
    <w:p w14:paraId="5B248CE2" w14:textId="77777777" w:rsidR="008C5366" w:rsidRPr="008C5366" w:rsidRDefault="008C5366" w:rsidP="008C5366">
      <w:pPr>
        <w:pStyle w:val="NoSpacing"/>
        <w:spacing w:line="480" w:lineRule="auto"/>
        <w:ind w:left="1440"/>
        <w:jc w:val="both"/>
        <w:rPr>
          <w:rFonts w:ascii="Arial" w:hAnsi="Arial" w:cs="Arial"/>
          <w:sz w:val="24"/>
          <w:szCs w:val="24"/>
        </w:rPr>
      </w:pPr>
    </w:p>
    <w:p w14:paraId="09FB5526" w14:textId="51EB6D88" w:rsidR="002A0F77"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(c)</w:t>
      </w:r>
      <w:r>
        <w:rPr>
          <w:rFonts w:ascii="Arial" w:hAnsi="Arial" w:cs="Arial"/>
          <w:sz w:val="24"/>
          <w:szCs w:val="24"/>
        </w:rPr>
        <w:tab/>
      </w:r>
      <w:r w:rsidR="00634AFC" w:rsidRPr="008E51BD">
        <w:rPr>
          <w:rFonts w:ascii="Arial" w:hAnsi="Arial" w:cs="Arial"/>
          <w:sz w:val="24"/>
          <w:szCs w:val="24"/>
        </w:rPr>
        <w:t>In accordance with the mandates provided</w:t>
      </w:r>
      <w:r w:rsidR="00F61AC6">
        <w:rPr>
          <w:rFonts w:ascii="Arial" w:hAnsi="Arial" w:cs="Arial"/>
          <w:sz w:val="24"/>
          <w:szCs w:val="24"/>
        </w:rPr>
        <w:t>,</w:t>
      </w:r>
      <w:r w:rsidR="00634AFC" w:rsidRPr="008E51BD">
        <w:rPr>
          <w:rFonts w:ascii="Arial" w:hAnsi="Arial" w:cs="Arial"/>
          <w:sz w:val="24"/>
          <w:szCs w:val="24"/>
        </w:rPr>
        <w:t xml:space="preserve"> the first respondent at the time of providing instructions for withdrawals and/or transfers disassociated herself from the affairs of the bank and it cannot reasonably be held that the employee was still exercising the functions to which she was appointed, or still carrying out some instructions of the bank.</w:t>
      </w:r>
    </w:p>
    <w:p w14:paraId="09FE57F8" w14:textId="77777777" w:rsidR="008E51BD" w:rsidRDefault="008E51BD" w:rsidP="008E51BD">
      <w:pPr>
        <w:pStyle w:val="NoSpacing"/>
        <w:spacing w:line="480" w:lineRule="auto"/>
        <w:ind w:left="1440"/>
        <w:jc w:val="both"/>
        <w:rPr>
          <w:rFonts w:ascii="Arial" w:hAnsi="Arial" w:cs="Arial"/>
          <w:sz w:val="24"/>
          <w:szCs w:val="24"/>
        </w:rPr>
      </w:pPr>
    </w:p>
    <w:p w14:paraId="7D816B4E" w14:textId="500B05D4" w:rsidR="002A0F77"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(d)</w:t>
      </w:r>
      <w:r>
        <w:rPr>
          <w:rFonts w:ascii="Arial" w:hAnsi="Arial" w:cs="Arial"/>
          <w:sz w:val="24"/>
          <w:szCs w:val="24"/>
        </w:rPr>
        <w:tab/>
      </w:r>
      <w:r w:rsidR="008E51BD" w:rsidRPr="008E51BD">
        <w:rPr>
          <w:rFonts w:ascii="Arial" w:hAnsi="Arial" w:cs="Arial"/>
          <w:sz w:val="24"/>
          <w:szCs w:val="24"/>
        </w:rPr>
        <w:t>In answering the question whether liability should lie against the bank</w:t>
      </w:r>
      <w:r w:rsidR="002F00B8">
        <w:rPr>
          <w:rFonts w:ascii="Arial" w:hAnsi="Arial" w:cs="Arial"/>
          <w:sz w:val="24"/>
          <w:szCs w:val="24"/>
        </w:rPr>
        <w:t>,</w:t>
      </w:r>
      <w:r w:rsidR="008E51BD" w:rsidRPr="008E51BD">
        <w:rPr>
          <w:rFonts w:ascii="Arial" w:hAnsi="Arial" w:cs="Arial"/>
          <w:sz w:val="24"/>
          <w:szCs w:val="24"/>
        </w:rPr>
        <w:t xml:space="preserve"> the court should have regard to whether the alleged wrongful act is </w:t>
      </w:r>
      <w:r w:rsidR="008E51BD" w:rsidRPr="008E51BD">
        <w:rPr>
          <w:rFonts w:ascii="Arial" w:hAnsi="Arial" w:cs="Arial"/>
          <w:i/>
          <w:sz w:val="24"/>
          <w:szCs w:val="24"/>
        </w:rPr>
        <w:t>sufficiently related</w:t>
      </w:r>
      <w:r w:rsidR="008E51BD" w:rsidRPr="008E51BD">
        <w:rPr>
          <w:rFonts w:ascii="Arial" w:hAnsi="Arial" w:cs="Arial"/>
          <w:sz w:val="24"/>
          <w:szCs w:val="24"/>
        </w:rPr>
        <w:t xml:space="preserve"> to conduct authorised by the bank</w:t>
      </w:r>
      <w:r w:rsidR="008C5366">
        <w:rPr>
          <w:rFonts w:ascii="Arial" w:hAnsi="Arial" w:cs="Arial"/>
          <w:sz w:val="24"/>
          <w:szCs w:val="24"/>
        </w:rPr>
        <w:t>,</w:t>
      </w:r>
      <w:r w:rsidR="008E51BD" w:rsidRPr="008E51BD">
        <w:rPr>
          <w:rFonts w:ascii="Arial" w:hAnsi="Arial" w:cs="Arial"/>
          <w:sz w:val="24"/>
          <w:szCs w:val="24"/>
        </w:rPr>
        <w:t xml:space="preserve"> </w:t>
      </w:r>
      <w:proofErr w:type="gramStart"/>
      <w:r w:rsidR="008E51BD" w:rsidRPr="008E51BD">
        <w:rPr>
          <w:rFonts w:ascii="Arial" w:hAnsi="Arial" w:cs="Arial"/>
          <w:sz w:val="24"/>
          <w:szCs w:val="24"/>
        </w:rPr>
        <w:t>ie</w:t>
      </w:r>
      <w:proofErr w:type="gramEnd"/>
      <w:r w:rsidR="008E51BD" w:rsidRPr="008E51BD">
        <w:rPr>
          <w:rFonts w:ascii="Arial" w:hAnsi="Arial" w:cs="Arial"/>
          <w:sz w:val="24"/>
          <w:szCs w:val="24"/>
        </w:rPr>
        <w:t xml:space="preserve"> is there a significant connection between the </w:t>
      </w:r>
      <w:r w:rsidR="008E51BD" w:rsidRPr="008E51BD">
        <w:rPr>
          <w:rFonts w:ascii="Arial" w:hAnsi="Arial" w:cs="Arial"/>
          <w:i/>
          <w:sz w:val="24"/>
          <w:szCs w:val="24"/>
        </w:rPr>
        <w:t>creation of or</w:t>
      </w:r>
      <w:r w:rsidR="008E51BD" w:rsidRPr="008E51BD">
        <w:rPr>
          <w:rFonts w:ascii="Arial" w:hAnsi="Arial" w:cs="Arial"/>
          <w:sz w:val="24"/>
          <w:szCs w:val="24"/>
        </w:rPr>
        <w:t xml:space="preserve"> </w:t>
      </w:r>
      <w:r w:rsidR="008E51BD" w:rsidRPr="008E51BD">
        <w:rPr>
          <w:rFonts w:ascii="Arial" w:hAnsi="Arial" w:cs="Arial"/>
          <w:i/>
          <w:sz w:val="24"/>
          <w:szCs w:val="24"/>
        </w:rPr>
        <w:t>enhancement of a risk</w:t>
      </w:r>
      <w:r w:rsidR="008E51BD" w:rsidRPr="008E51BD">
        <w:rPr>
          <w:rFonts w:ascii="Arial" w:hAnsi="Arial" w:cs="Arial"/>
          <w:sz w:val="24"/>
          <w:szCs w:val="24"/>
        </w:rPr>
        <w:t xml:space="preserve"> and the wrong that accrues therefrom, even if unrelated to the employer’s desires.</w:t>
      </w:r>
    </w:p>
    <w:p w14:paraId="68FE8199" w14:textId="77777777" w:rsidR="008E51BD" w:rsidRDefault="008E51BD" w:rsidP="008E51BD">
      <w:pPr>
        <w:pStyle w:val="NoSpacing"/>
        <w:spacing w:line="480" w:lineRule="auto"/>
        <w:ind w:left="1440"/>
        <w:jc w:val="both"/>
        <w:rPr>
          <w:rFonts w:ascii="Arial" w:hAnsi="Arial" w:cs="Arial"/>
          <w:sz w:val="24"/>
          <w:szCs w:val="24"/>
        </w:rPr>
      </w:pPr>
    </w:p>
    <w:p w14:paraId="06BECAF0" w14:textId="0A5DEAF2" w:rsidR="002A0F77" w:rsidRDefault="001251EE" w:rsidP="001251EE">
      <w:pPr>
        <w:pStyle w:val="NoSpacing"/>
        <w:spacing w:line="480" w:lineRule="auto"/>
        <w:ind w:left="1440" w:hanging="731"/>
        <w:jc w:val="both"/>
        <w:rPr>
          <w:rFonts w:ascii="Arial" w:hAnsi="Arial" w:cs="Arial"/>
          <w:sz w:val="24"/>
          <w:szCs w:val="24"/>
        </w:rPr>
      </w:pPr>
      <w:r>
        <w:rPr>
          <w:rFonts w:ascii="Arial" w:hAnsi="Arial" w:cs="Arial"/>
          <w:sz w:val="24"/>
          <w:szCs w:val="24"/>
        </w:rPr>
        <w:t>(e)</w:t>
      </w:r>
      <w:r>
        <w:rPr>
          <w:rFonts w:ascii="Arial" w:hAnsi="Arial" w:cs="Arial"/>
          <w:sz w:val="24"/>
          <w:szCs w:val="24"/>
        </w:rPr>
        <w:tab/>
      </w:r>
      <w:r w:rsidR="008E51BD" w:rsidRPr="008E51BD">
        <w:rPr>
          <w:rFonts w:ascii="Arial" w:hAnsi="Arial" w:cs="Arial"/>
          <w:sz w:val="24"/>
          <w:szCs w:val="24"/>
        </w:rPr>
        <w:t xml:space="preserve">On </w:t>
      </w:r>
      <w:r w:rsidR="008E51BD">
        <w:rPr>
          <w:rFonts w:ascii="Arial" w:hAnsi="Arial" w:cs="Arial"/>
          <w:sz w:val="24"/>
          <w:szCs w:val="24"/>
        </w:rPr>
        <w:t xml:space="preserve">the evidence before the court </w:t>
      </w:r>
      <w:r w:rsidR="008E51BD" w:rsidRPr="008E51BD">
        <w:rPr>
          <w:rFonts w:ascii="Arial" w:hAnsi="Arial" w:cs="Arial"/>
          <w:i/>
          <w:sz w:val="24"/>
          <w:szCs w:val="24"/>
        </w:rPr>
        <w:t>a quo</w:t>
      </w:r>
      <w:r w:rsidR="001354DC" w:rsidRPr="001354DC">
        <w:rPr>
          <w:rFonts w:ascii="Arial" w:hAnsi="Arial" w:cs="Arial"/>
          <w:sz w:val="24"/>
          <w:szCs w:val="24"/>
        </w:rPr>
        <w:t>,</w:t>
      </w:r>
      <w:r w:rsidR="008E51BD" w:rsidRPr="001354DC">
        <w:rPr>
          <w:rFonts w:ascii="Arial" w:hAnsi="Arial" w:cs="Arial"/>
          <w:sz w:val="24"/>
          <w:szCs w:val="24"/>
        </w:rPr>
        <w:t xml:space="preserve"> t</w:t>
      </w:r>
      <w:r w:rsidR="008E51BD">
        <w:rPr>
          <w:rFonts w:ascii="Arial" w:hAnsi="Arial" w:cs="Arial"/>
          <w:sz w:val="24"/>
          <w:szCs w:val="24"/>
        </w:rPr>
        <w:t>he actions of the first respondent were as an agent duly appointed by the written mandates signed by the appellant</w:t>
      </w:r>
      <w:r w:rsidR="001354DC">
        <w:rPr>
          <w:rFonts w:ascii="Arial" w:hAnsi="Arial" w:cs="Arial"/>
          <w:sz w:val="24"/>
          <w:szCs w:val="24"/>
        </w:rPr>
        <w:t xml:space="preserve">. The </w:t>
      </w:r>
      <w:r w:rsidR="008E51BD">
        <w:rPr>
          <w:rFonts w:ascii="Arial" w:hAnsi="Arial" w:cs="Arial"/>
          <w:sz w:val="24"/>
          <w:szCs w:val="24"/>
        </w:rPr>
        <w:t xml:space="preserve">first respondent was not acting as an employee of the bank, therefore the withdrawals and/or transfers did not occur as a result of any enhanced risk created by the employment of the first respondent with the </w:t>
      </w:r>
      <w:proofErr w:type="gramStart"/>
      <w:r w:rsidR="008E51BD">
        <w:rPr>
          <w:rFonts w:ascii="Arial" w:hAnsi="Arial" w:cs="Arial"/>
          <w:sz w:val="24"/>
          <w:szCs w:val="24"/>
        </w:rPr>
        <w:t>bank, but</w:t>
      </w:r>
      <w:proofErr w:type="gramEnd"/>
      <w:r w:rsidR="008E51BD">
        <w:rPr>
          <w:rFonts w:ascii="Arial" w:hAnsi="Arial" w:cs="Arial"/>
          <w:sz w:val="24"/>
          <w:szCs w:val="24"/>
        </w:rPr>
        <w:t xml:space="preserve"> was directly and solely as a result of the </w:t>
      </w:r>
      <w:r w:rsidR="00EE7063">
        <w:rPr>
          <w:rFonts w:ascii="Arial" w:hAnsi="Arial" w:cs="Arial"/>
          <w:sz w:val="24"/>
          <w:szCs w:val="24"/>
        </w:rPr>
        <w:t>appellant providing the first respondent with the mandates.</w:t>
      </w:r>
    </w:p>
    <w:p w14:paraId="607C126E" w14:textId="77777777" w:rsidR="00EE7063" w:rsidRDefault="00EE7063" w:rsidP="00EE7063">
      <w:pPr>
        <w:pStyle w:val="NoSpacing"/>
        <w:spacing w:line="480" w:lineRule="auto"/>
        <w:ind w:left="1440"/>
        <w:jc w:val="both"/>
        <w:rPr>
          <w:rFonts w:ascii="Arial" w:hAnsi="Arial" w:cs="Arial"/>
          <w:sz w:val="24"/>
          <w:szCs w:val="24"/>
        </w:rPr>
      </w:pPr>
    </w:p>
    <w:p w14:paraId="12DBFD7A" w14:textId="4040A099" w:rsidR="00EE7063" w:rsidRPr="008E51BD" w:rsidRDefault="001251EE" w:rsidP="001251EE">
      <w:pPr>
        <w:pStyle w:val="NoSpacing"/>
        <w:spacing w:line="480" w:lineRule="auto"/>
        <w:ind w:left="1440" w:hanging="731"/>
        <w:jc w:val="both"/>
        <w:rPr>
          <w:rFonts w:ascii="Arial" w:hAnsi="Arial" w:cs="Arial"/>
          <w:sz w:val="24"/>
          <w:szCs w:val="24"/>
        </w:rPr>
      </w:pPr>
      <w:r w:rsidRPr="008E51BD">
        <w:rPr>
          <w:rFonts w:ascii="Arial" w:hAnsi="Arial" w:cs="Arial"/>
          <w:sz w:val="24"/>
          <w:szCs w:val="24"/>
        </w:rPr>
        <w:t>(f)</w:t>
      </w:r>
      <w:r w:rsidRPr="008E51BD">
        <w:rPr>
          <w:rFonts w:ascii="Arial" w:hAnsi="Arial" w:cs="Arial"/>
          <w:sz w:val="24"/>
          <w:szCs w:val="24"/>
        </w:rPr>
        <w:tab/>
      </w:r>
      <w:r w:rsidR="00EE7063">
        <w:rPr>
          <w:rFonts w:ascii="Arial" w:hAnsi="Arial" w:cs="Arial"/>
          <w:sz w:val="24"/>
          <w:szCs w:val="24"/>
        </w:rPr>
        <w:t xml:space="preserve">In accordance with the provisions of the mandates, </w:t>
      </w:r>
      <w:r w:rsidR="00B515FA">
        <w:rPr>
          <w:rFonts w:ascii="Arial" w:hAnsi="Arial" w:cs="Arial"/>
          <w:sz w:val="24"/>
          <w:szCs w:val="24"/>
        </w:rPr>
        <w:t>and the law of agency, the first respondent acted in line with the authority provided by the appellant to her when first respondent gave instructions for the relevant withdrawals and/or transfers</w:t>
      </w:r>
      <w:r w:rsidR="001354DC">
        <w:rPr>
          <w:rFonts w:ascii="Arial" w:hAnsi="Arial" w:cs="Arial"/>
          <w:sz w:val="24"/>
          <w:szCs w:val="24"/>
        </w:rPr>
        <w:t>. H</w:t>
      </w:r>
      <w:r w:rsidR="00B515FA">
        <w:rPr>
          <w:rFonts w:ascii="Arial" w:hAnsi="Arial" w:cs="Arial"/>
          <w:sz w:val="24"/>
          <w:szCs w:val="24"/>
        </w:rPr>
        <w:t xml:space="preserve">ence, </w:t>
      </w:r>
      <w:proofErr w:type="gramStart"/>
      <w:r w:rsidR="00B515FA">
        <w:rPr>
          <w:rFonts w:ascii="Arial" w:hAnsi="Arial" w:cs="Arial"/>
          <w:sz w:val="24"/>
          <w:szCs w:val="24"/>
        </w:rPr>
        <w:t>whether or not</w:t>
      </w:r>
      <w:proofErr w:type="gramEnd"/>
      <w:r w:rsidR="00B515FA">
        <w:rPr>
          <w:rFonts w:ascii="Arial" w:hAnsi="Arial" w:cs="Arial"/>
          <w:sz w:val="24"/>
          <w:szCs w:val="24"/>
        </w:rPr>
        <w:t xml:space="preserve"> the instructions were </w:t>
      </w:r>
      <w:r w:rsidR="00B515FA" w:rsidRPr="00B515FA">
        <w:rPr>
          <w:rFonts w:ascii="Arial" w:hAnsi="Arial" w:cs="Arial"/>
          <w:i/>
          <w:sz w:val="24"/>
          <w:szCs w:val="24"/>
        </w:rPr>
        <w:t>mala fide</w:t>
      </w:r>
      <w:r w:rsidR="00B515FA">
        <w:rPr>
          <w:rFonts w:ascii="Arial" w:hAnsi="Arial" w:cs="Arial"/>
          <w:sz w:val="24"/>
          <w:szCs w:val="24"/>
        </w:rPr>
        <w:t xml:space="preserve"> or given in fraud by the first respondent, the appellant remains bound to the bank, and the bank (as a third party) was entitled to have relied on those instructions received from the first respondent as the appellant’s duly authorised agent.</w:t>
      </w:r>
    </w:p>
    <w:p w14:paraId="1C97D9EF" w14:textId="77777777" w:rsidR="00B515FA" w:rsidRDefault="00B515FA" w:rsidP="002A0F77">
      <w:pPr>
        <w:pStyle w:val="NoSpacing"/>
        <w:spacing w:line="480" w:lineRule="auto"/>
        <w:jc w:val="both"/>
        <w:rPr>
          <w:rFonts w:ascii="Arial" w:hAnsi="Arial" w:cs="Arial"/>
          <w:sz w:val="24"/>
          <w:szCs w:val="24"/>
        </w:rPr>
      </w:pPr>
    </w:p>
    <w:p w14:paraId="08906A8A" w14:textId="77777777" w:rsidR="00B515FA" w:rsidRPr="00B515FA" w:rsidRDefault="00B515FA" w:rsidP="002A0F77">
      <w:pPr>
        <w:pStyle w:val="NoSpacing"/>
        <w:spacing w:line="480" w:lineRule="auto"/>
        <w:jc w:val="both"/>
        <w:rPr>
          <w:rFonts w:ascii="Arial" w:hAnsi="Arial" w:cs="Arial"/>
          <w:sz w:val="24"/>
          <w:szCs w:val="24"/>
          <w:u w:val="single"/>
        </w:rPr>
      </w:pPr>
      <w:r w:rsidRPr="00B515FA">
        <w:rPr>
          <w:rFonts w:ascii="Arial" w:hAnsi="Arial" w:cs="Arial"/>
          <w:sz w:val="24"/>
          <w:szCs w:val="24"/>
          <w:u w:val="single"/>
        </w:rPr>
        <w:t>Discussion</w:t>
      </w:r>
    </w:p>
    <w:p w14:paraId="2753D2E7" w14:textId="5133834A"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515FA">
        <w:rPr>
          <w:rFonts w:ascii="Arial" w:hAnsi="Arial" w:cs="Arial"/>
          <w:sz w:val="24"/>
          <w:szCs w:val="24"/>
        </w:rPr>
        <w:t xml:space="preserve">Although in terms of the pre-trial order there were issues of fact in dispute between the parties, at this stage, having regard to the judgment of the court </w:t>
      </w:r>
      <w:r w:rsidR="00B515FA" w:rsidRPr="00B131A0">
        <w:rPr>
          <w:rFonts w:ascii="Arial" w:hAnsi="Arial" w:cs="Arial"/>
          <w:i/>
          <w:sz w:val="24"/>
          <w:szCs w:val="24"/>
        </w:rPr>
        <w:t>a quo</w:t>
      </w:r>
      <w:r w:rsidR="00B515FA">
        <w:rPr>
          <w:rFonts w:ascii="Arial" w:hAnsi="Arial" w:cs="Arial"/>
          <w:sz w:val="24"/>
          <w:szCs w:val="24"/>
        </w:rPr>
        <w:t xml:space="preserve">, I shall accept </w:t>
      </w:r>
      <w:r w:rsidR="00B131A0">
        <w:rPr>
          <w:rFonts w:ascii="Arial" w:hAnsi="Arial" w:cs="Arial"/>
          <w:sz w:val="24"/>
          <w:szCs w:val="24"/>
        </w:rPr>
        <w:t xml:space="preserve">that those issues had been decided, and that the issue of law to be resolved on appeal (as in the court </w:t>
      </w:r>
      <w:r w:rsidR="00B131A0" w:rsidRPr="00B131A0">
        <w:rPr>
          <w:rFonts w:ascii="Arial" w:hAnsi="Arial" w:cs="Arial"/>
          <w:i/>
          <w:sz w:val="24"/>
          <w:szCs w:val="24"/>
        </w:rPr>
        <w:t>a quo</w:t>
      </w:r>
      <w:r w:rsidR="00B131A0">
        <w:rPr>
          <w:rFonts w:ascii="Arial" w:hAnsi="Arial" w:cs="Arial"/>
          <w:sz w:val="24"/>
          <w:szCs w:val="24"/>
        </w:rPr>
        <w:t>) is whether the bank is vicariously liable for damages to the appellant caused by the first respondent.</w:t>
      </w:r>
    </w:p>
    <w:p w14:paraId="55CEA62F" w14:textId="77777777" w:rsidR="002A0F77" w:rsidRDefault="002A0F77" w:rsidP="002A0F77">
      <w:pPr>
        <w:pStyle w:val="NoSpacing"/>
        <w:spacing w:line="480" w:lineRule="auto"/>
        <w:jc w:val="both"/>
        <w:rPr>
          <w:rFonts w:ascii="Arial" w:hAnsi="Arial" w:cs="Arial"/>
          <w:sz w:val="24"/>
          <w:szCs w:val="24"/>
        </w:rPr>
      </w:pPr>
    </w:p>
    <w:p w14:paraId="73CA30BD" w14:textId="7D9B7DBC" w:rsidR="00B131A0" w:rsidRDefault="001251EE" w:rsidP="001251EE">
      <w:pPr>
        <w:pStyle w:val="NoSpacing"/>
        <w:spacing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B131A0">
        <w:rPr>
          <w:rFonts w:ascii="Arial" w:hAnsi="Arial" w:cs="Arial"/>
          <w:sz w:val="24"/>
          <w:szCs w:val="24"/>
        </w:rPr>
        <w:t xml:space="preserve">Since the mandates and its contents were crucial in the determination of the question of law to be resolved during the trial, it is important to look at the language used in the mandates. The four mandates received by the court </w:t>
      </w:r>
      <w:r w:rsidR="00B131A0" w:rsidRPr="00B131A0">
        <w:rPr>
          <w:rFonts w:ascii="Arial" w:hAnsi="Arial" w:cs="Arial"/>
          <w:i/>
          <w:sz w:val="24"/>
          <w:szCs w:val="24"/>
        </w:rPr>
        <w:t>a quo</w:t>
      </w:r>
      <w:r w:rsidR="00B131A0">
        <w:rPr>
          <w:rFonts w:ascii="Arial" w:hAnsi="Arial" w:cs="Arial"/>
          <w:sz w:val="24"/>
          <w:szCs w:val="24"/>
        </w:rPr>
        <w:t xml:space="preserve"> (as exhibits </w:t>
      </w:r>
      <w:r w:rsidR="00001CEF">
        <w:rPr>
          <w:rFonts w:ascii="Arial" w:hAnsi="Arial" w:cs="Arial"/>
          <w:sz w:val="24"/>
          <w:szCs w:val="24"/>
        </w:rPr>
        <w:t>‘</w:t>
      </w:r>
      <w:r w:rsidR="00B131A0">
        <w:rPr>
          <w:rFonts w:ascii="Arial" w:hAnsi="Arial" w:cs="Arial"/>
          <w:sz w:val="24"/>
          <w:szCs w:val="24"/>
        </w:rPr>
        <w:t>A</w:t>
      </w:r>
      <w:r w:rsidR="00001CEF">
        <w:rPr>
          <w:rFonts w:ascii="Arial" w:hAnsi="Arial" w:cs="Arial"/>
          <w:sz w:val="24"/>
          <w:szCs w:val="24"/>
        </w:rPr>
        <w:t>’</w:t>
      </w:r>
      <w:r w:rsidR="00B131A0">
        <w:rPr>
          <w:rFonts w:ascii="Arial" w:hAnsi="Arial" w:cs="Arial"/>
          <w:sz w:val="24"/>
          <w:szCs w:val="24"/>
        </w:rPr>
        <w:t xml:space="preserve"> to </w:t>
      </w:r>
      <w:r w:rsidR="0075522A">
        <w:rPr>
          <w:rFonts w:ascii="Arial" w:hAnsi="Arial" w:cs="Arial"/>
          <w:sz w:val="24"/>
          <w:szCs w:val="24"/>
        </w:rPr>
        <w:t>‘</w:t>
      </w:r>
      <w:r w:rsidR="00B131A0">
        <w:rPr>
          <w:rFonts w:ascii="Arial" w:hAnsi="Arial" w:cs="Arial"/>
          <w:sz w:val="24"/>
          <w:szCs w:val="24"/>
        </w:rPr>
        <w:t>D</w:t>
      </w:r>
      <w:r w:rsidR="0075522A">
        <w:rPr>
          <w:rFonts w:ascii="Arial" w:hAnsi="Arial" w:cs="Arial"/>
          <w:sz w:val="24"/>
          <w:szCs w:val="24"/>
        </w:rPr>
        <w:t>’</w:t>
      </w:r>
      <w:r w:rsidR="00B131A0">
        <w:rPr>
          <w:rFonts w:ascii="Arial" w:hAnsi="Arial" w:cs="Arial"/>
          <w:sz w:val="24"/>
          <w:szCs w:val="24"/>
        </w:rPr>
        <w:t xml:space="preserve">) used exactly the same wording and </w:t>
      </w:r>
      <w:proofErr w:type="gramStart"/>
      <w:r w:rsidR="00B131A0">
        <w:rPr>
          <w:rFonts w:ascii="Arial" w:hAnsi="Arial" w:cs="Arial"/>
          <w:sz w:val="24"/>
          <w:szCs w:val="24"/>
        </w:rPr>
        <w:t>construction, and</w:t>
      </w:r>
      <w:proofErr w:type="gramEnd"/>
      <w:r w:rsidR="00B131A0">
        <w:rPr>
          <w:rFonts w:ascii="Arial" w:hAnsi="Arial" w:cs="Arial"/>
          <w:sz w:val="24"/>
          <w:szCs w:val="24"/>
        </w:rPr>
        <w:t xml:space="preserve"> had all been signed by the appellant. The following is reflected in exhibit </w:t>
      </w:r>
      <w:r w:rsidR="00001CEF">
        <w:rPr>
          <w:rFonts w:ascii="Arial" w:hAnsi="Arial" w:cs="Arial"/>
          <w:sz w:val="24"/>
          <w:szCs w:val="24"/>
        </w:rPr>
        <w:t>‘</w:t>
      </w:r>
      <w:r w:rsidR="00B131A0">
        <w:rPr>
          <w:rFonts w:ascii="Arial" w:hAnsi="Arial" w:cs="Arial"/>
          <w:sz w:val="24"/>
          <w:szCs w:val="24"/>
        </w:rPr>
        <w:t>A</w:t>
      </w:r>
      <w:r w:rsidR="00001CEF">
        <w:rPr>
          <w:rFonts w:ascii="Arial" w:hAnsi="Arial" w:cs="Arial"/>
          <w:sz w:val="24"/>
          <w:szCs w:val="24"/>
        </w:rPr>
        <w:t>’</w:t>
      </w:r>
      <w:r w:rsidR="00B131A0">
        <w:rPr>
          <w:rFonts w:ascii="Arial" w:hAnsi="Arial" w:cs="Arial"/>
          <w:sz w:val="24"/>
          <w:szCs w:val="24"/>
        </w:rPr>
        <w:t>:</w:t>
      </w:r>
    </w:p>
    <w:p w14:paraId="2EBCB06E" w14:textId="77777777" w:rsidR="007620F7" w:rsidRPr="00F2099D" w:rsidRDefault="007620F7" w:rsidP="007620F7">
      <w:pPr>
        <w:pStyle w:val="NoSpacing"/>
        <w:spacing w:line="360" w:lineRule="auto"/>
        <w:jc w:val="both"/>
        <w:rPr>
          <w:rFonts w:ascii="Arial" w:hAnsi="Arial" w:cs="Arial"/>
        </w:rPr>
      </w:pPr>
      <w:r>
        <w:rPr>
          <w:rFonts w:ascii="Arial" w:hAnsi="Arial" w:cs="Arial"/>
          <w:sz w:val="24"/>
          <w:szCs w:val="24"/>
        </w:rPr>
        <w:tab/>
      </w:r>
    </w:p>
    <w:p w14:paraId="17C949D9" w14:textId="77777777" w:rsidR="00B131A0" w:rsidRPr="00F2099D" w:rsidRDefault="00B131A0" w:rsidP="007620F7">
      <w:pPr>
        <w:pStyle w:val="NoSpacing"/>
        <w:spacing w:line="360" w:lineRule="auto"/>
        <w:jc w:val="both"/>
        <w:rPr>
          <w:rFonts w:ascii="Arial" w:hAnsi="Arial" w:cs="Arial"/>
          <w:b/>
        </w:rPr>
      </w:pPr>
      <w:r w:rsidRPr="00F2099D">
        <w:rPr>
          <w:rFonts w:ascii="Arial" w:hAnsi="Arial" w:cs="Arial"/>
        </w:rPr>
        <w:tab/>
      </w:r>
      <w:r w:rsidR="00001CEF" w:rsidRPr="00F2099D">
        <w:rPr>
          <w:rFonts w:ascii="Arial" w:hAnsi="Arial" w:cs="Arial"/>
        </w:rPr>
        <w:t>‘</w:t>
      </w:r>
      <w:r w:rsidRPr="00F2099D">
        <w:rPr>
          <w:rFonts w:ascii="Arial" w:hAnsi="Arial" w:cs="Arial"/>
          <w:b/>
        </w:rPr>
        <w:t>THE MANAGER</w:t>
      </w:r>
    </w:p>
    <w:p w14:paraId="2022D42A" w14:textId="77777777" w:rsidR="00B131A0" w:rsidRPr="00F2099D" w:rsidRDefault="00B131A0" w:rsidP="00001CEF">
      <w:pPr>
        <w:pStyle w:val="NoSpacing"/>
        <w:spacing w:line="360" w:lineRule="auto"/>
        <w:jc w:val="both"/>
        <w:rPr>
          <w:rFonts w:ascii="Arial" w:hAnsi="Arial" w:cs="Arial"/>
          <w:b/>
        </w:rPr>
      </w:pPr>
      <w:r w:rsidRPr="00F2099D">
        <w:rPr>
          <w:rFonts w:ascii="Arial" w:hAnsi="Arial" w:cs="Arial"/>
          <w:b/>
        </w:rPr>
        <w:tab/>
        <w:t>BANK WINDHOEK LIMITED</w:t>
      </w:r>
    </w:p>
    <w:p w14:paraId="733209ED" w14:textId="77777777" w:rsidR="00B131A0" w:rsidRPr="00F2099D" w:rsidRDefault="00B131A0" w:rsidP="00001CEF">
      <w:pPr>
        <w:pStyle w:val="NoSpacing"/>
        <w:spacing w:line="360" w:lineRule="auto"/>
        <w:jc w:val="both"/>
        <w:rPr>
          <w:rFonts w:ascii="Arial" w:hAnsi="Arial" w:cs="Arial"/>
          <w:b/>
        </w:rPr>
      </w:pPr>
      <w:r w:rsidRPr="00F2099D">
        <w:rPr>
          <w:rFonts w:ascii="Arial" w:hAnsi="Arial" w:cs="Arial"/>
          <w:b/>
        </w:rPr>
        <w:tab/>
        <w:t>Mariental BRANCH</w:t>
      </w:r>
    </w:p>
    <w:p w14:paraId="61B3AB8D" w14:textId="77777777" w:rsidR="00B131A0" w:rsidRPr="00F2099D" w:rsidRDefault="00B131A0" w:rsidP="00001CEF">
      <w:pPr>
        <w:pStyle w:val="NoSpacing"/>
        <w:spacing w:line="360" w:lineRule="auto"/>
        <w:jc w:val="both"/>
        <w:rPr>
          <w:rFonts w:ascii="Arial" w:hAnsi="Arial" w:cs="Arial"/>
        </w:rPr>
      </w:pPr>
    </w:p>
    <w:p w14:paraId="44C93423" w14:textId="77777777" w:rsidR="00B131A0" w:rsidRPr="00F2099D" w:rsidRDefault="00B131A0" w:rsidP="00001CEF">
      <w:pPr>
        <w:pStyle w:val="NoSpacing"/>
        <w:spacing w:line="360" w:lineRule="auto"/>
        <w:jc w:val="both"/>
        <w:rPr>
          <w:rFonts w:ascii="Arial" w:hAnsi="Arial" w:cs="Arial"/>
        </w:rPr>
      </w:pPr>
      <w:r w:rsidRPr="00F2099D">
        <w:rPr>
          <w:rFonts w:ascii="Arial" w:hAnsi="Arial" w:cs="Arial"/>
        </w:rPr>
        <w:tab/>
        <w:t>Sir,</w:t>
      </w:r>
    </w:p>
    <w:p w14:paraId="75E1FC7A" w14:textId="647C8BA3" w:rsidR="00B131A0" w:rsidRPr="00F2099D" w:rsidRDefault="004E110D" w:rsidP="00001CEF">
      <w:pPr>
        <w:pStyle w:val="NoSpacing"/>
        <w:spacing w:line="360" w:lineRule="auto"/>
        <w:jc w:val="both"/>
        <w:rPr>
          <w:rFonts w:ascii="Arial" w:hAnsi="Arial" w:cs="Arial"/>
        </w:rPr>
      </w:pPr>
      <w:r>
        <w:rPr>
          <w:rFonts w:ascii="Arial" w:hAnsi="Arial" w:cs="Arial"/>
        </w:rPr>
        <w:tab/>
      </w:r>
    </w:p>
    <w:p w14:paraId="799FC562" w14:textId="77777777" w:rsidR="00B131A0" w:rsidRPr="00F2099D" w:rsidRDefault="00B131A0" w:rsidP="00001CEF">
      <w:pPr>
        <w:pStyle w:val="NoSpacing"/>
        <w:spacing w:line="360" w:lineRule="auto"/>
        <w:jc w:val="both"/>
        <w:rPr>
          <w:rFonts w:ascii="Arial" w:hAnsi="Arial" w:cs="Arial"/>
          <w:b/>
        </w:rPr>
      </w:pPr>
      <w:r w:rsidRPr="00F2099D">
        <w:rPr>
          <w:rFonts w:ascii="Arial" w:hAnsi="Arial" w:cs="Arial"/>
        </w:rPr>
        <w:tab/>
      </w:r>
      <w:r w:rsidRPr="00F2099D">
        <w:rPr>
          <w:rFonts w:ascii="Arial" w:hAnsi="Arial" w:cs="Arial"/>
          <w:b/>
        </w:rPr>
        <w:t xml:space="preserve">MANDATE BY Ursula Ester Blaauw IN FAVOUR OF Chrischenda Akimi </w:t>
      </w:r>
      <w:r w:rsidRPr="00F2099D">
        <w:rPr>
          <w:rFonts w:ascii="Arial" w:hAnsi="Arial" w:cs="Arial"/>
          <w:b/>
        </w:rPr>
        <w:tab/>
        <w:t>Pallais</w:t>
      </w:r>
    </w:p>
    <w:p w14:paraId="0164448E" w14:textId="77777777" w:rsidR="00B131A0" w:rsidRPr="00F2099D" w:rsidRDefault="00B131A0" w:rsidP="00001CEF">
      <w:pPr>
        <w:pStyle w:val="NoSpacing"/>
        <w:spacing w:line="360" w:lineRule="auto"/>
        <w:jc w:val="both"/>
        <w:rPr>
          <w:rFonts w:ascii="Arial" w:hAnsi="Arial" w:cs="Arial"/>
        </w:rPr>
      </w:pPr>
    </w:p>
    <w:p w14:paraId="7EA6AA1D" w14:textId="77777777" w:rsidR="00B131A0" w:rsidRPr="00F2099D" w:rsidRDefault="00B131A0" w:rsidP="00001CEF">
      <w:pPr>
        <w:pStyle w:val="NoSpacing"/>
        <w:spacing w:line="360" w:lineRule="auto"/>
        <w:ind w:left="720" w:hanging="720"/>
        <w:jc w:val="both"/>
        <w:rPr>
          <w:rFonts w:ascii="Arial" w:hAnsi="Arial" w:cs="Arial"/>
        </w:rPr>
      </w:pPr>
      <w:r w:rsidRPr="00F2099D">
        <w:rPr>
          <w:rFonts w:ascii="Arial" w:hAnsi="Arial" w:cs="Arial"/>
        </w:rPr>
        <w:tab/>
        <w:t xml:space="preserve">I have given my authority to </w:t>
      </w:r>
      <w:r w:rsidRPr="00F2099D">
        <w:rPr>
          <w:rFonts w:ascii="Arial" w:hAnsi="Arial" w:cs="Arial"/>
          <w:b/>
        </w:rPr>
        <w:t xml:space="preserve">Chrischenda </w:t>
      </w:r>
      <w:r w:rsidR="00001CEF" w:rsidRPr="00F2099D">
        <w:rPr>
          <w:rFonts w:ascii="Arial" w:hAnsi="Arial" w:cs="Arial"/>
          <w:b/>
        </w:rPr>
        <w:t>Akimi Pallais</w:t>
      </w:r>
      <w:r w:rsidR="00001CEF" w:rsidRPr="00F2099D">
        <w:rPr>
          <w:rFonts w:ascii="Arial" w:hAnsi="Arial" w:cs="Arial"/>
        </w:rPr>
        <w:t xml:space="preserve"> to operate on my account on my behalf and to act as my assignee in all matters and affairs having reference to, or in any way connected with, my transactions with you, and for that purpose to sign all agreements and documents which may be necessary or expedient, and furthermore, without prejudice to the foregoing generality, as my assignee and on my behalf, to – </w:t>
      </w:r>
    </w:p>
    <w:p w14:paraId="5AD91305" w14:textId="77777777" w:rsidR="00B131A0" w:rsidRPr="00F2099D" w:rsidRDefault="00B131A0" w:rsidP="00001CEF">
      <w:pPr>
        <w:pStyle w:val="NoSpacing"/>
        <w:spacing w:line="360" w:lineRule="auto"/>
        <w:jc w:val="both"/>
        <w:rPr>
          <w:rFonts w:ascii="Arial" w:hAnsi="Arial" w:cs="Arial"/>
        </w:rPr>
      </w:pPr>
    </w:p>
    <w:p w14:paraId="54BB8F31" w14:textId="2D324C07" w:rsidR="00675F40" w:rsidRPr="00F2099D" w:rsidRDefault="001251EE" w:rsidP="001251EE">
      <w:pPr>
        <w:pStyle w:val="NoSpacing"/>
        <w:spacing w:line="360" w:lineRule="auto"/>
        <w:ind w:left="1418" w:hanging="698"/>
        <w:jc w:val="both"/>
        <w:rPr>
          <w:rFonts w:ascii="Arial" w:hAnsi="Arial" w:cs="Arial"/>
        </w:rPr>
      </w:pPr>
      <w:r w:rsidRPr="00F2099D">
        <w:rPr>
          <w:rFonts w:ascii="Arial" w:hAnsi="Arial" w:cs="Arial"/>
        </w:rPr>
        <w:t>(1)</w:t>
      </w:r>
      <w:r w:rsidRPr="00F2099D">
        <w:rPr>
          <w:rFonts w:ascii="Arial" w:hAnsi="Arial" w:cs="Arial"/>
        </w:rPr>
        <w:tab/>
      </w:r>
      <w:r w:rsidR="00E04922" w:rsidRPr="00F2099D">
        <w:rPr>
          <w:rFonts w:ascii="Arial" w:hAnsi="Arial" w:cs="Arial"/>
        </w:rPr>
        <w:t xml:space="preserve">draw, sign and endorse </w:t>
      </w:r>
      <w:proofErr w:type="gramStart"/>
      <w:r w:rsidR="00E04922" w:rsidRPr="00F2099D">
        <w:rPr>
          <w:rFonts w:ascii="Arial" w:hAnsi="Arial" w:cs="Arial"/>
        </w:rPr>
        <w:t>cheques;</w:t>
      </w:r>
      <w:proofErr w:type="gramEnd"/>
    </w:p>
    <w:p w14:paraId="3A71259D" w14:textId="77777777" w:rsidR="00675F40" w:rsidRPr="00F2099D" w:rsidRDefault="00675F40" w:rsidP="00675F40">
      <w:pPr>
        <w:pStyle w:val="NoSpacing"/>
        <w:spacing w:line="360" w:lineRule="auto"/>
        <w:ind w:left="1418"/>
        <w:jc w:val="both"/>
        <w:rPr>
          <w:rFonts w:ascii="Arial" w:hAnsi="Arial" w:cs="Arial"/>
        </w:rPr>
      </w:pPr>
    </w:p>
    <w:p w14:paraId="21BCD792" w14:textId="6F2302E0" w:rsidR="009A6EF7" w:rsidRPr="00F2099D" w:rsidRDefault="001251EE" w:rsidP="001251EE">
      <w:pPr>
        <w:pStyle w:val="NoSpacing"/>
        <w:spacing w:line="360" w:lineRule="auto"/>
        <w:ind w:left="1418" w:hanging="698"/>
        <w:jc w:val="both"/>
        <w:rPr>
          <w:rFonts w:ascii="Arial" w:hAnsi="Arial" w:cs="Arial"/>
        </w:rPr>
      </w:pPr>
      <w:r w:rsidRPr="00F2099D">
        <w:rPr>
          <w:rFonts w:ascii="Arial" w:hAnsi="Arial" w:cs="Arial"/>
        </w:rPr>
        <w:t>(2)</w:t>
      </w:r>
      <w:r w:rsidRPr="00F2099D">
        <w:rPr>
          <w:rFonts w:ascii="Arial" w:hAnsi="Arial" w:cs="Arial"/>
        </w:rPr>
        <w:tab/>
      </w:r>
      <w:r w:rsidR="009A6EF7" w:rsidRPr="00F2099D">
        <w:rPr>
          <w:rFonts w:ascii="Arial" w:hAnsi="Arial" w:cs="Arial"/>
        </w:rPr>
        <w:t xml:space="preserve">draw, accept and endorse bills of exchange and promissory </w:t>
      </w:r>
      <w:proofErr w:type="gramStart"/>
      <w:r w:rsidR="009A6EF7" w:rsidRPr="00F2099D">
        <w:rPr>
          <w:rFonts w:ascii="Arial" w:hAnsi="Arial" w:cs="Arial"/>
        </w:rPr>
        <w:t>notes;</w:t>
      </w:r>
      <w:proofErr w:type="gramEnd"/>
    </w:p>
    <w:p w14:paraId="64A6C637" w14:textId="77777777" w:rsidR="00675F40" w:rsidRPr="00F2099D" w:rsidRDefault="00675F40" w:rsidP="00675F40">
      <w:pPr>
        <w:pStyle w:val="NoSpacing"/>
        <w:spacing w:line="360" w:lineRule="auto"/>
        <w:jc w:val="both"/>
        <w:rPr>
          <w:rFonts w:ascii="Arial" w:hAnsi="Arial" w:cs="Arial"/>
        </w:rPr>
      </w:pPr>
    </w:p>
    <w:p w14:paraId="6D0F2570" w14:textId="364423ED" w:rsidR="009A6EF7" w:rsidRPr="008073D8" w:rsidRDefault="001251EE" w:rsidP="001251EE">
      <w:pPr>
        <w:pStyle w:val="NoSpacing"/>
        <w:spacing w:line="360" w:lineRule="auto"/>
        <w:ind w:left="1418" w:hanging="698"/>
        <w:jc w:val="both"/>
        <w:rPr>
          <w:rFonts w:ascii="Arial" w:hAnsi="Arial" w:cs="Arial"/>
        </w:rPr>
      </w:pPr>
      <w:r w:rsidRPr="008073D8">
        <w:rPr>
          <w:rFonts w:ascii="Arial" w:hAnsi="Arial" w:cs="Arial"/>
        </w:rPr>
        <w:t>(3)</w:t>
      </w:r>
      <w:r w:rsidRPr="008073D8">
        <w:rPr>
          <w:rFonts w:ascii="Arial" w:hAnsi="Arial" w:cs="Arial"/>
        </w:rPr>
        <w:tab/>
      </w:r>
      <w:r w:rsidR="009A6EF7" w:rsidRPr="00F2099D">
        <w:rPr>
          <w:rFonts w:ascii="Arial" w:hAnsi="Arial" w:cs="Arial"/>
        </w:rPr>
        <w:t xml:space="preserve">negotiate for and take discounts and loans with or without security, and to pledge and/ or cede any species of security for the repayment thereof; and to withdraw securities and to sign </w:t>
      </w:r>
      <w:proofErr w:type="gramStart"/>
      <w:r w:rsidR="009A6EF7" w:rsidRPr="00F2099D">
        <w:rPr>
          <w:rFonts w:ascii="Arial" w:hAnsi="Arial" w:cs="Arial"/>
        </w:rPr>
        <w:t xml:space="preserve">receipts </w:t>
      </w:r>
      <w:r w:rsidR="009A6EF7" w:rsidRPr="008073D8">
        <w:rPr>
          <w:rFonts w:ascii="Arial" w:hAnsi="Arial" w:cs="Arial"/>
        </w:rPr>
        <w:t>there</w:t>
      </w:r>
      <w:r w:rsidR="00E11B10" w:rsidRPr="008073D8">
        <w:rPr>
          <w:rFonts w:ascii="Arial" w:hAnsi="Arial" w:cs="Arial"/>
        </w:rPr>
        <w:t>fore</w:t>
      </w:r>
      <w:r w:rsidR="009A6EF7" w:rsidRPr="008073D8">
        <w:rPr>
          <w:rFonts w:ascii="Arial" w:hAnsi="Arial" w:cs="Arial"/>
        </w:rPr>
        <w:t>;</w:t>
      </w:r>
      <w:proofErr w:type="gramEnd"/>
      <w:r w:rsidR="00B942B3">
        <w:rPr>
          <w:rFonts w:ascii="Arial" w:hAnsi="Arial" w:cs="Arial"/>
        </w:rPr>
        <w:t xml:space="preserve"> </w:t>
      </w:r>
      <w:r w:rsidR="00B942B3" w:rsidRPr="00B942B3">
        <w:rPr>
          <w:rFonts w:ascii="Arial" w:hAnsi="Arial" w:cs="Arial"/>
          <w:i/>
        </w:rPr>
        <w:t>(sic)</w:t>
      </w:r>
    </w:p>
    <w:p w14:paraId="791C2462" w14:textId="77777777" w:rsidR="00675F40" w:rsidRPr="008073D8" w:rsidRDefault="00675F40" w:rsidP="00675F40">
      <w:pPr>
        <w:pStyle w:val="NoSpacing"/>
        <w:spacing w:line="360" w:lineRule="auto"/>
        <w:jc w:val="both"/>
        <w:rPr>
          <w:rFonts w:ascii="Arial" w:hAnsi="Arial" w:cs="Arial"/>
        </w:rPr>
      </w:pPr>
    </w:p>
    <w:p w14:paraId="47ACB69E" w14:textId="6494A9D4" w:rsidR="009A6EF7" w:rsidRPr="008073D8" w:rsidRDefault="001251EE" w:rsidP="001251EE">
      <w:pPr>
        <w:pStyle w:val="NoSpacing"/>
        <w:spacing w:line="360" w:lineRule="auto"/>
        <w:ind w:left="1418" w:hanging="698"/>
        <w:jc w:val="both"/>
        <w:rPr>
          <w:rFonts w:ascii="Arial" w:hAnsi="Arial" w:cs="Arial"/>
        </w:rPr>
      </w:pPr>
      <w:r w:rsidRPr="008073D8">
        <w:rPr>
          <w:rFonts w:ascii="Arial" w:hAnsi="Arial" w:cs="Arial"/>
        </w:rPr>
        <w:t>(4)</w:t>
      </w:r>
      <w:r w:rsidRPr="008073D8">
        <w:rPr>
          <w:rFonts w:ascii="Arial" w:hAnsi="Arial" w:cs="Arial"/>
        </w:rPr>
        <w:tab/>
      </w:r>
      <w:r w:rsidR="009A6EF7" w:rsidRPr="008073D8">
        <w:rPr>
          <w:rFonts w:ascii="Arial" w:hAnsi="Arial" w:cs="Arial"/>
        </w:rPr>
        <w:t xml:space="preserve">establish credits for </w:t>
      </w:r>
      <w:proofErr w:type="gramStart"/>
      <w:r w:rsidR="009A6EF7" w:rsidRPr="008073D8">
        <w:rPr>
          <w:rFonts w:ascii="Arial" w:hAnsi="Arial" w:cs="Arial"/>
        </w:rPr>
        <w:t>others;</w:t>
      </w:r>
      <w:proofErr w:type="gramEnd"/>
    </w:p>
    <w:p w14:paraId="47E69E58" w14:textId="77777777" w:rsidR="00675F40" w:rsidRPr="008073D8" w:rsidRDefault="00675F40" w:rsidP="00675F40">
      <w:pPr>
        <w:pStyle w:val="ListParagraph"/>
        <w:rPr>
          <w:rFonts w:ascii="Arial" w:hAnsi="Arial" w:cs="Arial"/>
        </w:rPr>
      </w:pPr>
    </w:p>
    <w:p w14:paraId="755572BA" w14:textId="6E8AF98E" w:rsidR="009A6EF7" w:rsidRPr="008073D8" w:rsidRDefault="001251EE" w:rsidP="001251EE">
      <w:pPr>
        <w:pStyle w:val="NoSpacing"/>
        <w:spacing w:line="360" w:lineRule="auto"/>
        <w:ind w:left="1418" w:hanging="698"/>
        <w:jc w:val="both"/>
        <w:rPr>
          <w:rFonts w:ascii="Arial" w:hAnsi="Arial" w:cs="Arial"/>
        </w:rPr>
      </w:pPr>
      <w:r w:rsidRPr="008073D8">
        <w:rPr>
          <w:rFonts w:ascii="Arial" w:hAnsi="Arial" w:cs="Arial"/>
        </w:rPr>
        <w:t>(5)</w:t>
      </w:r>
      <w:r w:rsidRPr="008073D8">
        <w:rPr>
          <w:rFonts w:ascii="Arial" w:hAnsi="Arial" w:cs="Arial"/>
        </w:rPr>
        <w:tab/>
      </w:r>
      <w:r w:rsidR="00675F40" w:rsidRPr="008073D8">
        <w:rPr>
          <w:rFonts w:ascii="Arial" w:hAnsi="Arial" w:cs="Arial"/>
        </w:rPr>
        <w:t>g</w:t>
      </w:r>
      <w:r w:rsidR="009A6EF7" w:rsidRPr="008073D8">
        <w:rPr>
          <w:rFonts w:ascii="Arial" w:hAnsi="Arial" w:cs="Arial"/>
        </w:rPr>
        <w:t>uarantee payment</w:t>
      </w:r>
      <w:r w:rsidR="00675F40" w:rsidRPr="008073D8">
        <w:rPr>
          <w:rFonts w:ascii="Arial" w:hAnsi="Arial" w:cs="Arial"/>
        </w:rPr>
        <w:t xml:space="preserve"> of any liability or indebtedness of others to </w:t>
      </w:r>
      <w:proofErr w:type="gramStart"/>
      <w:r w:rsidR="00675F40" w:rsidRPr="008073D8">
        <w:rPr>
          <w:rFonts w:ascii="Arial" w:hAnsi="Arial" w:cs="Arial"/>
        </w:rPr>
        <w:t>you;</w:t>
      </w:r>
      <w:proofErr w:type="gramEnd"/>
    </w:p>
    <w:p w14:paraId="6A1F44D3" w14:textId="77777777" w:rsidR="00675F40" w:rsidRPr="008073D8" w:rsidRDefault="00675F40" w:rsidP="00675F40">
      <w:pPr>
        <w:pStyle w:val="ListParagraph"/>
        <w:rPr>
          <w:rFonts w:ascii="Arial" w:hAnsi="Arial" w:cs="Arial"/>
        </w:rPr>
      </w:pPr>
    </w:p>
    <w:p w14:paraId="4CA04B36" w14:textId="0A36ACAC" w:rsidR="00675F40" w:rsidRPr="00B942B3" w:rsidRDefault="001251EE" w:rsidP="001251EE">
      <w:pPr>
        <w:pStyle w:val="NoSpacing"/>
        <w:spacing w:line="360" w:lineRule="auto"/>
        <w:ind w:left="1418" w:hanging="698"/>
        <w:jc w:val="both"/>
        <w:rPr>
          <w:rFonts w:ascii="Arial" w:hAnsi="Arial" w:cs="Arial"/>
          <w:i/>
        </w:rPr>
      </w:pPr>
      <w:r w:rsidRPr="00B942B3">
        <w:rPr>
          <w:rFonts w:ascii="Arial" w:hAnsi="Arial" w:cs="Arial"/>
          <w:i/>
        </w:rPr>
        <w:t>(6)</w:t>
      </w:r>
      <w:r w:rsidRPr="00B942B3">
        <w:rPr>
          <w:rFonts w:ascii="Arial" w:hAnsi="Arial" w:cs="Arial"/>
          <w:i/>
        </w:rPr>
        <w:tab/>
      </w:r>
      <w:r w:rsidR="00675F40" w:rsidRPr="008073D8">
        <w:rPr>
          <w:rFonts w:ascii="Arial" w:hAnsi="Arial" w:cs="Arial"/>
        </w:rPr>
        <w:t xml:space="preserve">deposit or withdraw articles for safe custody and to sign </w:t>
      </w:r>
      <w:proofErr w:type="gramStart"/>
      <w:r w:rsidR="00675F40" w:rsidRPr="008073D8">
        <w:rPr>
          <w:rFonts w:ascii="Arial" w:hAnsi="Arial" w:cs="Arial"/>
        </w:rPr>
        <w:t>acquaintances there</w:t>
      </w:r>
      <w:r w:rsidR="00E11B10" w:rsidRPr="008073D8">
        <w:rPr>
          <w:rFonts w:ascii="Arial" w:hAnsi="Arial" w:cs="Arial"/>
        </w:rPr>
        <w:t>fore</w:t>
      </w:r>
      <w:r w:rsidR="00675F40" w:rsidRPr="008073D8">
        <w:rPr>
          <w:rFonts w:ascii="Arial" w:hAnsi="Arial" w:cs="Arial"/>
        </w:rPr>
        <w:t>;</w:t>
      </w:r>
      <w:proofErr w:type="gramEnd"/>
      <w:r w:rsidR="00B942B3">
        <w:rPr>
          <w:rFonts w:ascii="Arial" w:hAnsi="Arial" w:cs="Arial"/>
        </w:rPr>
        <w:t xml:space="preserve"> </w:t>
      </w:r>
      <w:r w:rsidR="00B942B3" w:rsidRPr="00B942B3">
        <w:rPr>
          <w:rFonts w:ascii="Arial" w:hAnsi="Arial" w:cs="Arial"/>
          <w:i/>
        </w:rPr>
        <w:t>(sic)</w:t>
      </w:r>
    </w:p>
    <w:p w14:paraId="3C723A6C" w14:textId="77777777" w:rsidR="00675F40" w:rsidRPr="00F2099D" w:rsidRDefault="00675F40" w:rsidP="00675F40">
      <w:pPr>
        <w:pStyle w:val="ListParagraph"/>
        <w:rPr>
          <w:rFonts w:ascii="Arial" w:hAnsi="Arial" w:cs="Arial"/>
        </w:rPr>
      </w:pPr>
    </w:p>
    <w:p w14:paraId="053818FB" w14:textId="73EA9A84" w:rsidR="00675F40" w:rsidRPr="00F2099D" w:rsidRDefault="001251EE" w:rsidP="001251EE">
      <w:pPr>
        <w:pStyle w:val="NoSpacing"/>
        <w:spacing w:line="360" w:lineRule="auto"/>
        <w:ind w:left="1418" w:hanging="698"/>
        <w:jc w:val="both"/>
        <w:rPr>
          <w:rFonts w:ascii="Arial" w:hAnsi="Arial" w:cs="Arial"/>
        </w:rPr>
      </w:pPr>
      <w:r w:rsidRPr="00F2099D">
        <w:rPr>
          <w:rFonts w:ascii="Arial" w:hAnsi="Arial" w:cs="Arial"/>
        </w:rPr>
        <w:t>(7)</w:t>
      </w:r>
      <w:r w:rsidRPr="00F2099D">
        <w:rPr>
          <w:rFonts w:ascii="Arial" w:hAnsi="Arial" w:cs="Arial"/>
        </w:rPr>
        <w:tab/>
      </w:r>
      <w:r w:rsidR="00675F40" w:rsidRPr="00F2099D">
        <w:rPr>
          <w:rFonts w:ascii="Arial" w:hAnsi="Arial" w:cs="Arial"/>
        </w:rPr>
        <w:t xml:space="preserve">invest money on Fixed Deposit, Special Deposit and/or Savings Account in my name with you to withdraw such money and to sign receipts in respects </w:t>
      </w:r>
      <w:proofErr w:type="gramStart"/>
      <w:r w:rsidR="00675F40" w:rsidRPr="00F2099D">
        <w:rPr>
          <w:rFonts w:ascii="Arial" w:hAnsi="Arial" w:cs="Arial"/>
        </w:rPr>
        <w:t>thereof;</w:t>
      </w:r>
      <w:proofErr w:type="gramEnd"/>
    </w:p>
    <w:p w14:paraId="5422FD32" w14:textId="77777777" w:rsidR="00675F40" w:rsidRPr="00F2099D" w:rsidRDefault="00675F40" w:rsidP="00675F40">
      <w:pPr>
        <w:pStyle w:val="ListParagraph"/>
        <w:rPr>
          <w:rFonts w:ascii="Arial" w:hAnsi="Arial" w:cs="Arial"/>
        </w:rPr>
      </w:pPr>
    </w:p>
    <w:p w14:paraId="5D5840DA" w14:textId="7DDBCA3E" w:rsidR="00675F40" w:rsidRPr="00F2099D" w:rsidRDefault="001251EE" w:rsidP="001251EE">
      <w:pPr>
        <w:pStyle w:val="NoSpacing"/>
        <w:spacing w:line="360" w:lineRule="auto"/>
        <w:ind w:left="1418" w:hanging="698"/>
        <w:jc w:val="both"/>
        <w:rPr>
          <w:rFonts w:ascii="Arial" w:hAnsi="Arial" w:cs="Arial"/>
        </w:rPr>
      </w:pPr>
      <w:r w:rsidRPr="00F2099D">
        <w:rPr>
          <w:rFonts w:ascii="Arial" w:hAnsi="Arial" w:cs="Arial"/>
        </w:rPr>
        <w:t>(8)</w:t>
      </w:r>
      <w:r w:rsidRPr="00F2099D">
        <w:rPr>
          <w:rFonts w:ascii="Arial" w:hAnsi="Arial" w:cs="Arial"/>
        </w:rPr>
        <w:tab/>
      </w:r>
      <w:r w:rsidR="00675F40" w:rsidRPr="00F2099D">
        <w:rPr>
          <w:rFonts w:ascii="Arial" w:hAnsi="Arial" w:cs="Arial"/>
        </w:rPr>
        <w:t xml:space="preserve">provide and sign </w:t>
      </w:r>
      <w:proofErr w:type="gramStart"/>
      <w:r w:rsidR="00675F40" w:rsidRPr="00F2099D">
        <w:rPr>
          <w:rFonts w:ascii="Arial" w:hAnsi="Arial" w:cs="Arial"/>
        </w:rPr>
        <w:t>indemnities;</w:t>
      </w:r>
      <w:proofErr w:type="gramEnd"/>
    </w:p>
    <w:p w14:paraId="1DBCD54C" w14:textId="77777777" w:rsidR="00675F40" w:rsidRPr="00F2099D" w:rsidRDefault="00675F40" w:rsidP="002F00B8">
      <w:pPr>
        <w:pStyle w:val="ListParagraph"/>
        <w:spacing w:after="0" w:line="360" w:lineRule="auto"/>
        <w:rPr>
          <w:rFonts w:ascii="Arial" w:hAnsi="Arial" w:cs="Arial"/>
        </w:rPr>
      </w:pPr>
    </w:p>
    <w:p w14:paraId="704F7FE0" w14:textId="5109BE71" w:rsidR="00675F40" w:rsidRPr="00F2099D" w:rsidRDefault="001251EE" w:rsidP="001251EE">
      <w:pPr>
        <w:pStyle w:val="NoSpacing"/>
        <w:spacing w:line="360" w:lineRule="auto"/>
        <w:ind w:left="1418" w:hanging="698"/>
        <w:jc w:val="both"/>
        <w:rPr>
          <w:rFonts w:ascii="Arial" w:hAnsi="Arial" w:cs="Arial"/>
        </w:rPr>
      </w:pPr>
      <w:r w:rsidRPr="00F2099D">
        <w:rPr>
          <w:rFonts w:ascii="Arial" w:hAnsi="Arial" w:cs="Arial"/>
        </w:rPr>
        <w:t>(9)</w:t>
      </w:r>
      <w:r w:rsidRPr="00F2099D">
        <w:rPr>
          <w:rFonts w:ascii="Arial" w:hAnsi="Arial" w:cs="Arial"/>
        </w:rPr>
        <w:tab/>
      </w:r>
      <w:r w:rsidR="00675F40" w:rsidRPr="00F2099D">
        <w:rPr>
          <w:rFonts w:ascii="Arial" w:hAnsi="Arial" w:cs="Arial"/>
        </w:rPr>
        <w:t>bind myself to you as surety and co-</w:t>
      </w:r>
      <w:proofErr w:type="gramStart"/>
      <w:r w:rsidR="00675F40" w:rsidRPr="00F2099D">
        <w:rPr>
          <w:rFonts w:ascii="Arial" w:hAnsi="Arial" w:cs="Arial"/>
        </w:rPr>
        <w:t>principle</w:t>
      </w:r>
      <w:proofErr w:type="gramEnd"/>
      <w:r w:rsidR="00675F40" w:rsidRPr="00F2099D">
        <w:rPr>
          <w:rFonts w:ascii="Arial" w:hAnsi="Arial" w:cs="Arial"/>
        </w:rPr>
        <w:t xml:space="preserve"> debtor under renunciation of the benefits of division and excussion for the liabilities of others; and to pledge or cede any of my assets and to provide it as security in any other way, for any of my liabilities to you and/ or as security for the liabilities of others to you.</w:t>
      </w:r>
    </w:p>
    <w:p w14:paraId="34E9A837" w14:textId="77777777" w:rsidR="00001CEF" w:rsidRPr="00F2099D" w:rsidRDefault="00001CEF" w:rsidP="00001CEF">
      <w:pPr>
        <w:pStyle w:val="NoSpacing"/>
        <w:spacing w:line="360" w:lineRule="auto"/>
        <w:jc w:val="both"/>
        <w:rPr>
          <w:rFonts w:ascii="Arial" w:hAnsi="Arial" w:cs="Arial"/>
        </w:rPr>
      </w:pPr>
    </w:p>
    <w:p w14:paraId="02E718EE" w14:textId="3673A1CF" w:rsidR="00001CEF" w:rsidRPr="00F2099D" w:rsidRDefault="00001CEF" w:rsidP="00001CEF">
      <w:pPr>
        <w:pStyle w:val="NoSpacing"/>
        <w:spacing w:line="360" w:lineRule="auto"/>
        <w:ind w:left="720" w:hanging="720"/>
        <w:jc w:val="both"/>
        <w:rPr>
          <w:rFonts w:ascii="Arial" w:hAnsi="Arial" w:cs="Arial"/>
        </w:rPr>
      </w:pPr>
      <w:r w:rsidRPr="00F2099D">
        <w:rPr>
          <w:rFonts w:ascii="Arial" w:hAnsi="Arial" w:cs="Arial"/>
        </w:rPr>
        <w:tab/>
        <w:t xml:space="preserve">It is understood that, so far as you are interested or concerned all such acts of the said </w:t>
      </w:r>
      <w:r w:rsidRPr="00F2099D">
        <w:rPr>
          <w:rFonts w:ascii="Arial" w:hAnsi="Arial" w:cs="Arial"/>
          <w:b/>
        </w:rPr>
        <w:t>Chrischenda Akimi Pallais,</w:t>
      </w:r>
      <w:r w:rsidRPr="00F2099D">
        <w:rPr>
          <w:rFonts w:ascii="Arial" w:hAnsi="Arial" w:cs="Arial"/>
        </w:rPr>
        <w:t xml:space="preserve"> shall be binding upon me and that the authority given to </w:t>
      </w:r>
      <w:r w:rsidRPr="00F2099D">
        <w:rPr>
          <w:rFonts w:ascii="Arial" w:hAnsi="Arial" w:cs="Arial"/>
          <w:b/>
        </w:rPr>
        <w:t>Chrischenda Akimi Pallais</w:t>
      </w:r>
      <w:r w:rsidRPr="00F2099D">
        <w:rPr>
          <w:rFonts w:ascii="Arial" w:hAnsi="Arial" w:cs="Arial"/>
        </w:rPr>
        <w:t xml:space="preserve"> remains in force until you receive written notice by me of alteration or cancellation thereof.</w:t>
      </w:r>
    </w:p>
    <w:p w14:paraId="76B418DB" w14:textId="77777777" w:rsidR="00001CEF" w:rsidRPr="00F2099D" w:rsidRDefault="00001CEF" w:rsidP="00001CEF">
      <w:pPr>
        <w:pStyle w:val="NoSpacing"/>
        <w:spacing w:line="360" w:lineRule="auto"/>
        <w:ind w:left="720" w:hanging="720"/>
        <w:jc w:val="both"/>
        <w:rPr>
          <w:rFonts w:ascii="Arial" w:hAnsi="Arial" w:cs="Arial"/>
        </w:rPr>
      </w:pPr>
    </w:p>
    <w:p w14:paraId="762A84D1" w14:textId="77777777" w:rsidR="00001CEF" w:rsidRPr="00F2099D" w:rsidRDefault="00001CEF" w:rsidP="00001CEF">
      <w:pPr>
        <w:pStyle w:val="NoSpacing"/>
        <w:spacing w:line="360" w:lineRule="auto"/>
        <w:ind w:left="720" w:hanging="720"/>
        <w:jc w:val="both"/>
        <w:rPr>
          <w:rFonts w:ascii="Arial" w:hAnsi="Arial" w:cs="Arial"/>
        </w:rPr>
      </w:pPr>
      <w:r w:rsidRPr="00F2099D">
        <w:rPr>
          <w:rFonts w:ascii="Arial" w:hAnsi="Arial" w:cs="Arial"/>
        </w:rPr>
        <w:tab/>
        <w:t>This notice will also be effective at any other branch(es) of BANK WINDHOEK LIMITED to which the account may be transferred in future.’</w:t>
      </w:r>
      <w:r w:rsidR="00E04922" w:rsidRPr="00F2099D">
        <w:rPr>
          <w:rFonts w:ascii="Arial" w:hAnsi="Arial" w:cs="Arial"/>
        </w:rPr>
        <w:t xml:space="preserve"> </w:t>
      </w:r>
    </w:p>
    <w:p w14:paraId="58362F0D" w14:textId="77777777" w:rsidR="00B131A0" w:rsidRDefault="00B131A0" w:rsidP="00001CEF">
      <w:pPr>
        <w:pStyle w:val="NoSpacing"/>
        <w:spacing w:line="480" w:lineRule="auto"/>
        <w:jc w:val="both"/>
        <w:rPr>
          <w:rFonts w:ascii="Arial" w:hAnsi="Arial" w:cs="Arial"/>
          <w:sz w:val="24"/>
          <w:szCs w:val="24"/>
        </w:rPr>
      </w:pPr>
    </w:p>
    <w:p w14:paraId="75227354" w14:textId="4A6CF542" w:rsidR="00F53214" w:rsidRPr="001354DC" w:rsidRDefault="001251EE" w:rsidP="001251EE">
      <w:pPr>
        <w:pStyle w:val="NoSpacing"/>
        <w:spacing w:line="480" w:lineRule="auto"/>
        <w:jc w:val="both"/>
        <w:rPr>
          <w:rFonts w:ascii="Arial" w:hAnsi="Arial" w:cs="Arial"/>
          <w:sz w:val="24"/>
          <w:szCs w:val="24"/>
        </w:rPr>
      </w:pPr>
      <w:r w:rsidRPr="001354DC">
        <w:rPr>
          <w:rFonts w:ascii="Arial" w:hAnsi="Arial" w:cs="Arial"/>
          <w:sz w:val="24"/>
          <w:szCs w:val="24"/>
        </w:rPr>
        <w:t>[34]</w:t>
      </w:r>
      <w:r w:rsidRPr="001354DC">
        <w:rPr>
          <w:rFonts w:ascii="Arial" w:hAnsi="Arial" w:cs="Arial"/>
          <w:sz w:val="24"/>
          <w:szCs w:val="24"/>
        </w:rPr>
        <w:tab/>
      </w:r>
      <w:r w:rsidR="0075522A">
        <w:rPr>
          <w:rFonts w:ascii="Arial" w:hAnsi="Arial" w:cs="Arial"/>
          <w:sz w:val="24"/>
          <w:szCs w:val="24"/>
        </w:rPr>
        <w:t>Before I consider the contents of the mandates and the legal effect thereof, it would be useful to first refer to the applicable legal principles relating to the issue of vicarious liability.</w:t>
      </w:r>
    </w:p>
    <w:p w14:paraId="45AF4DAF" w14:textId="77777777" w:rsidR="0075522A" w:rsidRPr="0075522A" w:rsidRDefault="0075522A" w:rsidP="002A0F77">
      <w:pPr>
        <w:pStyle w:val="NoSpacing"/>
        <w:spacing w:line="480" w:lineRule="auto"/>
        <w:jc w:val="both"/>
        <w:rPr>
          <w:rFonts w:ascii="Arial" w:hAnsi="Arial" w:cs="Arial"/>
          <w:sz w:val="24"/>
          <w:szCs w:val="24"/>
          <w:u w:val="single"/>
        </w:rPr>
      </w:pPr>
      <w:r w:rsidRPr="0075522A">
        <w:rPr>
          <w:rFonts w:ascii="Arial" w:hAnsi="Arial" w:cs="Arial"/>
          <w:sz w:val="24"/>
          <w:szCs w:val="24"/>
          <w:u w:val="single"/>
        </w:rPr>
        <w:t>Legal principles in respect of vicarious liability</w:t>
      </w:r>
    </w:p>
    <w:p w14:paraId="71440943" w14:textId="61BA7D7C"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75522A">
        <w:rPr>
          <w:rFonts w:ascii="Arial" w:hAnsi="Arial" w:cs="Arial"/>
          <w:sz w:val="24"/>
          <w:szCs w:val="24"/>
        </w:rPr>
        <w:t xml:space="preserve">Mogoeng J in </w:t>
      </w:r>
      <w:r w:rsidR="0075522A" w:rsidRPr="00AB7F28">
        <w:rPr>
          <w:rFonts w:ascii="Arial" w:hAnsi="Arial" w:cs="Arial"/>
          <w:i/>
          <w:sz w:val="24"/>
          <w:szCs w:val="24"/>
        </w:rPr>
        <w:t>F v Minister of Safety and Security</w:t>
      </w:r>
      <w:r w:rsidR="00AB7F28" w:rsidRPr="00AB7F28">
        <w:rPr>
          <w:rFonts w:ascii="Arial" w:hAnsi="Arial" w:cs="Arial"/>
          <w:i/>
          <w:sz w:val="24"/>
          <w:szCs w:val="24"/>
        </w:rPr>
        <w:t xml:space="preserve"> &amp; </w:t>
      </w:r>
      <w:r w:rsidR="00847EB7">
        <w:rPr>
          <w:rFonts w:ascii="Arial" w:hAnsi="Arial" w:cs="Arial"/>
          <w:i/>
          <w:sz w:val="24"/>
          <w:szCs w:val="24"/>
        </w:rPr>
        <w:t>others</w:t>
      </w:r>
      <w:r w:rsidR="00AB7F28">
        <w:rPr>
          <w:rStyle w:val="FootnoteReference"/>
          <w:rFonts w:ascii="Arial" w:hAnsi="Arial" w:cs="Arial"/>
          <w:sz w:val="24"/>
          <w:szCs w:val="24"/>
        </w:rPr>
        <w:footnoteReference w:id="3"/>
      </w:r>
      <w:r w:rsidR="0075522A">
        <w:rPr>
          <w:rFonts w:ascii="Arial" w:hAnsi="Arial" w:cs="Arial"/>
          <w:sz w:val="24"/>
          <w:szCs w:val="24"/>
        </w:rPr>
        <w:t xml:space="preserve"> </w:t>
      </w:r>
      <w:r w:rsidR="00AB7F28">
        <w:rPr>
          <w:rFonts w:ascii="Arial" w:hAnsi="Arial" w:cs="Arial"/>
          <w:sz w:val="24"/>
          <w:szCs w:val="24"/>
        </w:rPr>
        <w:t>explained vicarious liability in general as follows:</w:t>
      </w:r>
    </w:p>
    <w:p w14:paraId="5A24559C" w14:textId="77777777" w:rsidR="002A0F77" w:rsidRPr="00F2099D" w:rsidRDefault="00AB7F28" w:rsidP="00AB7F28">
      <w:pPr>
        <w:pStyle w:val="NoSpacing"/>
        <w:spacing w:line="360" w:lineRule="auto"/>
        <w:jc w:val="both"/>
        <w:rPr>
          <w:rFonts w:ascii="Arial" w:hAnsi="Arial" w:cs="Arial"/>
        </w:rPr>
      </w:pPr>
      <w:r>
        <w:rPr>
          <w:rFonts w:ascii="Arial" w:hAnsi="Arial" w:cs="Arial"/>
          <w:sz w:val="24"/>
          <w:szCs w:val="24"/>
        </w:rPr>
        <w:tab/>
      </w:r>
    </w:p>
    <w:p w14:paraId="3EF52EB1" w14:textId="390DE1C5" w:rsidR="00AB7F28" w:rsidRPr="00AB7F28" w:rsidRDefault="00AB7F28" w:rsidP="00F2099D">
      <w:pPr>
        <w:pStyle w:val="NoSpacing"/>
        <w:spacing w:line="360" w:lineRule="auto"/>
        <w:ind w:left="720" w:hanging="720"/>
        <w:jc w:val="both"/>
        <w:rPr>
          <w:rFonts w:ascii="Arial" w:hAnsi="Arial" w:cs="Arial"/>
          <w:sz w:val="24"/>
          <w:szCs w:val="24"/>
        </w:rPr>
      </w:pPr>
      <w:r>
        <w:rPr>
          <w:rFonts w:ascii="Arial" w:hAnsi="Arial" w:cs="Arial"/>
          <w:sz w:val="24"/>
          <w:szCs w:val="24"/>
        </w:rPr>
        <w:tab/>
      </w:r>
      <w:r w:rsidRPr="00AB7F28">
        <w:rPr>
          <w:rFonts w:ascii="Arial" w:hAnsi="Arial" w:cs="Arial"/>
        </w:rPr>
        <w:t>‘[40]</w:t>
      </w:r>
      <w:r w:rsidRPr="00AB7F28">
        <w:rPr>
          <w:rFonts w:ascii="Arial" w:hAnsi="Arial" w:cs="Arial"/>
        </w:rPr>
        <w:tab/>
      </w:r>
      <w:r w:rsidRPr="00AB7F28">
        <w:rPr>
          <w:rFonts w:ascii="Arial" w:hAnsi="Arial" w:cs="Arial"/>
          <w:color w:val="242121"/>
        </w:rPr>
        <w:t>Vicarious liability means a person may be held liable for the wrongful act or omission of another even though the former did not, strictly speaking, engage in any wrongful conduct. This would arise where there is a particular relationship between those persons, such as employment.</w:t>
      </w:r>
      <w:r w:rsidR="001354DC" w:rsidRPr="00AB7F28">
        <w:rPr>
          <w:rFonts w:ascii="Arial" w:hAnsi="Arial" w:cs="Arial"/>
          <w:color w:val="242121"/>
        </w:rPr>
        <w:t xml:space="preserve"> </w:t>
      </w:r>
      <w:proofErr w:type="gramStart"/>
      <w:r w:rsidRPr="00AB7F28">
        <w:rPr>
          <w:rFonts w:ascii="Arial" w:hAnsi="Arial" w:cs="Arial"/>
          <w:color w:val="242121"/>
        </w:rPr>
        <w:t>As a general rule</w:t>
      </w:r>
      <w:proofErr w:type="gramEnd"/>
      <w:r w:rsidRPr="00AB7F28">
        <w:rPr>
          <w:rFonts w:ascii="Arial" w:hAnsi="Arial" w:cs="Arial"/>
          <w:color w:val="242121"/>
        </w:rPr>
        <w:t>, an employer is vicariously liable for the wrongful acts or omissions of an employee committed within the course and scope of employment, or whilst the employee was engaged in any activity reasonably incidental to it.</w:t>
      </w:r>
    </w:p>
    <w:p w14:paraId="5F0D2127" w14:textId="77777777" w:rsidR="00AB7F28" w:rsidRDefault="00AB7F28" w:rsidP="00F2099D">
      <w:pPr>
        <w:pStyle w:val="western"/>
        <w:shd w:val="clear" w:color="auto" w:fill="FFFFFF"/>
        <w:spacing w:before="0" w:beforeAutospacing="0" w:after="0" w:afterAutospacing="0" w:line="360" w:lineRule="auto"/>
        <w:jc w:val="both"/>
        <w:rPr>
          <w:rFonts w:ascii="Arial" w:hAnsi="Arial" w:cs="Arial"/>
          <w:color w:val="242121"/>
          <w:sz w:val="22"/>
          <w:szCs w:val="22"/>
        </w:rPr>
      </w:pPr>
      <w:r>
        <w:rPr>
          <w:rFonts w:ascii="Arial" w:hAnsi="Arial" w:cs="Arial"/>
          <w:color w:val="242121"/>
          <w:sz w:val="22"/>
          <w:szCs w:val="22"/>
        </w:rPr>
        <w:tab/>
      </w:r>
    </w:p>
    <w:p w14:paraId="15BDC1BE" w14:textId="7785175D" w:rsidR="00AB7F28" w:rsidRPr="00AB7F28" w:rsidRDefault="00AB7F28" w:rsidP="00F2099D">
      <w:pPr>
        <w:pStyle w:val="western"/>
        <w:shd w:val="clear" w:color="auto" w:fill="FFFFFF"/>
        <w:spacing w:before="0" w:beforeAutospacing="0" w:after="0" w:afterAutospacing="0" w:line="360" w:lineRule="auto"/>
        <w:ind w:left="720" w:hanging="720"/>
        <w:jc w:val="both"/>
        <w:rPr>
          <w:rFonts w:ascii="Arial" w:hAnsi="Arial" w:cs="Arial"/>
          <w:color w:val="242121"/>
        </w:rPr>
      </w:pPr>
      <w:r>
        <w:rPr>
          <w:rFonts w:ascii="Arial" w:hAnsi="Arial" w:cs="Arial"/>
          <w:color w:val="242121"/>
        </w:rPr>
        <w:tab/>
      </w:r>
      <w:r w:rsidRPr="00AB7F28">
        <w:rPr>
          <w:rFonts w:ascii="Arial" w:hAnsi="Arial" w:cs="Arial"/>
          <w:color w:val="242121"/>
          <w:sz w:val="22"/>
          <w:szCs w:val="22"/>
        </w:rPr>
        <w:t>[41]</w:t>
      </w:r>
      <w:r w:rsidRPr="00AB7F28">
        <w:rPr>
          <w:rFonts w:ascii="Arial" w:hAnsi="Arial" w:cs="Arial"/>
          <w:color w:val="242121"/>
          <w:sz w:val="22"/>
          <w:szCs w:val="22"/>
        </w:rPr>
        <w:tab/>
        <w:t>Two tests apply to the determination of vicarious liability. One applies when an employee commits the delict while going about the employer’s business. Thi</w:t>
      </w:r>
      <w:r>
        <w:rPr>
          <w:rFonts w:ascii="Arial" w:hAnsi="Arial" w:cs="Arial"/>
          <w:color w:val="242121"/>
          <w:sz w:val="22"/>
          <w:szCs w:val="22"/>
        </w:rPr>
        <w:t>s is generally regarded as the “</w:t>
      </w:r>
      <w:r w:rsidRPr="00AB7F28">
        <w:rPr>
          <w:rFonts w:ascii="Arial" w:hAnsi="Arial" w:cs="Arial"/>
          <w:color w:val="242121"/>
          <w:sz w:val="22"/>
          <w:szCs w:val="22"/>
        </w:rPr>
        <w:t>standard test</w:t>
      </w:r>
      <w:r>
        <w:rPr>
          <w:rFonts w:ascii="Arial" w:hAnsi="Arial" w:cs="Arial"/>
          <w:color w:val="242121"/>
          <w:sz w:val="22"/>
          <w:szCs w:val="22"/>
        </w:rPr>
        <w:t>”</w:t>
      </w:r>
      <w:r w:rsidRPr="00AB7F28">
        <w:rPr>
          <w:rFonts w:ascii="Arial" w:hAnsi="Arial" w:cs="Arial"/>
          <w:color w:val="242121"/>
          <w:sz w:val="22"/>
          <w:szCs w:val="22"/>
        </w:rPr>
        <w:t xml:space="preserve">. The other test finds application where wrongdoing takes place outside the course and scope of employment. These are known as </w:t>
      </w:r>
      <w:r>
        <w:rPr>
          <w:rFonts w:ascii="Arial" w:hAnsi="Arial" w:cs="Arial"/>
          <w:color w:val="242121"/>
          <w:sz w:val="22"/>
          <w:szCs w:val="22"/>
        </w:rPr>
        <w:t xml:space="preserve">“deviation </w:t>
      </w:r>
      <w:proofErr w:type="gramStart"/>
      <w:r>
        <w:rPr>
          <w:rFonts w:ascii="Arial" w:hAnsi="Arial" w:cs="Arial"/>
          <w:color w:val="242121"/>
          <w:sz w:val="22"/>
          <w:szCs w:val="22"/>
        </w:rPr>
        <w:t>cases”. . .</w:t>
      </w:r>
      <w:proofErr w:type="gramEnd"/>
      <w:r>
        <w:rPr>
          <w:rFonts w:ascii="Arial" w:hAnsi="Arial" w:cs="Arial"/>
          <w:color w:val="242121"/>
          <w:sz w:val="22"/>
          <w:szCs w:val="22"/>
        </w:rPr>
        <w:t xml:space="preserve"> .’</w:t>
      </w:r>
    </w:p>
    <w:p w14:paraId="2BBE5112" w14:textId="77777777" w:rsidR="00AB7F28" w:rsidRDefault="00AB7F28" w:rsidP="002A0F77">
      <w:pPr>
        <w:pStyle w:val="NoSpacing"/>
        <w:spacing w:line="480" w:lineRule="auto"/>
        <w:jc w:val="both"/>
        <w:rPr>
          <w:rFonts w:ascii="Arial" w:hAnsi="Arial" w:cs="Arial"/>
          <w:sz w:val="24"/>
          <w:szCs w:val="24"/>
        </w:rPr>
      </w:pPr>
    </w:p>
    <w:p w14:paraId="3F38D81C" w14:textId="2E8C919A"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AB7F28">
        <w:rPr>
          <w:rFonts w:ascii="Arial" w:hAnsi="Arial" w:cs="Arial"/>
          <w:sz w:val="24"/>
          <w:szCs w:val="24"/>
        </w:rPr>
        <w:t xml:space="preserve">In </w:t>
      </w:r>
      <w:r w:rsidR="00AB7F28" w:rsidRPr="00AB7F28">
        <w:rPr>
          <w:rFonts w:ascii="Arial" w:hAnsi="Arial" w:cs="Arial"/>
          <w:i/>
          <w:sz w:val="24"/>
          <w:szCs w:val="24"/>
        </w:rPr>
        <w:t>Minister of Police v Rab</w:t>
      </w:r>
      <w:r w:rsidR="00350980">
        <w:rPr>
          <w:rFonts w:ascii="Arial" w:hAnsi="Arial" w:cs="Arial"/>
          <w:i/>
          <w:sz w:val="24"/>
          <w:szCs w:val="24"/>
        </w:rPr>
        <w:t>i</w:t>
      </w:r>
      <w:r w:rsidR="00AB7F28" w:rsidRPr="00AB7F28">
        <w:rPr>
          <w:rFonts w:ascii="Arial" w:hAnsi="Arial" w:cs="Arial"/>
          <w:i/>
          <w:sz w:val="24"/>
          <w:szCs w:val="24"/>
        </w:rPr>
        <w:t>e</w:t>
      </w:r>
      <w:r w:rsidR="00AB7F28">
        <w:rPr>
          <w:rStyle w:val="FootnoteReference"/>
          <w:rFonts w:ascii="Arial" w:hAnsi="Arial" w:cs="Arial"/>
          <w:i/>
          <w:sz w:val="24"/>
          <w:szCs w:val="24"/>
        </w:rPr>
        <w:footnoteReference w:id="4"/>
      </w:r>
      <w:r w:rsidR="00AB7F28">
        <w:rPr>
          <w:rFonts w:ascii="Arial" w:hAnsi="Arial" w:cs="Arial"/>
          <w:sz w:val="24"/>
          <w:szCs w:val="24"/>
        </w:rPr>
        <w:t xml:space="preserve"> the South African Appe</w:t>
      </w:r>
      <w:r w:rsidR="001354DC">
        <w:rPr>
          <w:rFonts w:ascii="Arial" w:hAnsi="Arial" w:cs="Arial"/>
          <w:sz w:val="24"/>
          <w:szCs w:val="24"/>
        </w:rPr>
        <w:t>llate</w:t>
      </w:r>
      <w:r w:rsidR="00AB7F28">
        <w:rPr>
          <w:rFonts w:ascii="Arial" w:hAnsi="Arial" w:cs="Arial"/>
          <w:sz w:val="24"/>
          <w:szCs w:val="24"/>
        </w:rPr>
        <w:t xml:space="preserve"> Court referred to a test which has both a subjective and objective element as follows:</w:t>
      </w:r>
    </w:p>
    <w:p w14:paraId="649B252C" w14:textId="410BA9FD" w:rsidR="001354DC" w:rsidRPr="001354DC" w:rsidRDefault="001354DC" w:rsidP="001354DC">
      <w:pPr>
        <w:pStyle w:val="NoSpacing"/>
        <w:spacing w:line="360" w:lineRule="auto"/>
        <w:jc w:val="both"/>
        <w:rPr>
          <w:rFonts w:ascii="Arial" w:hAnsi="Arial" w:cs="Arial"/>
        </w:rPr>
      </w:pPr>
      <w:r>
        <w:rPr>
          <w:rFonts w:ascii="Arial" w:hAnsi="Arial" w:cs="Arial"/>
        </w:rPr>
        <w:tab/>
      </w:r>
    </w:p>
    <w:p w14:paraId="3BEC4F95" w14:textId="1A3979A0" w:rsidR="00EE211C" w:rsidRPr="001354DC" w:rsidRDefault="00AB7F28" w:rsidP="001354DC">
      <w:pPr>
        <w:pStyle w:val="NoSpacing"/>
        <w:spacing w:line="360" w:lineRule="auto"/>
        <w:ind w:left="720" w:hanging="720"/>
        <w:jc w:val="both"/>
        <w:rPr>
          <w:rFonts w:ascii="Arial" w:hAnsi="Arial" w:cs="Arial"/>
        </w:rPr>
      </w:pPr>
      <w:r>
        <w:rPr>
          <w:rFonts w:ascii="Arial" w:hAnsi="Arial" w:cs="Arial"/>
          <w:sz w:val="24"/>
          <w:szCs w:val="24"/>
        </w:rPr>
        <w:tab/>
      </w:r>
      <w:r w:rsidRPr="00AB7F28">
        <w:rPr>
          <w:rFonts w:ascii="Arial" w:hAnsi="Arial" w:cs="Arial"/>
        </w:rPr>
        <w:t>‘</w:t>
      </w:r>
      <w:r>
        <w:rPr>
          <w:rFonts w:ascii="Arial" w:hAnsi="Arial" w:cs="Arial"/>
        </w:rPr>
        <w:t>It seems</w:t>
      </w:r>
      <w:r w:rsidR="00350980">
        <w:rPr>
          <w:rFonts w:ascii="Arial" w:hAnsi="Arial" w:cs="Arial"/>
        </w:rPr>
        <w:t xml:space="preserve"> clear that an act done by a servant solely for his own interests and purposes, although occasioned by his employment, may fall outside the course and scope of his employment, and that in deciding whether an act by the servant does so fall, some reference is to be made to the servant’s intention (cf </w:t>
      </w:r>
      <w:r w:rsidR="00350980" w:rsidRPr="00350980">
        <w:rPr>
          <w:rFonts w:ascii="Arial" w:hAnsi="Arial" w:cs="Arial"/>
          <w:i/>
        </w:rPr>
        <w:t>Estate Van der Byl v Swanepoel</w:t>
      </w:r>
      <w:r w:rsidR="00350980">
        <w:rPr>
          <w:rFonts w:ascii="Arial" w:hAnsi="Arial" w:cs="Arial"/>
        </w:rPr>
        <w:t xml:space="preserve"> 1927 AD 141 at 150). The test is in this regard subjective. On the other hand, if there is nevertheless a sufficiently close link between the servant’s acts for his own interests and purposes and the business of his master, the master may yet be liable. This is an objective test </w:t>
      </w:r>
      <w:proofErr w:type="gramStart"/>
      <w:r w:rsidR="00350980">
        <w:rPr>
          <w:rFonts w:ascii="Arial" w:hAnsi="Arial" w:cs="Arial"/>
        </w:rPr>
        <w:t>. . . .</w:t>
      </w:r>
      <w:proofErr w:type="gramEnd"/>
      <w:r w:rsidR="00350980">
        <w:rPr>
          <w:rFonts w:ascii="Arial" w:hAnsi="Arial" w:cs="Arial"/>
        </w:rPr>
        <w:t>’</w:t>
      </w:r>
    </w:p>
    <w:p w14:paraId="73B5C877" w14:textId="6A0DCD5E"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BD2D9E">
        <w:rPr>
          <w:rFonts w:ascii="Arial" w:hAnsi="Arial" w:cs="Arial"/>
          <w:sz w:val="24"/>
          <w:szCs w:val="24"/>
        </w:rPr>
        <w:t>The general principles for vicarious liability w</w:t>
      </w:r>
      <w:r w:rsidR="00D13E84">
        <w:rPr>
          <w:rFonts w:ascii="Arial" w:hAnsi="Arial" w:cs="Arial"/>
          <w:sz w:val="24"/>
          <w:szCs w:val="24"/>
        </w:rPr>
        <w:t>ere</w:t>
      </w:r>
      <w:r w:rsidR="00BD2D9E">
        <w:rPr>
          <w:rFonts w:ascii="Arial" w:hAnsi="Arial" w:cs="Arial"/>
          <w:sz w:val="24"/>
          <w:szCs w:val="24"/>
        </w:rPr>
        <w:t xml:space="preserve"> reiterated in </w:t>
      </w:r>
      <w:r w:rsidR="00BD2D9E" w:rsidRPr="00BD2D9E">
        <w:rPr>
          <w:rFonts w:ascii="Arial" w:hAnsi="Arial" w:cs="Arial"/>
          <w:i/>
          <w:sz w:val="24"/>
          <w:szCs w:val="24"/>
        </w:rPr>
        <w:t xml:space="preserve">Absa Bank </w:t>
      </w:r>
      <w:r w:rsidR="00847EB7">
        <w:rPr>
          <w:rFonts w:ascii="Arial" w:hAnsi="Arial" w:cs="Arial"/>
          <w:i/>
          <w:sz w:val="24"/>
          <w:szCs w:val="24"/>
        </w:rPr>
        <w:t xml:space="preserve">Ltd </w:t>
      </w:r>
      <w:r w:rsidR="00BD2D9E" w:rsidRPr="00BD2D9E">
        <w:rPr>
          <w:rFonts w:ascii="Arial" w:hAnsi="Arial" w:cs="Arial"/>
          <w:i/>
          <w:sz w:val="24"/>
          <w:szCs w:val="24"/>
        </w:rPr>
        <w:t>v Bond Equipment (Pretoria) (Pty) Ltd</w:t>
      </w:r>
      <w:r w:rsidR="00807536">
        <w:rPr>
          <w:rStyle w:val="FootnoteReference"/>
          <w:rFonts w:ascii="Arial" w:hAnsi="Arial" w:cs="Arial"/>
          <w:sz w:val="24"/>
          <w:szCs w:val="24"/>
        </w:rPr>
        <w:footnoteReference w:id="5"/>
      </w:r>
      <w:r w:rsidR="001354DC">
        <w:rPr>
          <w:rFonts w:ascii="Arial" w:hAnsi="Arial" w:cs="Arial"/>
          <w:i/>
          <w:sz w:val="24"/>
          <w:szCs w:val="24"/>
        </w:rPr>
        <w:t xml:space="preserve"> </w:t>
      </w:r>
      <w:r w:rsidR="001354DC" w:rsidRPr="001354DC">
        <w:rPr>
          <w:rFonts w:ascii="Arial" w:hAnsi="Arial" w:cs="Arial"/>
          <w:sz w:val="24"/>
          <w:szCs w:val="24"/>
        </w:rPr>
        <w:t>by Zulman JA</w:t>
      </w:r>
      <w:r w:rsidR="001354DC">
        <w:rPr>
          <w:rFonts w:ascii="Arial" w:hAnsi="Arial" w:cs="Arial"/>
          <w:i/>
          <w:sz w:val="24"/>
          <w:szCs w:val="24"/>
        </w:rPr>
        <w:t xml:space="preserve"> </w:t>
      </w:r>
      <w:r w:rsidR="00BD2D9E">
        <w:rPr>
          <w:rFonts w:ascii="Arial" w:hAnsi="Arial" w:cs="Arial"/>
          <w:sz w:val="24"/>
          <w:szCs w:val="24"/>
        </w:rPr>
        <w:t>as follows:</w:t>
      </w:r>
    </w:p>
    <w:p w14:paraId="1FD87D0F" w14:textId="77777777" w:rsidR="002A0F77" w:rsidRPr="00BD2D9E" w:rsidRDefault="00BD2D9E" w:rsidP="00BD2D9E">
      <w:pPr>
        <w:pStyle w:val="NoSpacing"/>
        <w:spacing w:line="360" w:lineRule="auto"/>
        <w:jc w:val="both"/>
        <w:rPr>
          <w:rFonts w:ascii="Arial" w:hAnsi="Arial" w:cs="Arial"/>
        </w:rPr>
      </w:pPr>
      <w:r>
        <w:rPr>
          <w:rFonts w:ascii="Arial" w:hAnsi="Arial" w:cs="Arial"/>
          <w:sz w:val="24"/>
          <w:szCs w:val="24"/>
        </w:rPr>
        <w:tab/>
      </w:r>
    </w:p>
    <w:p w14:paraId="4F427DCB" w14:textId="77777777" w:rsidR="00BD2D9E" w:rsidRPr="00BD2D9E" w:rsidRDefault="00BD2D9E" w:rsidP="007F7AED">
      <w:pPr>
        <w:pStyle w:val="NoSpacing"/>
        <w:spacing w:line="360" w:lineRule="auto"/>
        <w:ind w:left="720" w:hanging="720"/>
        <w:jc w:val="both"/>
        <w:rPr>
          <w:rFonts w:ascii="Arial" w:hAnsi="Arial" w:cs="Arial"/>
        </w:rPr>
      </w:pPr>
      <w:r w:rsidRPr="00BD2D9E">
        <w:rPr>
          <w:rFonts w:ascii="Arial" w:hAnsi="Arial" w:cs="Arial"/>
        </w:rPr>
        <w:tab/>
      </w:r>
      <w:r>
        <w:rPr>
          <w:rFonts w:ascii="Arial" w:hAnsi="Arial" w:cs="Arial"/>
        </w:rPr>
        <w:t xml:space="preserve">‘It should not be overlooked, however, that the affairs of the employer must relate to what the employee was generally employed or specifically instructed to do. Provided </w:t>
      </w:r>
      <w:r w:rsidR="005F4FC5">
        <w:rPr>
          <w:rFonts w:ascii="Arial" w:hAnsi="Arial" w:cs="Arial"/>
        </w:rPr>
        <w:t xml:space="preserve">that the employee was engaged in activity reasonably necessary to achieve either objective, the employer will be liable, even where the employee acts contrary to express instructions (see, for example, </w:t>
      </w:r>
      <w:r w:rsidR="005F4FC5" w:rsidRPr="005F4FC5">
        <w:rPr>
          <w:rFonts w:ascii="Arial" w:hAnsi="Arial" w:cs="Arial"/>
          <w:i/>
        </w:rPr>
        <w:t>Estate Van der Byl v Swanepoel</w:t>
      </w:r>
      <w:r w:rsidR="005F4FC5">
        <w:rPr>
          <w:rFonts w:ascii="Arial" w:hAnsi="Arial" w:cs="Arial"/>
        </w:rPr>
        <w:t xml:space="preserve"> 1927 AD 141 at 145-6, 151-2). It is also clear that it is not every act committed by an employee during the time of his employment which is for his own benefit or the achievement of his own goals which falls outside the course and scope of </w:t>
      </w:r>
      <w:r w:rsidR="0013190A">
        <w:rPr>
          <w:rFonts w:ascii="Arial" w:hAnsi="Arial" w:cs="Arial"/>
        </w:rPr>
        <w:t>his employment (</w:t>
      </w:r>
      <w:r w:rsidR="0013190A" w:rsidRPr="0013190A">
        <w:rPr>
          <w:rFonts w:ascii="Arial" w:hAnsi="Arial" w:cs="Arial"/>
          <w:i/>
        </w:rPr>
        <w:t>Viljoen v Smith</w:t>
      </w:r>
      <w:r w:rsidR="0013190A">
        <w:rPr>
          <w:rFonts w:ascii="Arial" w:hAnsi="Arial" w:cs="Arial"/>
        </w:rPr>
        <w:t xml:space="preserve"> 1997 (1) SA 309 (A) at 315F-G). A master is not responsible for the private and personal acts of his servant, unconnected with the latter’s employment, even if done during the time of his employment and with the permission of the employer. The act causing damage must have been done by the servant in his capacity </w:t>
      </w:r>
      <w:r w:rsidR="0013190A" w:rsidRPr="0013190A">
        <w:rPr>
          <w:rFonts w:ascii="Arial" w:hAnsi="Arial" w:cs="Arial"/>
          <w:i/>
        </w:rPr>
        <w:t>qua</w:t>
      </w:r>
      <w:r w:rsidR="0013190A">
        <w:rPr>
          <w:rFonts w:ascii="Arial" w:hAnsi="Arial" w:cs="Arial"/>
        </w:rPr>
        <w:t xml:space="preserve"> servant and not as an independent individual.’</w:t>
      </w:r>
    </w:p>
    <w:p w14:paraId="44E0AA50" w14:textId="77777777" w:rsidR="00BD2D9E" w:rsidRDefault="00BD2D9E" w:rsidP="002A0F77">
      <w:pPr>
        <w:pStyle w:val="NoSpacing"/>
        <w:spacing w:line="480" w:lineRule="auto"/>
        <w:jc w:val="both"/>
        <w:rPr>
          <w:rFonts w:ascii="Arial" w:hAnsi="Arial" w:cs="Arial"/>
          <w:sz w:val="24"/>
          <w:szCs w:val="24"/>
        </w:rPr>
      </w:pPr>
    </w:p>
    <w:p w14:paraId="79F2A988" w14:textId="28734AEA"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953DB">
        <w:rPr>
          <w:rFonts w:ascii="Arial" w:hAnsi="Arial" w:cs="Arial"/>
          <w:sz w:val="24"/>
          <w:szCs w:val="24"/>
        </w:rPr>
        <w:t xml:space="preserve">The applicant in </w:t>
      </w:r>
      <w:r w:rsidR="008953DB" w:rsidRPr="008953DB">
        <w:rPr>
          <w:rFonts w:ascii="Arial" w:hAnsi="Arial" w:cs="Arial"/>
          <w:i/>
          <w:sz w:val="24"/>
          <w:szCs w:val="24"/>
        </w:rPr>
        <w:t>K v Minister of Safety and Security</w:t>
      </w:r>
      <w:r w:rsidR="00807536">
        <w:rPr>
          <w:rStyle w:val="FootnoteReference"/>
          <w:rFonts w:ascii="Arial" w:hAnsi="Arial" w:cs="Arial"/>
          <w:sz w:val="24"/>
          <w:szCs w:val="24"/>
        </w:rPr>
        <w:footnoteReference w:id="6"/>
      </w:r>
      <w:r w:rsidR="008953DB">
        <w:rPr>
          <w:rFonts w:ascii="Arial" w:hAnsi="Arial" w:cs="Arial"/>
          <w:sz w:val="24"/>
          <w:szCs w:val="24"/>
        </w:rPr>
        <w:t>sought leave to appeal against the judgment of the Supreme Court of Appeal in which her claim for damages in delict from the Minister of Safety and Security based on vicarious liability (of the Minister) was dismissed. The applicant was raped by three uniformed an</w:t>
      </w:r>
      <w:r w:rsidR="00807536">
        <w:rPr>
          <w:rFonts w:ascii="Arial" w:hAnsi="Arial" w:cs="Arial"/>
          <w:sz w:val="24"/>
          <w:szCs w:val="24"/>
        </w:rPr>
        <w:t xml:space="preserve">d on-duty policemen after she had accepted a lift home from them in the early hours of the morning. </w:t>
      </w:r>
    </w:p>
    <w:p w14:paraId="6D5ECAE1" w14:textId="77777777" w:rsidR="002A0F77" w:rsidRDefault="002A0F77" w:rsidP="002A0F77">
      <w:pPr>
        <w:pStyle w:val="NoSpacing"/>
        <w:spacing w:line="480" w:lineRule="auto"/>
        <w:jc w:val="both"/>
        <w:rPr>
          <w:rFonts w:ascii="Arial" w:hAnsi="Arial" w:cs="Arial"/>
          <w:sz w:val="24"/>
          <w:szCs w:val="24"/>
        </w:rPr>
      </w:pPr>
    </w:p>
    <w:p w14:paraId="6899F8F8" w14:textId="3C5BCA79"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807536">
        <w:rPr>
          <w:rFonts w:ascii="Arial" w:hAnsi="Arial" w:cs="Arial"/>
          <w:sz w:val="24"/>
          <w:szCs w:val="24"/>
        </w:rPr>
        <w:t xml:space="preserve">In her application for leave to appeal the applicant raised three arguments </w:t>
      </w:r>
      <w:r w:rsidR="00807536" w:rsidRPr="00807536">
        <w:rPr>
          <w:rFonts w:ascii="Arial" w:hAnsi="Arial" w:cs="Arial"/>
          <w:i/>
          <w:sz w:val="24"/>
          <w:szCs w:val="24"/>
        </w:rPr>
        <w:t>inter alia</w:t>
      </w:r>
      <w:r w:rsidR="00807536">
        <w:rPr>
          <w:rFonts w:ascii="Arial" w:hAnsi="Arial" w:cs="Arial"/>
          <w:sz w:val="24"/>
          <w:szCs w:val="24"/>
        </w:rPr>
        <w:t xml:space="preserve"> that if the Supreme Court of Appeal did not err in the application of the test for vicarious liability, the test should be developed </w:t>
      </w:r>
      <w:r w:rsidR="00807536" w:rsidRPr="00881E08">
        <w:rPr>
          <w:rFonts w:ascii="Arial" w:hAnsi="Arial" w:cs="Arial"/>
          <w:sz w:val="24"/>
          <w:szCs w:val="24"/>
        </w:rPr>
        <w:t>in the light</w:t>
      </w:r>
      <w:r w:rsidR="00807536">
        <w:rPr>
          <w:rFonts w:ascii="Arial" w:hAnsi="Arial" w:cs="Arial"/>
          <w:sz w:val="24"/>
          <w:szCs w:val="24"/>
        </w:rPr>
        <w:t xml:space="preserve"> of s 39(2) of the South African Constitution as the result (ie the dismissal of her claim) does not accord with the spirit, purport and objects of the Constitution.</w:t>
      </w:r>
    </w:p>
    <w:p w14:paraId="75F13D33" w14:textId="77777777" w:rsidR="002A0F77" w:rsidRDefault="002A0F77" w:rsidP="002A0F77">
      <w:pPr>
        <w:pStyle w:val="NoSpacing"/>
        <w:spacing w:line="480" w:lineRule="auto"/>
        <w:jc w:val="both"/>
        <w:rPr>
          <w:rFonts w:ascii="Arial" w:hAnsi="Arial" w:cs="Arial"/>
          <w:sz w:val="24"/>
          <w:szCs w:val="24"/>
        </w:rPr>
      </w:pPr>
    </w:p>
    <w:p w14:paraId="42C5B813" w14:textId="663C8F8C"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1C06DF">
        <w:rPr>
          <w:rFonts w:ascii="Arial" w:hAnsi="Arial" w:cs="Arial"/>
          <w:sz w:val="24"/>
          <w:szCs w:val="24"/>
        </w:rPr>
        <w:t>O’Regan J writing for a unani</w:t>
      </w:r>
      <w:r w:rsidR="001354DC">
        <w:rPr>
          <w:rFonts w:ascii="Arial" w:hAnsi="Arial" w:cs="Arial"/>
          <w:sz w:val="24"/>
          <w:szCs w:val="24"/>
        </w:rPr>
        <w:t>mous court reflected at para 32 as follows:</w:t>
      </w:r>
    </w:p>
    <w:p w14:paraId="36339622" w14:textId="77777777" w:rsidR="002A0F77" w:rsidRPr="001C06DF" w:rsidRDefault="001C06DF" w:rsidP="001C06DF">
      <w:pPr>
        <w:pStyle w:val="NoSpacing"/>
        <w:spacing w:line="360" w:lineRule="auto"/>
        <w:jc w:val="both"/>
        <w:rPr>
          <w:rFonts w:ascii="Arial" w:hAnsi="Arial" w:cs="Arial"/>
        </w:rPr>
      </w:pPr>
      <w:r>
        <w:rPr>
          <w:rFonts w:ascii="Arial" w:hAnsi="Arial" w:cs="Arial"/>
          <w:sz w:val="24"/>
          <w:szCs w:val="24"/>
        </w:rPr>
        <w:tab/>
      </w:r>
    </w:p>
    <w:p w14:paraId="74135909" w14:textId="29F24C9F" w:rsidR="001C06DF" w:rsidRPr="001C06DF" w:rsidRDefault="001C06DF" w:rsidP="00314AF3">
      <w:pPr>
        <w:pStyle w:val="NoSpacing"/>
        <w:spacing w:line="360" w:lineRule="auto"/>
        <w:ind w:left="720" w:hanging="720"/>
        <w:jc w:val="both"/>
        <w:rPr>
          <w:rFonts w:ascii="Arial" w:hAnsi="Arial" w:cs="Arial"/>
        </w:rPr>
      </w:pPr>
      <w:r w:rsidRPr="001C06DF">
        <w:rPr>
          <w:rFonts w:ascii="Arial" w:hAnsi="Arial" w:cs="Arial"/>
        </w:rPr>
        <w:tab/>
        <w:t>‘</w:t>
      </w:r>
      <w:r>
        <w:rPr>
          <w:rFonts w:ascii="Arial" w:hAnsi="Arial" w:cs="Arial"/>
        </w:rPr>
        <w:t>The approach</w:t>
      </w:r>
      <w:r>
        <w:rPr>
          <w:rStyle w:val="FootnoteReference"/>
          <w:rFonts w:ascii="Arial" w:hAnsi="Arial" w:cs="Arial"/>
        </w:rPr>
        <w:footnoteReference w:id="7"/>
      </w:r>
      <w:r>
        <w:rPr>
          <w:rFonts w:ascii="Arial" w:hAnsi="Arial" w:cs="Arial"/>
        </w:rPr>
        <w:t xml:space="preserve"> makes it clear that there are two questions to be asked. The first is whether the wrongful acts were done solely for the purposes of the employee. This question requires a subjective consideration of the </w:t>
      </w:r>
      <w:r w:rsidR="000F2122">
        <w:rPr>
          <w:rFonts w:ascii="Arial" w:hAnsi="Arial" w:cs="Arial"/>
        </w:rPr>
        <w:t>employee’s state</w:t>
      </w:r>
      <w:r>
        <w:rPr>
          <w:rFonts w:ascii="Arial" w:hAnsi="Arial" w:cs="Arial"/>
        </w:rPr>
        <w:t xml:space="preserve"> of mind and is a purely factual question. Even if it is answered in the affirmation, however, the employer may </w:t>
      </w:r>
      <w:r w:rsidR="000F2122">
        <w:rPr>
          <w:rFonts w:ascii="Arial" w:hAnsi="Arial" w:cs="Arial"/>
        </w:rPr>
        <w:t>nevertheless</w:t>
      </w:r>
      <w:r>
        <w:rPr>
          <w:rFonts w:ascii="Arial" w:hAnsi="Arial" w:cs="Arial"/>
        </w:rPr>
        <w:t xml:space="preserve"> be liable vicariously if the second question, an objective one, is answered affirmatively. That question is whether</w:t>
      </w:r>
      <w:r w:rsidR="000F2122">
        <w:rPr>
          <w:rFonts w:ascii="Arial" w:hAnsi="Arial" w:cs="Arial"/>
        </w:rPr>
        <w:t xml:space="preserve">, even though the acts have been done solely for the purpose of the employee, there is nevertheless a sufficiently close link between the employee’s acts for his own interests and the purposes and business of the employer. This question does not raise purely factual questions, but mixed questions of fact and law. The questions of law it raises relate to what is “sufficiently close” to give rise to vicarious liability. It is in answering this question that a court should consider the need to give effect to the spirit, </w:t>
      </w:r>
      <w:proofErr w:type="gramStart"/>
      <w:r w:rsidR="000F2122">
        <w:rPr>
          <w:rFonts w:ascii="Arial" w:hAnsi="Arial" w:cs="Arial"/>
        </w:rPr>
        <w:t>purport</w:t>
      </w:r>
      <w:proofErr w:type="gramEnd"/>
      <w:r w:rsidR="000F2122">
        <w:rPr>
          <w:rFonts w:ascii="Arial" w:hAnsi="Arial" w:cs="Arial"/>
        </w:rPr>
        <w:t xml:space="preserve"> and objects of the Bill of Rights.’</w:t>
      </w:r>
    </w:p>
    <w:p w14:paraId="254BA170" w14:textId="44847B2E" w:rsidR="001C06DF" w:rsidRPr="001354DC" w:rsidRDefault="001354DC" w:rsidP="002A0F77">
      <w:pPr>
        <w:pStyle w:val="NoSpacing"/>
        <w:spacing w:line="480" w:lineRule="auto"/>
        <w:jc w:val="both"/>
        <w:rPr>
          <w:rFonts w:ascii="Arial" w:hAnsi="Arial" w:cs="Arial"/>
          <w:sz w:val="24"/>
          <w:szCs w:val="24"/>
        </w:rPr>
      </w:pPr>
      <w:r>
        <w:rPr>
          <w:rFonts w:ascii="Arial" w:hAnsi="Arial" w:cs="Arial"/>
          <w:sz w:val="24"/>
          <w:szCs w:val="24"/>
        </w:rPr>
        <w:tab/>
      </w:r>
      <w:r w:rsidRPr="001354DC">
        <w:rPr>
          <w:rFonts w:ascii="Arial" w:hAnsi="Arial" w:cs="Arial"/>
          <w:sz w:val="24"/>
          <w:szCs w:val="24"/>
        </w:rPr>
        <w:t>(Footnote omitted)</w:t>
      </w:r>
    </w:p>
    <w:p w14:paraId="4F722632" w14:textId="77777777" w:rsidR="001354DC" w:rsidRDefault="001354DC" w:rsidP="002A0F77">
      <w:pPr>
        <w:pStyle w:val="NoSpacing"/>
        <w:spacing w:line="480" w:lineRule="auto"/>
        <w:jc w:val="both"/>
        <w:rPr>
          <w:rFonts w:ascii="Arial" w:hAnsi="Arial" w:cs="Arial"/>
          <w:sz w:val="24"/>
          <w:szCs w:val="24"/>
        </w:rPr>
      </w:pPr>
    </w:p>
    <w:p w14:paraId="617D0034" w14:textId="15868F85" w:rsidR="0069286D" w:rsidRDefault="001251EE" w:rsidP="001251EE">
      <w:pPr>
        <w:pStyle w:val="NoSpacing"/>
        <w:spacing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69286D" w:rsidRPr="001F2439">
        <w:rPr>
          <w:rFonts w:ascii="Arial" w:hAnsi="Arial" w:cs="Arial"/>
          <w:sz w:val="24"/>
          <w:szCs w:val="24"/>
        </w:rPr>
        <w:t>Having considered the law of vicarious liability in other jurisdictions, O’Regan J concluded as follows in para 44:</w:t>
      </w:r>
    </w:p>
    <w:p w14:paraId="137DC5C7" w14:textId="77777777" w:rsidR="00F2099D" w:rsidRPr="00F2099D" w:rsidRDefault="00F2099D" w:rsidP="00F2099D">
      <w:pPr>
        <w:pStyle w:val="NoSpacing"/>
        <w:spacing w:line="360" w:lineRule="auto"/>
        <w:jc w:val="both"/>
        <w:rPr>
          <w:rFonts w:ascii="Arial" w:hAnsi="Arial" w:cs="Arial"/>
        </w:rPr>
      </w:pPr>
      <w:r>
        <w:rPr>
          <w:rFonts w:ascii="Arial" w:hAnsi="Arial" w:cs="Arial"/>
          <w:sz w:val="24"/>
          <w:szCs w:val="24"/>
        </w:rPr>
        <w:tab/>
      </w:r>
    </w:p>
    <w:p w14:paraId="5B191292" w14:textId="77777777" w:rsidR="00314AF3" w:rsidRPr="00314AF3" w:rsidRDefault="00C1087B" w:rsidP="00F2099D">
      <w:pPr>
        <w:pStyle w:val="NoSpacing"/>
        <w:spacing w:line="360" w:lineRule="auto"/>
        <w:ind w:left="720"/>
        <w:jc w:val="both"/>
        <w:rPr>
          <w:rFonts w:ascii="Arial" w:hAnsi="Arial" w:cs="Arial"/>
        </w:rPr>
      </w:pPr>
      <w:r w:rsidRPr="00F2099D">
        <w:rPr>
          <w:rFonts w:ascii="Arial" w:hAnsi="Arial" w:cs="Arial"/>
        </w:rPr>
        <w:t>‘</w:t>
      </w:r>
      <w:r w:rsidR="0069286D" w:rsidRPr="00F2099D">
        <w:rPr>
          <w:rFonts w:ascii="Arial" w:hAnsi="Arial" w:cs="Arial"/>
        </w:rPr>
        <w:t>From th</w:t>
      </w:r>
      <w:r w:rsidR="0069286D" w:rsidRPr="00C1087B">
        <w:rPr>
          <w:rFonts w:ascii="Arial" w:hAnsi="Arial" w:cs="Arial"/>
        </w:rPr>
        <w:t xml:space="preserve">is comparative review, we can see that the test in </w:t>
      </w:r>
      <w:r w:rsidR="0069286D" w:rsidRPr="00C1087B">
        <w:rPr>
          <w:rFonts w:ascii="Arial" w:hAnsi="Arial" w:cs="Arial"/>
          <w:i/>
        </w:rPr>
        <w:t>Rabie</w:t>
      </w:r>
      <w:r w:rsidR="0069286D" w:rsidRPr="00C1087B">
        <w:rPr>
          <w:rFonts w:ascii="Arial" w:hAnsi="Arial" w:cs="Arial"/>
        </w:rPr>
        <w:t xml:space="preserve">, with its focus both on the subjective state of mind of the employees and the objective question, whether the deviant conduct is nevertheless sufficiently connected to the employer’s enterprise, is a test very similar to that employed in other jurisdictions. The objective element of the </w:t>
      </w:r>
      <w:r w:rsidRPr="00C1087B">
        <w:rPr>
          <w:rFonts w:ascii="Arial" w:hAnsi="Arial" w:cs="Arial"/>
        </w:rPr>
        <w:t>test which</w:t>
      </w:r>
      <w:r w:rsidR="0069286D" w:rsidRPr="00C1087B">
        <w:rPr>
          <w:rFonts w:ascii="Arial" w:hAnsi="Arial" w:cs="Arial"/>
        </w:rPr>
        <w:t xml:space="preserve"> relates to the connection between the deviant conduct and the employment, approached with the spirit, purport and objectives of the Constitution in mind, is sufficiently flexible to incorporate not only constitutional norms, but other norms as well. It requires a court when applying it to articulate its reasoning for its conclusions as to whether there is a sufficient connection between the wrongful conduct and the employment or not.</w:t>
      </w:r>
      <w:r w:rsidRPr="00C1087B">
        <w:rPr>
          <w:rFonts w:ascii="Arial" w:hAnsi="Arial" w:cs="Arial"/>
        </w:rPr>
        <w:t xml:space="preserve"> </w:t>
      </w:r>
      <w:r w:rsidR="0069286D" w:rsidRPr="00C1087B">
        <w:rPr>
          <w:rFonts w:ascii="Arial" w:hAnsi="Arial" w:cs="Arial"/>
        </w:rPr>
        <w:t xml:space="preserve">Thus developed, by the explicit recognition of the normative content of the objective stage of the test, its application should </w:t>
      </w:r>
      <w:r w:rsidRPr="00C1087B">
        <w:rPr>
          <w:rFonts w:ascii="Arial" w:hAnsi="Arial" w:cs="Arial"/>
        </w:rPr>
        <w:t>not</w:t>
      </w:r>
      <w:r w:rsidR="0069286D" w:rsidRPr="00C1087B">
        <w:rPr>
          <w:rFonts w:ascii="Arial" w:hAnsi="Arial" w:cs="Arial"/>
        </w:rPr>
        <w:t xml:space="preserve"> offend the Bill of Rights or b</w:t>
      </w:r>
      <w:r>
        <w:rPr>
          <w:rFonts w:ascii="Arial" w:hAnsi="Arial" w:cs="Arial"/>
        </w:rPr>
        <w:t>e at odds with our constitutional order.’</w:t>
      </w:r>
    </w:p>
    <w:p w14:paraId="6BEA5C7A" w14:textId="77777777" w:rsidR="002A0F77" w:rsidRDefault="002A0F77" w:rsidP="002A0F77">
      <w:pPr>
        <w:pStyle w:val="NoSpacing"/>
        <w:spacing w:line="480" w:lineRule="auto"/>
        <w:jc w:val="both"/>
        <w:rPr>
          <w:rFonts w:ascii="Arial" w:hAnsi="Arial" w:cs="Arial"/>
          <w:sz w:val="24"/>
          <w:szCs w:val="24"/>
        </w:rPr>
      </w:pPr>
    </w:p>
    <w:p w14:paraId="18EAB4AD" w14:textId="67C1EBF9" w:rsidR="00DF76C4" w:rsidRDefault="001251EE" w:rsidP="001251EE">
      <w:pPr>
        <w:pStyle w:val="NoSpacing"/>
        <w:spacing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14AF3" w:rsidRPr="00314AF3">
        <w:rPr>
          <w:rFonts w:ascii="Arial" w:hAnsi="Arial" w:cs="Arial"/>
          <w:sz w:val="24"/>
          <w:szCs w:val="24"/>
        </w:rPr>
        <w:t>O’Re</w:t>
      </w:r>
      <w:r w:rsidR="00314AF3">
        <w:rPr>
          <w:rFonts w:ascii="Arial" w:hAnsi="Arial" w:cs="Arial"/>
          <w:sz w:val="24"/>
          <w:szCs w:val="24"/>
        </w:rPr>
        <w:t xml:space="preserve">gan in </w:t>
      </w:r>
      <w:r w:rsidR="00314AF3" w:rsidRPr="00C1087B">
        <w:rPr>
          <w:rFonts w:ascii="Arial" w:hAnsi="Arial" w:cs="Arial"/>
          <w:i/>
          <w:sz w:val="24"/>
          <w:szCs w:val="24"/>
        </w:rPr>
        <w:t>K</w:t>
      </w:r>
      <w:r w:rsidR="00314AF3">
        <w:rPr>
          <w:rFonts w:ascii="Arial" w:hAnsi="Arial" w:cs="Arial"/>
          <w:sz w:val="24"/>
          <w:szCs w:val="24"/>
        </w:rPr>
        <w:t xml:space="preserve"> also referred </w:t>
      </w:r>
      <w:r w:rsidR="00847EB7">
        <w:rPr>
          <w:rFonts w:ascii="Arial" w:hAnsi="Arial" w:cs="Arial"/>
          <w:sz w:val="24"/>
          <w:szCs w:val="24"/>
        </w:rPr>
        <w:t xml:space="preserve">to </w:t>
      </w:r>
      <w:r w:rsidR="00314AF3" w:rsidRPr="00C1087B">
        <w:rPr>
          <w:rFonts w:ascii="Arial" w:hAnsi="Arial" w:cs="Arial"/>
          <w:i/>
          <w:sz w:val="24"/>
          <w:szCs w:val="24"/>
        </w:rPr>
        <w:t>Bazley v Curry</w:t>
      </w:r>
      <w:r w:rsidR="00314AF3">
        <w:rPr>
          <w:rStyle w:val="FootnoteReference"/>
          <w:rFonts w:ascii="Arial" w:hAnsi="Arial" w:cs="Arial"/>
          <w:sz w:val="24"/>
          <w:szCs w:val="24"/>
        </w:rPr>
        <w:footnoteReference w:id="8"/>
      </w:r>
      <w:r w:rsidR="00314AF3">
        <w:rPr>
          <w:rFonts w:ascii="Arial" w:hAnsi="Arial" w:cs="Arial"/>
          <w:i/>
          <w:sz w:val="24"/>
          <w:szCs w:val="24"/>
        </w:rPr>
        <w:t xml:space="preserve"> </w:t>
      </w:r>
      <w:r w:rsidR="00314AF3" w:rsidRPr="00314AF3">
        <w:rPr>
          <w:rFonts w:ascii="Arial" w:hAnsi="Arial" w:cs="Arial"/>
          <w:sz w:val="24"/>
          <w:szCs w:val="24"/>
        </w:rPr>
        <w:t xml:space="preserve">where McLachlin J </w:t>
      </w:r>
      <w:r w:rsidR="00314AF3">
        <w:rPr>
          <w:rFonts w:ascii="Arial" w:hAnsi="Arial" w:cs="Arial"/>
          <w:sz w:val="24"/>
          <w:szCs w:val="24"/>
        </w:rPr>
        <w:t xml:space="preserve">in </w:t>
      </w:r>
      <w:proofErr w:type="gramStart"/>
      <w:r w:rsidR="00C311A5">
        <w:rPr>
          <w:rFonts w:ascii="Arial" w:hAnsi="Arial" w:cs="Arial"/>
          <w:sz w:val="24"/>
          <w:szCs w:val="24"/>
        </w:rPr>
        <w:t>a</w:t>
      </w:r>
      <w:r w:rsidR="00DF76C4">
        <w:rPr>
          <w:rFonts w:ascii="Arial" w:hAnsi="Arial" w:cs="Arial"/>
          <w:sz w:val="24"/>
          <w:szCs w:val="24"/>
        </w:rPr>
        <w:t>n</w:t>
      </w:r>
      <w:proofErr w:type="gramEnd"/>
      <w:r w:rsidR="00C311A5">
        <w:rPr>
          <w:rFonts w:ascii="Arial" w:hAnsi="Arial" w:cs="Arial"/>
          <w:sz w:val="24"/>
          <w:szCs w:val="24"/>
        </w:rPr>
        <w:t xml:space="preserve"> unanimous decision of </w:t>
      </w:r>
      <w:r w:rsidR="00314AF3">
        <w:rPr>
          <w:rFonts w:ascii="Arial" w:hAnsi="Arial" w:cs="Arial"/>
          <w:sz w:val="24"/>
          <w:szCs w:val="24"/>
        </w:rPr>
        <w:t xml:space="preserve">the Supreme Court of Canada comprehensively reviewed not only the existing legal principles but also the policy </w:t>
      </w:r>
      <w:r w:rsidR="00B235A4">
        <w:rPr>
          <w:rFonts w:ascii="Arial" w:hAnsi="Arial" w:cs="Arial"/>
          <w:sz w:val="24"/>
          <w:szCs w:val="24"/>
        </w:rPr>
        <w:t>underlying</w:t>
      </w:r>
      <w:r w:rsidR="00314AF3">
        <w:rPr>
          <w:rFonts w:ascii="Arial" w:hAnsi="Arial" w:cs="Arial"/>
          <w:sz w:val="24"/>
          <w:szCs w:val="24"/>
        </w:rPr>
        <w:t xml:space="preserve"> the </w:t>
      </w:r>
      <w:r w:rsidR="00063F8A">
        <w:rPr>
          <w:rFonts w:ascii="Arial" w:hAnsi="Arial" w:cs="Arial"/>
          <w:sz w:val="24"/>
          <w:szCs w:val="24"/>
        </w:rPr>
        <w:t xml:space="preserve">doctrine of vicarious liability and </w:t>
      </w:r>
      <w:r w:rsidR="00314AF3">
        <w:rPr>
          <w:rFonts w:ascii="Arial" w:hAnsi="Arial" w:cs="Arial"/>
          <w:sz w:val="24"/>
          <w:szCs w:val="24"/>
        </w:rPr>
        <w:t xml:space="preserve">concluded </w:t>
      </w:r>
      <w:r w:rsidR="00DF76C4">
        <w:rPr>
          <w:rFonts w:ascii="Arial" w:hAnsi="Arial" w:cs="Arial"/>
          <w:sz w:val="24"/>
          <w:szCs w:val="24"/>
        </w:rPr>
        <w:t>at para 38:</w:t>
      </w:r>
    </w:p>
    <w:p w14:paraId="7F220A2A" w14:textId="77777777" w:rsidR="00DF76C4" w:rsidRPr="00DF76C4" w:rsidRDefault="00DF76C4" w:rsidP="00DF76C4">
      <w:pPr>
        <w:pStyle w:val="NoSpacing"/>
        <w:spacing w:line="360" w:lineRule="auto"/>
        <w:jc w:val="both"/>
        <w:rPr>
          <w:rFonts w:ascii="Arial" w:hAnsi="Arial" w:cs="Arial"/>
        </w:rPr>
      </w:pPr>
      <w:r>
        <w:rPr>
          <w:rFonts w:ascii="Arial" w:hAnsi="Arial" w:cs="Arial"/>
          <w:sz w:val="24"/>
          <w:szCs w:val="24"/>
        </w:rPr>
        <w:tab/>
      </w:r>
    </w:p>
    <w:p w14:paraId="57ECEBBC" w14:textId="77777777" w:rsidR="00DF76C4" w:rsidRDefault="00DF76C4" w:rsidP="00DF76C4">
      <w:pPr>
        <w:pStyle w:val="NoSpacing"/>
        <w:spacing w:line="360" w:lineRule="auto"/>
        <w:ind w:left="1418" w:hanging="709"/>
        <w:jc w:val="both"/>
        <w:rPr>
          <w:rFonts w:ascii="Arial" w:hAnsi="Arial" w:cs="Arial"/>
        </w:rPr>
      </w:pPr>
      <w:r w:rsidRPr="00DF76C4">
        <w:rPr>
          <w:rFonts w:ascii="Arial" w:hAnsi="Arial" w:cs="Arial"/>
        </w:rPr>
        <w:t>‘(1)</w:t>
      </w:r>
      <w:r w:rsidRPr="00DF76C4">
        <w:rPr>
          <w:rFonts w:ascii="Arial" w:hAnsi="Arial" w:cs="Arial"/>
        </w:rPr>
        <w:tab/>
      </w:r>
      <w:proofErr w:type="gramStart"/>
      <w:r w:rsidRPr="00DF76C4">
        <w:rPr>
          <w:rFonts w:ascii="Arial" w:hAnsi="Arial" w:cs="Arial"/>
        </w:rPr>
        <w:t>. . . .</w:t>
      </w:r>
      <w:proofErr w:type="gramEnd"/>
    </w:p>
    <w:p w14:paraId="0A10D076" w14:textId="77777777" w:rsidR="002F00B8" w:rsidRPr="00DF76C4" w:rsidRDefault="002F00B8" w:rsidP="00DF76C4">
      <w:pPr>
        <w:pStyle w:val="NoSpacing"/>
        <w:spacing w:line="360" w:lineRule="auto"/>
        <w:ind w:left="1418" w:hanging="709"/>
        <w:jc w:val="both"/>
        <w:rPr>
          <w:rFonts w:ascii="Arial" w:hAnsi="Arial" w:cs="Arial"/>
        </w:rPr>
      </w:pPr>
    </w:p>
    <w:p w14:paraId="371C7C84" w14:textId="77777777" w:rsidR="00DF76C4" w:rsidRDefault="00DF76C4" w:rsidP="00DF76C4">
      <w:pPr>
        <w:pStyle w:val="NoSpacing"/>
        <w:spacing w:line="360" w:lineRule="auto"/>
        <w:ind w:left="1418" w:hanging="709"/>
        <w:jc w:val="both"/>
        <w:rPr>
          <w:rFonts w:ascii="Arial" w:hAnsi="Arial" w:cs="Arial"/>
        </w:rPr>
      </w:pPr>
      <w:r w:rsidRPr="00DF76C4">
        <w:rPr>
          <w:rFonts w:ascii="Arial" w:hAnsi="Arial" w:cs="Arial"/>
        </w:rPr>
        <w:t>(2)</w:t>
      </w:r>
      <w:r w:rsidRPr="00DF76C4">
        <w:rPr>
          <w:rFonts w:ascii="Arial" w:hAnsi="Arial" w:cs="Arial"/>
        </w:rPr>
        <w:tab/>
      </w:r>
      <w:r w:rsidR="00314AF3" w:rsidRPr="00DF76C4">
        <w:rPr>
          <w:rFonts w:ascii="Arial" w:hAnsi="Arial" w:cs="Arial"/>
        </w:rPr>
        <w:t xml:space="preserve">The fundamental question is whether the wrongful act is </w:t>
      </w:r>
      <w:r w:rsidR="00314AF3" w:rsidRPr="00DF76C4">
        <w:rPr>
          <w:rFonts w:ascii="Arial" w:hAnsi="Arial" w:cs="Arial"/>
          <w:i/>
        </w:rPr>
        <w:t>sufficiently related</w:t>
      </w:r>
      <w:r w:rsidR="00314AF3" w:rsidRPr="00DF76C4">
        <w:rPr>
          <w:rFonts w:ascii="Arial" w:hAnsi="Arial" w:cs="Arial"/>
        </w:rPr>
        <w:t xml:space="preserve"> to conduct authorised by the employer to justify the imposition of vicarious liability. Vicarious liability is generally appropriate where there is a significant connection between the </w:t>
      </w:r>
      <w:r w:rsidR="00314AF3" w:rsidRPr="00DF76C4">
        <w:rPr>
          <w:rFonts w:ascii="Arial" w:hAnsi="Arial" w:cs="Arial"/>
          <w:i/>
        </w:rPr>
        <w:t>creation or enhancement of a risk</w:t>
      </w:r>
      <w:r w:rsidR="00314AF3" w:rsidRPr="00DF76C4">
        <w:rPr>
          <w:rFonts w:ascii="Arial" w:hAnsi="Arial" w:cs="Arial"/>
        </w:rPr>
        <w:t xml:space="preserve"> and the wrong that accrues therefrom, even if </w:t>
      </w:r>
      <w:r w:rsidR="00AA27FD" w:rsidRPr="00DF76C4">
        <w:rPr>
          <w:rFonts w:ascii="Arial" w:hAnsi="Arial" w:cs="Arial"/>
        </w:rPr>
        <w:t>unrelated to the employer’s desires. Where this is so, vicarious liability will serve the policy considerations of provision of an adequate and just remedy and deterrence. Incidental connections to the employment enterprise, like time and place (w</w:t>
      </w:r>
      <w:r>
        <w:rPr>
          <w:rFonts w:ascii="Arial" w:hAnsi="Arial" w:cs="Arial"/>
        </w:rPr>
        <w:t>ithout more) will not suffice</w:t>
      </w:r>
      <w:r w:rsidR="00AA27FD" w:rsidRPr="00DF76C4">
        <w:rPr>
          <w:rFonts w:ascii="Arial" w:hAnsi="Arial" w:cs="Arial"/>
        </w:rPr>
        <w:t>.</w:t>
      </w:r>
      <w:r>
        <w:rPr>
          <w:rFonts w:ascii="Arial" w:hAnsi="Arial" w:cs="Arial"/>
        </w:rPr>
        <w:t>'</w:t>
      </w:r>
      <w:r w:rsidR="00AA27FD" w:rsidRPr="00DF76C4">
        <w:rPr>
          <w:rStyle w:val="FootnoteReference"/>
          <w:rFonts w:ascii="Arial" w:hAnsi="Arial" w:cs="Arial"/>
        </w:rPr>
        <w:footnoteReference w:id="9"/>
      </w:r>
      <w:r w:rsidR="00AA27FD" w:rsidRPr="00DF76C4">
        <w:rPr>
          <w:rFonts w:ascii="Arial" w:hAnsi="Arial" w:cs="Arial"/>
        </w:rPr>
        <w:t xml:space="preserve"> </w:t>
      </w:r>
    </w:p>
    <w:p w14:paraId="4219E9F3" w14:textId="77777777" w:rsidR="002F00B8" w:rsidRDefault="002F00B8" w:rsidP="00DF76C4">
      <w:pPr>
        <w:pStyle w:val="NoSpacing"/>
        <w:spacing w:line="360" w:lineRule="auto"/>
        <w:ind w:left="1418" w:hanging="709"/>
        <w:jc w:val="both"/>
        <w:rPr>
          <w:rFonts w:ascii="Arial" w:hAnsi="Arial" w:cs="Arial"/>
        </w:rPr>
      </w:pPr>
    </w:p>
    <w:p w14:paraId="5AE19909" w14:textId="77777777" w:rsidR="00DF76C4" w:rsidRPr="00DF76C4" w:rsidRDefault="00DF76C4" w:rsidP="00DF76C4">
      <w:pPr>
        <w:pStyle w:val="NoSpacing"/>
        <w:spacing w:line="360" w:lineRule="auto"/>
        <w:ind w:left="1418" w:hanging="709"/>
        <w:jc w:val="both"/>
        <w:rPr>
          <w:rFonts w:ascii="Arial" w:hAnsi="Arial" w:cs="Arial"/>
        </w:rPr>
      </w:pPr>
      <w:r w:rsidRPr="00DF76C4">
        <w:rPr>
          <w:rFonts w:ascii="Arial" w:hAnsi="Arial" w:cs="Arial"/>
        </w:rPr>
        <w:t>(3)</w:t>
      </w:r>
      <w:r w:rsidRPr="00DF76C4">
        <w:rPr>
          <w:rFonts w:ascii="Arial" w:hAnsi="Arial" w:cs="Arial"/>
        </w:rPr>
        <w:tab/>
        <w:t>. . . .’</w:t>
      </w:r>
    </w:p>
    <w:p w14:paraId="1BB8DA3E" w14:textId="77777777" w:rsidR="000473A2" w:rsidRDefault="000473A2" w:rsidP="002A0F77">
      <w:pPr>
        <w:pStyle w:val="NoSpacing"/>
        <w:spacing w:line="480" w:lineRule="auto"/>
        <w:jc w:val="both"/>
        <w:rPr>
          <w:rFonts w:ascii="Arial" w:hAnsi="Arial" w:cs="Arial"/>
          <w:sz w:val="24"/>
          <w:szCs w:val="24"/>
        </w:rPr>
      </w:pPr>
    </w:p>
    <w:p w14:paraId="1D994C8D" w14:textId="359DD9F7" w:rsidR="002A0F77" w:rsidRDefault="00DF76C4" w:rsidP="002A0F77">
      <w:pPr>
        <w:pStyle w:val="NoSpacing"/>
        <w:spacing w:line="480" w:lineRule="auto"/>
        <w:jc w:val="both"/>
        <w:rPr>
          <w:rFonts w:ascii="Arial" w:hAnsi="Arial" w:cs="Arial"/>
          <w:sz w:val="24"/>
          <w:szCs w:val="24"/>
        </w:rPr>
      </w:pPr>
      <w:r>
        <w:rPr>
          <w:rFonts w:ascii="Arial" w:hAnsi="Arial" w:cs="Arial"/>
          <w:sz w:val="24"/>
          <w:szCs w:val="24"/>
        </w:rPr>
        <w:t xml:space="preserve">The Constitutional Court in </w:t>
      </w:r>
      <w:r w:rsidRPr="00DF76C4">
        <w:rPr>
          <w:rFonts w:ascii="Arial" w:hAnsi="Arial" w:cs="Arial"/>
          <w:i/>
          <w:sz w:val="24"/>
          <w:szCs w:val="24"/>
        </w:rPr>
        <w:t>K</w:t>
      </w:r>
      <w:r>
        <w:rPr>
          <w:rFonts w:ascii="Arial" w:hAnsi="Arial" w:cs="Arial"/>
          <w:sz w:val="24"/>
          <w:szCs w:val="24"/>
        </w:rPr>
        <w:t xml:space="preserve"> granted the application for leave to appeal.</w:t>
      </w:r>
      <w:r w:rsidR="00063F8A">
        <w:rPr>
          <w:rFonts w:ascii="Arial" w:hAnsi="Arial" w:cs="Arial"/>
          <w:sz w:val="24"/>
          <w:szCs w:val="24"/>
        </w:rPr>
        <w:t xml:space="preserve"> In the present appeal, the issue of the possible development of the common law to accommodate the appellant’s predicament was not raised either in the court </w:t>
      </w:r>
      <w:r w:rsidR="00063F8A" w:rsidRPr="001044DD">
        <w:rPr>
          <w:rFonts w:ascii="Arial" w:hAnsi="Arial" w:cs="Arial"/>
          <w:i/>
          <w:sz w:val="24"/>
          <w:szCs w:val="24"/>
        </w:rPr>
        <w:t>a quo</w:t>
      </w:r>
      <w:r w:rsidR="00063F8A">
        <w:rPr>
          <w:rFonts w:ascii="Arial" w:hAnsi="Arial" w:cs="Arial"/>
          <w:sz w:val="24"/>
          <w:szCs w:val="24"/>
        </w:rPr>
        <w:t xml:space="preserve"> or in this court. We were called upon to determine the appeal purely </w:t>
      </w:r>
      <w:proofErr w:type="gramStart"/>
      <w:r w:rsidR="00063F8A">
        <w:rPr>
          <w:rFonts w:ascii="Arial" w:hAnsi="Arial" w:cs="Arial"/>
          <w:sz w:val="24"/>
          <w:szCs w:val="24"/>
        </w:rPr>
        <w:t>on the basis of</w:t>
      </w:r>
      <w:proofErr w:type="gramEnd"/>
      <w:r w:rsidR="00063F8A">
        <w:rPr>
          <w:rFonts w:ascii="Arial" w:hAnsi="Arial" w:cs="Arial"/>
          <w:sz w:val="24"/>
          <w:szCs w:val="24"/>
        </w:rPr>
        <w:t xml:space="preserve"> common law principles and the facts of the case.</w:t>
      </w:r>
    </w:p>
    <w:p w14:paraId="103E88DB" w14:textId="77777777" w:rsidR="002A0F77" w:rsidRDefault="002A0F77" w:rsidP="002A0F77">
      <w:pPr>
        <w:pStyle w:val="NoSpacing"/>
        <w:spacing w:line="480" w:lineRule="auto"/>
        <w:jc w:val="both"/>
        <w:rPr>
          <w:rFonts w:ascii="Arial" w:hAnsi="Arial" w:cs="Arial"/>
          <w:sz w:val="24"/>
          <w:szCs w:val="24"/>
        </w:rPr>
      </w:pPr>
    </w:p>
    <w:p w14:paraId="4A150649" w14:textId="77777777" w:rsidR="00000368" w:rsidRPr="00000368" w:rsidRDefault="00000368" w:rsidP="002A0F77">
      <w:pPr>
        <w:pStyle w:val="NoSpacing"/>
        <w:spacing w:line="480" w:lineRule="auto"/>
        <w:jc w:val="both"/>
        <w:rPr>
          <w:rFonts w:ascii="Arial" w:hAnsi="Arial" w:cs="Arial"/>
          <w:sz w:val="24"/>
          <w:szCs w:val="24"/>
          <w:u w:val="single"/>
        </w:rPr>
      </w:pPr>
      <w:r w:rsidRPr="00000368">
        <w:rPr>
          <w:rFonts w:ascii="Arial" w:hAnsi="Arial" w:cs="Arial"/>
          <w:sz w:val="24"/>
          <w:szCs w:val="24"/>
          <w:u w:val="single"/>
        </w:rPr>
        <w:t>The application of the test to the facts</w:t>
      </w:r>
    </w:p>
    <w:p w14:paraId="239EF85C" w14:textId="58E409F3"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00368">
        <w:rPr>
          <w:rFonts w:ascii="Arial" w:hAnsi="Arial" w:cs="Arial"/>
          <w:sz w:val="24"/>
          <w:szCs w:val="24"/>
        </w:rPr>
        <w:t xml:space="preserve">The first question to be considered is whether the wrongful acts, the </w:t>
      </w:r>
      <w:r w:rsidR="007620F7">
        <w:rPr>
          <w:rFonts w:ascii="Arial" w:hAnsi="Arial" w:cs="Arial"/>
          <w:sz w:val="24"/>
          <w:szCs w:val="24"/>
        </w:rPr>
        <w:t>mis</w:t>
      </w:r>
      <w:r w:rsidR="00000368">
        <w:rPr>
          <w:rFonts w:ascii="Arial" w:hAnsi="Arial" w:cs="Arial"/>
          <w:sz w:val="24"/>
          <w:szCs w:val="24"/>
        </w:rPr>
        <w:t>appropriation of the money by the first respondent</w:t>
      </w:r>
      <w:r w:rsidR="00A42943">
        <w:rPr>
          <w:rFonts w:ascii="Arial" w:hAnsi="Arial" w:cs="Arial"/>
          <w:sz w:val="24"/>
          <w:szCs w:val="24"/>
        </w:rPr>
        <w:t>,</w:t>
      </w:r>
      <w:r w:rsidR="00000368">
        <w:rPr>
          <w:rFonts w:ascii="Arial" w:hAnsi="Arial" w:cs="Arial"/>
          <w:sz w:val="24"/>
          <w:szCs w:val="24"/>
        </w:rPr>
        <w:t xml:space="preserve"> were done solely for the purposes and interests of the </w:t>
      </w:r>
      <w:r w:rsidR="00A42943">
        <w:rPr>
          <w:rFonts w:ascii="Arial" w:hAnsi="Arial" w:cs="Arial"/>
          <w:sz w:val="24"/>
          <w:szCs w:val="24"/>
        </w:rPr>
        <w:t>employee, the first respondent. T</w:t>
      </w:r>
      <w:r w:rsidR="006C3F12">
        <w:rPr>
          <w:rFonts w:ascii="Arial" w:hAnsi="Arial" w:cs="Arial"/>
          <w:sz w:val="24"/>
          <w:szCs w:val="24"/>
        </w:rPr>
        <w:t>his is purely a factual question. The test is subjective – it involves a determination of the subjective intention of the first respondent.</w:t>
      </w:r>
    </w:p>
    <w:p w14:paraId="24AAB319" w14:textId="77777777" w:rsidR="002A0F77" w:rsidRDefault="002A0F77" w:rsidP="002A0F77">
      <w:pPr>
        <w:pStyle w:val="NoSpacing"/>
        <w:spacing w:line="480" w:lineRule="auto"/>
        <w:jc w:val="both"/>
        <w:rPr>
          <w:rFonts w:ascii="Arial" w:hAnsi="Arial" w:cs="Arial"/>
          <w:sz w:val="24"/>
          <w:szCs w:val="24"/>
        </w:rPr>
      </w:pPr>
    </w:p>
    <w:p w14:paraId="43A5791C" w14:textId="3BEB9C9D"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6C3F12">
        <w:rPr>
          <w:rFonts w:ascii="Arial" w:hAnsi="Arial" w:cs="Arial"/>
          <w:sz w:val="24"/>
          <w:szCs w:val="24"/>
        </w:rPr>
        <w:t>The first respondent did not participate in the trial</w:t>
      </w:r>
      <w:r w:rsidR="00BD48AD">
        <w:rPr>
          <w:rFonts w:ascii="Arial" w:hAnsi="Arial" w:cs="Arial"/>
          <w:sz w:val="24"/>
          <w:szCs w:val="24"/>
        </w:rPr>
        <w:t xml:space="preserve"> and there is thus no direct evidence regarding her state of mind,</w:t>
      </w:r>
      <w:r w:rsidR="006C3F12">
        <w:rPr>
          <w:rFonts w:ascii="Arial" w:hAnsi="Arial" w:cs="Arial"/>
          <w:sz w:val="24"/>
          <w:szCs w:val="24"/>
        </w:rPr>
        <w:t xml:space="preserve"> but the first question may be answered in view of the </w:t>
      </w:r>
      <w:r w:rsidR="00BD48AD">
        <w:rPr>
          <w:rFonts w:ascii="Arial" w:hAnsi="Arial" w:cs="Arial"/>
          <w:sz w:val="24"/>
          <w:szCs w:val="24"/>
        </w:rPr>
        <w:t xml:space="preserve">other </w:t>
      </w:r>
      <w:r w:rsidR="006C3F12">
        <w:rPr>
          <w:rFonts w:ascii="Arial" w:hAnsi="Arial" w:cs="Arial"/>
          <w:sz w:val="24"/>
          <w:szCs w:val="24"/>
        </w:rPr>
        <w:t xml:space="preserve">available evidence. The first respondent was employed as a senior credit clerk and, in my view, by the misappropriation of monies cannot be said that she was doing the work of her employer, the bank, or that she was going about her employer’s business. The first respondent was also not instructed to misappropriate the monies. Neither can it be said that the misappropriation related to her duties or that the misappropriation was reasonably necessary to achieve her employment mandate or reasonably necessary to achieve a specific instruction. The first respondent, in my view, acted for her own interests and purposes. She did not act in the furtherance of the bank’s business. I agree with the court </w:t>
      </w:r>
      <w:r w:rsidR="006C3F12" w:rsidRPr="006C3F12">
        <w:rPr>
          <w:rFonts w:ascii="Arial" w:hAnsi="Arial" w:cs="Arial"/>
          <w:i/>
          <w:sz w:val="24"/>
          <w:szCs w:val="24"/>
        </w:rPr>
        <w:t>a quo</w:t>
      </w:r>
      <w:r w:rsidR="006C3F12">
        <w:rPr>
          <w:rFonts w:ascii="Arial" w:hAnsi="Arial" w:cs="Arial"/>
          <w:sz w:val="24"/>
          <w:szCs w:val="24"/>
        </w:rPr>
        <w:t xml:space="preserve"> that the first respondent was on a frolic of her own.</w:t>
      </w:r>
      <w:r w:rsidR="00A42943">
        <w:rPr>
          <w:rFonts w:ascii="Arial" w:hAnsi="Arial" w:cs="Arial"/>
          <w:sz w:val="24"/>
          <w:szCs w:val="24"/>
        </w:rPr>
        <w:t xml:space="preserve"> The first leg of the test thus does not establish</w:t>
      </w:r>
      <w:r w:rsidR="00BD48AD">
        <w:rPr>
          <w:rFonts w:ascii="Arial" w:hAnsi="Arial" w:cs="Arial"/>
          <w:sz w:val="24"/>
          <w:szCs w:val="24"/>
        </w:rPr>
        <w:t xml:space="preserve"> vicarious </w:t>
      </w:r>
      <w:r w:rsidR="00A42943">
        <w:rPr>
          <w:rFonts w:ascii="Arial" w:hAnsi="Arial" w:cs="Arial"/>
          <w:sz w:val="24"/>
          <w:szCs w:val="24"/>
        </w:rPr>
        <w:t>liability in respect of the bank.</w:t>
      </w:r>
    </w:p>
    <w:p w14:paraId="3E23F566" w14:textId="77777777" w:rsidR="002A0F77" w:rsidRDefault="002A0F77" w:rsidP="002A0F77">
      <w:pPr>
        <w:pStyle w:val="NoSpacing"/>
        <w:spacing w:line="480" w:lineRule="auto"/>
        <w:jc w:val="both"/>
        <w:rPr>
          <w:rFonts w:ascii="Arial" w:hAnsi="Arial" w:cs="Arial"/>
          <w:sz w:val="24"/>
          <w:szCs w:val="24"/>
        </w:rPr>
      </w:pPr>
    </w:p>
    <w:p w14:paraId="048A15D0" w14:textId="42D336D7"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C3F12">
        <w:rPr>
          <w:rFonts w:ascii="Arial" w:hAnsi="Arial" w:cs="Arial"/>
          <w:sz w:val="24"/>
          <w:szCs w:val="24"/>
        </w:rPr>
        <w:t xml:space="preserve">The second question, an objective one, is whether even though the misappropriation had been done solely for the purposes and interests of the first respondent, there is nevertheless a sufficiently close link between the first respondent’s acts for her own interests and </w:t>
      </w:r>
      <w:r w:rsidR="00A42943">
        <w:rPr>
          <w:rFonts w:ascii="Arial" w:hAnsi="Arial" w:cs="Arial"/>
          <w:sz w:val="24"/>
          <w:szCs w:val="24"/>
        </w:rPr>
        <w:t>purposes and the business of her</w:t>
      </w:r>
      <w:r w:rsidR="006C3F12">
        <w:rPr>
          <w:rFonts w:ascii="Arial" w:hAnsi="Arial" w:cs="Arial"/>
          <w:sz w:val="24"/>
          <w:szCs w:val="24"/>
        </w:rPr>
        <w:t xml:space="preserve"> employer, the bank. It must be kept in mind that in answering this question one should also </w:t>
      </w:r>
      <w:proofErr w:type="gramStart"/>
      <w:r w:rsidR="006C3F12">
        <w:rPr>
          <w:rFonts w:ascii="Arial" w:hAnsi="Arial" w:cs="Arial"/>
          <w:sz w:val="24"/>
          <w:szCs w:val="24"/>
        </w:rPr>
        <w:t>take into account</w:t>
      </w:r>
      <w:proofErr w:type="gramEnd"/>
      <w:r w:rsidR="006C3F12">
        <w:rPr>
          <w:rFonts w:ascii="Arial" w:hAnsi="Arial" w:cs="Arial"/>
          <w:sz w:val="24"/>
          <w:szCs w:val="24"/>
        </w:rPr>
        <w:t xml:space="preserve"> the values embodied in the Namibian </w:t>
      </w:r>
      <w:r w:rsidR="00904F35">
        <w:rPr>
          <w:rFonts w:ascii="Arial" w:hAnsi="Arial" w:cs="Arial"/>
          <w:sz w:val="24"/>
          <w:szCs w:val="24"/>
        </w:rPr>
        <w:t>Constitution.</w:t>
      </w:r>
    </w:p>
    <w:p w14:paraId="4073722D" w14:textId="77777777" w:rsidR="002A0F77" w:rsidRDefault="002A0F77" w:rsidP="002A0F77">
      <w:pPr>
        <w:pStyle w:val="NoSpacing"/>
        <w:spacing w:line="480" w:lineRule="auto"/>
        <w:jc w:val="both"/>
        <w:rPr>
          <w:rFonts w:ascii="Arial" w:hAnsi="Arial" w:cs="Arial"/>
          <w:sz w:val="24"/>
          <w:szCs w:val="24"/>
        </w:rPr>
      </w:pPr>
    </w:p>
    <w:p w14:paraId="27F0093B" w14:textId="718CD4F9"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04F35">
        <w:rPr>
          <w:rFonts w:ascii="Arial" w:hAnsi="Arial" w:cs="Arial"/>
          <w:sz w:val="24"/>
          <w:szCs w:val="24"/>
        </w:rPr>
        <w:t xml:space="preserve">Counsel for the appellant sought to argue in favour of the sufficiency of the link by relying on factors enumerated in paragraph [26] </w:t>
      </w:r>
      <w:r w:rsidR="00904F35" w:rsidRPr="00904F35">
        <w:rPr>
          <w:rFonts w:ascii="Arial" w:hAnsi="Arial" w:cs="Arial"/>
          <w:i/>
          <w:sz w:val="24"/>
          <w:szCs w:val="24"/>
        </w:rPr>
        <w:t>supra</w:t>
      </w:r>
      <w:r w:rsidR="00904F35">
        <w:rPr>
          <w:rFonts w:ascii="Arial" w:hAnsi="Arial" w:cs="Arial"/>
          <w:sz w:val="24"/>
          <w:szCs w:val="24"/>
        </w:rPr>
        <w:t xml:space="preserve"> which include, </w:t>
      </w:r>
      <w:r w:rsidR="00904F35" w:rsidRPr="00904F35">
        <w:rPr>
          <w:rFonts w:ascii="Arial" w:hAnsi="Arial" w:cs="Arial"/>
          <w:i/>
          <w:sz w:val="24"/>
          <w:szCs w:val="24"/>
        </w:rPr>
        <w:t>inter alia</w:t>
      </w:r>
      <w:r w:rsidR="00904F35">
        <w:rPr>
          <w:rFonts w:ascii="Arial" w:hAnsi="Arial" w:cs="Arial"/>
          <w:sz w:val="24"/>
          <w:szCs w:val="24"/>
        </w:rPr>
        <w:t>, the fact that the first respondent used the bank’s mandates, that the mandates had been sanctioned by the bank, that the mandates were addres</w:t>
      </w:r>
      <w:r w:rsidR="00AE3866">
        <w:rPr>
          <w:rFonts w:ascii="Arial" w:hAnsi="Arial" w:cs="Arial"/>
          <w:sz w:val="24"/>
          <w:szCs w:val="24"/>
        </w:rPr>
        <w:t>sed to the manager of the bank,</w:t>
      </w:r>
      <w:r w:rsidR="00904F35">
        <w:rPr>
          <w:rFonts w:ascii="Arial" w:hAnsi="Arial" w:cs="Arial"/>
          <w:sz w:val="24"/>
          <w:szCs w:val="24"/>
        </w:rPr>
        <w:t xml:space="preserve"> that the bank originally approved of the mandates signed by the appellant in favour of the first respondent, that the references to ‘you’ in the mandates are references to the bank, and that the bank controlled the execution of the transactions in terms of the mandates. </w:t>
      </w:r>
    </w:p>
    <w:p w14:paraId="3E9EF0F4" w14:textId="77777777" w:rsidR="002A0F77" w:rsidRDefault="002A0F77" w:rsidP="002A0F77">
      <w:pPr>
        <w:pStyle w:val="NoSpacing"/>
        <w:spacing w:line="480" w:lineRule="auto"/>
        <w:jc w:val="both"/>
        <w:rPr>
          <w:rFonts w:ascii="Arial" w:hAnsi="Arial" w:cs="Arial"/>
          <w:sz w:val="24"/>
          <w:szCs w:val="24"/>
        </w:rPr>
      </w:pPr>
    </w:p>
    <w:p w14:paraId="728E9648" w14:textId="24B291B7" w:rsidR="002A0F77" w:rsidRPr="007620F7" w:rsidRDefault="001251EE" w:rsidP="001251EE">
      <w:pPr>
        <w:pStyle w:val="NoSpacing"/>
        <w:spacing w:line="480" w:lineRule="auto"/>
        <w:jc w:val="both"/>
        <w:rPr>
          <w:rFonts w:ascii="Arial" w:hAnsi="Arial" w:cs="Arial"/>
          <w:sz w:val="24"/>
          <w:szCs w:val="24"/>
        </w:rPr>
      </w:pPr>
      <w:r w:rsidRPr="007620F7">
        <w:rPr>
          <w:rFonts w:ascii="Arial" w:hAnsi="Arial" w:cs="Arial"/>
          <w:sz w:val="24"/>
          <w:szCs w:val="24"/>
        </w:rPr>
        <w:t>[47]</w:t>
      </w:r>
      <w:r w:rsidRPr="007620F7">
        <w:rPr>
          <w:rFonts w:ascii="Arial" w:hAnsi="Arial" w:cs="Arial"/>
          <w:sz w:val="24"/>
          <w:szCs w:val="24"/>
        </w:rPr>
        <w:tab/>
      </w:r>
      <w:r w:rsidR="00904F35">
        <w:rPr>
          <w:rFonts w:ascii="Arial" w:hAnsi="Arial" w:cs="Arial"/>
          <w:sz w:val="24"/>
          <w:szCs w:val="24"/>
        </w:rPr>
        <w:t xml:space="preserve">Objectively viewed these factors, in my view, are but incidental connections to the business of the bank and do not as such when considered </w:t>
      </w:r>
      <w:proofErr w:type="gramStart"/>
      <w:r w:rsidR="00904F35">
        <w:rPr>
          <w:rFonts w:ascii="Arial" w:hAnsi="Arial" w:cs="Arial"/>
          <w:sz w:val="24"/>
          <w:szCs w:val="24"/>
        </w:rPr>
        <w:t>in light of</w:t>
      </w:r>
      <w:proofErr w:type="gramEnd"/>
      <w:r w:rsidR="00904F35">
        <w:rPr>
          <w:rFonts w:ascii="Arial" w:hAnsi="Arial" w:cs="Arial"/>
          <w:sz w:val="24"/>
          <w:szCs w:val="24"/>
        </w:rPr>
        <w:t xml:space="preserve"> other </w:t>
      </w:r>
      <w:r w:rsidR="007620F7" w:rsidRPr="007620F7">
        <w:rPr>
          <w:rFonts w:ascii="Arial" w:hAnsi="Arial" w:cs="Arial"/>
          <w:sz w:val="24"/>
          <w:szCs w:val="24"/>
        </w:rPr>
        <w:t>f</w:t>
      </w:r>
      <w:r w:rsidR="007620F7">
        <w:rPr>
          <w:rFonts w:ascii="Arial" w:hAnsi="Arial" w:cs="Arial"/>
          <w:sz w:val="24"/>
          <w:szCs w:val="24"/>
        </w:rPr>
        <w:t>actors</w:t>
      </w:r>
      <w:r w:rsidR="00904F35">
        <w:rPr>
          <w:rFonts w:ascii="Arial" w:hAnsi="Arial" w:cs="Arial"/>
          <w:sz w:val="24"/>
          <w:szCs w:val="24"/>
        </w:rPr>
        <w:t xml:space="preserve"> establish</w:t>
      </w:r>
      <w:r w:rsidR="00063F8A">
        <w:rPr>
          <w:rFonts w:ascii="Arial" w:hAnsi="Arial" w:cs="Arial"/>
          <w:sz w:val="24"/>
          <w:szCs w:val="24"/>
        </w:rPr>
        <w:t xml:space="preserve"> a</w:t>
      </w:r>
      <w:r w:rsidR="00904F35">
        <w:rPr>
          <w:rFonts w:ascii="Arial" w:hAnsi="Arial" w:cs="Arial"/>
          <w:sz w:val="24"/>
          <w:szCs w:val="24"/>
        </w:rPr>
        <w:t xml:space="preserve"> sufficien</w:t>
      </w:r>
      <w:r w:rsidR="00063F8A">
        <w:rPr>
          <w:rFonts w:ascii="Arial" w:hAnsi="Arial" w:cs="Arial"/>
          <w:sz w:val="24"/>
          <w:szCs w:val="24"/>
        </w:rPr>
        <w:t>t</w:t>
      </w:r>
      <w:r w:rsidR="00904F35">
        <w:rPr>
          <w:rFonts w:ascii="Arial" w:hAnsi="Arial" w:cs="Arial"/>
          <w:sz w:val="24"/>
          <w:szCs w:val="24"/>
        </w:rPr>
        <w:t xml:space="preserve"> </w:t>
      </w:r>
      <w:r w:rsidR="00F607F5">
        <w:rPr>
          <w:rFonts w:ascii="Arial" w:hAnsi="Arial" w:cs="Arial"/>
          <w:sz w:val="24"/>
          <w:szCs w:val="24"/>
        </w:rPr>
        <w:t xml:space="preserve">link </w:t>
      </w:r>
      <w:r w:rsidR="00904F35">
        <w:rPr>
          <w:rFonts w:ascii="Arial" w:hAnsi="Arial" w:cs="Arial"/>
          <w:sz w:val="24"/>
          <w:szCs w:val="24"/>
        </w:rPr>
        <w:t>between the acts of the first respondent and that of the business of the bank.</w:t>
      </w:r>
      <w:r w:rsidR="007620F7">
        <w:rPr>
          <w:rFonts w:ascii="Arial" w:hAnsi="Arial" w:cs="Arial"/>
          <w:sz w:val="24"/>
          <w:szCs w:val="24"/>
        </w:rPr>
        <w:t xml:space="preserve"> </w:t>
      </w:r>
      <w:r w:rsidR="00904F35" w:rsidRPr="007620F7">
        <w:rPr>
          <w:rFonts w:ascii="Arial" w:hAnsi="Arial" w:cs="Arial"/>
          <w:sz w:val="24"/>
          <w:szCs w:val="24"/>
        </w:rPr>
        <w:t xml:space="preserve">The other factors which need to be considered </w:t>
      </w:r>
      <w:r w:rsidR="007620F7">
        <w:rPr>
          <w:rFonts w:ascii="Arial" w:hAnsi="Arial" w:cs="Arial"/>
          <w:sz w:val="24"/>
          <w:szCs w:val="24"/>
        </w:rPr>
        <w:t xml:space="preserve">(amongst others) </w:t>
      </w:r>
      <w:r w:rsidR="00904F35" w:rsidRPr="007620F7">
        <w:rPr>
          <w:rFonts w:ascii="Arial" w:hAnsi="Arial" w:cs="Arial"/>
          <w:sz w:val="24"/>
          <w:szCs w:val="24"/>
        </w:rPr>
        <w:t>crucially entail the legal consequences of the contents of the mandates which I shall now consider.</w:t>
      </w:r>
    </w:p>
    <w:p w14:paraId="63283999" w14:textId="77777777" w:rsidR="002A0F77" w:rsidRDefault="002A0F77" w:rsidP="002A0F77">
      <w:pPr>
        <w:pStyle w:val="NoSpacing"/>
        <w:spacing w:line="480" w:lineRule="auto"/>
        <w:jc w:val="both"/>
        <w:rPr>
          <w:rFonts w:ascii="Arial" w:hAnsi="Arial" w:cs="Arial"/>
          <w:sz w:val="24"/>
          <w:szCs w:val="24"/>
        </w:rPr>
      </w:pPr>
    </w:p>
    <w:p w14:paraId="19367CB9" w14:textId="5EB6C50E" w:rsidR="002A0F77" w:rsidRDefault="001251EE" w:rsidP="001251EE">
      <w:pPr>
        <w:pStyle w:val="NoSpacing"/>
        <w:spacing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904F35">
        <w:rPr>
          <w:rFonts w:ascii="Arial" w:hAnsi="Arial" w:cs="Arial"/>
          <w:sz w:val="24"/>
          <w:szCs w:val="24"/>
        </w:rPr>
        <w:t xml:space="preserve">I shall refer to the mandates in the singular since all of them employ </w:t>
      </w:r>
      <w:proofErr w:type="gramStart"/>
      <w:r w:rsidR="00904F35">
        <w:rPr>
          <w:rFonts w:ascii="Arial" w:hAnsi="Arial" w:cs="Arial"/>
          <w:sz w:val="24"/>
          <w:szCs w:val="24"/>
        </w:rPr>
        <w:t>exactly the same</w:t>
      </w:r>
      <w:proofErr w:type="gramEnd"/>
      <w:r w:rsidR="00904F35">
        <w:rPr>
          <w:rFonts w:ascii="Arial" w:hAnsi="Arial" w:cs="Arial"/>
          <w:sz w:val="24"/>
          <w:szCs w:val="24"/>
        </w:rPr>
        <w:t xml:space="preserve"> </w:t>
      </w:r>
      <w:r w:rsidR="007620F7">
        <w:rPr>
          <w:rFonts w:ascii="Arial" w:hAnsi="Arial" w:cs="Arial"/>
          <w:sz w:val="24"/>
          <w:szCs w:val="24"/>
        </w:rPr>
        <w:t>language</w:t>
      </w:r>
      <w:r w:rsidR="00904F35">
        <w:rPr>
          <w:rFonts w:ascii="Arial" w:hAnsi="Arial" w:cs="Arial"/>
          <w:sz w:val="24"/>
          <w:szCs w:val="24"/>
        </w:rPr>
        <w:t>.</w:t>
      </w:r>
    </w:p>
    <w:p w14:paraId="5A5B8C63" w14:textId="77777777" w:rsidR="002A0F77" w:rsidRDefault="002A0F77" w:rsidP="002A0F77">
      <w:pPr>
        <w:pStyle w:val="NoSpacing"/>
        <w:spacing w:line="480" w:lineRule="auto"/>
        <w:jc w:val="both"/>
        <w:rPr>
          <w:rFonts w:ascii="Arial" w:hAnsi="Arial" w:cs="Arial"/>
          <w:sz w:val="24"/>
          <w:szCs w:val="24"/>
        </w:rPr>
      </w:pPr>
    </w:p>
    <w:p w14:paraId="0525A13D" w14:textId="7AB07649"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904F35">
        <w:rPr>
          <w:rFonts w:ascii="Arial" w:hAnsi="Arial" w:cs="Arial"/>
          <w:sz w:val="24"/>
          <w:szCs w:val="24"/>
        </w:rPr>
        <w:t>The mandate i</w:t>
      </w:r>
      <w:r w:rsidR="00A42943">
        <w:rPr>
          <w:rFonts w:ascii="Arial" w:hAnsi="Arial" w:cs="Arial"/>
          <w:sz w:val="24"/>
          <w:szCs w:val="24"/>
        </w:rPr>
        <w:t>s</w:t>
      </w:r>
      <w:r w:rsidR="00904F35">
        <w:rPr>
          <w:rFonts w:ascii="Arial" w:hAnsi="Arial" w:cs="Arial"/>
          <w:sz w:val="24"/>
          <w:szCs w:val="24"/>
        </w:rPr>
        <w:t xml:space="preserve"> an uncontested document and the language used is clear and unambiguous. It gave the first respondent the appellant’s authority to act as the appellant’s ‘assignee’ in all matters and affairs which relate to the appellant’s business transactions with the bank.</w:t>
      </w:r>
    </w:p>
    <w:p w14:paraId="0FA74A86" w14:textId="77777777" w:rsidR="00B04603" w:rsidRDefault="00B04603" w:rsidP="00B04603">
      <w:pPr>
        <w:pStyle w:val="NoSpacing"/>
        <w:spacing w:line="480" w:lineRule="auto"/>
        <w:jc w:val="both"/>
        <w:rPr>
          <w:rFonts w:ascii="Arial" w:hAnsi="Arial" w:cs="Arial"/>
          <w:sz w:val="24"/>
          <w:szCs w:val="24"/>
        </w:rPr>
      </w:pPr>
    </w:p>
    <w:p w14:paraId="1FE2B459" w14:textId="50702E63" w:rsidR="00A42943" w:rsidRDefault="001251EE" w:rsidP="001251EE">
      <w:pPr>
        <w:pStyle w:val="NoSpacing"/>
        <w:spacing w:line="48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904F35">
        <w:rPr>
          <w:rFonts w:ascii="Arial" w:hAnsi="Arial" w:cs="Arial"/>
          <w:sz w:val="24"/>
          <w:szCs w:val="24"/>
        </w:rPr>
        <w:t>The Shorter Oxford Englis</w:t>
      </w:r>
      <w:r w:rsidR="00A76433">
        <w:rPr>
          <w:rFonts w:ascii="Arial" w:hAnsi="Arial" w:cs="Arial"/>
          <w:sz w:val="24"/>
          <w:szCs w:val="24"/>
        </w:rPr>
        <w:t>h</w:t>
      </w:r>
      <w:r w:rsidR="00904F35">
        <w:rPr>
          <w:rFonts w:ascii="Arial" w:hAnsi="Arial" w:cs="Arial"/>
          <w:sz w:val="24"/>
          <w:szCs w:val="24"/>
        </w:rPr>
        <w:t xml:space="preserve"> Dictionary refers to an ‘assignee’</w:t>
      </w:r>
      <w:r w:rsidR="00A76433">
        <w:rPr>
          <w:rFonts w:ascii="Arial" w:hAnsi="Arial" w:cs="Arial"/>
          <w:sz w:val="24"/>
          <w:szCs w:val="24"/>
        </w:rPr>
        <w:t xml:space="preserve"> </w:t>
      </w:r>
      <w:r w:rsidR="00A42943">
        <w:rPr>
          <w:rFonts w:ascii="Arial" w:hAnsi="Arial" w:cs="Arial"/>
          <w:sz w:val="24"/>
          <w:szCs w:val="24"/>
        </w:rPr>
        <w:t>as:</w:t>
      </w:r>
    </w:p>
    <w:p w14:paraId="572D809D" w14:textId="77777777" w:rsidR="00A42943" w:rsidRPr="00A42943" w:rsidRDefault="00A42943" w:rsidP="00A42943">
      <w:pPr>
        <w:pStyle w:val="NoSpacing"/>
        <w:spacing w:line="360" w:lineRule="auto"/>
        <w:jc w:val="both"/>
        <w:rPr>
          <w:rFonts w:ascii="Arial" w:hAnsi="Arial" w:cs="Arial"/>
        </w:rPr>
      </w:pPr>
      <w:r>
        <w:rPr>
          <w:rFonts w:ascii="Arial" w:hAnsi="Arial" w:cs="Arial"/>
          <w:sz w:val="24"/>
          <w:szCs w:val="24"/>
        </w:rPr>
        <w:tab/>
      </w:r>
    </w:p>
    <w:p w14:paraId="07ABEF6A" w14:textId="77777777" w:rsidR="00A42943" w:rsidRPr="00A42943" w:rsidRDefault="00A42943" w:rsidP="00A42943">
      <w:pPr>
        <w:pStyle w:val="NoSpacing"/>
        <w:spacing w:line="360" w:lineRule="auto"/>
        <w:jc w:val="both"/>
        <w:rPr>
          <w:rFonts w:ascii="Arial" w:hAnsi="Arial" w:cs="Arial"/>
        </w:rPr>
      </w:pPr>
      <w:r w:rsidRPr="00A42943">
        <w:rPr>
          <w:rFonts w:ascii="Arial" w:hAnsi="Arial" w:cs="Arial"/>
        </w:rPr>
        <w:tab/>
        <w:t>‘</w:t>
      </w:r>
      <w:r w:rsidR="00A76433" w:rsidRPr="00A42943">
        <w:rPr>
          <w:rFonts w:ascii="Arial" w:hAnsi="Arial" w:cs="Arial"/>
        </w:rPr>
        <w:t>1.</w:t>
      </w:r>
      <w:r w:rsidRPr="00A42943">
        <w:rPr>
          <w:rFonts w:ascii="Arial" w:hAnsi="Arial" w:cs="Arial"/>
        </w:rPr>
        <w:tab/>
      </w:r>
      <w:r w:rsidR="00904F35" w:rsidRPr="00A42943">
        <w:rPr>
          <w:rFonts w:ascii="Arial" w:hAnsi="Arial" w:cs="Arial"/>
        </w:rPr>
        <w:t xml:space="preserve">a person to whom a right or </w:t>
      </w:r>
      <w:r w:rsidR="00A76433" w:rsidRPr="00A42943">
        <w:rPr>
          <w:rFonts w:ascii="Arial" w:hAnsi="Arial" w:cs="Arial"/>
        </w:rPr>
        <w:t xml:space="preserve">property is legally transferred, </w:t>
      </w:r>
    </w:p>
    <w:p w14:paraId="6A0C69F5" w14:textId="77777777" w:rsidR="00B04603" w:rsidRPr="00A42943" w:rsidRDefault="00A42943" w:rsidP="00A42943">
      <w:pPr>
        <w:pStyle w:val="NoSpacing"/>
        <w:spacing w:line="360" w:lineRule="auto"/>
        <w:jc w:val="both"/>
        <w:rPr>
          <w:rFonts w:ascii="Arial" w:hAnsi="Arial" w:cs="Arial"/>
        </w:rPr>
      </w:pPr>
      <w:r w:rsidRPr="00A42943">
        <w:rPr>
          <w:rFonts w:ascii="Arial" w:hAnsi="Arial" w:cs="Arial"/>
        </w:rPr>
        <w:tab/>
      </w:r>
      <w:r w:rsidR="00971733">
        <w:rPr>
          <w:rFonts w:ascii="Arial" w:hAnsi="Arial" w:cs="Arial"/>
        </w:rPr>
        <w:t xml:space="preserve"> </w:t>
      </w:r>
      <w:r>
        <w:rPr>
          <w:rFonts w:ascii="Arial" w:hAnsi="Arial" w:cs="Arial"/>
        </w:rPr>
        <w:t>2.</w:t>
      </w:r>
      <w:r>
        <w:rPr>
          <w:rFonts w:ascii="Arial" w:hAnsi="Arial" w:cs="Arial"/>
        </w:rPr>
        <w:tab/>
      </w:r>
      <w:r w:rsidR="00A76433" w:rsidRPr="00A42943">
        <w:rPr>
          <w:rFonts w:ascii="Arial" w:hAnsi="Arial" w:cs="Arial"/>
        </w:rPr>
        <w:t>a person appointed to act for another, a deputy, an agent, a representative.</w:t>
      </w:r>
      <w:r w:rsidRPr="00A42943">
        <w:rPr>
          <w:rFonts w:ascii="Arial" w:hAnsi="Arial" w:cs="Arial"/>
        </w:rPr>
        <w:t>’</w:t>
      </w:r>
    </w:p>
    <w:p w14:paraId="7949BB89" w14:textId="77777777" w:rsidR="00B04603" w:rsidRDefault="00B04603" w:rsidP="00B04603">
      <w:pPr>
        <w:pStyle w:val="NoSpacing"/>
        <w:spacing w:line="480" w:lineRule="auto"/>
        <w:jc w:val="both"/>
        <w:rPr>
          <w:rFonts w:ascii="Arial" w:hAnsi="Arial" w:cs="Arial"/>
          <w:sz w:val="24"/>
          <w:szCs w:val="24"/>
        </w:rPr>
      </w:pPr>
    </w:p>
    <w:p w14:paraId="1CAC6750" w14:textId="75AB873D"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76433">
        <w:rPr>
          <w:rFonts w:ascii="Arial" w:hAnsi="Arial" w:cs="Arial"/>
          <w:sz w:val="24"/>
          <w:szCs w:val="24"/>
        </w:rPr>
        <w:t>It serves little purpose in my view, in distinguishing</w:t>
      </w:r>
      <w:r w:rsidR="00295C28">
        <w:rPr>
          <w:rFonts w:ascii="Arial" w:hAnsi="Arial" w:cs="Arial"/>
          <w:sz w:val="24"/>
          <w:szCs w:val="24"/>
        </w:rPr>
        <w:t xml:space="preserve">, like counsel for the appellant endeavoured </w:t>
      </w:r>
      <w:r w:rsidR="002031D4">
        <w:rPr>
          <w:rFonts w:ascii="Arial" w:hAnsi="Arial" w:cs="Arial"/>
          <w:sz w:val="24"/>
          <w:szCs w:val="24"/>
        </w:rPr>
        <w:t xml:space="preserve">to do </w:t>
      </w:r>
      <w:r w:rsidR="00A76433">
        <w:rPr>
          <w:rFonts w:ascii="Arial" w:hAnsi="Arial" w:cs="Arial"/>
          <w:sz w:val="24"/>
          <w:szCs w:val="24"/>
        </w:rPr>
        <w:t xml:space="preserve">between the nature of a </w:t>
      </w:r>
      <w:r w:rsidR="00A42943">
        <w:rPr>
          <w:rFonts w:ascii="Arial" w:hAnsi="Arial" w:cs="Arial"/>
          <w:sz w:val="24"/>
          <w:szCs w:val="24"/>
        </w:rPr>
        <w:t>‘</w:t>
      </w:r>
      <w:r w:rsidR="00A76433">
        <w:rPr>
          <w:rFonts w:ascii="Arial" w:hAnsi="Arial" w:cs="Arial"/>
          <w:sz w:val="24"/>
          <w:szCs w:val="24"/>
        </w:rPr>
        <w:t>mandate</w:t>
      </w:r>
      <w:r w:rsidR="00A42943">
        <w:rPr>
          <w:rFonts w:ascii="Arial" w:hAnsi="Arial" w:cs="Arial"/>
          <w:sz w:val="24"/>
          <w:szCs w:val="24"/>
        </w:rPr>
        <w:t>’</w:t>
      </w:r>
      <w:r w:rsidR="00A76433">
        <w:rPr>
          <w:rFonts w:ascii="Arial" w:hAnsi="Arial" w:cs="Arial"/>
          <w:sz w:val="24"/>
          <w:szCs w:val="24"/>
        </w:rPr>
        <w:t xml:space="preserve"> and that of an </w:t>
      </w:r>
      <w:r w:rsidR="00A42943">
        <w:rPr>
          <w:rFonts w:ascii="Arial" w:hAnsi="Arial" w:cs="Arial"/>
          <w:sz w:val="24"/>
          <w:szCs w:val="24"/>
        </w:rPr>
        <w:t>‘</w:t>
      </w:r>
      <w:r w:rsidR="00A76433">
        <w:rPr>
          <w:rFonts w:ascii="Arial" w:hAnsi="Arial" w:cs="Arial"/>
          <w:sz w:val="24"/>
          <w:szCs w:val="24"/>
        </w:rPr>
        <w:t>authority</w:t>
      </w:r>
      <w:r w:rsidR="00A42943">
        <w:rPr>
          <w:rFonts w:ascii="Arial" w:hAnsi="Arial" w:cs="Arial"/>
          <w:sz w:val="24"/>
          <w:szCs w:val="24"/>
        </w:rPr>
        <w:t>’</w:t>
      </w:r>
      <w:r w:rsidR="00A76433">
        <w:rPr>
          <w:rFonts w:ascii="Arial" w:hAnsi="Arial" w:cs="Arial"/>
          <w:sz w:val="24"/>
          <w:szCs w:val="24"/>
        </w:rPr>
        <w:t xml:space="preserve"> </w:t>
      </w:r>
      <w:proofErr w:type="gramStart"/>
      <w:r w:rsidR="00A76433">
        <w:rPr>
          <w:rFonts w:ascii="Arial" w:hAnsi="Arial" w:cs="Arial"/>
          <w:sz w:val="24"/>
          <w:szCs w:val="24"/>
        </w:rPr>
        <w:t>in order to</w:t>
      </w:r>
      <w:proofErr w:type="gramEnd"/>
      <w:r w:rsidR="00A76433">
        <w:rPr>
          <w:rFonts w:ascii="Arial" w:hAnsi="Arial" w:cs="Arial"/>
          <w:sz w:val="24"/>
          <w:szCs w:val="24"/>
        </w:rPr>
        <w:t xml:space="preserve"> make a legal point. The fact of the matter is that the appellant appointed the first respondent as her representative or as her agent. The authority given to the first respondent in terms of the mandate was quite extensive as a perusal of the mandate </w:t>
      </w:r>
      <w:r w:rsidR="00295C28">
        <w:rPr>
          <w:rFonts w:ascii="Arial" w:hAnsi="Arial" w:cs="Arial"/>
          <w:sz w:val="24"/>
          <w:szCs w:val="24"/>
        </w:rPr>
        <w:t xml:space="preserve">itself </w:t>
      </w:r>
      <w:r w:rsidR="00A76433">
        <w:rPr>
          <w:rFonts w:ascii="Arial" w:hAnsi="Arial" w:cs="Arial"/>
          <w:sz w:val="24"/>
          <w:szCs w:val="24"/>
        </w:rPr>
        <w:t>would reveal. The first respondent when conducting transactions on behalf of the appellant</w:t>
      </w:r>
      <w:r w:rsidR="00295C28">
        <w:rPr>
          <w:rFonts w:ascii="Arial" w:hAnsi="Arial" w:cs="Arial"/>
          <w:sz w:val="24"/>
          <w:szCs w:val="24"/>
        </w:rPr>
        <w:t>,</w:t>
      </w:r>
      <w:r w:rsidR="00A76433">
        <w:rPr>
          <w:rFonts w:ascii="Arial" w:hAnsi="Arial" w:cs="Arial"/>
          <w:sz w:val="24"/>
          <w:szCs w:val="24"/>
        </w:rPr>
        <w:t xml:space="preserve"> and in terms of the mandate</w:t>
      </w:r>
      <w:r w:rsidR="00295C28">
        <w:rPr>
          <w:rFonts w:ascii="Arial" w:hAnsi="Arial" w:cs="Arial"/>
          <w:sz w:val="24"/>
          <w:szCs w:val="24"/>
        </w:rPr>
        <w:t>,</w:t>
      </w:r>
      <w:r w:rsidR="00A76433">
        <w:rPr>
          <w:rFonts w:ascii="Arial" w:hAnsi="Arial" w:cs="Arial"/>
          <w:sz w:val="24"/>
          <w:szCs w:val="24"/>
        </w:rPr>
        <w:t xml:space="preserve"> stepped into the shoes of the appellant, as if she w</w:t>
      </w:r>
      <w:r w:rsidR="00847EB7">
        <w:rPr>
          <w:rFonts w:ascii="Arial" w:hAnsi="Arial" w:cs="Arial"/>
          <w:sz w:val="24"/>
          <w:szCs w:val="24"/>
        </w:rPr>
        <w:t>as</w:t>
      </w:r>
      <w:r w:rsidR="00A76433">
        <w:rPr>
          <w:rFonts w:ascii="Arial" w:hAnsi="Arial" w:cs="Arial"/>
          <w:sz w:val="24"/>
          <w:szCs w:val="24"/>
        </w:rPr>
        <w:t xml:space="preserve"> the appellant herself. Irrespective of the incidental factors referred to in paragraphs [26] and [</w:t>
      </w:r>
      <w:r w:rsidR="00295C28">
        <w:rPr>
          <w:rFonts w:ascii="Arial" w:hAnsi="Arial" w:cs="Arial"/>
          <w:sz w:val="24"/>
          <w:szCs w:val="24"/>
        </w:rPr>
        <w:t>47</w:t>
      </w:r>
      <w:r w:rsidR="00A76433">
        <w:rPr>
          <w:rFonts w:ascii="Arial" w:hAnsi="Arial" w:cs="Arial"/>
          <w:sz w:val="24"/>
          <w:szCs w:val="24"/>
        </w:rPr>
        <w:t>], the first respondent was the agent of the appellant, irrespective of how one may define ‘agent’.</w:t>
      </w:r>
    </w:p>
    <w:p w14:paraId="1D043B4F" w14:textId="77777777" w:rsidR="00B04603" w:rsidRDefault="00B04603" w:rsidP="00B04603">
      <w:pPr>
        <w:pStyle w:val="NoSpacing"/>
        <w:spacing w:line="480" w:lineRule="auto"/>
        <w:jc w:val="both"/>
        <w:rPr>
          <w:rFonts w:ascii="Arial" w:hAnsi="Arial" w:cs="Arial"/>
          <w:sz w:val="24"/>
          <w:szCs w:val="24"/>
        </w:rPr>
      </w:pPr>
    </w:p>
    <w:p w14:paraId="466417F8" w14:textId="31CF3831"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76433">
        <w:rPr>
          <w:rFonts w:ascii="Arial" w:hAnsi="Arial" w:cs="Arial"/>
          <w:sz w:val="24"/>
          <w:szCs w:val="24"/>
        </w:rPr>
        <w:t>It was conceded by the appellant that the first respondent could not have misappropriated the monies had the mandates not been in place – it was not part of the duties of the first respondent to sign documents on behalf of the clients or to give instructions on behalf of clients to the bank to withdraw and/or t</w:t>
      </w:r>
      <w:r w:rsidR="00BD48AD">
        <w:rPr>
          <w:rFonts w:ascii="Arial" w:hAnsi="Arial" w:cs="Arial"/>
          <w:sz w:val="24"/>
          <w:szCs w:val="24"/>
        </w:rPr>
        <w:t>ransfer funds from those client</w:t>
      </w:r>
      <w:r w:rsidR="00A76433">
        <w:rPr>
          <w:rFonts w:ascii="Arial" w:hAnsi="Arial" w:cs="Arial"/>
          <w:sz w:val="24"/>
          <w:szCs w:val="24"/>
        </w:rPr>
        <w:t>s</w:t>
      </w:r>
      <w:r w:rsidR="00BD48AD">
        <w:rPr>
          <w:rFonts w:ascii="Arial" w:hAnsi="Arial" w:cs="Arial"/>
          <w:sz w:val="24"/>
          <w:szCs w:val="24"/>
        </w:rPr>
        <w:t>’</w:t>
      </w:r>
      <w:r w:rsidR="00313E21">
        <w:rPr>
          <w:rFonts w:ascii="Arial" w:hAnsi="Arial" w:cs="Arial"/>
          <w:sz w:val="24"/>
          <w:szCs w:val="24"/>
        </w:rPr>
        <w:t xml:space="preserve"> bank accounts.</w:t>
      </w:r>
    </w:p>
    <w:p w14:paraId="08F86FDF" w14:textId="77777777" w:rsidR="00B04603" w:rsidRDefault="00B04603" w:rsidP="00B04603">
      <w:pPr>
        <w:pStyle w:val="NoSpacing"/>
        <w:spacing w:line="480" w:lineRule="auto"/>
        <w:jc w:val="both"/>
        <w:rPr>
          <w:rFonts w:ascii="Arial" w:hAnsi="Arial" w:cs="Arial"/>
          <w:sz w:val="24"/>
          <w:szCs w:val="24"/>
        </w:rPr>
      </w:pPr>
    </w:p>
    <w:p w14:paraId="3DE86B45" w14:textId="422F7603"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A76433">
        <w:rPr>
          <w:rFonts w:ascii="Arial" w:hAnsi="Arial" w:cs="Arial"/>
          <w:sz w:val="24"/>
          <w:szCs w:val="24"/>
        </w:rPr>
        <w:t xml:space="preserve">The submission that the bank controlled the execution of the transactions in terms of the mandates or that the first respondent had to obtain approval from a senior official to obtain the mandates, or that the bank sanctioned the mandates must objectively be seen </w:t>
      </w:r>
      <w:r w:rsidR="00A76433" w:rsidRPr="00881E08">
        <w:rPr>
          <w:rFonts w:ascii="Arial" w:hAnsi="Arial" w:cs="Arial"/>
          <w:sz w:val="24"/>
          <w:szCs w:val="24"/>
        </w:rPr>
        <w:t>in light of</w:t>
      </w:r>
      <w:r w:rsidR="00A76433">
        <w:rPr>
          <w:rFonts w:ascii="Arial" w:hAnsi="Arial" w:cs="Arial"/>
          <w:sz w:val="24"/>
          <w:szCs w:val="24"/>
        </w:rPr>
        <w:t xml:space="preserve"> the fact that where a transaction had been processed and authorised by another bank official</w:t>
      </w:r>
      <w:r w:rsidR="00847EB7">
        <w:rPr>
          <w:rFonts w:ascii="Arial" w:hAnsi="Arial" w:cs="Arial"/>
          <w:sz w:val="24"/>
          <w:szCs w:val="24"/>
        </w:rPr>
        <w:t>,</w:t>
      </w:r>
      <w:r w:rsidR="00A76433">
        <w:rPr>
          <w:rFonts w:ascii="Arial" w:hAnsi="Arial" w:cs="Arial"/>
          <w:sz w:val="24"/>
          <w:szCs w:val="24"/>
        </w:rPr>
        <w:t xml:space="preserve"> it was done by that bank official to give effect to the authority </w:t>
      </w:r>
      <w:r w:rsidR="00733358">
        <w:rPr>
          <w:rFonts w:ascii="Arial" w:hAnsi="Arial" w:cs="Arial"/>
          <w:sz w:val="24"/>
          <w:szCs w:val="24"/>
        </w:rPr>
        <w:t>given to the first respondent by the appellant in terms of the mandates.</w:t>
      </w:r>
    </w:p>
    <w:p w14:paraId="186804D2" w14:textId="77777777" w:rsidR="00B04603" w:rsidRDefault="00B04603" w:rsidP="00B04603">
      <w:pPr>
        <w:pStyle w:val="NoSpacing"/>
        <w:spacing w:line="480" w:lineRule="auto"/>
        <w:jc w:val="both"/>
        <w:rPr>
          <w:rFonts w:ascii="Arial" w:hAnsi="Arial" w:cs="Arial"/>
          <w:sz w:val="24"/>
          <w:szCs w:val="24"/>
        </w:rPr>
      </w:pPr>
    </w:p>
    <w:p w14:paraId="698D9C17" w14:textId="24789D18"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733358">
        <w:rPr>
          <w:rFonts w:ascii="Arial" w:hAnsi="Arial" w:cs="Arial"/>
          <w:sz w:val="24"/>
          <w:szCs w:val="24"/>
        </w:rPr>
        <w:t>Importantly, in the mandate the appellant bound herself as ‘s</w:t>
      </w:r>
      <w:r w:rsidR="00335A59">
        <w:rPr>
          <w:rFonts w:ascii="Arial" w:hAnsi="Arial" w:cs="Arial"/>
          <w:sz w:val="24"/>
          <w:szCs w:val="24"/>
        </w:rPr>
        <w:t>urety</w:t>
      </w:r>
      <w:r w:rsidR="00733358">
        <w:rPr>
          <w:rFonts w:ascii="Arial" w:hAnsi="Arial" w:cs="Arial"/>
          <w:sz w:val="24"/>
          <w:szCs w:val="24"/>
        </w:rPr>
        <w:t xml:space="preserve">’, insofar as the bank is concerned, that all acts of the first respondent shall be binding on </w:t>
      </w:r>
      <w:r w:rsidR="002031D4">
        <w:rPr>
          <w:rFonts w:ascii="Arial" w:hAnsi="Arial" w:cs="Arial"/>
          <w:sz w:val="24"/>
          <w:szCs w:val="24"/>
        </w:rPr>
        <w:t xml:space="preserve">the </w:t>
      </w:r>
      <w:r w:rsidR="00733358">
        <w:rPr>
          <w:rFonts w:ascii="Arial" w:hAnsi="Arial" w:cs="Arial"/>
          <w:sz w:val="24"/>
          <w:szCs w:val="24"/>
        </w:rPr>
        <w:t>appellant, and that the authority given to the first respondent shall remain in force until altered or cancelled by the appellant, in writing. The bank was given an assurance by the appellant that she would be bound by all acts performed</w:t>
      </w:r>
      <w:r w:rsidR="002031D4">
        <w:rPr>
          <w:rFonts w:ascii="Arial" w:hAnsi="Arial" w:cs="Arial"/>
          <w:sz w:val="24"/>
          <w:szCs w:val="24"/>
        </w:rPr>
        <w:t xml:space="preserve"> by the first respondent. This wa</w:t>
      </w:r>
      <w:r w:rsidR="00733358">
        <w:rPr>
          <w:rFonts w:ascii="Arial" w:hAnsi="Arial" w:cs="Arial"/>
          <w:sz w:val="24"/>
          <w:szCs w:val="24"/>
        </w:rPr>
        <w:t>s an unqualified assurance given to the bank.</w:t>
      </w:r>
    </w:p>
    <w:p w14:paraId="78AA1A35" w14:textId="77777777" w:rsidR="007620F7" w:rsidRPr="00B1126E" w:rsidRDefault="007620F7" w:rsidP="007620F7">
      <w:pPr>
        <w:pStyle w:val="NoSpacing"/>
        <w:spacing w:line="480" w:lineRule="auto"/>
        <w:jc w:val="both"/>
        <w:rPr>
          <w:rFonts w:ascii="Arial" w:hAnsi="Arial" w:cs="Arial"/>
          <w:sz w:val="24"/>
          <w:szCs w:val="24"/>
        </w:rPr>
      </w:pPr>
    </w:p>
    <w:p w14:paraId="30BC6D20" w14:textId="098DEAE2"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33358">
        <w:rPr>
          <w:rFonts w:ascii="Arial" w:hAnsi="Arial" w:cs="Arial"/>
          <w:sz w:val="24"/>
          <w:szCs w:val="24"/>
        </w:rPr>
        <w:t>In my view, the fact that the appellant in the mandates gave authority to the first respondent to act as her ‘assignee’ together with the fact that the appellant unreservedly bound herself to all transactions performed by the first respondent point to the conclusion</w:t>
      </w:r>
      <w:r w:rsidR="00B1126E">
        <w:rPr>
          <w:rFonts w:ascii="Arial" w:hAnsi="Arial" w:cs="Arial"/>
          <w:sz w:val="24"/>
          <w:szCs w:val="24"/>
        </w:rPr>
        <w:t xml:space="preserve"> that the first respondent did s</w:t>
      </w:r>
      <w:r w:rsidR="00733358">
        <w:rPr>
          <w:rFonts w:ascii="Arial" w:hAnsi="Arial" w:cs="Arial"/>
          <w:sz w:val="24"/>
          <w:szCs w:val="24"/>
        </w:rPr>
        <w:t>o as an independent individual and not as an employee of the bank.</w:t>
      </w:r>
    </w:p>
    <w:p w14:paraId="47B3207E" w14:textId="77777777" w:rsidR="00B04603" w:rsidRDefault="00B04603" w:rsidP="00B04603">
      <w:pPr>
        <w:pStyle w:val="NoSpacing"/>
        <w:spacing w:line="480" w:lineRule="auto"/>
        <w:jc w:val="both"/>
        <w:rPr>
          <w:rFonts w:ascii="Arial" w:hAnsi="Arial" w:cs="Arial"/>
          <w:sz w:val="24"/>
          <w:szCs w:val="24"/>
        </w:rPr>
      </w:pPr>
    </w:p>
    <w:p w14:paraId="3DF260A2" w14:textId="4FAF0CE1"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733358">
        <w:rPr>
          <w:rFonts w:ascii="Arial" w:hAnsi="Arial" w:cs="Arial"/>
          <w:sz w:val="24"/>
          <w:szCs w:val="24"/>
        </w:rPr>
        <w:t xml:space="preserve">Another question which needs to be considered in respect of whether the misappropriation of monies is </w:t>
      </w:r>
      <w:r w:rsidR="00B1126E">
        <w:rPr>
          <w:rFonts w:ascii="Arial" w:hAnsi="Arial" w:cs="Arial"/>
          <w:sz w:val="24"/>
          <w:szCs w:val="24"/>
        </w:rPr>
        <w:t xml:space="preserve">a </w:t>
      </w:r>
      <w:r w:rsidR="00733358">
        <w:rPr>
          <w:rFonts w:ascii="Arial" w:hAnsi="Arial" w:cs="Arial"/>
          <w:sz w:val="24"/>
          <w:szCs w:val="24"/>
        </w:rPr>
        <w:t xml:space="preserve">sufficiently </w:t>
      </w:r>
      <w:r w:rsidR="00B1126E">
        <w:rPr>
          <w:rFonts w:ascii="Arial" w:hAnsi="Arial" w:cs="Arial"/>
          <w:sz w:val="24"/>
          <w:szCs w:val="24"/>
        </w:rPr>
        <w:t>close</w:t>
      </w:r>
      <w:r w:rsidR="00733358">
        <w:rPr>
          <w:rFonts w:ascii="Arial" w:hAnsi="Arial" w:cs="Arial"/>
          <w:sz w:val="24"/>
          <w:szCs w:val="24"/>
        </w:rPr>
        <w:t xml:space="preserve"> conduct authorised by the bank, is the issue of the creation or enhancement of a risk and the delict which flows therefrom. Relevant in this regard is the relationship between the appellant and the first respondent as well as the appellant’s conduct </w:t>
      </w:r>
      <w:r w:rsidR="00733358" w:rsidRPr="00B1126E">
        <w:rPr>
          <w:rFonts w:ascii="Arial" w:hAnsi="Arial" w:cs="Arial"/>
          <w:i/>
          <w:sz w:val="24"/>
          <w:szCs w:val="24"/>
        </w:rPr>
        <w:t>vis-à-vis</w:t>
      </w:r>
      <w:r w:rsidR="00733358">
        <w:rPr>
          <w:rFonts w:ascii="Arial" w:hAnsi="Arial" w:cs="Arial"/>
          <w:sz w:val="24"/>
          <w:szCs w:val="24"/>
        </w:rPr>
        <w:t xml:space="preserve"> the first respondent.</w:t>
      </w:r>
    </w:p>
    <w:p w14:paraId="1671FF0C" w14:textId="77777777" w:rsidR="00B04603" w:rsidRDefault="00B04603" w:rsidP="00B04603">
      <w:pPr>
        <w:pStyle w:val="NoSpacing"/>
        <w:spacing w:line="480" w:lineRule="auto"/>
        <w:jc w:val="both"/>
        <w:rPr>
          <w:rFonts w:ascii="Arial" w:hAnsi="Arial" w:cs="Arial"/>
          <w:sz w:val="24"/>
          <w:szCs w:val="24"/>
        </w:rPr>
      </w:pPr>
    </w:p>
    <w:p w14:paraId="2E521AD2" w14:textId="060A2EB8"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733358">
        <w:rPr>
          <w:rFonts w:ascii="Arial" w:hAnsi="Arial" w:cs="Arial"/>
          <w:sz w:val="24"/>
          <w:szCs w:val="24"/>
        </w:rPr>
        <w:t xml:space="preserve">The court </w:t>
      </w:r>
      <w:r w:rsidR="00733358" w:rsidRPr="006D7447">
        <w:rPr>
          <w:rFonts w:ascii="Arial" w:hAnsi="Arial" w:cs="Arial"/>
          <w:i/>
          <w:sz w:val="24"/>
          <w:szCs w:val="24"/>
        </w:rPr>
        <w:t>a quo</w:t>
      </w:r>
      <w:r w:rsidR="00733358">
        <w:rPr>
          <w:rFonts w:ascii="Arial" w:hAnsi="Arial" w:cs="Arial"/>
          <w:sz w:val="24"/>
          <w:szCs w:val="24"/>
        </w:rPr>
        <w:t xml:space="preserve"> described the relationship between the appellant and the first respondent as ‘diverse’. From the evidence presented </w:t>
      </w:r>
      <w:proofErr w:type="gramStart"/>
      <w:r w:rsidR="00733358">
        <w:rPr>
          <w:rFonts w:ascii="Arial" w:hAnsi="Arial" w:cs="Arial"/>
          <w:sz w:val="24"/>
          <w:szCs w:val="24"/>
        </w:rPr>
        <w:t>it is clear that they</w:t>
      </w:r>
      <w:proofErr w:type="gramEnd"/>
      <w:r w:rsidR="00733358">
        <w:rPr>
          <w:rFonts w:ascii="Arial" w:hAnsi="Arial" w:cs="Arial"/>
          <w:sz w:val="24"/>
          <w:szCs w:val="24"/>
        </w:rPr>
        <w:t xml:space="preserve"> had known one another as far </w:t>
      </w:r>
      <w:r w:rsidR="00B1126E">
        <w:rPr>
          <w:rFonts w:ascii="Arial" w:hAnsi="Arial" w:cs="Arial"/>
          <w:sz w:val="24"/>
          <w:szCs w:val="24"/>
        </w:rPr>
        <w:t xml:space="preserve">back </w:t>
      </w:r>
      <w:r w:rsidR="00733358">
        <w:rPr>
          <w:rFonts w:ascii="Arial" w:hAnsi="Arial" w:cs="Arial"/>
          <w:sz w:val="24"/>
          <w:szCs w:val="24"/>
        </w:rPr>
        <w:t>as the year 2001</w:t>
      </w:r>
      <w:r w:rsidR="00B1126E">
        <w:rPr>
          <w:rFonts w:ascii="Arial" w:hAnsi="Arial" w:cs="Arial"/>
          <w:sz w:val="24"/>
          <w:szCs w:val="24"/>
        </w:rPr>
        <w:t>,</w:t>
      </w:r>
      <w:r w:rsidR="00733358">
        <w:rPr>
          <w:rFonts w:ascii="Arial" w:hAnsi="Arial" w:cs="Arial"/>
          <w:sz w:val="24"/>
          <w:szCs w:val="24"/>
        </w:rPr>
        <w:t xml:space="preserve"> when the first respondent became a tenant of the appellant. The first respondent collected rent from the other tenants and </w:t>
      </w:r>
      <w:r w:rsidR="00B1126E">
        <w:rPr>
          <w:rFonts w:ascii="Arial" w:hAnsi="Arial" w:cs="Arial"/>
          <w:sz w:val="24"/>
          <w:szCs w:val="24"/>
        </w:rPr>
        <w:t xml:space="preserve">she and </w:t>
      </w:r>
      <w:r w:rsidR="00733358">
        <w:rPr>
          <w:rFonts w:ascii="Arial" w:hAnsi="Arial" w:cs="Arial"/>
          <w:sz w:val="24"/>
          <w:szCs w:val="24"/>
        </w:rPr>
        <w:t>her partner</w:t>
      </w:r>
      <w:r w:rsidR="00B1126E">
        <w:rPr>
          <w:rFonts w:ascii="Arial" w:hAnsi="Arial" w:cs="Arial"/>
          <w:sz w:val="24"/>
          <w:szCs w:val="24"/>
        </w:rPr>
        <w:t>,</w:t>
      </w:r>
      <w:r w:rsidR="00733358">
        <w:rPr>
          <w:rFonts w:ascii="Arial" w:hAnsi="Arial" w:cs="Arial"/>
          <w:sz w:val="24"/>
          <w:szCs w:val="24"/>
        </w:rPr>
        <w:t xml:space="preserve"> operated at some stage</w:t>
      </w:r>
      <w:r w:rsidR="00B1126E">
        <w:rPr>
          <w:rFonts w:ascii="Arial" w:hAnsi="Arial" w:cs="Arial"/>
          <w:sz w:val="24"/>
          <w:szCs w:val="24"/>
        </w:rPr>
        <w:t>,</w:t>
      </w:r>
      <w:r w:rsidR="00733358">
        <w:rPr>
          <w:rFonts w:ascii="Arial" w:hAnsi="Arial" w:cs="Arial"/>
          <w:sz w:val="24"/>
          <w:szCs w:val="24"/>
        </w:rPr>
        <w:t xml:space="preserve"> a bar </w:t>
      </w:r>
      <w:r w:rsidR="006D7447">
        <w:rPr>
          <w:rFonts w:ascii="Arial" w:hAnsi="Arial" w:cs="Arial"/>
          <w:sz w:val="24"/>
          <w:szCs w:val="24"/>
        </w:rPr>
        <w:t xml:space="preserve">from the premises belonging to the appellant. On a personal level the appellant was the confidant of </w:t>
      </w:r>
      <w:r w:rsidR="00063F8A">
        <w:rPr>
          <w:rFonts w:ascii="Arial" w:hAnsi="Arial" w:cs="Arial"/>
          <w:sz w:val="24"/>
          <w:szCs w:val="24"/>
        </w:rPr>
        <w:t xml:space="preserve">the </w:t>
      </w:r>
      <w:r w:rsidR="006D7447">
        <w:rPr>
          <w:rFonts w:ascii="Arial" w:hAnsi="Arial" w:cs="Arial"/>
          <w:sz w:val="24"/>
          <w:szCs w:val="24"/>
        </w:rPr>
        <w:t>first respondent. The appellant on more than one occasion lent money to the first respondent. I agree that the relationship went beyond a client / personal banker relationship.</w:t>
      </w:r>
    </w:p>
    <w:p w14:paraId="1EDBAB41" w14:textId="77777777" w:rsidR="00B04603" w:rsidRDefault="00B04603" w:rsidP="00B04603">
      <w:pPr>
        <w:pStyle w:val="NoSpacing"/>
        <w:spacing w:line="480" w:lineRule="auto"/>
        <w:jc w:val="both"/>
        <w:rPr>
          <w:rFonts w:ascii="Arial" w:hAnsi="Arial" w:cs="Arial"/>
          <w:sz w:val="24"/>
          <w:szCs w:val="24"/>
        </w:rPr>
      </w:pPr>
    </w:p>
    <w:p w14:paraId="6C45A298" w14:textId="23A82E6F" w:rsidR="00B04603" w:rsidRPr="0048715D" w:rsidRDefault="001251EE" w:rsidP="001251EE">
      <w:pPr>
        <w:pStyle w:val="NoSpacing"/>
        <w:spacing w:line="480" w:lineRule="auto"/>
        <w:jc w:val="both"/>
        <w:rPr>
          <w:rFonts w:ascii="Arial" w:hAnsi="Arial" w:cs="Arial"/>
          <w:sz w:val="24"/>
          <w:szCs w:val="24"/>
        </w:rPr>
      </w:pPr>
      <w:r w:rsidRPr="0048715D">
        <w:rPr>
          <w:rFonts w:ascii="Arial" w:hAnsi="Arial" w:cs="Arial"/>
          <w:sz w:val="24"/>
          <w:szCs w:val="24"/>
        </w:rPr>
        <w:t>[58]</w:t>
      </w:r>
      <w:r w:rsidRPr="0048715D">
        <w:rPr>
          <w:rFonts w:ascii="Arial" w:hAnsi="Arial" w:cs="Arial"/>
          <w:sz w:val="24"/>
          <w:szCs w:val="24"/>
        </w:rPr>
        <w:tab/>
      </w:r>
      <w:r w:rsidR="006D7447" w:rsidRPr="0048715D">
        <w:rPr>
          <w:rFonts w:ascii="Arial" w:hAnsi="Arial" w:cs="Arial"/>
          <w:sz w:val="24"/>
          <w:szCs w:val="24"/>
        </w:rPr>
        <w:t xml:space="preserve">It appears to me that it </w:t>
      </w:r>
      <w:r w:rsidR="00950E82">
        <w:rPr>
          <w:rFonts w:ascii="Arial" w:hAnsi="Arial" w:cs="Arial"/>
          <w:sz w:val="24"/>
          <w:szCs w:val="24"/>
        </w:rPr>
        <w:t xml:space="preserve">was </w:t>
      </w:r>
      <w:r w:rsidR="006D7447" w:rsidRPr="0048715D">
        <w:rPr>
          <w:rFonts w:ascii="Arial" w:hAnsi="Arial" w:cs="Arial"/>
          <w:sz w:val="24"/>
          <w:szCs w:val="24"/>
        </w:rPr>
        <w:t xml:space="preserve">exactly because of </w:t>
      </w:r>
      <w:r w:rsidR="0048715D">
        <w:rPr>
          <w:rFonts w:ascii="Arial" w:hAnsi="Arial" w:cs="Arial"/>
          <w:sz w:val="24"/>
          <w:szCs w:val="24"/>
        </w:rPr>
        <w:t xml:space="preserve">this relationship </w:t>
      </w:r>
      <w:r w:rsidR="0098060F">
        <w:rPr>
          <w:rFonts w:ascii="Arial" w:hAnsi="Arial" w:cs="Arial"/>
          <w:sz w:val="24"/>
          <w:szCs w:val="24"/>
        </w:rPr>
        <w:t>that</w:t>
      </w:r>
      <w:r w:rsidR="0048715D">
        <w:rPr>
          <w:rFonts w:ascii="Arial" w:hAnsi="Arial" w:cs="Arial"/>
          <w:sz w:val="24"/>
          <w:szCs w:val="24"/>
        </w:rPr>
        <w:t xml:space="preserve"> the appellant </w:t>
      </w:r>
      <w:r w:rsidR="00D13E84">
        <w:rPr>
          <w:rFonts w:ascii="Arial" w:hAnsi="Arial" w:cs="Arial"/>
          <w:sz w:val="24"/>
          <w:szCs w:val="24"/>
        </w:rPr>
        <w:t xml:space="preserve">was </w:t>
      </w:r>
      <w:r w:rsidR="0048715D">
        <w:rPr>
          <w:rFonts w:ascii="Arial" w:hAnsi="Arial" w:cs="Arial"/>
          <w:sz w:val="24"/>
          <w:szCs w:val="24"/>
        </w:rPr>
        <w:t xml:space="preserve">very reluctant to cancel the mandates (because she trusted the first respondent) when it came to her knowledge shortly after signing the mandates in 2014 that the first respondent stole money from </w:t>
      </w:r>
      <w:r w:rsidR="00063F8A">
        <w:rPr>
          <w:rFonts w:ascii="Arial" w:hAnsi="Arial" w:cs="Arial"/>
          <w:sz w:val="24"/>
          <w:szCs w:val="24"/>
        </w:rPr>
        <w:t>the appellant’s</w:t>
      </w:r>
      <w:r w:rsidR="0048715D">
        <w:rPr>
          <w:rFonts w:ascii="Arial" w:hAnsi="Arial" w:cs="Arial"/>
          <w:sz w:val="24"/>
          <w:szCs w:val="24"/>
        </w:rPr>
        <w:t xml:space="preserve"> daughter. </w:t>
      </w:r>
      <w:proofErr w:type="gramStart"/>
      <w:r w:rsidR="0048715D">
        <w:rPr>
          <w:rFonts w:ascii="Arial" w:hAnsi="Arial" w:cs="Arial"/>
          <w:sz w:val="24"/>
          <w:szCs w:val="24"/>
        </w:rPr>
        <w:t>In spite of</w:t>
      </w:r>
      <w:proofErr w:type="gramEnd"/>
      <w:r w:rsidR="0048715D">
        <w:rPr>
          <w:rFonts w:ascii="Arial" w:hAnsi="Arial" w:cs="Arial"/>
          <w:sz w:val="24"/>
          <w:szCs w:val="24"/>
        </w:rPr>
        <w:t xml:space="preserve"> appellant’s knowledge that the first respondent experience</w:t>
      </w:r>
      <w:r w:rsidR="00063F8A">
        <w:rPr>
          <w:rFonts w:ascii="Arial" w:hAnsi="Arial" w:cs="Arial"/>
          <w:sz w:val="24"/>
          <w:szCs w:val="24"/>
        </w:rPr>
        <w:t>d</w:t>
      </w:r>
      <w:r w:rsidR="0048715D">
        <w:rPr>
          <w:rFonts w:ascii="Arial" w:hAnsi="Arial" w:cs="Arial"/>
          <w:sz w:val="24"/>
          <w:szCs w:val="24"/>
        </w:rPr>
        <w:t xml:space="preserve"> financial difficulties, appellant retained the first respondent as her ‘assignee’ who had the right to deal with all the appellant’s bank accounts as first respondent wished.</w:t>
      </w:r>
    </w:p>
    <w:p w14:paraId="467B9415" w14:textId="77777777" w:rsidR="00B04603" w:rsidRDefault="00B04603" w:rsidP="00B04603">
      <w:pPr>
        <w:pStyle w:val="NoSpacing"/>
        <w:spacing w:line="480" w:lineRule="auto"/>
        <w:jc w:val="both"/>
        <w:rPr>
          <w:rFonts w:ascii="Arial" w:hAnsi="Arial" w:cs="Arial"/>
          <w:sz w:val="24"/>
          <w:szCs w:val="24"/>
        </w:rPr>
      </w:pPr>
    </w:p>
    <w:p w14:paraId="0DECD501" w14:textId="7A6F8758"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48715D">
        <w:rPr>
          <w:rFonts w:ascii="Arial" w:hAnsi="Arial" w:cs="Arial"/>
          <w:sz w:val="24"/>
          <w:szCs w:val="24"/>
        </w:rPr>
        <w:t>As I indicated hereinbefore</w:t>
      </w:r>
      <w:r w:rsidR="00063F8A">
        <w:rPr>
          <w:rFonts w:ascii="Arial" w:hAnsi="Arial" w:cs="Arial"/>
          <w:sz w:val="24"/>
          <w:szCs w:val="24"/>
        </w:rPr>
        <w:t>,</w:t>
      </w:r>
      <w:r w:rsidR="0048715D">
        <w:rPr>
          <w:rFonts w:ascii="Arial" w:hAnsi="Arial" w:cs="Arial"/>
          <w:sz w:val="24"/>
          <w:szCs w:val="24"/>
        </w:rPr>
        <w:t xml:space="preserve"> it was not part of the first respondent’s employment duties with the bank to act as an agent for a client. </w:t>
      </w:r>
      <w:proofErr w:type="gramStart"/>
      <w:r w:rsidR="0048715D">
        <w:rPr>
          <w:rFonts w:ascii="Arial" w:hAnsi="Arial" w:cs="Arial"/>
          <w:sz w:val="24"/>
          <w:szCs w:val="24"/>
        </w:rPr>
        <w:t>Thus</w:t>
      </w:r>
      <w:proofErr w:type="gramEnd"/>
      <w:r w:rsidR="0048715D">
        <w:rPr>
          <w:rFonts w:ascii="Arial" w:hAnsi="Arial" w:cs="Arial"/>
          <w:sz w:val="24"/>
          <w:szCs w:val="24"/>
        </w:rPr>
        <w:t xml:space="preserve"> when appellant signed the mandates, given the knowledge of their personal relationship, the appellant created a risk associated with such mandate. Moreover, the appellant enhanced the risk </w:t>
      </w:r>
      <w:r w:rsidR="00677EF0">
        <w:rPr>
          <w:rFonts w:ascii="Arial" w:hAnsi="Arial" w:cs="Arial"/>
          <w:sz w:val="24"/>
          <w:szCs w:val="24"/>
        </w:rPr>
        <w:t xml:space="preserve">when she failed to cancel the mandates (in writing) </w:t>
      </w:r>
      <w:proofErr w:type="gramStart"/>
      <w:r w:rsidR="00677EF0">
        <w:rPr>
          <w:rFonts w:ascii="Arial" w:hAnsi="Arial" w:cs="Arial"/>
          <w:sz w:val="24"/>
          <w:szCs w:val="24"/>
        </w:rPr>
        <w:t>in spite of</w:t>
      </w:r>
      <w:proofErr w:type="gramEnd"/>
      <w:r w:rsidR="00677EF0">
        <w:rPr>
          <w:rFonts w:ascii="Arial" w:hAnsi="Arial" w:cs="Arial"/>
          <w:sz w:val="24"/>
          <w:szCs w:val="24"/>
        </w:rPr>
        <w:t xml:space="preserve"> her knowledge of the personal </w:t>
      </w:r>
      <w:r w:rsidR="00B1126E">
        <w:rPr>
          <w:rFonts w:ascii="Arial" w:hAnsi="Arial" w:cs="Arial"/>
          <w:sz w:val="24"/>
          <w:szCs w:val="24"/>
        </w:rPr>
        <w:t xml:space="preserve">and financial </w:t>
      </w:r>
      <w:r w:rsidR="00677EF0">
        <w:rPr>
          <w:rFonts w:ascii="Arial" w:hAnsi="Arial" w:cs="Arial"/>
          <w:sz w:val="24"/>
          <w:szCs w:val="24"/>
        </w:rPr>
        <w:t>circumstances of the first respondent. The appellant also never laid a criminal charge against the first respondent.</w:t>
      </w:r>
    </w:p>
    <w:p w14:paraId="51B44601" w14:textId="77777777" w:rsidR="00B1126E" w:rsidRDefault="00B1126E" w:rsidP="00B1126E">
      <w:pPr>
        <w:pStyle w:val="NoSpacing"/>
        <w:spacing w:line="480" w:lineRule="auto"/>
        <w:jc w:val="both"/>
        <w:rPr>
          <w:rFonts w:ascii="Arial" w:hAnsi="Arial" w:cs="Arial"/>
          <w:sz w:val="24"/>
          <w:szCs w:val="24"/>
        </w:rPr>
      </w:pPr>
    </w:p>
    <w:p w14:paraId="542C1C64" w14:textId="3D7CDE78" w:rsidR="00B04603" w:rsidRPr="001B3414" w:rsidRDefault="001251EE" w:rsidP="001251EE">
      <w:pPr>
        <w:pStyle w:val="NoSpacing"/>
        <w:spacing w:line="480" w:lineRule="auto"/>
        <w:jc w:val="both"/>
        <w:rPr>
          <w:rFonts w:ascii="Arial" w:hAnsi="Arial" w:cs="Arial"/>
          <w:sz w:val="24"/>
          <w:szCs w:val="24"/>
        </w:rPr>
      </w:pPr>
      <w:r w:rsidRPr="001B3414">
        <w:rPr>
          <w:rFonts w:ascii="Arial" w:hAnsi="Arial" w:cs="Arial"/>
          <w:sz w:val="24"/>
          <w:szCs w:val="24"/>
        </w:rPr>
        <w:t>[60]</w:t>
      </w:r>
      <w:r w:rsidRPr="001B3414">
        <w:rPr>
          <w:rFonts w:ascii="Arial" w:hAnsi="Arial" w:cs="Arial"/>
          <w:sz w:val="24"/>
          <w:szCs w:val="24"/>
        </w:rPr>
        <w:tab/>
      </w:r>
      <w:r w:rsidR="00D93F20">
        <w:rPr>
          <w:rFonts w:ascii="Arial" w:hAnsi="Arial" w:cs="Arial"/>
          <w:sz w:val="24"/>
          <w:szCs w:val="24"/>
        </w:rPr>
        <w:t xml:space="preserve">As was stated in </w:t>
      </w:r>
      <w:r w:rsidR="00D93F20" w:rsidRPr="00D93F20">
        <w:rPr>
          <w:rFonts w:ascii="Arial" w:hAnsi="Arial" w:cs="Arial"/>
          <w:i/>
          <w:sz w:val="24"/>
          <w:szCs w:val="24"/>
        </w:rPr>
        <w:t>Absa Bank</w:t>
      </w:r>
      <w:r w:rsidR="00D93F20">
        <w:rPr>
          <w:rFonts w:ascii="Arial" w:hAnsi="Arial" w:cs="Arial"/>
          <w:sz w:val="24"/>
          <w:szCs w:val="24"/>
        </w:rPr>
        <w:t xml:space="preserve"> (</w:t>
      </w:r>
      <w:r w:rsidR="00D93F20" w:rsidRPr="00D93F20">
        <w:rPr>
          <w:rFonts w:ascii="Arial" w:hAnsi="Arial" w:cs="Arial"/>
          <w:i/>
          <w:sz w:val="24"/>
          <w:szCs w:val="24"/>
        </w:rPr>
        <w:t>supra</w:t>
      </w:r>
      <w:r w:rsidR="00BD48AD">
        <w:rPr>
          <w:rFonts w:ascii="Arial" w:hAnsi="Arial" w:cs="Arial"/>
          <w:sz w:val="24"/>
          <w:szCs w:val="24"/>
        </w:rPr>
        <w:t>) a ‘mas</w:t>
      </w:r>
      <w:r w:rsidR="00D93F20">
        <w:rPr>
          <w:rFonts w:ascii="Arial" w:hAnsi="Arial" w:cs="Arial"/>
          <w:sz w:val="24"/>
          <w:szCs w:val="24"/>
        </w:rPr>
        <w:t xml:space="preserve">ter is not responsible for the private and personal acts of his servant, unconnected with the latter’s employment, even if done during the time of his employment and with the permission of the employer. The act causing damage must have been done by the servant in his capacity </w:t>
      </w:r>
      <w:r w:rsidR="00254AA1" w:rsidRPr="00254AA1">
        <w:rPr>
          <w:rFonts w:ascii="Arial" w:hAnsi="Arial" w:cs="Arial"/>
          <w:i/>
          <w:sz w:val="24"/>
          <w:szCs w:val="24"/>
        </w:rPr>
        <w:t>qua</w:t>
      </w:r>
      <w:r w:rsidR="00D93F20" w:rsidRPr="00254AA1">
        <w:rPr>
          <w:rFonts w:ascii="Arial" w:hAnsi="Arial" w:cs="Arial"/>
          <w:i/>
          <w:sz w:val="24"/>
          <w:szCs w:val="24"/>
        </w:rPr>
        <w:t xml:space="preserve"> </w:t>
      </w:r>
      <w:r w:rsidR="00D93F20">
        <w:rPr>
          <w:rFonts w:ascii="Arial" w:hAnsi="Arial" w:cs="Arial"/>
          <w:sz w:val="24"/>
          <w:szCs w:val="24"/>
        </w:rPr>
        <w:t>servant and not as an independent in</w:t>
      </w:r>
      <w:r w:rsidR="00254AA1">
        <w:rPr>
          <w:rFonts w:ascii="Arial" w:hAnsi="Arial" w:cs="Arial"/>
          <w:sz w:val="24"/>
          <w:szCs w:val="24"/>
        </w:rPr>
        <w:t>dividual’.</w:t>
      </w:r>
      <w:r w:rsidR="00F20D47">
        <w:rPr>
          <w:rFonts w:ascii="Arial" w:hAnsi="Arial" w:cs="Arial"/>
          <w:sz w:val="24"/>
          <w:szCs w:val="24"/>
        </w:rPr>
        <w:t xml:space="preserve"> In the present matter</w:t>
      </w:r>
      <w:r w:rsidR="00063F8A">
        <w:rPr>
          <w:rFonts w:ascii="Arial" w:hAnsi="Arial" w:cs="Arial"/>
          <w:sz w:val="24"/>
          <w:szCs w:val="24"/>
        </w:rPr>
        <w:t>,</w:t>
      </w:r>
      <w:r w:rsidR="00F20D47">
        <w:rPr>
          <w:rFonts w:ascii="Arial" w:hAnsi="Arial" w:cs="Arial"/>
          <w:sz w:val="24"/>
          <w:szCs w:val="24"/>
        </w:rPr>
        <w:t xml:space="preserve"> the first respondent misappropriated the monies during official working hours and all the other employees</w:t>
      </w:r>
      <w:r w:rsidR="00063F8A">
        <w:rPr>
          <w:rFonts w:ascii="Arial" w:hAnsi="Arial" w:cs="Arial"/>
          <w:sz w:val="24"/>
          <w:szCs w:val="24"/>
        </w:rPr>
        <w:t>,</w:t>
      </w:r>
      <w:r w:rsidR="00F20D47">
        <w:rPr>
          <w:rFonts w:ascii="Arial" w:hAnsi="Arial" w:cs="Arial"/>
          <w:sz w:val="24"/>
          <w:szCs w:val="24"/>
        </w:rPr>
        <w:t xml:space="preserve"> including the bank manager</w:t>
      </w:r>
      <w:r w:rsidR="00063F8A">
        <w:rPr>
          <w:rFonts w:ascii="Arial" w:hAnsi="Arial" w:cs="Arial"/>
          <w:sz w:val="24"/>
          <w:szCs w:val="24"/>
        </w:rPr>
        <w:t>,</w:t>
      </w:r>
      <w:r w:rsidR="00F20D47">
        <w:rPr>
          <w:rFonts w:ascii="Arial" w:hAnsi="Arial" w:cs="Arial"/>
          <w:sz w:val="24"/>
          <w:szCs w:val="24"/>
        </w:rPr>
        <w:t xml:space="preserve"> </w:t>
      </w:r>
      <w:proofErr w:type="gramStart"/>
      <w:r w:rsidR="00F20D47">
        <w:rPr>
          <w:rFonts w:ascii="Arial" w:hAnsi="Arial" w:cs="Arial"/>
          <w:sz w:val="24"/>
          <w:szCs w:val="24"/>
        </w:rPr>
        <w:t>were aware of the fact that</w:t>
      </w:r>
      <w:proofErr w:type="gramEnd"/>
      <w:r w:rsidR="00F20D47">
        <w:rPr>
          <w:rFonts w:ascii="Arial" w:hAnsi="Arial" w:cs="Arial"/>
          <w:sz w:val="24"/>
          <w:szCs w:val="24"/>
        </w:rPr>
        <w:t xml:space="preserve"> the first respondent was the assignee of the appellant. Nevertheless, the unlawful conduct of the first respondent, viewed objectively, was in my view, unconnected with her duties at the bank. When misappropriating monies</w:t>
      </w:r>
      <w:r w:rsidR="008073D8">
        <w:rPr>
          <w:rFonts w:ascii="Arial" w:hAnsi="Arial" w:cs="Arial"/>
          <w:sz w:val="24"/>
          <w:szCs w:val="24"/>
        </w:rPr>
        <w:t>,</w:t>
      </w:r>
      <w:r w:rsidR="00F20D47">
        <w:rPr>
          <w:rFonts w:ascii="Arial" w:hAnsi="Arial" w:cs="Arial"/>
          <w:sz w:val="24"/>
          <w:szCs w:val="24"/>
        </w:rPr>
        <w:t xml:space="preserve"> the first respondent did not act in her capacity ‘</w:t>
      </w:r>
      <w:r w:rsidR="00F20D47" w:rsidRPr="004632BC">
        <w:rPr>
          <w:rFonts w:ascii="Arial" w:hAnsi="Arial" w:cs="Arial"/>
          <w:i/>
          <w:sz w:val="24"/>
          <w:szCs w:val="24"/>
        </w:rPr>
        <w:t>qua</w:t>
      </w:r>
      <w:r w:rsidR="00F20D47">
        <w:rPr>
          <w:rFonts w:ascii="Arial" w:hAnsi="Arial" w:cs="Arial"/>
          <w:sz w:val="24"/>
          <w:szCs w:val="24"/>
        </w:rPr>
        <w:t xml:space="preserve"> servant’, and thus there is no sufficiently close link between her misconduct and the purposes and business of the bank. </w:t>
      </w:r>
      <w:r w:rsidR="004632BC">
        <w:rPr>
          <w:rFonts w:ascii="Arial" w:hAnsi="Arial" w:cs="Arial"/>
          <w:sz w:val="24"/>
          <w:szCs w:val="24"/>
        </w:rPr>
        <w:t xml:space="preserve">The second question posed in </w:t>
      </w:r>
      <w:proofErr w:type="gramStart"/>
      <w:r w:rsidR="004632BC" w:rsidRPr="004632BC">
        <w:rPr>
          <w:rFonts w:ascii="Arial" w:hAnsi="Arial" w:cs="Arial"/>
          <w:i/>
          <w:sz w:val="24"/>
          <w:szCs w:val="24"/>
        </w:rPr>
        <w:t>Rabie</w:t>
      </w:r>
      <w:proofErr w:type="gramEnd"/>
      <w:r w:rsidR="004632BC">
        <w:rPr>
          <w:rFonts w:ascii="Arial" w:hAnsi="Arial" w:cs="Arial"/>
          <w:sz w:val="24"/>
          <w:szCs w:val="24"/>
        </w:rPr>
        <w:t xml:space="preserve"> and </w:t>
      </w:r>
      <w:r w:rsidR="004632BC" w:rsidRPr="004632BC">
        <w:rPr>
          <w:rFonts w:ascii="Arial" w:hAnsi="Arial" w:cs="Arial"/>
          <w:i/>
          <w:sz w:val="24"/>
          <w:szCs w:val="24"/>
        </w:rPr>
        <w:t>K</w:t>
      </w:r>
      <w:r w:rsidR="004632BC">
        <w:rPr>
          <w:rFonts w:ascii="Arial" w:hAnsi="Arial" w:cs="Arial"/>
          <w:sz w:val="24"/>
          <w:szCs w:val="24"/>
        </w:rPr>
        <w:t xml:space="preserve"> must </w:t>
      </w:r>
      <w:r w:rsidR="008073D8">
        <w:rPr>
          <w:rFonts w:ascii="Arial" w:hAnsi="Arial" w:cs="Arial"/>
          <w:sz w:val="24"/>
          <w:szCs w:val="24"/>
        </w:rPr>
        <w:t xml:space="preserve">therefore </w:t>
      </w:r>
      <w:r w:rsidR="004632BC">
        <w:rPr>
          <w:rFonts w:ascii="Arial" w:hAnsi="Arial" w:cs="Arial"/>
          <w:sz w:val="24"/>
          <w:szCs w:val="24"/>
        </w:rPr>
        <w:t>be answered in the negative.</w:t>
      </w:r>
    </w:p>
    <w:p w14:paraId="22223335" w14:textId="3D9CA543" w:rsidR="00F20D47" w:rsidRPr="000C17F3" w:rsidRDefault="001251EE" w:rsidP="001251EE">
      <w:pPr>
        <w:pStyle w:val="NoSpacing"/>
        <w:spacing w:line="480" w:lineRule="auto"/>
        <w:jc w:val="both"/>
        <w:rPr>
          <w:rFonts w:ascii="Arial" w:hAnsi="Arial" w:cs="Arial"/>
          <w:sz w:val="24"/>
          <w:szCs w:val="24"/>
        </w:rPr>
      </w:pPr>
      <w:r w:rsidRPr="000C17F3">
        <w:rPr>
          <w:rFonts w:ascii="Arial" w:hAnsi="Arial" w:cs="Arial"/>
          <w:sz w:val="24"/>
          <w:szCs w:val="24"/>
        </w:rPr>
        <w:t>[61]</w:t>
      </w:r>
      <w:r w:rsidRPr="000C17F3">
        <w:rPr>
          <w:rFonts w:ascii="Arial" w:hAnsi="Arial" w:cs="Arial"/>
          <w:sz w:val="24"/>
          <w:szCs w:val="24"/>
        </w:rPr>
        <w:tab/>
      </w:r>
      <w:r w:rsidR="00677EF0" w:rsidRPr="000C17F3">
        <w:rPr>
          <w:rFonts w:ascii="Arial" w:hAnsi="Arial" w:cs="Arial"/>
          <w:sz w:val="24"/>
          <w:szCs w:val="24"/>
        </w:rPr>
        <w:t>In my view, there is a significant con</w:t>
      </w:r>
      <w:r w:rsidR="008073D8">
        <w:rPr>
          <w:rFonts w:ascii="Arial" w:hAnsi="Arial" w:cs="Arial"/>
          <w:sz w:val="24"/>
          <w:szCs w:val="24"/>
        </w:rPr>
        <w:t>nection between the creation or</w:t>
      </w:r>
      <w:r w:rsidR="000C17F3">
        <w:rPr>
          <w:rFonts w:ascii="Arial" w:hAnsi="Arial" w:cs="Arial"/>
          <w:sz w:val="24"/>
          <w:szCs w:val="24"/>
        </w:rPr>
        <w:t xml:space="preserve"> </w:t>
      </w:r>
      <w:r w:rsidR="00677EF0" w:rsidRPr="000C17F3">
        <w:rPr>
          <w:rFonts w:ascii="Arial" w:hAnsi="Arial" w:cs="Arial"/>
          <w:sz w:val="24"/>
          <w:szCs w:val="24"/>
        </w:rPr>
        <w:t>enhancement of the risk (namely that the first respondent may go beyond the scope of her mandate) and the wrong that accrues therefrom (</w:t>
      </w:r>
      <w:proofErr w:type="gramStart"/>
      <w:r w:rsidR="00677EF0" w:rsidRPr="000C17F3">
        <w:rPr>
          <w:rFonts w:ascii="Arial" w:hAnsi="Arial" w:cs="Arial"/>
          <w:sz w:val="24"/>
          <w:szCs w:val="24"/>
        </w:rPr>
        <w:t>ie</w:t>
      </w:r>
      <w:proofErr w:type="gramEnd"/>
      <w:r w:rsidR="00677EF0" w:rsidRPr="000C17F3">
        <w:rPr>
          <w:rFonts w:ascii="Arial" w:hAnsi="Arial" w:cs="Arial"/>
          <w:sz w:val="24"/>
          <w:szCs w:val="24"/>
        </w:rPr>
        <w:t xml:space="preserve"> the misappropriation of monies belonging to the appellant) </w:t>
      </w:r>
      <w:r w:rsidR="00D93F20" w:rsidRPr="000C17F3">
        <w:rPr>
          <w:rFonts w:ascii="Arial" w:hAnsi="Arial" w:cs="Arial"/>
          <w:sz w:val="24"/>
          <w:szCs w:val="24"/>
        </w:rPr>
        <w:t xml:space="preserve">a risk </w:t>
      </w:r>
      <w:r w:rsidR="00677EF0" w:rsidRPr="000C17F3">
        <w:rPr>
          <w:rFonts w:ascii="Arial" w:hAnsi="Arial" w:cs="Arial"/>
          <w:sz w:val="24"/>
          <w:szCs w:val="24"/>
        </w:rPr>
        <w:t xml:space="preserve">created by the appellant herself, and not </w:t>
      </w:r>
      <w:r w:rsidR="00D93F20" w:rsidRPr="000C17F3">
        <w:rPr>
          <w:rFonts w:ascii="Arial" w:hAnsi="Arial" w:cs="Arial"/>
          <w:sz w:val="24"/>
          <w:szCs w:val="24"/>
        </w:rPr>
        <w:t xml:space="preserve">by </w:t>
      </w:r>
      <w:r w:rsidR="00677EF0" w:rsidRPr="000C17F3">
        <w:rPr>
          <w:rFonts w:ascii="Arial" w:hAnsi="Arial" w:cs="Arial"/>
          <w:sz w:val="24"/>
          <w:szCs w:val="24"/>
        </w:rPr>
        <w:t>the bank</w:t>
      </w:r>
      <w:r w:rsidR="000C17F3">
        <w:rPr>
          <w:rFonts w:ascii="Arial" w:hAnsi="Arial" w:cs="Arial"/>
          <w:sz w:val="24"/>
          <w:szCs w:val="24"/>
        </w:rPr>
        <w:t>.</w:t>
      </w:r>
    </w:p>
    <w:p w14:paraId="762C4586" w14:textId="77777777" w:rsidR="000C17F3" w:rsidRDefault="000C17F3" w:rsidP="00F20D47">
      <w:pPr>
        <w:pStyle w:val="NoSpacing"/>
        <w:spacing w:line="480" w:lineRule="auto"/>
        <w:jc w:val="both"/>
        <w:rPr>
          <w:rFonts w:ascii="Arial" w:hAnsi="Arial" w:cs="Arial"/>
          <w:sz w:val="24"/>
          <w:szCs w:val="24"/>
        </w:rPr>
      </w:pPr>
    </w:p>
    <w:p w14:paraId="1513431C" w14:textId="055233DF" w:rsidR="00F20D47" w:rsidRDefault="001251EE" w:rsidP="001251EE">
      <w:pPr>
        <w:pStyle w:val="NoSpacing"/>
        <w:spacing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F20D47">
        <w:rPr>
          <w:rFonts w:ascii="Arial" w:hAnsi="Arial" w:cs="Arial"/>
          <w:sz w:val="24"/>
          <w:szCs w:val="24"/>
        </w:rPr>
        <w:t>In view of the aforesaid finding not one of the grounds of appeal raised by the appellant can succeed.</w:t>
      </w:r>
    </w:p>
    <w:p w14:paraId="1F024E42" w14:textId="77777777" w:rsidR="002A0F77" w:rsidRPr="00EC40F9" w:rsidRDefault="002A0F77" w:rsidP="002A0F77">
      <w:pPr>
        <w:pStyle w:val="NoSpacing"/>
        <w:spacing w:line="480" w:lineRule="auto"/>
        <w:jc w:val="both"/>
        <w:rPr>
          <w:rFonts w:ascii="Arial" w:hAnsi="Arial" w:cs="Arial"/>
          <w:sz w:val="24"/>
          <w:szCs w:val="24"/>
        </w:rPr>
      </w:pPr>
    </w:p>
    <w:p w14:paraId="3680FF96" w14:textId="079BF6A8" w:rsidR="00B04603" w:rsidRDefault="001251EE" w:rsidP="001251EE">
      <w:pPr>
        <w:pStyle w:val="NoSpacing"/>
        <w:spacing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677EF0">
        <w:rPr>
          <w:rFonts w:ascii="Arial" w:hAnsi="Arial" w:cs="Arial"/>
          <w:sz w:val="24"/>
          <w:szCs w:val="24"/>
        </w:rPr>
        <w:t xml:space="preserve">In conclusion, it cannot be said that the appellant had proved during the trial on </w:t>
      </w:r>
      <w:r w:rsidR="00D93F20">
        <w:rPr>
          <w:rFonts w:ascii="Arial" w:hAnsi="Arial" w:cs="Arial"/>
          <w:sz w:val="24"/>
          <w:szCs w:val="24"/>
        </w:rPr>
        <w:t>a preponderance of probabilit</w:t>
      </w:r>
      <w:r w:rsidR="001B3414">
        <w:rPr>
          <w:rFonts w:ascii="Arial" w:hAnsi="Arial" w:cs="Arial"/>
          <w:sz w:val="24"/>
          <w:szCs w:val="24"/>
        </w:rPr>
        <w:t>ies</w:t>
      </w:r>
      <w:r w:rsidR="00677EF0">
        <w:rPr>
          <w:rFonts w:ascii="Arial" w:hAnsi="Arial" w:cs="Arial"/>
          <w:sz w:val="24"/>
          <w:szCs w:val="24"/>
        </w:rPr>
        <w:t xml:space="preserve"> </w:t>
      </w:r>
      <w:r w:rsidR="001B3414">
        <w:rPr>
          <w:rFonts w:ascii="Arial" w:hAnsi="Arial" w:cs="Arial"/>
          <w:sz w:val="24"/>
          <w:szCs w:val="24"/>
        </w:rPr>
        <w:t xml:space="preserve">that </w:t>
      </w:r>
      <w:r w:rsidR="00677EF0">
        <w:rPr>
          <w:rFonts w:ascii="Arial" w:hAnsi="Arial" w:cs="Arial"/>
          <w:sz w:val="24"/>
          <w:szCs w:val="24"/>
        </w:rPr>
        <w:t xml:space="preserve">the duties of the first respondent were </w:t>
      </w:r>
      <w:r w:rsidR="0098060F">
        <w:rPr>
          <w:rFonts w:ascii="Arial" w:hAnsi="Arial" w:cs="Arial"/>
          <w:sz w:val="24"/>
          <w:szCs w:val="24"/>
        </w:rPr>
        <w:t>closely</w:t>
      </w:r>
      <w:r w:rsidR="00677EF0">
        <w:rPr>
          <w:rFonts w:ascii="Arial" w:hAnsi="Arial" w:cs="Arial"/>
          <w:sz w:val="24"/>
          <w:szCs w:val="24"/>
        </w:rPr>
        <w:t xml:space="preserve"> connected to her mandate and that there was thus </w:t>
      </w:r>
      <w:r w:rsidR="0098060F">
        <w:rPr>
          <w:rFonts w:ascii="Arial" w:hAnsi="Arial" w:cs="Arial"/>
          <w:sz w:val="24"/>
          <w:szCs w:val="24"/>
        </w:rPr>
        <w:t xml:space="preserve">a </w:t>
      </w:r>
      <w:r w:rsidR="00677EF0">
        <w:rPr>
          <w:rFonts w:ascii="Arial" w:hAnsi="Arial" w:cs="Arial"/>
          <w:sz w:val="24"/>
          <w:szCs w:val="24"/>
        </w:rPr>
        <w:t xml:space="preserve">sufficient link and/or connection which could qualify the first respondent to have acted within the course and scope of her employment. </w:t>
      </w:r>
      <w:r w:rsidR="001B3414">
        <w:rPr>
          <w:rFonts w:ascii="Arial" w:hAnsi="Arial" w:cs="Arial"/>
          <w:sz w:val="24"/>
          <w:szCs w:val="24"/>
        </w:rPr>
        <w:t xml:space="preserve">In my view, the court </w:t>
      </w:r>
      <w:r w:rsidR="001B3414" w:rsidRPr="001B3414">
        <w:rPr>
          <w:rFonts w:ascii="Arial" w:hAnsi="Arial" w:cs="Arial"/>
          <w:i/>
          <w:sz w:val="24"/>
          <w:szCs w:val="24"/>
        </w:rPr>
        <w:t>a quo</w:t>
      </w:r>
      <w:r w:rsidR="001B3414">
        <w:rPr>
          <w:rFonts w:ascii="Arial" w:hAnsi="Arial" w:cs="Arial"/>
          <w:sz w:val="24"/>
          <w:szCs w:val="24"/>
        </w:rPr>
        <w:t xml:space="preserve"> did</w:t>
      </w:r>
      <w:r w:rsidR="0098060F">
        <w:rPr>
          <w:rFonts w:ascii="Arial" w:hAnsi="Arial" w:cs="Arial"/>
          <w:sz w:val="24"/>
          <w:szCs w:val="24"/>
        </w:rPr>
        <w:t xml:space="preserve"> not misdirect itself when it</w:t>
      </w:r>
      <w:r w:rsidR="001B3414">
        <w:rPr>
          <w:rFonts w:ascii="Arial" w:hAnsi="Arial" w:cs="Arial"/>
          <w:sz w:val="24"/>
          <w:szCs w:val="24"/>
        </w:rPr>
        <w:t xml:space="preserve"> found</w:t>
      </w:r>
      <w:r w:rsidR="0098060F">
        <w:rPr>
          <w:rFonts w:ascii="Arial" w:hAnsi="Arial" w:cs="Arial"/>
          <w:sz w:val="24"/>
          <w:szCs w:val="24"/>
        </w:rPr>
        <w:t xml:space="preserve"> that she did not</w:t>
      </w:r>
      <w:r w:rsidR="001B3414">
        <w:rPr>
          <w:rFonts w:ascii="Arial" w:hAnsi="Arial" w:cs="Arial"/>
          <w:sz w:val="24"/>
          <w:szCs w:val="24"/>
        </w:rPr>
        <w:t xml:space="preserve">. </w:t>
      </w:r>
      <w:r w:rsidR="00677EF0">
        <w:rPr>
          <w:rFonts w:ascii="Arial" w:hAnsi="Arial" w:cs="Arial"/>
          <w:sz w:val="24"/>
          <w:szCs w:val="24"/>
        </w:rPr>
        <w:t xml:space="preserve">I am further of the view </w:t>
      </w:r>
      <w:r w:rsidR="00BD48AD">
        <w:rPr>
          <w:rFonts w:ascii="Arial" w:hAnsi="Arial" w:cs="Arial"/>
          <w:sz w:val="24"/>
          <w:szCs w:val="24"/>
        </w:rPr>
        <w:t>in any event</w:t>
      </w:r>
      <w:r w:rsidR="001B3414">
        <w:rPr>
          <w:rFonts w:ascii="Arial" w:hAnsi="Arial" w:cs="Arial"/>
          <w:sz w:val="24"/>
          <w:szCs w:val="24"/>
        </w:rPr>
        <w:t>, that</w:t>
      </w:r>
      <w:r w:rsidR="00BD48AD">
        <w:rPr>
          <w:rFonts w:ascii="Arial" w:hAnsi="Arial" w:cs="Arial"/>
          <w:sz w:val="24"/>
          <w:szCs w:val="24"/>
        </w:rPr>
        <w:t xml:space="preserve"> </w:t>
      </w:r>
      <w:r w:rsidR="00677EF0">
        <w:rPr>
          <w:rFonts w:ascii="Arial" w:hAnsi="Arial" w:cs="Arial"/>
          <w:sz w:val="24"/>
          <w:szCs w:val="24"/>
        </w:rPr>
        <w:t>having regard to the values of justice and fairness embodied in the Namibian Constitution</w:t>
      </w:r>
      <w:r w:rsidR="001B3414">
        <w:rPr>
          <w:rFonts w:ascii="Arial" w:hAnsi="Arial" w:cs="Arial"/>
          <w:sz w:val="24"/>
          <w:szCs w:val="24"/>
        </w:rPr>
        <w:t>,</w:t>
      </w:r>
      <w:r w:rsidR="00677EF0">
        <w:rPr>
          <w:rFonts w:ascii="Arial" w:hAnsi="Arial" w:cs="Arial"/>
          <w:sz w:val="24"/>
          <w:szCs w:val="24"/>
        </w:rPr>
        <w:t xml:space="preserve"> th</w:t>
      </w:r>
      <w:r w:rsidR="001B3414">
        <w:rPr>
          <w:rFonts w:ascii="Arial" w:hAnsi="Arial" w:cs="Arial"/>
          <w:sz w:val="24"/>
          <w:szCs w:val="24"/>
        </w:rPr>
        <w:t>e particular facts of this case</w:t>
      </w:r>
      <w:r w:rsidR="00677EF0">
        <w:rPr>
          <w:rFonts w:ascii="Arial" w:hAnsi="Arial" w:cs="Arial"/>
          <w:sz w:val="24"/>
          <w:szCs w:val="24"/>
        </w:rPr>
        <w:t xml:space="preserve"> </w:t>
      </w:r>
      <w:r w:rsidR="00BD48AD">
        <w:rPr>
          <w:rFonts w:ascii="Arial" w:hAnsi="Arial" w:cs="Arial"/>
          <w:sz w:val="24"/>
          <w:szCs w:val="24"/>
        </w:rPr>
        <w:t>and in view of the creation and enhancement of the</w:t>
      </w:r>
      <w:r w:rsidR="001B3414">
        <w:rPr>
          <w:rFonts w:ascii="Arial" w:hAnsi="Arial" w:cs="Arial"/>
          <w:sz w:val="24"/>
          <w:szCs w:val="24"/>
        </w:rPr>
        <w:t xml:space="preserve"> risk created by the appellant,</w:t>
      </w:r>
      <w:r w:rsidR="00677EF0">
        <w:rPr>
          <w:rFonts w:ascii="Arial" w:hAnsi="Arial" w:cs="Arial"/>
          <w:sz w:val="24"/>
          <w:szCs w:val="24"/>
        </w:rPr>
        <w:t xml:space="preserve"> a finding of vicarious liability would not be </w:t>
      </w:r>
      <w:r w:rsidR="00BD48AD">
        <w:rPr>
          <w:rFonts w:ascii="Arial" w:hAnsi="Arial" w:cs="Arial"/>
          <w:sz w:val="24"/>
          <w:szCs w:val="24"/>
        </w:rPr>
        <w:t xml:space="preserve">fair and </w:t>
      </w:r>
      <w:r w:rsidR="00677EF0">
        <w:rPr>
          <w:rFonts w:ascii="Arial" w:hAnsi="Arial" w:cs="Arial"/>
          <w:sz w:val="24"/>
          <w:szCs w:val="24"/>
        </w:rPr>
        <w:t xml:space="preserve">justifiable in the </w:t>
      </w:r>
      <w:r w:rsidR="0004729A">
        <w:rPr>
          <w:rFonts w:ascii="Arial" w:hAnsi="Arial" w:cs="Arial"/>
          <w:sz w:val="24"/>
          <w:szCs w:val="24"/>
        </w:rPr>
        <w:t>circumstances</w:t>
      </w:r>
      <w:r w:rsidR="00677EF0">
        <w:rPr>
          <w:rFonts w:ascii="Arial" w:hAnsi="Arial" w:cs="Arial"/>
          <w:sz w:val="24"/>
          <w:szCs w:val="24"/>
        </w:rPr>
        <w:t>.</w:t>
      </w:r>
    </w:p>
    <w:p w14:paraId="20CC0542" w14:textId="77777777" w:rsidR="002F00B8" w:rsidRDefault="002F00B8" w:rsidP="002F00B8">
      <w:pPr>
        <w:pStyle w:val="NoSpacing"/>
        <w:spacing w:line="480" w:lineRule="auto"/>
        <w:jc w:val="both"/>
        <w:rPr>
          <w:rFonts w:ascii="Arial" w:hAnsi="Arial" w:cs="Arial"/>
          <w:sz w:val="24"/>
          <w:szCs w:val="24"/>
        </w:rPr>
      </w:pPr>
    </w:p>
    <w:p w14:paraId="64F44FEF" w14:textId="2B3E1442" w:rsidR="0004729A" w:rsidRPr="002F00B8" w:rsidRDefault="001251EE" w:rsidP="001251EE">
      <w:pPr>
        <w:pStyle w:val="NoSpacing"/>
        <w:spacing w:line="480" w:lineRule="auto"/>
        <w:jc w:val="both"/>
        <w:rPr>
          <w:rFonts w:ascii="Arial" w:hAnsi="Arial" w:cs="Arial"/>
          <w:sz w:val="24"/>
          <w:szCs w:val="24"/>
        </w:rPr>
      </w:pPr>
      <w:r w:rsidRPr="002F00B8">
        <w:rPr>
          <w:rFonts w:ascii="Arial" w:hAnsi="Arial" w:cs="Arial"/>
          <w:sz w:val="24"/>
          <w:szCs w:val="24"/>
        </w:rPr>
        <w:t>[64]</w:t>
      </w:r>
      <w:r w:rsidRPr="002F00B8">
        <w:rPr>
          <w:rFonts w:ascii="Arial" w:hAnsi="Arial" w:cs="Arial"/>
          <w:sz w:val="24"/>
          <w:szCs w:val="24"/>
        </w:rPr>
        <w:tab/>
      </w:r>
      <w:r w:rsidR="0004729A" w:rsidRPr="0004729A">
        <w:rPr>
          <w:rFonts w:ascii="Arial" w:hAnsi="Arial" w:cs="Arial"/>
          <w:sz w:val="24"/>
          <w:szCs w:val="24"/>
        </w:rPr>
        <w:t xml:space="preserve">In the result </w:t>
      </w:r>
      <w:r w:rsidR="0004729A">
        <w:rPr>
          <w:rFonts w:ascii="Arial" w:hAnsi="Arial" w:cs="Arial"/>
          <w:sz w:val="24"/>
          <w:szCs w:val="24"/>
        </w:rPr>
        <w:t>the following order is made:</w:t>
      </w:r>
    </w:p>
    <w:p w14:paraId="0BAB6DDA" w14:textId="77777777" w:rsidR="00B04603" w:rsidRDefault="0004729A" w:rsidP="0004729A">
      <w:pPr>
        <w:pStyle w:val="NoSpacing"/>
        <w:spacing w:line="480" w:lineRule="auto"/>
        <w:ind w:left="720" w:hanging="720"/>
        <w:jc w:val="both"/>
        <w:rPr>
          <w:rFonts w:ascii="Arial" w:hAnsi="Arial" w:cs="Arial"/>
          <w:sz w:val="24"/>
          <w:szCs w:val="24"/>
        </w:rPr>
      </w:pPr>
      <w:r>
        <w:rPr>
          <w:rFonts w:ascii="Arial" w:hAnsi="Arial" w:cs="Arial"/>
          <w:sz w:val="24"/>
          <w:szCs w:val="24"/>
        </w:rPr>
        <w:tab/>
        <w:t>The appeal is dismissed with costs including the costs of one instructing and one instructed legal practitioner.</w:t>
      </w:r>
    </w:p>
    <w:p w14:paraId="42C6F1BC" w14:textId="77777777" w:rsidR="008F73D7" w:rsidRPr="00EC40F9" w:rsidRDefault="008F73D7" w:rsidP="008F73D7">
      <w:pPr>
        <w:pStyle w:val="NoSpacing"/>
        <w:rPr>
          <w:rFonts w:ascii="Arial" w:hAnsi="Arial" w:cs="Arial"/>
          <w:b/>
          <w:sz w:val="24"/>
          <w:szCs w:val="24"/>
        </w:rPr>
      </w:pPr>
    </w:p>
    <w:p w14:paraId="2BE0E431" w14:textId="77777777" w:rsidR="008F73D7" w:rsidRDefault="008F73D7" w:rsidP="008F73D7">
      <w:pPr>
        <w:pStyle w:val="NoSpacing"/>
        <w:rPr>
          <w:rFonts w:ascii="Arial" w:hAnsi="Arial" w:cs="Arial"/>
          <w:b/>
          <w:sz w:val="24"/>
          <w:szCs w:val="24"/>
        </w:rPr>
      </w:pPr>
    </w:p>
    <w:p w14:paraId="6D9EF72D" w14:textId="77777777" w:rsidR="0004729A" w:rsidRDefault="0004729A" w:rsidP="008F73D7">
      <w:pPr>
        <w:pStyle w:val="NoSpacing"/>
        <w:rPr>
          <w:rFonts w:ascii="Arial" w:hAnsi="Arial" w:cs="Arial"/>
          <w:b/>
          <w:sz w:val="24"/>
          <w:szCs w:val="24"/>
        </w:rPr>
      </w:pPr>
    </w:p>
    <w:p w14:paraId="067D6F37" w14:textId="46ADA853" w:rsidR="0013045B" w:rsidRDefault="002F00B8" w:rsidP="008F73D7">
      <w:pPr>
        <w:pStyle w:val="NoSpacing"/>
        <w:rPr>
          <w:rFonts w:ascii="Arial" w:hAnsi="Arial" w:cs="Arial"/>
          <w:b/>
          <w:sz w:val="24"/>
          <w:szCs w:val="24"/>
        </w:rPr>
      </w:pPr>
      <w:r>
        <w:rPr>
          <w:rFonts w:ascii="Arial" w:hAnsi="Arial" w:cs="Arial"/>
          <w:b/>
          <w:sz w:val="24"/>
          <w:szCs w:val="24"/>
        </w:rPr>
        <w:t>______________</w:t>
      </w:r>
    </w:p>
    <w:p w14:paraId="152039D2" w14:textId="07F813EF" w:rsidR="008F73D7" w:rsidRPr="00EC40F9" w:rsidRDefault="00EF5DF3" w:rsidP="008F73D7">
      <w:pPr>
        <w:pStyle w:val="NoSpacing"/>
        <w:rPr>
          <w:rFonts w:ascii="Arial" w:hAnsi="Arial" w:cs="Arial"/>
          <w:b/>
          <w:sz w:val="24"/>
          <w:szCs w:val="24"/>
        </w:rPr>
      </w:pPr>
      <w:r>
        <w:rPr>
          <w:rFonts w:ascii="Arial" w:hAnsi="Arial" w:cs="Arial"/>
          <w:b/>
          <w:sz w:val="24"/>
          <w:szCs w:val="24"/>
        </w:rPr>
        <w:t>HOFF JA</w:t>
      </w:r>
    </w:p>
    <w:p w14:paraId="6F1FCEF8" w14:textId="77777777" w:rsidR="008F73D7" w:rsidRPr="00EC40F9" w:rsidRDefault="008F73D7" w:rsidP="008F73D7">
      <w:pPr>
        <w:spacing w:after="0" w:line="240" w:lineRule="auto"/>
        <w:jc w:val="both"/>
        <w:rPr>
          <w:rFonts w:ascii="Arial" w:hAnsi="Arial" w:cs="Arial"/>
          <w:b/>
          <w:sz w:val="24"/>
          <w:szCs w:val="24"/>
        </w:rPr>
      </w:pPr>
    </w:p>
    <w:p w14:paraId="3253E459" w14:textId="77777777" w:rsidR="008F73D7" w:rsidRPr="00EC40F9" w:rsidRDefault="008F73D7" w:rsidP="008F73D7">
      <w:pPr>
        <w:spacing w:after="0" w:line="240" w:lineRule="auto"/>
        <w:jc w:val="both"/>
        <w:rPr>
          <w:rFonts w:ascii="Arial" w:hAnsi="Arial" w:cs="Arial"/>
          <w:b/>
          <w:sz w:val="24"/>
          <w:szCs w:val="24"/>
        </w:rPr>
      </w:pPr>
    </w:p>
    <w:p w14:paraId="576C05AB" w14:textId="49C22D59" w:rsidR="008F73D7" w:rsidRDefault="008F73D7" w:rsidP="008F73D7">
      <w:pPr>
        <w:spacing w:after="0" w:line="240" w:lineRule="auto"/>
        <w:jc w:val="both"/>
        <w:rPr>
          <w:rFonts w:ascii="Arial" w:hAnsi="Arial" w:cs="Arial"/>
          <w:b/>
          <w:sz w:val="24"/>
          <w:szCs w:val="24"/>
        </w:rPr>
      </w:pPr>
    </w:p>
    <w:p w14:paraId="39527FF5" w14:textId="77777777" w:rsidR="008B1650" w:rsidRDefault="008B1650" w:rsidP="008F73D7">
      <w:pPr>
        <w:spacing w:after="0" w:line="240" w:lineRule="auto"/>
        <w:jc w:val="both"/>
        <w:rPr>
          <w:rFonts w:ascii="Arial" w:hAnsi="Arial" w:cs="Arial"/>
          <w:b/>
          <w:sz w:val="24"/>
          <w:szCs w:val="24"/>
        </w:rPr>
      </w:pPr>
    </w:p>
    <w:p w14:paraId="798DC084" w14:textId="77777777" w:rsidR="008B1650" w:rsidRDefault="008B1650" w:rsidP="008F73D7">
      <w:pPr>
        <w:spacing w:after="0" w:line="240" w:lineRule="auto"/>
        <w:jc w:val="both"/>
        <w:rPr>
          <w:rFonts w:ascii="Arial" w:hAnsi="Arial" w:cs="Arial"/>
          <w:b/>
          <w:sz w:val="24"/>
          <w:szCs w:val="24"/>
        </w:rPr>
      </w:pPr>
    </w:p>
    <w:p w14:paraId="4E1F854F" w14:textId="77777777" w:rsidR="008B1650" w:rsidRDefault="008B1650" w:rsidP="008F73D7">
      <w:pPr>
        <w:spacing w:after="0" w:line="240" w:lineRule="auto"/>
        <w:jc w:val="both"/>
        <w:rPr>
          <w:rFonts w:ascii="Arial" w:hAnsi="Arial" w:cs="Arial"/>
          <w:b/>
          <w:sz w:val="24"/>
          <w:szCs w:val="24"/>
        </w:rPr>
      </w:pPr>
    </w:p>
    <w:p w14:paraId="619ACBF9" w14:textId="77777777" w:rsidR="00F82AAE" w:rsidRPr="00EC40F9" w:rsidRDefault="00F82AAE" w:rsidP="008F73D7">
      <w:pPr>
        <w:spacing w:after="0" w:line="240" w:lineRule="auto"/>
        <w:jc w:val="both"/>
        <w:rPr>
          <w:rFonts w:ascii="Arial" w:hAnsi="Arial" w:cs="Arial"/>
          <w:b/>
          <w:sz w:val="24"/>
          <w:szCs w:val="24"/>
        </w:rPr>
      </w:pPr>
    </w:p>
    <w:p w14:paraId="30C5F484" w14:textId="38A78839" w:rsidR="008F73D7" w:rsidRPr="00EC40F9" w:rsidRDefault="008F73D7" w:rsidP="008F73D7">
      <w:pPr>
        <w:spacing w:after="0" w:line="240" w:lineRule="auto"/>
        <w:jc w:val="both"/>
        <w:rPr>
          <w:rFonts w:ascii="Arial" w:hAnsi="Arial" w:cs="Arial"/>
          <w:b/>
          <w:sz w:val="24"/>
          <w:szCs w:val="24"/>
        </w:rPr>
      </w:pPr>
      <w:r w:rsidRPr="00EC40F9">
        <w:rPr>
          <w:rFonts w:ascii="Arial" w:hAnsi="Arial" w:cs="Arial"/>
          <w:b/>
          <w:sz w:val="24"/>
          <w:szCs w:val="24"/>
        </w:rPr>
        <w:t>__________________</w:t>
      </w:r>
    </w:p>
    <w:p w14:paraId="35423E00" w14:textId="77777777" w:rsidR="008F73D7" w:rsidRPr="00EC40F9" w:rsidRDefault="002A0F77" w:rsidP="008F73D7">
      <w:pPr>
        <w:spacing w:after="0" w:line="240" w:lineRule="auto"/>
        <w:jc w:val="both"/>
        <w:rPr>
          <w:rFonts w:ascii="Arial" w:hAnsi="Arial" w:cs="Arial"/>
          <w:b/>
          <w:sz w:val="24"/>
          <w:szCs w:val="24"/>
        </w:rPr>
      </w:pPr>
      <w:r>
        <w:rPr>
          <w:rFonts w:ascii="Arial" w:hAnsi="Arial" w:cs="Arial"/>
          <w:b/>
          <w:sz w:val="24"/>
          <w:szCs w:val="24"/>
        </w:rPr>
        <w:t>SHIVUTE CJ</w:t>
      </w:r>
    </w:p>
    <w:p w14:paraId="49515BDE" w14:textId="77777777" w:rsidR="008F73D7" w:rsidRPr="00EC40F9" w:rsidRDefault="008F73D7" w:rsidP="008F73D7">
      <w:pPr>
        <w:spacing w:after="0" w:line="240" w:lineRule="auto"/>
        <w:jc w:val="both"/>
        <w:rPr>
          <w:rFonts w:ascii="Arial" w:hAnsi="Arial" w:cs="Arial"/>
          <w:b/>
          <w:sz w:val="24"/>
          <w:szCs w:val="24"/>
        </w:rPr>
      </w:pPr>
    </w:p>
    <w:p w14:paraId="513E33A1" w14:textId="77777777" w:rsidR="008F73D7" w:rsidRPr="00EC40F9" w:rsidRDefault="008F73D7" w:rsidP="008F73D7">
      <w:pPr>
        <w:spacing w:after="0" w:line="240" w:lineRule="auto"/>
        <w:jc w:val="both"/>
        <w:rPr>
          <w:rFonts w:ascii="Arial" w:hAnsi="Arial" w:cs="Arial"/>
          <w:b/>
          <w:sz w:val="24"/>
          <w:szCs w:val="24"/>
        </w:rPr>
      </w:pPr>
    </w:p>
    <w:p w14:paraId="5A4F9B7A" w14:textId="77777777" w:rsidR="008F73D7" w:rsidRPr="00EC40F9" w:rsidRDefault="008F73D7" w:rsidP="008F73D7">
      <w:pPr>
        <w:spacing w:after="0" w:line="240" w:lineRule="auto"/>
        <w:jc w:val="both"/>
        <w:rPr>
          <w:rFonts w:ascii="Arial" w:hAnsi="Arial" w:cs="Arial"/>
          <w:b/>
          <w:sz w:val="24"/>
          <w:szCs w:val="24"/>
        </w:rPr>
      </w:pPr>
    </w:p>
    <w:p w14:paraId="3B0C780E" w14:textId="77777777" w:rsidR="008F73D7" w:rsidRPr="00EC40F9" w:rsidRDefault="008F73D7" w:rsidP="008F73D7">
      <w:pPr>
        <w:spacing w:after="0" w:line="240" w:lineRule="auto"/>
        <w:jc w:val="both"/>
        <w:rPr>
          <w:rFonts w:ascii="Arial" w:hAnsi="Arial" w:cs="Arial"/>
          <w:b/>
          <w:sz w:val="24"/>
          <w:szCs w:val="24"/>
        </w:rPr>
      </w:pPr>
    </w:p>
    <w:p w14:paraId="686677AB" w14:textId="77777777" w:rsidR="008F73D7" w:rsidRPr="00EC40F9" w:rsidRDefault="008F73D7" w:rsidP="008F73D7">
      <w:pPr>
        <w:spacing w:after="0" w:line="240" w:lineRule="auto"/>
        <w:jc w:val="both"/>
        <w:rPr>
          <w:rFonts w:ascii="Arial" w:hAnsi="Arial" w:cs="Arial"/>
          <w:b/>
          <w:sz w:val="24"/>
          <w:szCs w:val="24"/>
        </w:rPr>
      </w:pPr>
    </w:p>
    <w:p w14:paraId="3E09B902" w14:textId="77777777" w:rsidR="008F73D7" w:rsidRPr="00EC40F9" w:rsidRDefault="008F73D7" w:rsidP="008F73D7">
      <w:pPr>
        <w:spacing w:after="0" w:line="240" w:lineRule="auto"/>
        <w:jc w:val="both"/>
        <w:rPr>
          <w:rFonts w:ascii="Arial" w:hAnsi="Arial" w:cs="Arial"/>
          <w:b/>
          <w:sz w:val="24"/>
          <w:szCs w:val="24"/>
        </w:rPr>
      </w:pPr>
    </w:p>
    <w:p w14:paraId="160B4C0F" w14:textId="77777777" w:rsidR="008F73D7" w:rsidRPr="00EC40F9" w:rsidRDefault="008F73D7" w:rsidP="008F73D7">
      <w:pPr>
        <w:spacing w:after="0" w:line="240" w:lineRule="auto"/>
        <w:jc w:val="both"/>
        <w:rPr>
          <w:rFonts w:ascii="Arial" w:hAnsi="Arial" w:cs="Arial"/>
          <w:b/>
          <w:sz w:val="24"/>
          <w:szCs w:val="24"/>
        </w:rPr>
      </w:pPr>
      <w:r w:rsidRPr="00EC40F9">
        <w:rPr>
          <w:rFonts w:ascii="Arial" w:hAnsi="Arial" w:cs="Arial"/>
          <w:b/>
          <w:sz w:val="24"/>
          <w:szCs w:val="24"/>
        </w:rPr>
        <w:t>__________________</w:t>
      </w:r>
    </w:p>
    <w:p w14:paraId="4A71961E" w14:textId="77777777" w:rsidR="008F73D7" w:rsidRDefault="002A0F77" w:rsidP="008F73D7">
      <w:pPr>
        <w:pStyle w:val="BodyText"/>
        <w:autoSpaceDE w:val="0"/>
        <w:autoSpaceDN w:val="0"/>
        <w:adjustRightInd w:val="0"/>
        <w:spacing w:line="480" w:lineRule="auto"/>
        <w:jc w:val="both"/>
        <w:rPr>
          <w:rFonts w:ascii="Arial" w:hAnsi="Arial" w:cs="Arial"/>
          <w:b/>
        </w:rPr>
      </w:pPr>
      <w:r>
        <w:rPr>
          <w:rFonts w:ascii="Arial" w:hAnsi="Arial" w:cs="Arial"/>
          <w:b/>
        </w:rPr>
        <w:t>ANGULA AJA</w:t>
      </w:r>
    </w:p>
    <w:p w14:paraId="0298DF5C" w14:textId="77777777" w:rsidR="007D58AD" w:rsidRDefault="007D58AD" w:rsidP="008F73D7">
      <w:pPr>
        <w:pStyle w:val="BodyText"/>
        <w:autoSpaceDE w:val="0"/>
        <w:autoSpaceDN w:val="0"/>
        <w:adjustRightInd w:val="0"/>
        <w:spacing w:line="480" w:lineRule="auto"/>
        <w:jc w:val="both"/>
        <w:rPr>
          <w:rFonts w:ascii="Arial" w:hAnsi="Arial" w:cs="Arial"/>
        </w:rPr>
      </w:pPr>
    </w:p>
    <w:p w14:paraId="76ED6E95" w14:textId="77777777" w:rsidR="000B4D2D" w:rsidRDefault="000B4D2D" w:rsidP="008F73D7">
      <w:pPr>
        <w:pStyle w:val="BodyText"/>
        <w:autoSpaceDE w:val="0"/>
        <w:autoSpaceDN w:val="0"/>
        <w:adjustRightInd w:val="0"/>
        <w:spacing w:line="480" w:lineRule="auto"/>
        <w:jc w:val="both"/>
        <w:rPr>
          <w:rFonts w:ascii="Arial" w:hAnsi="Arial" w:cs="Arial"/>
        </w:rPr>
      </w:pPr>
    </w:p>
    <w:p w14:paraId="593E84A3" w14:textId="77777777" w:rsidR="001B3414" w:rsidRDefault="001B3414" w:rsidP="008F73D7">
      <w:pPr>
        <w:pStyle w:val="BodyText"/>
        <w:autoSpaceDE w:val="0"/>
        <w:autoSpaceDN w:val="0"/>
        <w:adjustRightInd w:val="0"/>
        <w:spacing w:line="480" w:lineRule="auto"/>
        <w:jc w:val="both"/>
        <w:rPr>
          <w:rFonts w:ascii="Arial" w:hAnsi="Arial" w:cs="Arial"/>
        </w:rPr>
      </w:pPr>
    </w:p>
    <w:p w14:paraId="4E7339B4" w14:textId="77777777" w:rsidR="001B3414" w:rsidRDefault="001B3414" w:rsidP="008F73D7">
      <w:pPr>
        <w:pStyle w:val="BodyText"/>
        <w:autoSpaceDE w:val="0"/>
        <w:autoSpaceDN w:val="0"/>
        <w:adjustRightInd w:val="0"/>
        <w:spacing w:line="480" w:lineRule="auto"/>
        <w:jc w:val="both"/>
        <w:rPr>
          <w:rFonts w:ascii="Arial" w:hAnsi="Arial" w:cs="Arial"/>
        </w:rPr>
      </w:pPr>
    </w:p>
    <w:p w14:paraId="35799C16" w14:textId="77777777" w:rsidR="001B3414" w:rsidRDefault="001B3414" w:rsidP="008F73D7">
      <w:pPr>
        <w:pStyle w:val="BodyText"/>
        <w:autoSpaceDE w:val="0"/>
        <w:autoSpaceDN w:val="0"/>
        <w:adjustRightInd w:val="0"/>
        <w:spacing w:line="480" w:lineRule="auto"/>
        <w:jc w:val="both"/>
        <w:rPr>
          <w:rFonts w:ascii="Arial" w:hAnsi="Arial" w:cs="Arial"/>
        </w:rPr>
      </w:pPr>
    </w:p>
    <w:p w14:paraId="1565CED6" w14:textId="77777777" w:rsidR="001B3414" w:rsidRDefault="001B3414" w:rsidP="008F73D7">
      <w:pPr>
        <w:pStyle w:val="BodyText"/>
        <w:autoSpaceDE w:val="0"/>
        <w:autoSpaceDN w:val="0"/>
        <w:adjustRightInd w:val="0"/>
        <w:spacing w:line="480" w:lineRule="auto"/>
        <w:jc w:val="both"/>
        <w:rPr>
          <w:rFonts w:ascii="Arial" w:hAnsi="Arial" w:cs="Arial"/>
        </w:rPr>
      </w:pPr>
    </w:p>
    <w:p w14:paraId="7DBCAF38" w14:textId="77777777" w:rsidR="001B3414" w:rsidRDefault="001B3414" w:rsidP="008F73D7">
      <w:pPr>
        <w:pStyle w:val="BodyText"/>
        <w:autoSpaceDE w:val="0"/>
        <w:autoSpaceDN w:val="0"/>
        <w:adjustRightInd w:val="0"/>
        <w:spacing w:line="480" w:lineRule="auto"/>
        <w:jc w:val="both"/>
        <w:rPr>
          <w:rFonts w:ascii="Arial" w:hAnsi="Arial" w:cs="Arial"/>
        </w:rPr>
      </w:pPr>
    </w:p>
    <w:p w14:paraId="37BB34BA" w14:textId="77777777" w:rsidR="001B3414" w:rsidRDefault="001B3414" w:rsidP="008F73D7">
      <w:pPr>
        <w:pStyle w:val="BodyText"/>
        <w:autoSpaceDE w:val="0"/>
        <w:autoSpaceDN w:val="0"/>
        <w:adjustRightInd w:val="0"/>
        <w:spacing w:line="480" w:lineRule="auto"/>
        <w:jc w:val="both"/>
        <w:rPr>
          <w:rFonts w:ascii="Arial" w:hAnsi="Arial" w:cs="Arial"/>
        </w:rPr>
      </w:pPr>
    </w:p>
    <w:p w14:paraId="51D28488" w14:textId="77777777" w:rsidR="00EF5DF3" w:rsidRDefault="00EF5DF3" w:rsidP="008F73D7">
      <w:pPr>
        <w:pStyle w:val="BodyText"/>
        <w:autoSpaceDE w:val="0"/>
        <w:autoSpaceDN w:val="0"/>
        <w:adjustRightInd w:val="0"/>
        <w:spacing w:line="480" w:lineRule="auto"/>
        <w:jc w:val="both"/>
        <w:rPr>
          <w:rFonts w:ascii="Arial" w:hAnsi="Arial" w:cs="Arial"/>
        </w:rPr>
      </w:pPr>
    </w:p>
    <w:p w14:paraId="1433382A" w14:textId="77777777" w:rsidR="00EF5DF3" w:rsidRDefault="00EF5DF3" w:rsidP="008F73D7">
      <w:pPr>
        <w:pStyle w:val="BodyText"/>
        <w:autoSpaceDE w:val="0"/>
        <w:autoSpaceDN w:val="0"/>
        <w:adjustRightInd w:val="0"/>
        <w:spacing w:line="480" w:lineRule="auto"/>
        <w:jc w:val="both"/>
        <w:rPr>
          <w:rFonts w:ascii="Arial" w:hAnsi="Arial" w:cs="Arial"/>
        </w:rPr>
      </w:pPr>
    </w:p>
    <w:p w14:paraId="0BFE662C" w14:textId="77777777" w:rsidR="00EF5DF3" w:rsidRDefault="00EF5DF3" w:rsidP="008F73D7">
      <w:pPr>
        <w:pStyle w:val="BodyText"/>
        <w:autoSpaceDE w:val="0"/>
        <w:autoSpaceDN w:val="0"/>
        <w:adjustRightInd w:val="0"/>
        <w:spacing w:line="480" w:lineRule="auto"/>
        <w:jc w:val="both"/>
        <w:rPr>
          <w:rFonts w:ascii="Arial" w:hAnsi="Arial" w:cs="Arial"/>
        </w:rPr>
      </w:pPr>
    </w:p>
    <w:p w14:paraId="39A26154" w14:textId="77777777" w:rsidR="00EF5DF3" w:rsidRDefault="00EF5DF3" w:rsidP="008F73D7">
      <w:pPr>
        <w:pStyle w:val="BodyText"/>
        <w:autoSpaceDE w:val="0"/>
        <w:autoSpaceDN w:val="0"/>
        <w:adjustRightInd w:val="0"/>
        <w:spacing w:line="480" w:lineRule="auto"/>
        <w:jc w:val="both"/>
        <w:rPr>
          <w:rFonts w:ascii="Arial" w:hAnsi="Arial" w:cs="Arial"/>
        </w:rPr>
      </w:pPr>
    </w:p>
    <w:p w14:paraId="257CA7F6" w14:textId="77777777" w:rsidR="00EF5DF3" w:rsidRDefault="00EF5DF3" w:rsidP="008F73D7">
      <w:pPr>
        <w:pStyle w:val="BodyText"/>
        <w:autoSpaceDE w:val="0"/>
        <w:autoSpaceDN w:val="0"/>
        <w:adjustRightInd w:val="0"/>
        <w:spacing w:line="480" w:lineRule="auto"/>
        <w:jc w:val="both"/>
        <w:rPr>
          <w:rFonts w:ascii="Arial" w:hAnsi="Arial" w:cs="Arial"/>
        </w:rPr>
      </w:pPr>
    </w:p>
    <w:p w14:paraId="3A44570B" w14:textId="77777777" w:rsidR="00EF5DF3" w:rsidRDefault="00EF5DF3" w:rsidP="008F73D7">
      <w:pPr>
        <w:pStyle w:val="BodyText"/>
        <w:autoSpaceDE w:val="0"/>
        <w:autoSpaceDN w:val="0"/>
        <w:adjustRightInd w:val="0"/>
        <w:spacing w:line="480" w:lineRule="auto"/>
        <w:jc w:val="both"/>
        <w:rPr>
          <w:rFonts w:ascii="Arial" w:hAnsi="Arial" w:cs="Arial"/>
        </w:rPr>
      </w:pPr>
    </w:p>
    <w:p w14:paraId="319627C8" w14:textId="77777777" w:rsidR="00EF5DF3" w:rsidRDefault="00EF5DF3" w:rsidP="008F73D7">
      <w:pPr>
        <w:pStyle w:val="BodyText"/>
        <w:autoSpaceDE w:val="0"/>
        <w:autoSpaceDN w:val="0"/>
        <w:adjustRightInd w:val="0"/>
        <w:spacing w:line="480" w:lineRule="auto"/>
        <w:jc w:val="both"/>
        <w:rPr>
          <w:rFonts w:ascii="Arial" w:hAnsi="Arial" w:cs="Arial"/>
        </w:rPr>
      </w:pPr>
    </w:p>
    <w:p w14:paraId="2A49FD32" w14:textId="77777777" w:rsidR="008B1650" w:rsidRPr="00EC40F9" w:rsidRDefault="008B1650" w:rsidP="008F73D7">
      <w:pPr>
        <w:pStyle w:val="BodyText"/>
        <w:autoSpaceDE w:val="0"/>
        <w:autoSpaceDN w:val="0"/>
        <w:adjustRightInd w:val="0"/>
        <w:spacing w:line="480" w:lineRule="auto"/>
        <w:jc w:val="both"/>
        <w:rPr>
          <w:rFonts w:ascii="Arial" w:hAnsi="Arial" w:cs="Arial"/>
        </w:rPr>
      </w:pPr>
    </w:p>
    <w:p w14:paraId="3DBD7376" w14:textId="77777777" w:rsidR="008F73D7" w:rsidRPr="00EC40F9" w:rsidRDefault="008F73D7" w:rsidP="008F73D7">
      <w:pPr>
        <w:pStyle w:val="BodyText"/>
        <w:autoSpaceDE w:val="0"/>
        <w:autoSpaceDN w:val="0"/>
        <w:adjustRightInd w:val="0"/>
        <w:spacing w:line="480" w:lineRule="auto"/>
        <w:jc w:val="both"/>
        <w:rPr>
          <w:rFonts w:ascii="Arial" w:hAnsi="Arial" w:cs="Arial"/>
        </w:rPr>
      </w:pPr>
      <w:r w:rsidRPr="00EC40F9">
        <w:rPr>
          <w:rFonts w:ascii="Arial" w:hAnsi="Arial" w:cs="Arial"/>
        </w:rPr>
        <w:t>APPEARANCES</w:t>
      </w:r>
    </w:p>
    <w:p w14:paraId="280341B3" w14:textId="77777777" w:rsidR="008F73D7" w:rsidRPr="00EC40F9" w:rsidRDefault="008F73D7" w:rsidP="008F73D7">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F73D7" w:rsidRPr="00F6110C" w14:paraId="386498A7" w14:textId="77777777" w:rsidTr="00F6110C">
        <w:tc>
          <w:tcPr>
            <w:tcW w:w="4555" w:type="dxa"/>
          </w:tcPr>
          <w:p w14:paraId="1FFC339D" w14:textId="77777777" w:rsidR="008F73D7" w:rsidRPr="00F6110C" w:rsidRDefault="008F73D7" w:rsidP="006C7839">
            <w:pPr>
              <w:pStyle w:val="BodyText"/>
              <w:autoSpaceDE w:val="0"/>
              <w:autoSpaceDN w:val="0"/>
              <w:adjustRightInd w:val="0"/>
              <w:spacing w:line="480" w:lineRule="auto"/>
              <w:ind w:left="-108"/>
              <w:jc w:val="both"/>
              <w:rPr>
                <w:rFonts w:ascii="Arial" w:hAnsi="Arial" w:cs="Arial"/>
              </w:rPr>
            </w:pPr>
            <w:r w:rsidRPr="00F6110C">
              <w:rPr>
                <w:rFonts w:ascii="Arial" w:hAnsi="Arial" w:cs="Arial"/>
              </w:rPr>
              <w:t>APPELLANT:</w:t>
            </w:r>
          </w:p>
        </w:tc>
        <w:tc>
          <w:tcPr>
            <w:tcW w:w="4556" w:type="dxa"/>
          </w:tcPr>
          <w:p w14:paraId="2954E1BB" w14:textId="77777777" w:rsidR="008F73D7" w:rsidRPr="00F6110C" w:rsidRDefault="002831EC" w:rsidP="006C7839">
            <w:pPr>
              <w:pStyle w:val="BodyText"/>
              <w:autoSpaceDE w:val="0"/>
              <w:autoSpaceDN w:val="0"/>
              <w:adjustRightInd w:val="0"/>
              <w:spacing w:line="480" w:lineRule="auto"/>
              <w:ind w:left="-108"/>
              <w:jc w:val="left"/>
              <w:rPr>
                <w:rFonts w:ascii="Arial" w:hAnsi="Arial" w:cs="Arial"/>
              </w:rPr>
            </w:pPr>
            <w:r w:rsidRPr="00F6110C">
              <w:rPr>
                <w:rFonts w:ascii="Arial" w:hAnsi="Arial" w:cs="Arial"/>
              </w:rPr>
              <w:t>C J Mouton</w:t>
            </w:r>
          </w:p>
        </w:tc>
      </w:tr>
      <w:tr w:rsidR="008F73D7" w:rsidRPr="00F6110C" w14:paraId="546BC050" w14:textId="77777777" w:rsidTr="00F6110C">
        <w:tc>
          <w:tcPr>
            <w:tcW w:w="4555" w:type="dxa"/>
          </w:tcPr>
          <w:p w14:paraId="064110B8" w14:textId="77777777" w:rsidR="008F73D7" w:rsidRPr="00F6110C" w:rsidRDefault="008F73D7" w:rsidP="006C7839">
            <w:pPr>
              <w:pStyle w:val="BodyText"/>
              <w:autoSpaceDE w:val="0"/>
              <w:autoSpaceDN w:val="0"/>
              <w:adjustRightInd w:val="0"/>
              <w:spacing w:line="480" w:lineRule="auto"/>
              <w:ind w:left="-108"/>
              <w:jc w:val="both"/>
              <w:rPr>
                <w:rFonts w:ascii="Arial" w:hAnsi="Arial" w:cs="Arial"/>
              </w:rPr>
            </w:pPr>
          </w:p>
        </w:tc>
        <w:tc>
          <w:tcPr>
            <w:tcW w:w="4556" w:type="dxa"/>
          </w:tcPr>
          <w:p w14:paraId="092B125A" w14:textId="77777777" w:rsidR="008F73D7" w:rsidRPr="00F6110C" w:rsidRDefault="002A0F77" w:rsidP="006C7839">
            <w:pPr>
              <w:pStyle w:val="BodyText"/>
              <w:autoSpaceDE w:val="0"/>
              <w:autoSpaceDN w:val="0"/>
              <w:adjustRightInd w:val="0"/>
              <w:spacing w:line="480" w:lineRule="auto"/>
              <w:ind w:left="-108"/>
              <w:jc w:val="left"/>
              <w:rPr>
                <w:rFonts w:ascii="Arial" w:hAnsi="Arial" w:cs="Arial"/>
              </w:rPr>
            </w:pPr>
            <w:r w:rsidRPr="00F6110C">
              <w:rPr>
                <w:rFonts w:ascii="Arial" w:hAnsi="Arial" w:cs="Arial"/>
              </w:rPr>
              <w:t xml:space="preserve">Instructed by </w:t>
            </w:r>
            <w:r w:rsidR="002831EC" w:rsidRPr="00F6110C">
              <w:rPr>
                <w:rFonts w:ascii="Arial" w:hAnsi="Arial" w:cs="Arial"/>
              </w:rPr>
              <w:t>Theunissen, Louw &amp; Partners</w:t>
            </w:r>
          </w:p>
        </w:tc>
      </w:tr>
      <w:tr w:rsidR="008A0CFB" w:rsidRPr="00F6110C" w14:paraId="1CC83757" w14:textId="77777777" w:rsidTr="00F6110C">
        <w:tc>
          <w:tcPr>
            <w:tcW w:w="4555" w:type="dxa"/>
          </w:tcPr>
          <w:p w14:paraId="66684A49" w14:textId="77777777" w:rsidR="008A0CFB" w:rsidRPr="00F6110C" w:rsidRDefault="008A0CFB" w:rsidP="006C7839">
            <w:pPr>
              <w:pStyle w:val="BodyText"/>
              <w:autoSpaceDE w:val="0"/>
              <w:autoSpaceDN w:val="0"/>
              <w:adjustRightInd w:val="0"/>
              <w:spacing w:line="480" w:lineRule="auto"/>
              <w:ind w:left="-108"/>
              <w:jc w:val="both"/>
              <w:rPr>
                <w:rFonts w:ascii="Arial" w:hAnsi="Arial" w:cs="Arial"/>
              </w:rPr>
            </w:pPr>
          </w:p>
        </w:tc>
        <w:tc>
          <w:tcPr>
            <w:tcW w:w="4556" w:type="dxa"/>
          </w:tcPr>
          <w:p w14:paraId="49F6D14C" w14:textId="77777777" w:rsidR="008A0CFB" w:rsidRPr="00F6110C" w:rsidRDefault="008A0CFB" w:rsidP="006C7839">
            <w:pPr>
              <w:pStyle w:val="BodyText"/>
              <w:autoSpaceDE w:val="0"/>
              <w:autoSpaceDN w:val="0"/>
              <w:adjustRightInd w:val="0"/>
              <w:spacing w:line="480" w:lineRule="auto"/>
              <w:ind w:left="-108"/>
              <w:jc w:val="left"/>
              <w:rPr>
                <w:rFonts w:ascii="Arial" w:hAnsi="Arial" w:cs="Arial"/>
              </w:rPr>
            </w:pPr>
          </w:p>
        </w:tc>
      </w:tr>
      <w:tr w:rsidR="008F73D7" w:rsidRPr="00F6110C" w14:paraId="366FEF16" w14:textId="77777777" w:rsidTr="00F6110C">
        <w:tc>
          <w:tcPr>
            <w:tcW w:w="4555" w:type="dxa"/>
          </w:tcPr>
          <w:p w14:paraId="44BDB10D" w14:textId="77777777" w:rsidR="008F73D7" w:rsidRPr="00F6110C" w:rsidRDefault="008F73D7" w:rsidP="006C7839">
            <w:pPr>
              <w:pStyle w:val="BodyText"/>
              <w:autoSpaceDE w:val="0"/>
              <w:autoSpaceDN w:val="0"/>
              <w:adjustRightInd w:val="0"/>
              <w:spacing w:line="480" w:lineRule="auto"/>
              <w:ind w:left="-108"/>
              <w:jc w:val="both"/>
              <w:rPr>
                <w:rFonts w:ascii="Arial" w:hAnsi="Arial" w:cs="Arial"/>
              </w:rPr>
            </w:pPr>
          </w:p>
        </w:tc>
        <w:tc>
          <w:tcPr>
            <w:tcW w:w="4556" w:type="dxa"/>
          </w:tcPr>
          <w:p w14:paraId="3C3E2075" w14:textId="77777777" w:rsidR="008F73D7" w:rsidRPr="00F6110C" w:rsidRDefault="008F73D7" w:rsidP="006C7839">
            <w:pPr>
              <w:pStyle w:val="BodyText"/>
              <w:autoSpaceDE w:val="0"/>
              <w:autoSpaceDN w:val="0"/>
              <w:adjustRightInd w:val="0"/>
              <w:spacing w:line="480" w:lineRule="auto"/>
              <w:ind w:left="-108"/>
              <w:jc w:val="left"/>
              <w:rPr>
                <w:rFonts w:ascii="Arial" w:hAnsi="Arial" w:cs="Arial"/>
              </w:rPr>
            </w:pPr>
          </w:p>
        </w:tc>
      </w:tr>
      <w:tr w:rsidR="002A0F77" w:rsidRPr="00F6110C" w14:paraId="271D8336" w14:textId="77777777" w:rsidTr="00F6110C">
        <w:tc>
          <w:tcPr>
            <w:tcW w:w="4555" w:type="dxa"/>
          </w:tcPr>
          <w:p w14:paraId="7F33FCE0" w14:textId="77777777" w:rsidR="002A0F77" w:rsidRPr="00F6110C" w:rsidRDefault="002A0F77" w:rsidP="006C7839">
            <w:pPr>
              <w:pStyle w:val="BodyText"/>
              <w:autoSpaceDE w:val="0"/>
              <w:autoSpaceDN w:val="0"/>
              <w:adjustRightInd w:val="0"/>
              <w:spacing w:line="480" w:lineRule="auto"/>
              <w:ind w:left="-108"/>
              <w:jc w:val="both"/>
              <w:rPr>
                <w:rFonts w:ascii="Arial" w:hAnsi="Arial" w:cs="Arial"/>
              </w:rPr>
            </w:pPr>
            <w:r w:rsidRPr="00F6110C">
              <w:rPr>
                <w:rFonts w:ascii="Arial" w:hAnsi="Arial" w:cs="Arial"/>
              </w:rPr>
              <w:t>SECOND RESPONDENT:</w:t>
            </w:r>
          </w:p>
        </w:tc>
        <w:tc>
          <w:tcPr>
            <w:tcW w:w="4556" w:type="dxa"/>
          </w:tcPr>
          <w:p w14:paraId="08790E12" w14:textId="77777777" w:rsidR="002A0F77" w:rsidRPr="00F6110C" w:rsidRDefault="002831EC" w:rsidP="006C7839">
            <w:pPr>
              <w:pStyle w:val="BodyText"/>
              <w:autoSpaceDE w:val="0"/>
              <w:autoSpaceDN w:val="0"/>
              <w:adjustRightInd w:val="0"/>
              <w:spacing w:line="480" w:lineRule="auto"/>
              <w:ind w:left="-108"/>
              <w:jc w:val="left"/>
              <w:rPr>
                <w:rFonts w:ascii="Arial" w:hAnsi="Arial" w:cs="Arial"/>
              </w:rPr>
            </w:pPr>
            <w:r w:rsidRPr="00F6110C">
              <w:rPr>
                <w:rFonts w:ascii="Arial" w:hAnsi="Arial" w:cs="Arial"/>
              </w:rPr>
              <w:t>C J van Zyl</w:t>
            </w:r>
          </w:p>
        </w:tc>
      </w:tr>
      <w:tr w:rsidR="002A0F77" w14:paraId="468DDB25" w14:textId="77777777" w:rsidTr="00F6110C">
        <w:tc>
          <w:tcPr>
            <w:tcW w:w="4555" w:type="dxa"/>
          </w:tcPr>
          <w:p w14:paraId="323F6AB6" w14:textId="77777777" w:rsidR="002A0F77" w:rsidRPr="00F6110C" w:rsidRDefault="002A0F77" w:rsidP="006C7839">
            <w:pPr>
              <w:pStyle w:val="BodyText"/>
              <w:autoSpaceDE w:val="0"/>
              <w:autoSpaceDN w:val="0"/>
              <w:adjustRightInd w:val="0"/>
              <w:spacing w:line="480" w:lineRule="auto"/>
              <w:ind w:left="-108"/>
              <w:jc w:val="both"/>
              <w:rPr>
                <w:rFonts w:ascii="Arial" w:hAnsi="Arial" w:cs="Arial"/>
              </w:rPr>
            </w:pPr>
          </w:p>
        </w:tc>
        <w:tc>
          <w:tcPr>
            <w:tcW w:w="4556" w:type="dxa"/>
          </w:tcPr>
          <w:p w14:paraId="45ED9585" w14:textId="77777777" w:rsidR="002A0F77" w:rsidRDefault="002A0F77" w:rsidP="006C7839">
            <w:pPr>
              <w:pStyle w:val="BodyText"/>
              <w:autoSpaceDE w:val="0"/>
              <w:autoSpaceDN w:val="0"/>
              <w:adjustRightInd w:val="0"/>
              <w:spacing w:line="480" w:lineRule="auto"/>
              <w:ind w:left="-108"/>
              <w:jc w:val="left"/>
              <w:rPr>
                <w:rFonts w:ascii="Arial" w:hAnsi="Arial" w:cs="Arial"/>
              </w:rPr>
            </w:pPr>
            <w:r w:rsidRPr="00F6110C">
              <w:rPr>
                <w:rFonts w:ascii="Arial" w:hAnsi="Arial" w:cs="Arial"/>
              </w:rPr>
              <w:t xml:space="preserve">Instructed by </w:t>
            </w:r>
            <w:r w:rsidR="002831EC" w:rsidRPr="00F6110C">
              <w:rPr>
                <w:rFonts w:ascii="Arial" w:hAnsi="Arial" w:cs="Arial"/>
              </w:rPr>
              <w:t>Dr Weder, Kauta &amp; Hoveka Inc.</w:t>
            </w:r>
          </w:p>
        </w:tc>
      </w:tr>
    </w:tbl>
    <w:p w14:paraId="4B1CED63" w14:textId="77777777" w:rsidR="008F73D7" w:rsidRDefault="008F73D7" w:rsidP="008F73D7">
      <w:pPr>
        <w:pStyle w:val="BodyText"/>
        <w:autoSpaceDE w:val="0"/>
        <w:autoSpaceDN w:val="0"/>
        <w:adjustRightInd w:val="0"/>
        <w:spacing w:line="480" w:lineRule="auto"/>
        <w:jc w:val="both"/>
        <w:rPr>
          <w:rFonts w:ascii="Arial" w:hAnsi="Arial" w:cs="Arial"/>
        </w:rPr>
      </w:pPr>
    </w:p>
    <w:sectPr w:rsidR="008F73D7" w:rsidSect="008D5F73">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6CCD" w14:textId="77777777" w:rsidR="00AF6B7D" w:rsidRDefault="00AF6B7D" w:rsidP="008F73D7">
      <w:pPr>
        <w:spacing w:after="0" w:line="240" w:lineRule="auto"/>
      </w:pPr>
      <w:r>
        <w:separator/>
      </w:r>
    </w:p>
  </w:endnote>
  <w:endnote w:type="continuationSeparator" w:id="0">
    <w:p w14:paraId="3EAA2F8B" w14:textId="77777777" w:rsidR="00AF6B7D" w:rsidRDefault="00AF6B7D" w:rsidP="008F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E9F0" w14:textId="77777777" w:rsidR="00AF6B7D" w:rsidRDefault="00AF6B7D" w:rsidP="008F73D7">
      <w:pPr>
        <w:spacing w:after="0" w:line="240" w:lineRule="auto"/>
      </w:pPr>
      <w:r>
        <w:separator/>
      </w:r>
    </w:p>
  </w:footnote>
  <w:footnote w:type="continuationSeparator" w:id="0">
    <w:p w14:paraId="79DA20CB" w14:textId="77777777" w:rsidR="00AF6B7D" w:rsidRDefault="00AF6B7D" w:rsidP="008F73D7">
      <w:pPr>
        <w:spacing w:after="0" w:line="240" w:lineRule="auto"/>
      </w:pPr>
      <w:r>
        <w:continuationSeparator/>
      </w:r>
    </w:p>
  </w:footnote>
  <w:footnote w:id="1">
    <w:p w14:paraId="06224C07" w14:textId="77777777" w:rsidR="0013655A" w:rsidRPr="0013655A" w:rsidRDefault="0013655A" w:rsidP="0013655A">
      <w:pPr>
        <w:pStyle w:val="FootnoteText"/>
        <w:jc w:val="both"/>
        <w:rPr>
          <w:rFonts w:ascii="Arial" w:hAnsi="Arial" w:cs="Arial"/>
        </w:rPr>
      </w:pPr>
      <w:r w:rsidRPr="0013655A">
        <w:rPr>
          <w:rStyle w:val="FootnoteReference"/>
          <w:rFonts w:ascii="Arial" w:hAnsi="Arial" w:cs="Arial"/>
        </w:rPr>
        <w:footnoteRef/>
      </w:r>
      <w:r w:rsidRPr="0013655A">
        <w:rPr>
          <w:rFonts w:ascii="Arial" w:hAnsi="Arial" w:cs="Arial"/>
        </w:rPr>
        <w:t xml:space="preserve"> </w:t>
      </w:r>
      <w:r>
        <w:rPr>
          <w:rFonts w:ascii="Arial" w:hAnsi="Arial" w:cs="Arial"/>
        </w:rPr>
        <w:t>The first respondent’s legal representative withdr</w:t>
      </w:r>
      <w:r w:rsidR="00C83BAD">
        <w:rPr>
          <w:rFonts w:ascii="Arial" w:hAnsi="Arial" w:cs="Arial"/>
        </w:rPr>
        <w:t>e</w:t>
      </w:r>
      <w:r>
        <w:rPr>
          <w:rFonts w:ascii="Arial" w:hAnsi="Arial" w:cs="Arial"/>
        </w:rPr>
        <w:t>w his representation on 20 November 2018 an</w:t>
      </w:r>
      <w:r w:rsidR="008E51F6">
        <w:rPr>
          <w:rFonts w:ascii="Arial" w:hAnsi="Arial" w:cs="Arial"/>
        </w:rPr>
        <w:t xml:space="preserve">d </w:t>
      </w:r>
      <w:r>
        <w:rPr>
          <w:rFonts w:ascii="Arial" w:hAnsi="Arial" w:cs="Arial"/>
        </w:rPr>
        <w:t xml:space="preserve">as a result thereof only the appellant and the second respondent took part in the trial in the court </w:t>
      </w:r>
      <w:r w:rsidRPr="0013655A">
        <w:rPr>
          <w:rFonts w:ascii="Arial" w:hAnsi="Arial" w:cs="Arial"/>
          <w:i/>
        </w:rPr>
        <w:t>a quo</w:t>
      </w:r>
      <w:r>
        <w:rPr>
          <w:rFonts w:ascii="Arial" w:hAnsi="Arial" w:cs="Arial"/>
        </w:rPr>
        <w:t>.</w:t>
      </w:r>
    </w:p>
  </w:footnote>
  <w:footnote w:id="2">
    <w:p w14:paraId="23084BBD" w14:textId="5EAD950C" w:rsidR="00195854" w:rsidRPr="00195854" w:rsidRDefault="00195854">
      <w:pPr>
        <w:pStyle w:val="FootnoteText"/>
        <w:rPr>
          <w:rFonts w:ascii="Arial" w:hAnsi="Arial" w:cs="Arial"/>
        </w:rPr>
      </w:pPr>
      <w:r w:rsidRPr="00195854">
        <w:rPr>
          <w:rStyle w:val="FootnoteReference"/>
          <w:rFonts w:ascii="Arial" w:hAnsi="Arial" w:cs="Arial"/>
        </w:rPr>
        <w:footnoteRef/>
      </w:r>
      <w:r w:rsidRPr="00195854">
        <w:rPr>
          <w:rFonts w:ascii="Arial" w:hAnsi="Arial" w:cs="Arial"/>
        </w:rPr>
        <w:t xml:space="preserve"> Reported as </w:t>
      </w:r>
      <w:r w:rsidRPr="00195854">
        <w:rPr>
          <w:rFonts w:ascii="Arial" w:hAnsi="Arial" w:cs="Arial"/>
          <w:i/>
        </w:rPr>
        <w:t>Blaauw v Pallais &amp; another</w:t>
      </w:r>
      <w:r>
        <w:rPr>
          <w:rFonts w:ascii="Arial" w:hAnsi="Arial" w:cs="Arial"/>
        </w:rPr>
        <w:t xml:space="preserve"> 2021 (1)</w:t>
      </w:r>
      <w:r w:rsidRPr="00195854">
        <w:rPr>
          <w:rFonts w:ascii="Arial" w:hAnsi="Arial" w:cs="Arial"/>
        </w:rPr>
        <w:t xml:space="preserve"> NR </w:t>
      </w:r>
      <w:r>
        <w:rPr>
          <w:rFonts w:ascii="Arial" w:hAnsi="Arial" w:cs="Arial"/>
        </w:rPr>
        <w:t>64 (HC).</w:t>
      </w:r>
    </w:p>
  </w:footnote>
  <w:footnote w:id="3">
    <w:p w14:paraId="4FC706CD" w14:textId="77777777" w:rsidR="00AB7F28" w:rsidRPr="00AB7F28" w:rsidRDefault="00AB7F28">
      <w:pPr>
        <w:pStyle w:val="FootnoteText"/>
        <w:rPr>
          <w:rFonts w:ascii="Arial" w:hAnsi="Arial" w:cs="Arial"/>
        </w:rPr>
      </w:pPr>
      <w:r w:rsidRPr="00AB7F28">
        <w:rPr>
          <w:rStyle w:val="FootnoteReference"/>
          <w:rFonts w:ascii="Arial" w:hAnsi="Arial" w:cs="Arial"/>
        </w:rPr>
        <w:footnoteRef/>
      </w:r>
      <w:r w:rsidRPr="00AB7F28">
        <w:rPr>
          <w:rFonts w:ascii="Arial" w:hAnsi="Arial" w:cs="Arial"/>
        </w:rPr>
        <w:t xml:space="preserve"> </w:t>
      </w:r>
      <w:r w:rsidRPr="00AB7F28">
        <w:rPr>
          <w:rFonts w:ascii="Arial" w:hAnsi="Arial" w:cs="Arial"/>
          <w:i/>
        </w:rPr>
        <w:t>F v Min</w:t>
      </w:r>
      <w:r w:rsidR="00F61AC6">
        <w:rPr>
          <w:rFonts w:ascii="Arial" w:hAnsi="Arial" w:cs="Arial"/>
          <w:i/>
        </w:rPr>
        <w:t xml:space="preserve">ister of Safety and Security &amp; others </w:t>
      </w:r>
      <w:r w:rsidRPr="00AB7F28">
        <w:rPr>
          <w:rFonts w:ascii="Arial" w:hAnsi="Arial" w:cs="Arial"/>
        </w:rPr>
        <w:t>2012 (1) SA 536 CC at 547 paras 40 and 41.</w:t>
      </w:r>
    </w:p>
  </w:footnote>
  <w:footnote w:id="4">
    <w:p w14:paraId="215CB5D3" w14:textId="77777777" w:rsidR="00AB7F28" w:rsidRPr="00AB7F28" w:rsidRDefault="00AB7F28">
      <w:pPr>
        <w:pStyle w:val="FootnoteText"/>
      </w:pPr>
      <w:r w:rsidRPr="00AB7F28">
        <w:rPr>
          <w:rStyle w:val="FootnoteReference"/>
        </w:rPr>
        <w:footnoteRef/>
      </w:r>
      <w:r w:rsidRPr="00AB7F28">
        <w:t xml:space="preserve"> </w:t>
      </w:r>
      <w:r w:rsidRPr="00AB7F28">
        <w:rPr>
          <w:rFonts w:ascii="Arial" w:hAnsi="Arial" w:cs="Arial"/>
          <w:i/>
        </w:rPr>
        <w:t xml:space="preserve">Minister of Police v </w:t>
      </w:r>
      <w:r w:rsidRPr="00D93F20">
        <w:rPr>
          <w:rFonts w:ascii="Arial" w:hAnsi="Arial" w:cs="Arial"/>
          <w:i/>
        </w:rPr>
        <w:t>Rab</w:t>
      </w:r>
      <w:r w:rsidR="00350980" w:rsidRPr="00D93F20">
        <w:rPr>
          <w:rFonts w:ascii="Arial" w:hAnsi="Arial" w:cs="Arial"/>
          <w:i/>
        </w:rPr>
        <w:t>i</w:t>
      </w:r>
      <w:r w:rsidRPr="00D93F20">
        <w:rPr>
          <w:rFonts w:ascii="Arial" w:hAnsi="Arial" w:cs="Arial"/>
          <w:i/>
        </w:rPr>
        <w:t xml:space="preserve">e </w:t>
      </w:r>
      <w:r w:rsidRPr="00D93F20">
        <w:rPr>
          <w:rFonts w:ascii="Arial" w:hAnsi="Arial" w:cs="Arial"/>
        </w:rPr>
        <w:t>1</w:t>
      </w:r>
      <w:r w:rsidRPr="00AB7F28">
        <w:rPr>
          <w:rFonts w:ascii="Arial" w:hAnsi="Arial" w:cs="Arial"/>
        </w:rPr>
        <w:t>986 (1) SA 117 A</w:t>
      </w:r>
      <w:r w:rsidR="00350980">
        <w:rPr>
          <w:rFonts w:ascii="Arial" w:hAnsi="Arial" w:cs="Arial"/>
        </w:rPr>
        <w:t>D</w:t>
      </w:r>
      <w:r w:rsidRPr="00AB7F28">
        <w:rPr>
          <w:rFonts w:ascii="Arial" w:hAnsi="Arial" w:cs="Arial"/>
        </w:rPr>
        <w:t xml:space="preserve"> at 13</w:t>
      </w:r>
      <w:r w:rsidR="00350980">
        <w:rPr>
          <w:rFonts w:ascii="Arial" w:hAnsi="Arial" w:cs="Arial"/>
        </w:rPr>
        <w:t>4C-E.</w:t>
      </w:r>
    </w:p>
  </w:footnote>
  <w:footnote w:id="5">
    <w:p w14:paraId="7CB820D6" w14:textId="642063C1" w:rsidR="00807536" w:rsidRPr="00807536" w:rsidRDefault="00807536" w:rsidP="00847EB7">
      <w:pPr>
        <w:pStyle w:val="FootnoteText"/>
        <w:jc w:val="both"/>
        <w:rPr>
          <w:rFonts w:ascii="Arial" w:hAnsi="Arial" w:cs="Arial"/>
        </w:rPr>
      </w:pPr>
      <w:r w:rsidRPr="00807536">
        <w:rPr>
          <w:rStyle w:val="FootnoteReference"/>
          <w:rFonts w:ascii="Arial" w:hAnsi="Arial" w:cs="Arial"/>
        </w:rPr>
        <w:footnoteRef/>
      </w:r>
      <w:r w:rsidRPr="00807536">
        <w:rPr>
          <w:rFonts w:ascii="Arial" w:hAnsi="Arial" w:cs="Arial"/>
        </w:rPr>
        <w:t xml:space="preserve"> </w:t>
      </w:r>
      <w:r w:rsidRPr="00807536">
        <w:rPr>
          <w:rFonts w:ascii="Arial" w:hAnsi="Arial" w:cs="Arial"/>
          <w:i/>
        </w:rPr>
        <w:t xml:space="preserve">Absa Bank </w:t>
      </w:r>
      <w:r w:rsidR="00847EB7">
        <w:rPr>
          <w:rFonts w:ascii="Arial" w:hAnsi="Arial" w:cs="Arial"/>
          <w:i/>
        </w:rPr>
        <w:t xml:space="preserve">Ltd </w:t>
      </w:r>
      <w:r w:rsidRPr="00807536">
        <w:rPr>
          <w:rFonts w:ascii="Arial" w:hAnsi="Arial" w:cs="Arial"/>
          <w:i/>
        </w:rPr>
        <w:t>v Bond Equipment (Pretoria) (Pty) Ltd</w:t>
      </w:r>
      <w:r w:rsidRPr="00807536">
        <w:rPr>
          <w:rFonts w:ascii="Arial" w:hAnsi="Arial" w:cs="Arial"/>
        </w:rPr>
        <w:t xml:space="preserve"> </w:t>
      </w:r>
      <w:r>
        <w:rPr>
          <w:rFonts w:ascii="Arial" w:hAnsi="Arial" w:cs="Arial"/>
        </w:rPr>
        <w:t>2</w:t>
      </w:r>
      <w:r w:rsidRPr="00807536">
        <w:rPr>
          <w:rFonts w:ascii="Arial" w:hAnsi="Arial" w:cs="Arial"/>
        </w:rPr>
        <w:t xml:space="preserve">001 (1) SA </w:t>
      </w:r>
      <w:r w:rsidR="001354DC">
        <w:rPr>
          <w:rFonts w:ascii="Arial" w:hAnsi="Arial" w:cs="Arial"/>
        </w:rPr>
        <w:t>372 (SCA) at 378C-F.</w:t>
      </w:r>
    </w:p>
  </w:footnote>
  <w:footnote w:id="6">
    <w:p w14:paraId="3ED0B2FE" w14:textId="77777777" w:rsidR="00807536" w:rsidRPr="001C06DF" w:rsidRDefault="00807536" w:rsidP="00847EB7">
      <w:pPr>
        <w:pStyle w:val="FootnoteText"/>
        <w:jc w:val="both"/>
        <w:rPr>
          <w:rFonts w:ascii="Arial" w:hAnsi="Arial" w:cs="Arial"/>
        </w:rPr>
      </w:pPr>
      <w:r w:rsidRPr="001C06DF">
        <w:rPr>
          <w:rStyle w:val="FootnoteReference"/>
          <w:rFonts w:ascii="Arial" w:hAnsi="Arial" w:cs="Arial"/>
        </w:rPr>
        <w:footnoteRef/>
      </w:r>
      <w:r w:rsidRPr="001C06DF">
        <w:rPr>
          <w:rFonts w:ascii="Arial" w:hAnsi="Arial" w:cs="Arial"/>
        </w:rPr>
        <w:t xml:space="preserve"> </w:t>
      </w:r>
      <w:r w:rsidR="001C06DF" w:rsidRPr="001C06DF">
        <w:rPr>
          <w:rFonts w:ascii="Arial" w:hAnsi="Arial" w:cs="Arial"/>
          <w:i/>
        </w:rPr>
        <w:t>K v Minister of Safety and Security</w:t>
      </w:r>
      <w:r w:rsidR="001C06DF" w:rsidRPr="001C06DF">
        <w:rPr>
          <w:rFonts w:ascii="Arial" w:hAnsi="Arial" w:cs="Arial"/>
        </w:rPr>
        <w:t xml:space="preserve"> 2</w:t>
      </w:r>
      <w:r w:rsidR="001C06DF">
        <w:rPr>
          <w:rFonts w:ascii="Arial" w:hAnsi="Arial" w:cs="Arial"/>
        </w:rPr>
        <w:t>005 (6) SA 419 (CC).</w:t>
      </w:r>
    </w:p>
  </w:footnote>
  <w:footnote w:id="7">
    <w:p w14:paraId="676FA0D9" w14:textId="77777777" w:rsidR="001C06DF" w:rsidRPr="001C06DF" w:rsidRDefault="001C06DF">
      <w:pPr>
        <w:pStyle w:val="FootnoteText"/>
        <w:rPr>
          <w:rFonts w:ascii="Arial" w:hAnsi="Arial" w:cs="Arial"/>
        </w:rPr>
      </w:pPr>
      <w:r w:rsidRPr="001C06DF">
        <w:rPr>
          <w:rStyle w:val="FootnoteReference"/>
          <w:rFonts w:ascii="Arial" w:hAnsi="Arial" w:cs="Arial"/>
        </w:rPr>
        <w:footnoteRef/>
      </w:r>
      <w:r w:rsidRPr="001C06DF">
        <w:rPr>
          <w:rFonts w:ascii="Arial" w:hAnsi="Arial" w:cs="Arial"/>
        </w:rPr>
        <w:t xml:space="preserve"> Referring to the test expounded in </w:t>
      </w:r>
      <w:r w:rsidRPr="001C06DF">
        <w:rPr>
          <w:rFonts w:ascii="Arial" w:hAnsi="Arial" w:cs="Arial"/>
          <w:i/>
        </w:rPr>
        <w:t>Rabie</w:t>
      </w:r>
      <w:r w:rsidRPr="001C06DF">
        <w:rPr>
          <w:rFonts w:ascii="Arial" w:hAnsi="Arial" w:cs="Arial"/>
        </w:rPr>
        <w:t>.</w:t>
      </w:r>
    </w:p>
  </w:footnote>
  <w:footnote w:id="8">
    <w:p w14:paraId="3A2E920F" w14:textId="77777777" w:rsidR="00314AF3" w:rsidRPr="00314AF3" w:rsidRDefault="00314AF3" w:rsidP="00314AF3">
      <w:pPr>
        <w:pStyle w:val="FootnoteText"/>
        <w:rPr>
          <w:rFonts w:ascii="Arial" w:hAnsi="Arial" w:cs="Arial"/>
        </w:rPr>
      </w:pPr>
      <w:r w:rsidRPr="00314AF3">
        <w:rPr>
          <w:rStyle w:val="FootnoteReference"/>
          <w:rFonts w:ascii="Arial" w:hAnsi="Arial" w:cs="Arial"/>
        </w:rPr>
        <w:footnoteRef/>
      </w:r>
      <w:r w:rsidRPr="00314AF3">
        <w:rPr>
          <w:rFonts w:ascii="Arial" w:hAnsi="Arial" w:cs="Arial"/>
        </w:rPr>
        <w:t xml:space="preserve"> </w:t>
      </w:r>
      <w:r w:rsidRPr="00314AF3">
        <w:rPr>
          <w:rFonts w:ascii="Arial" w:hAnsi="Arial" w:cs="Arial"/>
          <w:i/>
        </w:rPr>
        <w:t>Ba</w:t>
      </w:r>
      <w:r>
        <w:rPr>
          <w:rFonts w:ascii="Arial" w:hAnsi="Arial" w:cs="Arial"/>
          <w:i/>
        </w:rPr>
        <w:t>z</w:t>
      </w:r>
      <w:r w:rsidRPr="00314AF3">
        <w:rPr>
          <w:rFonts w:ascii="Arial" w:hAnsi="Arial" w:cs="Arial"/>
          <w:i/>
        </w:rPr>
        <w:t>ley v Curr</w:t>
      </w:r>
      <w:r w:rsidRPr="00314AF3">
        <w:rPr>
          <w:rFonts w:ascii="Arial" w:hAnsi="Arial" w:cs="Arial"/>
        </w:rPr>
        <w:t>y (1999) 174 DLR (4</w:t>
      </w:r>
      <w:r w:rsidRPr="00314AF3">
        <w:rPr>
          <w:rFonts w:ascii="Arial" w:hAnsi="Arial" w:cs="Arial"/>
          <w:vertAlign w:val="superscript"/>
        </w:rPr>
        <w:t>th</w:t>
      </w:r>
      <w:r w:rsidRPr="00314AF3">
        <w:rPr>
          <w:rFonts w:ascii="Arial" w:hAnsi="Arial" w:cs="Arial"/>
        </w:rPr>
        <w:t>)</w:t>
      </w:r>
      <w:r>
        <w:rPr>
          <w:rFonts w:ascii="Arial" w:hAnsi="Arial" w:cs="Arial"/>
        </w:rPr>
        <w:t xml:space="preserve"> 45 (</w:t>
      </w:r>
      <w:r w:rsidRPr="00314AF3">
        <w:rPr>
          <w:rFonts w:ascii="Arial" w:hAnsi="Arial" w:cs="Arial"/>
        </w:rPr>
        <w:t>Con SC)</w:t>
      </w:r>
      <w:r>
        <w:rPr>
          <w:rFonts w:ascii="Arial" w:hAnsi="Arial" w:cs="Arial"/>
        </w:rPr>
        <w:t xml:space="preserve"> ([1999] 2 SCR 534) para [26].</w:t>
      </w:r>
    </w:p>
  </w:footnote>
  <w:footnote w:id="9">
    <w:p w14:paraId="27A60AA3" w14:textId="77777777" w:rsidR="00AA27FD" w:rsidRPr="00AA27FD" w:rsidRDefault="00AA27FD">
      <w:pPr>
        <w:pStyle w:val="FootnoteText"/>
        <w:rPr>
          <w:rFonts w:ascii="Arial" w:hAnsi="Arial" w:cs="Arial"/>
        </w:rPr>
      </w:pPr>
      <w:r w:rsidRPr="00AA27FD">
        <w:rPr>
          <w:rStyle w:val="FootnoteReference"/>
          <w:rFonts w:ascii="Arial" w:hAnsi="Arial" w:cs="Arial"/>
        </w:rPr>
        <w:footnoteRef/>
      </w:r>
      <w:r w:rsidRPr="00AA27FD">
        <w:rPr>
          <w:rFonts w:ascii="Arial" w:hAnsi="Arial" w:cs="Arial"/>
        </w:rPr>
        <w:t xml:space="preserve"> </w:t>
      </w:r>
      <w:r>
        <w:rPr>
          <w:rFonts w:ascii="Arial" w:hAnsi="Arial" w:cs="Arial"/>
        </w:rPr>
        <w:t>Emphasis in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42D91DC0" w14:textId="77777777" w:rsidR="00000000" w:rsidRDefault="000C67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572764"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587D482E" w14:textId="77777777" w:rsidR="00000000" w:rsidRPr="003177C3" w:rsidRDefault="000C6702">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4D4C4C">
          <w:rPr>
            <w:rFonts w:ascii="Arial" w:hAnsi="Arial" w:cs="Arial"/>
            <w:noProof/>
            <w:sz w:val="24"/>
            <w:szCs w:val="24"/>
          </w:rPr>
          <w:t>2</w:t>
        </w:r>
        <w:r w:rsidRPr="003177C3">
          <w:rPr>
            <w:rFonts w:ascii="Arial" w:hAnsi="Arial" w:cs="Arial"/>
            <w:noProof/>
            <w:sz w:val="24"/>
            <w:szCs w:val="24"/>
          </w:rPr>
          <w:fldChar w:fldCharType="end"/>
        </w:r>
      </w:p>
    </w:sdtContent>
  </w:sdt>
  <w:p w14:paraId="5946FB4E" w14:textId="77777777" w:rsidR="00000000" w:rsidRPr="003177C3" w:rsidRDefault="00000000">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B2B"/>
    <w:multiLevelType w:val="multilevel"/>
    <w:tmpl w:val="92A2C90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212E6"/>
    <w:multiLevelType w:val="hybridMultilevel"/>
    <w:tmpl w:val="6EBE0EA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D72EE5"/>
    <w:multiLevelType w:val="hybridMultilevel"/>
    <w:tmpl w:val="83421A6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425F681B"/>
    <w:multiLevelType w:val="hybridMultilevel"/>
    <w:tmpl w:val="6310D78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4C04D50"/>
    <w:multiLevelType w:val="hybridMultilevel"/>
    <w:tmpl w:val="1ED4FB5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451911B6"/>
    <w:multiLevelType w:val="hybridMultilevel"/>
    <w:tmpl w:val="9F3C70F6"/>
    <w:lvl w:ilvl="0" w:tplc="76F89E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F3412EE"/>
    <w:multiLevelType w:val="multilevel"/>
    <w:tmpl w:val="C8DC584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42DD1"/>
    <w:multiLevelType w:val="hybridMultilevel"/>
    <w:tmpl w:val="5E06A8B6"/>
    <w:lvl w:ilvl="0" w:tplc="6B9A8636">
      <w:start w:val="1"/>
      <w:numFmt w:val="lowerRoman"/>
      <w:lvlText w:val="(%1)"/>
      <w:lvlJc w:val="righ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45E0AB2"/>
    <w:multiLevelType w:val="hybridMultilevel"/>
    <w:tmpl w:val="ECE818E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77345B5D"/>
    <w:multiLevelType w:val="hybridMultilevel"/>
    <w:tmpl w:val="90C447BA"/>
    <w:lvl w:ilvl="0" w:tplc="76F89E3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783E3446"/>
    <w:multiLevelType w:val="hybridMultilevel"/>
    <w:tmpl w:val="30D4A43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665164564">
    <w:abstractNumId w:val="2"/>
  </w:num>
  <w:num w:numId="2" w16cid:durableId="111558250">
    <w:abstractNumId w:val="8"/>
  </w:num>
  <w:num w:numId="3" w16cid:durableId="1149707293">
    <w:abstractNumId w:val="5"/>
  </w:num>
  <w:num w:numId="4" w16cid:durableId="1266425609">
    <w:abstractNumId w:val="9"/>
  </w:num>
  <w:num w:numId="5" w16cid:durableId="1187056599">
    <w:abstractNumId w:val="3"/>
  </w:num>
  <w:num w:numId="6" w16cid:durableId="1694257956">
    <w:abstractNumId w:val="11"/>
  </w:num>
  <w:num w:numId="7" w16cid:durableId="300155969">
    <w:abstractNumId w:val="4"/>
  </w:num>
  <w:num w:numId="8" w16cid:durableId="428083281">
    <w:abstractNumId w:val="1"/>
  </w:num>
  <w:num w:numId="9" w16cid:durableId="1018850072">
    <w:abstractNumId w:val="6"/>
  </w:num>
  <w:num w:numId="10" w16cid:durableId="2085563718">
    <w:abstractNumId w:val="0"/>
  </w:num>
  <w:num w:numId="11" w16cid:durableId="263849869">
    <w:abstractNumId w:val="7"/>
  </w:num>
  <w:num w:numId="12" w16cid:durableId="1281953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D7"/>
    <w:rsid w:val="00000368"/>
    <w:rsid w:val="00001CEF"/>
    <w:rsid w:val="00014DEC"/>
    <w:rsid w:val="00020E37"/>
    <w:rsid w:val="00024040"/>
    <w:rsid w:val="0004729A"/>
    <w:rsid w:val="000473A2"/>
    <w:rsid w:val="00063F8A"/>
    <w:rsid w:val="00070596"/>
    <w:rsid w:val="000772C2"/>
    <w:rsid w:val="000824FE"/>
    <w:rsid w:val="000A0B0B"/>
    <w:rsid w:val="000B4D2D"/>
    <w:rsid w:val="000C17F3"/>
    <w:rsid w:val="000C44CD"/>
    <w:rsid w:val="000C6702"/>
    <w:rsid w:val="000E353E"/>
    <w:rsid w:val="000F2122"/>
    <w:rsid w:val="001044DD"/>
    <w:rsid w:val="0010555D"/>
    <w:rsid w:val="001251EE"/>
    <w:rsid w:val="00125CB6"/>
    <w:rsid w:val="0013045B"/>
    <w:rsid w:val="0013190A"/>
    <w:rsid w:val="00133239"/>
    <w:rsid w:val="001354DC"/>
    <w:rsid w:val="0013655A"/>
    <w:rsid w:val="00143148"/>
    <w:rsid w:val="001922B0"/>
    <w:rsid w:val="00195854"/>
    <w:rsid w:val="001B3414"/>
    <w:rsid w:val="001C06DF"/>
    <w:rsid w:val="001F2439"/>
    <w:rsid w:val="002022B1"/>
    <w:rsid w:val="002031D4"/>
    <w:rsid w:val="00212A18"/>
    <w:rsid w:val="00225432"/>
    <w:rsid w:val="00230518"/>
    <w:rsid w:val="002512A1"/>
    <w:rsid w:val="00254AA1"/>
    <w:rsid w:val="0028082D"/>
    <w:rsid w:val="002831EC"/>
    <w:rsid w:val="00293F48"/>
    <w:rsid w:val="00294ADA"/>
    <w:rsid w:val="00295C28"/>
    <w:rsid w:val="002A0F77"/>
    <w:rsid w:val="002A3E24"/>
    <w:rsid w:val="002A5846"/>
    <w:rsid w:val="002C0AC7"/>
    <w:rsid w:val="002C3EEA"/>
    <w:rsid w:val="002D3C22"/>
    <w:rsid w:val="002D7863"/>
    <w:rsid w:val="002F00B8"/>
    <w:rsid w:val="00310781"/>
    <w:rsid w:val="00313E21"/>
    <w:rsid w:val="00314AF3"/>
    <w:rsid w:val="00315955"/>
    <w:rsid w:val="00332E2A"/>
    <w:rsid w:val="00335A59"/>
    <w:rsid w:val="00350980"/>
    <w:rsid w:val="00363D9C"/>
    <w:rsid w:val="00366BC4"/>
    <w:rsid w:val="00380A7B"/>
    <w:rsid w:val="00395297"/>
    <w:rsid w:val="003A2744"/>
    <w:rsid w:val="003B7A34"/>
    <w:rsid w:val="003E33F2"/>
    <w:rsid w:val="003F2052"/>
    <w:rsid w:val="003F309F"/>
    <w:rsid w:val="00414F7B"/>
    <w:rsid w:val="0044078F"/>
    <w:rsid w:val="00446EB3"/>
    <w:rsid w:val="004632BC"/>
    <w:rsid w:val="0048715D"/>
    <w:rsid w:val="004B451B"/>
    <w:rsid w:val="004B75C9"/>
    <w:rsid w:val="004C60C2"/>
    <w:rsid w:val="004C63CB"/>
    <w:rsid w:val="004C7885"/>
    <w:rsid w:val="004D23C1"/>
    <w:rsid w:val="004D4C4C"/>
    <w:rsid w:val="004D7181"/>
    <w:rsid w:val="004E110D"/>
    <w:rsid w:val="005308F5"/>
    <w:rsid w:val="00555900"/>
    <w:rsid w:val="005651D5"/>
    <w:rsid w:val="00572565"/>
    <w:rsid w:val="00575036"/>
    <w:rsid w:val="005844E8"/>
    <w:rsid w:val="0058535B"/>
    <w:rsid w:val="005C52C6"/>
    <w:rsid w:val="005E3008"/>
    <w:rsid w:val="005F4FC5"/>
    <w:rsid w:val="00634AFC"/>
    <w:rsid w:val="0064659E"/>
    <w:rsid w:val="00655231"/>
    <w:rsid w:val="00657A7C"/>
    <w:rsid w:val="00672314"/>
    <w:rsid w:val="00672CB1"/>
    <w:rsid w:val="00675F40"/>
    <w:rsid w:val="00677EF0"/>
    <w:rsid w:val="0069286D"/>
    <w:rsid w:val="006A3CF9"/>
    <w:rsid w:val="006C3F12"/>
    <w:rsid w:val="006C552E"/>
    <w:rsid w:val="006D7447"/>
    <w:rsid w:val="007213DF"/>
    <w:rsid w:val="00725187"/>
    <w:rsid w:val="00727BD5"/>
    <w:rsid w:val="00733358"/>
    <w:rsid w:val="0075522A"/>
    <w:rsid w:val="007620F7"/>
    <w:rsid w:val="007628B3"/>
    <w:rsid w:val="007B1D02"/>
    <w:rsid w:val="007D58AD"/>
    <w:rsid w:val="007F7AED"/>
    <w:rsid w:val="008073D8"/>
    <w:rsid w:val="00807536"/>
    <w:rsid w:val="00827F0A"/>
    <w:rsid w:val="00836B6C"/>
    <w:rsid w:val="00847EB7"/>
    <w:rsid w:val="00856F27"/>
    <w:rsid w:val="00881E08"/>
    <w:rsid w:val="008953DB"/>
    <w:rsid w:val="008A0CFB"/>
    <w:rsid w:val="008B0175"/>
    <w:rsid w:val="008B1650"/>
    <w:rsid w:val="008C1245"/>
    <w:rsid w:val="008C5366"/>
    <w:rsid w:val="008D33AF"/>
    <w:rsid w:val="008E460F"/>
    <w:rsid w:val="008E51BD"/>
    <w:rsid w:val="008E51F6"/>
    <w:rsid w:val="008F1735"/>
    <w:rsid w:val="008F3F3E"/>
    <w:rsid w:val="008F73D7"/>
    <w:rsid w:val="00904F35"/>
    <w:rsid w:val="00930413"/>
    <w:rsid w:val="009327F9"/>
    <w:rsid w:val="00937137"/>
    <w:rsid w:val="009422F2"/>
    <w:rsid w:val="00950E82"/>
    <w:rsid w:val="00966A49"/>
    <w:rsid w:val="00971733"/>
    <w:rsid w:val="009772B1"/>
    <w:rsid w:val="0098060F"/>
    <w:rsid w:val="009A6EF7"/>
    <w:rsid w:val="009B1DBE"/>
    <w:rsid w:val="009C343C"/>
    <w:rsid w:val="009D6BE8"/>
    <w:rsid w:val="009F75CE"/>
    <w:rsid w:val="00A329B7"/>
    <w:rsid w:val="00A42943"/>
    <w:rsid w:val="00A76433"/>
    <w:rsid w:val="00AA27FD"/>
    <w:rsid w:val="00AA65CF"/>
    <w:rsid w:val="00AB7F28"/>
    <w:rsid w:val="00AC0D2D"/>
    <w:rsid w:val="00AC145C"/>
    <w:rsid w:val="00AD39C7"/>
    <w:rsid w:val="00AD756A"/>
    <w:rsid w:val="00AE1A3F"/>
    <w:rsid w:val="00AE2CAA"/>
    <w:rsid w:val="00AE3866"/>
    <w:rsid w:val="00AF6B7D"/>
    <w:rsid w:val="00B04603"/>
    <w:rsid w:val="00B1126E"/>
    <w:rsid w:val="00B131A0"/>
    <w:rsid w:val="00B235A4"/>
    <w:rsid w:val="00B515FA"/>
    <w:rsid w:val="00B942B3"/>
    <w:rsid w:val="00BA6CD8"/>
    <w:rsid w:val="00BB08F4"/>
    <w:rsid w:val="00BB1E8E"/>
    <w:rsid w:val="00BC589E"/>
    <w:rsid w:val="00BD2D9E"/>
    <w:rsid w:val="00BD30C8"/>
    <w:rsid w:val="00BD48AD"/>
    <w:rsid w:val="00BD535B"/>
    <w:rsid w:val="00BE062A"/>
    <w:rsid w:val="00BF7E31"/>
    <w:rsid w:val="00C0714D"/>
    <w:rsid w:val="00C07B00"/>
    <w:rsid w:val="00C1087B"/>
    <w:rsid w:val="00C11030"/>
    <w:rsid w:val="00C13640"/>
    <w:rsid w:val="00C27F75"/>
    <w:rsid w:val="00C311A5"/>
    <w:rsid w:val="00C3366A"/>
    <w:rsid w:val="00C43731"/>
    <w:rsid w:val="00C52997"/>
    <w:rsid w:val="00C55F53"/>
    <w:rsid w:val="00C64A81"/>
    <w:rsid w:val="00C83BAD"/>
    <w:rsid w:val="00C952F9"/>
    <w:rsid w:val="00CE2794"/>
    <w:rsid w:val="00D03A97"/>
    <w:rsid w:val="00D13E84"/>
    <w:rsid w:val="00D35E97"/>
    <w:rsid w:val="00D43B89"/>
    <w:rsid w:val="00D56978"/>
    <w:rsid w:val="00D728A8"/>
    <w:rsid w:val="00D93F20"/>
    <w:rsid w:val="00DC5A20"/>
    <w:rsid w:val="00DF00E5"/>
    <w:rsid w:val="00DF76C4"/>
    <w:rsid w:val="00E04922"/>
    <w:rsid w:val="00E11B10"/>
    <w:rsid w:val="00E82AE3"/>
    <w:rsid w:val="00EC1686"/>
    <w:rsid w:val="00EC35DD"/>
    <w:rsid w:val="00ED5558"/>
    <w:rsid w:val="00EE211C"/>
    <w:rsid w:val="00EE7063"/>
    <w:rsid w:val="00EF1A5E"/>
    <w:rsid w:val="00EF4BDC"/>
    <w:rsid w:val="00EF5B4C"/>
    <w:rsid w:val="00EF5DF3"/>
    <w:rsid w:val="00F05237"/>
    <w:rsid w:val="00F11704"/>
    <w:rsid w:val="00F13771"/>
    <w:rsid w:val="00F2099D"/>
    <w:rsid w:val="00F20D47"/>
    <w:rsid w:val="00F34BEE"/>
    <w:rsid w:val="00F47EC5"/>
    <w:rsid w:val="00F53214"/>
    <w:rsid w:val="00F539E7"/>
    <w:rsid w:val="00F54AE5"/>
    <w:rsid w:val="00F554C2"/>
    <w:rsid w:val="00F607F5"/>
    <w:rsid w:val="00F6110C"/>
    <w:rsid w:val="00F61AC6"/>
    <w:rsid w:val="00F64ED4"/>
    <w:rsid w:val="00F676D0"/>
    <w:rsid w:val="00F72558"/>
    <w:rsid w:val="00F82AAE"/>
    <w:rsid w:val="00F97C79"/>
    <w:rsid w:val="00FD34E4"/>
    <w:rsid w:val="00FD508D"/>
    <w:rsid w:val="00FF519B"/>
    <w:rsid w:val="00FF63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FC4B"/>
  <w15:chartTrackingRefBased/>
  <w15:docId w15:val="{B98701E0-171D-4B19-97DC-9044D65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D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3D7"/>
    <w:pPr>
      <w:spacing w:line="240" w:lineRule="auto"/>
    </w:pPr>
  </w:style>
  <w:style w:type="paragraph" w:styleId="BodyText">
    <w:name w:val="Body Text"/>
    <w:basedOn w:val="Normal"/>
    <w:link w:val="BodyTextChar"/>
    <w:rsid w:val="008F73D7"/>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F73D7"/>
    <w:rPr>
      <w:rFonts w:ascii="Times New Roman" w:eastAsia="Times New Roman" w:hAnsi="Times New Roman" w:cs="Times New Roman"/>
      <w:sz w:val="24"/>
      <w:szCs w:val="24"/>
      <w:lang w:val="en-GB"/>
    </w:rPr>
  </w:style>
  <w:style w:type="table" w:styleId="TableGrid">
    <w:name w:val="Table Grid"/>
    <w:basedOn w:val="TableNormal"/>
    <w:uiPriority w:val="39"/>
    <w:rsid w:val="008F73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3D7"/>
  </w:style>
  <w:style w:type="paragraph" w:styleId="FootnoteText">
    <w:name w:val="footnote text"/>
    <w:basedOn w:val="Normal"/>
    <w:link w:val="FootnoteTextChar"/>
    <w:uiPriority w:val="99"/>
    <w:semiHidden/>
    <w:unhideWhenUsed/>
    <w:rsid w:val="008F7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3D7"/>
    <w:rPr>
      <w:sz w:val="20"/>
      <w:szCs w:val="20"/>
    </w:rPr>
  </w:style>
  <w:style w:type="character" w:styleId="FootnoteReference">
    <w:name w:val="footnote reference"/>
    <w:basedOn w:val="DefaultParagraphFont"/>
    <w:uiPriority w:val="99"/>
    <w:semiHidden/>
    <w:unhideWhenUsed/>
    <w:rsid w:val="008F73D7"/>
    <w:rPr>
      <w:vertAlign w:val="superscript"/>
    </w:rPr>
  </w:style>
  <w:style w:type="paragraph" w:styleId="BalloonText">
    <w:name w:val="Balloon Text"/>
    <w:basedOn w:val="Normal"/>
    <w:link w:val="BalloonTextChar"/>
    <w:uiPriority w:val="99"/>
    <w:semiHidden/>
    <w:unhideWhenUsed/>
    <w:rsid w:val="00F53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E7"/>
    <w:rPr>
      <w:rFonts w:ascii="Segoe UI" w:hAnsi="Segoe UI" w:cs="Segoe UI"/>
      <w:sz w:val="18"/>
      <w:szCs w:val="18"/>
    </w:rPr>
  </w:style>
  <w:style w:type="paragraph" w:styleId="ListParagraph">
    <w:name w:val="List Paragraph"/>
    <w:basedOn w:val="Normal"/>
    <w:uiPriority w:val="34"/>
    <w:qFormat/>
    <w:rsid w:val="00675F40"/>
    <w:pPr>
      <w:ind w:left="720"/>
      <w:contextualSpacing/>
    </w:pPr>
  </w:style>
  <w:style w:type="paragraph" w:customStyle="1" w:styleId="western">
    <w:name w:val="western"/>
    <w:basedOn w:val="Normal"/>
    <w:rsid w:val="00AB7F2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B7F28"/>
    <w:rPr>
      <w:color w:val="0000FF"/>
      <w:u w:val="single"/>
    </w:rPr>
  </w:style>
  <w:style w:type="character" w:styleId="CommentReference">
    <w:name w:val="annotation reference"/>
    <w:basedOn w:val="DefaultParagraphFont"/>
    <w:uiPriority w:val="99"/>
    <w:semiHidden/>
    <w:unhideWhenUsed/>
    <w:rsid w:val="00F2099D"/>
    <w:rPr>
      <w:sz w:val="16"/>
      <w:szCs w:val="16"/>
    </w:rPr>
  </w:style>
  <w:style w:type="paragraph" w:styleId="CommentText">
    <w:name w:val="annotation text"/>
    <w:basedOn w:val="Normal"/>
    <w:link w:val="CommentTextChar"/>
    <w:uiPriority w:val="99"/>
    <w:semiHidden/>
    <w:unhideWhenUsed/>
    <w:rsid w:val="00F2099D"/>
    <w:pPr>
      <w:spacing w:line="240" w:lineRule="auto"/>
    </w:pPr>
    <w:rPr>
      <w:sz w:val="20"/>
      <w:szCs w:val="20"/>
    </w:rPr>
  </w:style>
  <w:style w:type="character" w:customStyle="1" w:styleId="CommentTextChar">
    <w:name w:val="Comment Text Char"/>
    <w:basedOn w:val="DefaultParagraphFont"/>
    <w:link w:val="CommentText"/>
    <w:uiPriority w:val="99"/>
    <w:semiHidden/>
    <w:rsid w:val="00F2099D"/>
    <w:rPr>
      <w:sz w:val="20"/>
      <w:szCs w:val="20"/>
    </w:rPr>
  </w:style>
  <w:style w:type="paragraph" w:styleId="CommentSubject">
    <w:name w:val="annotation subject"/>
    <w:basedOn w:val="CommentText"/>
    <w:next w:val="CommentText"/>
    <w:link w:val="CommentSubjectChar"/>
    <w:uiPriority w:val="99"/>
    <w:semiHidden/>
    <w:unhideWhenUsed/>
    <w:rsid w:val="00F2099D"/>
    <w:rPr>
      <w:b/>
      <w:bCs/>
    </w:rPr>
  </w:style>
  <w:style w:type="character" w:customStyle="1" w:styleId="CommentSubjectChar">
    <w:name w:val="Comment Subject Char"/>
    <w:basedOn w:val="CommentTextChar"/>
    <w:link w:val="CommentSubject"/>
    <w:uiPriority w:val="99"/>
    <w:semiHidden/>
    <w:rsid w:val="00F209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2023-08-29T18:30:00+00:00</Judgment_x0020_Date>
    <Year xmlns="63bdd487-88aa-4c54-b893-ddaa81ed2e7c">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7ECE5-ACE5-4A25-8DBB-9A6010C4599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43BDC33C-F1BB-4E8B-AF73-7DC949B3F1FC}">
  <ds:schemaRefs>
    <ds:schemaRef ds:uri="http://schemas.microsoft.com/sharepoint/v3/contenttype/forms"/>
  </ds:schemaRefs>
</ds:datastoreItem>
</file>

<file path=customXml/itemProps3.xml><?xml version="1.0" encoding="utf-8"?>
<ds:datastoreItem xmlns:ds="http://schemas.openxmlformats.org/officeDocument/2006/customXml" ds:itemID="{839674D8-5404-4A6D-8A3C-340C38EE19C6}">
  <ds:schemaRefs>
    <ds:schemaRef ds:uri="http://schemas.openxmlformats.org/officeDocument/2006/bibliography"/>
  </ds:schemaRefs>
</ds:datastoreItem>
</file>

<file path=customXml/itemProps4.xml><?xml version="1.0" encoding="utf-8"?>
<ds:datastoreItem xmlns:ds="http://schemas.openxmlformats.org/officeDocument/2006/customXml" ds:itemID="{8B555196-9BE2-41C5-AE4B-8F62B7C3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7086</Words>
  <Characters>40391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Blaauw v Pallais (SA 10-2021) [2023] NASC (30 August 2023)</dc:title>
  <dc:subject/>
  <dc:creator>Juboltine Risuro</dc:creator>
  <cp:keywords/>
  <dc:description/>
  <cp:lastModifiedBy>Mariana Anguelov</cp:lastModifiedBy>
  <cp:revision>3</cp:revision>
  <cp:lastPrinted>2023-08-24T07:32:00Z</cp:lastPrinted>
  <dcterms:created xsi:type="dcterms:W3CDTF">2023-08-30T12:12:00Z</dcterms:created>
  <dcterms:modified xsi:type="dcterms:W3CDTF">2023-08-30T17:44:00Z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