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50FF" w14:textId="77777777" w:rsidR="00A275BC" w:rsidRPr="000B2339" w:rsidRDefault="00A275BC" w:rsidP="00A275BC">
      <w:pPr>
        <w:keepNext/>
        <w:spacing w:line="360" w:lineRule="auto"/>
        <w:jc w:val="center"/>
        <w:outlineLvl w:val="0"/>
        <w:rPr>
          <w:rFonts w:ascii="Arial" w:hAnsi="Arial" w:cs="Arial"/>
          <w:b/>
          <w:bCs/>
          <w:color w:val="000000" w:themeColor="text1"/>
          <w:sz w:val="24"/>
          <w:szCs w:val="24"/>
        </w:rPr>
      </w:pPr>
      <w:r w:rsidRPr="000B2339">
        <w:rPr>
          <w:rFonts w:ascii="Arial" w:hAnsi="Arial" w:cs="Arial"/>
          <w:b/>
          <w:bCs/>
          <w:noProof/>
          <w:color w:val="000000" w:themeColor="text1"/>
          <w:sz w:val="24"/>
          <w:szCs w:val="24"/>
          <w:lang w:val="en-US"/>
        </w:rPr>
        <w:drawing>
          <wp:inline distT="0" distB="0" distL="0" distR="0" wp14:anchorId="1895F4FF" wp14:editId="4BE48A5E">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4A262B57" w14:textId="77777777" w:rsidR="00A275BC" w:rsidRPr="000B2339" w:rsidRDefault="00A275BC" w:rsidP="00A275BC">
      <w:pPr>
        <w:spacing w:line="48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14:paraId="3559873E" w14:textId="77777777" w:rsidR="00A275BC" w:rsidRDefault="00A275BC" w:rsidP="00A275BC">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Pr>
          <w:rFonts w:ascii="Arial" w:hAnsi="Arial" w:cs="Arial"/>
          <w:color w:val="000000" w:themeColor="text1"/>
          <w:sz w:val="24"/>
          <w:szCs w:val="24"/>
        </w:rPr>
        <w:t xml:space="preserve">A </w:t>
      </w:r>
      <w:r w:rsidR="00AA7934">
        <w:rPr>
          <w:rFonts w:ascii="Arial" w:hAnsi="Arial" w:cs="Arial"/>
          <w:color w:val="000000" w:themeColor="text1"/>
          <w:sz w:val="24"/>
          <w:szCs w:val="24"/>
        </w:rPr>
        <w:t>72</w:t>
      </w:r>
      <w:r w:rsidRPr="000B2339">
        <w:rPr>
          <w:rFonts w:ascii="Arial" w:hAnsi="Arial" w:cs="Arial"/>
          <w:color w:val="000000" w:themeColor="text1"/>
          <w:sz w:val="24"/>
          <w:szCs w:val="24"/>
        </w:rPr>
        <w:t>/202</w:t>
      </w:r>
      <w:r w:rsidR="00AA7934">
        <w:rPr>
          <w:rFonts w:ascii="Arial" w:hAnsi="Arial" w:cs="Arial"/>
          <w:color w:val="000000" w:themeColor="text1"/>
          <w:sz w:val="24"/>
          <w:szCs w:val="24"/>
        </w:rPr>
        <w:t>1</w:t>
      </w:r>
    </w:p>
    <w:p w14:paraId="46A618CF" w14:textId="77777777" w:rsidR="00F1262C" w:rsidRDefault="00F1262C" w:rsidP="00A275BC">
      <w:pPr>
        <w:tabs>
          <w:tab w:val="left" w:pos="2760"/>
        </w:tabs>
        <w:spacing w:line="240" w:lineRule="auto"/>
        <w:jc w:val="both"/>
        <w:rPr>
          <w:rFonts w:ascii="Arial" w:hAnsi="Arial" w:cs="Arial"/>
          <w:b/>
          <w:color w:val="000000" w:themeColor="text1"/>
          <w:sz w:val="24"/>
          <w:szCs w:val="24"/>
        </w:rPr>
      </w:pPr>
    </w:p>
    <w:p w14:paraId="6D129B62" w14:textId="77777777" w:rsidR="00A275BC" w:rsidRDefault="00A275BC" w:rsidP="00A275BC">
      <w:pPr>
        <w:tabs>
          <w:tab w:val="left" w:pos="2760"/>
        </w:tabs>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ab/>
      </w:r>
    </w:p>
    <w:p w14:paraId="7DDFE4CD" w14:textId="77777777" w:rsidR="00A275BC" w:rsidRPr="000B2339" w:rsidRDefault="00A275BC" w:rsidP="00A275BC">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11598363" w14:textId="77777777" w:rsidR="00A275BC" w:rsidRPr="000B2339" w:rsidRDefault="00A275BC" w:rsidP="00A275BC">
      <w:pPr>
        <w:spacing w:line="240" w:lineRule="auto"/>
        <w:jc w:val="both"/>
        <w:rPr>
          <w:rFonts w:ascii="Arial" w:hAnsi="Arial" w:cs="Arial"/>
          <w:color w:val="000000" w:themeColor="text1"/>
          <w:sz w:val="24"/>
          <w:szCs w:val="24"/>
        </w:rPr>
      </w:pPr>
    </w:p>
    <w:p w14:paraId="32122AA2" w14:textId="77777777" w:rsidR="00A275BC" w:rsidRPr="000B2339" w:rsidRDefault="00A275BC" w:rsidP="00A275BC">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7DFA4F21" w14:textId="77777777" w:rsidR="00A275BC" w:rsidRDefault="00A275BC" w:rsidP="00A275BC">
      <w:pPr>
        <w:spacing w:line="240" w:lineRule="auto"/>
        <w:jc w:val="both"/>
        <w:rPr>
          <w:rFonts w:ascii="Arial" w:hAnsi="Arial" w:cs="Arial"/>
          <w:color w:val="000000" w:themeColor="text1"/>
          <w:sz w:val="24"/>
          <w:szCs w:val="24"/>
        </w:rPr>
      </w:pPr>
    </w:p>
    <w:p w14:paraId="06BAB3BB" w14:textId="77777777" w:rsidR="00F1262C" w:rsidRPr="000B2339" w:rsidRDefault="00F1262C" w:rsidP="00A275BC">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A275BC" w:rsidRPr="000B2339" w14:paraId="2A5EEEC9" w14:textId="77777777" w:rsidTr="00E46A4E">
        <w:tc>
          <w:tcPr>
            <w:tcW w:w="6204" w:type="dxa"/>
            <w:shd w:val="clear" w:color="auto" w:fill="auto"/>
          </w:tcPr>
          <w:p w14:paraId="438DC175" w14:textId="77777777" w:rsidR="00A275BC" w:rsidRPr="000B2339" w:rsidRDefault="00AA7934" w:rsidP="00E46A4E">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COUNCIL OF THE MUNICIPALITY OF WINDHOEK</w:t>
            </w:r>
          </w:p>
        </w:tc>
        <w:tc>
          <w:tcPr>
            <w:tcW w:w="3152" w:type="dxa"/>
            <w:shd w:val="clear" w:color="auto" w:fill="auto"/>
          </w:tcPr>
          <w:p w14:paraId="30438C02" w14:textId="77777777" w:rsidR="00A275BC" w:rsidRPr="000B2339" w:rsidRDefault="00A275BC" w:rsidP="00E46A4E">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A275BC" w:rsidRPr="000B2339" w14:paraId="66D9DAE6" w14:textId="77777777" w:rsidTr="00E46A4E">
        <w:tc>
          <w:tcPr>
            <w:tcW w:w="6204" w:type="dxa"/>
            <w:shd w:val="clear" w:color="auto" w:fill="auto"/>
          </w:tcPr>
          <w:p w14:paraId="16FB687E" w14:textId="77777777" w:rsidR="00A275BC" w:rsidRPr="000B2339" w:rsidRDefault="00A275BC" w:rsidP="00E46A4E">
            <w:pPr>
              <w:pStyle w:val="NoSpacing"/>
              <w:spacing w:line="360" w:lineRule="auto"/>
              <w:rPr>
                <w:rFonts w:ascii="Arial" w:hAnsi="Arial" w:cs="Arial"/>
                <w:b/>
                <w:color w:val="000000" w:themeColor="text1"/>
                <w:sz w:val="24"/>
                <w:szCs w:val="24"/>
              </w:rPr>
            </w:pPr>
          </w:p>
        </w:tc>
        <w:tc>
          <w:tcPr>
            <w:tcW w:w="3152" w:type="dxa"/>
            <w:shd w:val="clear" w:color="auto" w:fill="auto"/>
          </w:tcPr>
          <w:p w14:paraId="45E46A96" w14:textId="77777777" w:rsidR="00A275BC" w:rsidRPr="000B2339" w:rsidRDefault="00A275BC" w:rsidP="00E46A4E">
            <w:pPr>
              <w:pStyle w:val="NoSpacing"/>
              <w:spacing w:line="360" w:lineRule="auto"/>
              <w:rPr>
                <w:rFonts w:ascii="Arial" w:hAnsi="Arial" w:cs="Arial"/>
                <w:b/>
                <w:color w:val="000000" w:themeColor="text1"/>
                <w:sz w:val="24"/>
                <w:szCs w:val="24"/>
              </w:rPr>
            </w:pPr>
          </w:p>
        </w:tc>
      </w:tr>
      <w:tr w:rsidR="00A275BC" w:rsidRPr="000B2339" w14:paraId="751EEFA0" w14:textId="77777777" w:rsidTr="00E46A4E">
        <w:tc>
          <w:tcPr>
            <w:tcW w:w="6204" w:type="dxa"/>
            <w:shd w:val="clear" w:color="auto" w:fill="auto"/>
          </w:tcPr>
          <w:p w14:paraId="4EAFA4A9" w14:textId="77777777" w:rsidR="00A275BC" w:rsidRPr="000B2339" w:rsidRDefault="00A275BC" w:rsidP="00E46A4E">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and</w:t>
            </w:r>
          </w:p>
        </w:tc>
        <w:tc>
          <w:tcPr>
            <w:tcW w:w="3152" w:type="dxa"/>
            <w:shd w:val="clear" w:color="auto" w:fill="auto"/>
          </w:tcPr>
          <w:p w14:paraId="434CD1F1" w14:textId="77777777" w:rsidR="00A275BC" w:rsidRPr="000B2339" w:rsidRDefault="00A275BC" w:rsidP="00E46A4E">
            <w:pPr>
              <w:pStyle w:val="NoSpacing"/>
              <w:spacing w:line="360" w:lineRule="auto"/>
              <w:rPr>
                <w:rFonts w:ascii="Arial" w:hAnsi="Arial" w:cs="Arial"/>
                <w:color w:val="000000" w:themeColor="text1"/>
                <w:sz w:val="24"/>
                <w:szCs w:val="24"/>
              </w:rPr>
            </w:pPr>
          </w:p>
        </w:tc>
      </w:tr>
      <w:tr w:rsidR="00A275BC" w:rsidRPr="000B2339" w14:paraId="1F58CFF8" w14:textId="77777777" w:rsidTr="00E46A4E">
        <w:tc>
          <w:tcPr>
            <w:tcW w:w="6204" w:type="dxa"/>
            <w:shd w:val="clear" w:color="auto" w:fill="auto"/>
          </w:tcPr>
          <w:p w14:paraId="3EDBCE9A" w14:textId="77777777" w:rsidR="00A275BC" w:rsidRPr="000B2339" w:rsidRDefault="00A275BC" w:rsidP="00E46A4E">
            <w:pPr>
              <w:pStyle w:val="NoSpacing"/>
              <w:spacing w:line="360" w:lineRule="auto"/>
              <w:rPr>
                <w:rFonts w:ascii="Arial" w:hAnsi="Arial" w:cs="Arial"/>
                <w:b/>
                <w:color w:val="000000" w:themeColor="text1"/>
                <w:sz w:val="24"/>
                <w:szCs w:val="24"/>
              </w:rPr>
            </w:pPr>
          </w:p>
        </w:tc>
        <w:tc>
          <w:tcPr>
            <w:tcW w:w="3152" w:type="dxa"/>
            <w:shd w:val="clear" w:color="auto" w:fill="auto"/>
          </w:tcPr>
          <w:p w14:paraId="1191BEFE" w14:textId="77777777" w:rsidR="00A275BC" w:rsidRPr="000B2339" w:rsidRDefault="00A275BC" w:rsidP="00E46A4E">
            <w:pPr>
              <w:pStyle w:val="NoSpacing"/>
              <w:spacing w:line="360" w:lineRule="auto"/>
              <w:rPr>
                <w:rFonts w:ascii="Arial" w:hAnsi="Arial" w:cs="Arial"/>
                <w:b/>
                <w:color w:val="000000" w:themeColor="text1"/>
                <w:sz w:val="24"/>
                <w:szCs w:val="24"/>
              </w:rPr>
            </w:pPr>
          </w:p>
        </w:tc>
      </w:tr>
      <w:tr w:rsidR="00A275BC" w:rsidRPr="000B2339" w14:paraId="2B852D2E" w14:textId="77777777" w:rsidTr="00E46A4E">
        <w:tc>
          <w:tcPr>
            <w:tcW w:w="6204" w:type="dxa"/>
            <w:shd w:val="clear" w:color="auto" w:fill="auto"/>
          </w:tcPr>
          <w:p w14:paraId="2D2F31B0" w14:textId="77777777" w:rsidR="00A275BC" w:rsidRPr="000B2339" w:rsidRDefault="00AA7934" w:rsidP="00E46A4E">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NANCY LYNNE BRANDT</w:t>
            </w:r>
          </w:p>
        </w:tc>
        <w:tc>
          <w:tcPr>
            <w:tcW w:w="3152" w:type="dxa"/>
            <w:shd w:val="clear" w:color="auto" w:fill="auto"/>
          </w:tcPr>
          <w:p w14:paraId="0692098D" w14:textId="77777777" w:rsidR="00A275BC" w:rsidRPr="000B2339" w:rsidRDefault="00A275BC" w:rsidP="00E46A4E">
            <w:pPr>
              <w:pStyle w:val="NoSpacing"/>
              <w:spacing w:line="48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Respondent</w:t>
            </w:r>
          </w:p>
        </w:tc>
      </w:tr>
    </w:tbl>
    <w:p w14:paraId="2F231813" w14:textId="77777777" w:rsidR="00A275BC" w:rsidRDefault="00A275BC" w:rsidP="00A275BC">
      <w:pPr>
        <w:spacing w:after="0" w:line="240" w:lineRule="auto"/>
        <w:jc w:val="right"/>
        <w:rPr>
          <w:rFonts w:ascii="Arial" w:hAnsi="Arial" w:cs="Arial"/>
          <w:color w:val="000000" w:themeColor="text1"/>
          <w:sz w:val="24"/>
          <w:szCs w:val="24"/>
        </w:rPr>
      </w:pPr>
    </w:p>
    <w:p w14:paraId="705F6CFD" w14:textId="77777777" w:rsidR="00A275BC" w:rsidRDefault="00A275BC" w:rsidP="00A275BC">
      <w:pPr>
        <w:spacing w:line="240" w:lineRule="auto"/>
        <w:jc w:val="both"/>
        <w:rPr>
          <w:rFonts w:ascii="Arial" w:hAnsi="Arial" w:cs="Arial"/>
          <w:b/>
          <w:color w:val="000000" w:themeColor="text1"/>
          <w:sz w:val="24"/>
          <w:szCs w:val="24"/>
        </w:rPr>
      </w:pPr>
    </w:p>
    <w:p w14:paraId="17E508D1" w14:textId="77777777" w:rsidR="00A275BC" w:rsidRPr="000B2339" w:rsidRDefault="00A275BC" w:rsidP="00A275BC">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AA7934">
        <w:rPr>
          <w:rFonts w:ascii="Arial" w:hAnsi="Arial" w:cs="Arial"/>
          <w:color w:val="000000" w:themeColor="text1"/>
          <w:sz w:val="24"/>
          <w:szCs w:val="24"/>
        </w:rPr>
        <w:t>MAINGA</w:t>
      </w:r>
      <w:r w:rsidRPr="000B2339">
        <w:rPr>
          <w:rFonts w:ascii="Arial" w:hAnsi="Arial" w:cs="Arial"/>
          <w:color w:val="000000" w:themeColor="text1"/>
          <w:sz w:val="24"/>
          <w:szCs w:val="24"/>
        </w:rPr>
        <w:t xml:space="preserve"> </w:t>
      </w:r>
      <w:r>
        <w:rPr>
          <w:rFonts w:ascii="Arial" w:hAnsi="Arial" w:cs="Arial"/>
          <w:color w:val="000000" w:themeColor="text1"/>
          <w:sz w:val="24"/>
          <w:szCs w:val="24"/>
        </w:rPr>
        <w:t>J</w:t>
      </w:r>
      <w:r w:rsidR="00AA7934">
        <w:rPr>
          <w:rFonts w:ascii="Arial" w:hAnsi="Arial" w:cs="Arial"/>
          <w:color w:val="000000" w:themeColor="text1"/>
          <w:sz w:val="24"/>
          <w:szCs w:val="24"/>
        </w:rPr>
        <w:t>A</w:t>
      </w:r>
      <w:r>
        <w:rPr>
          <w:rFonts w:ascii="Arial" w:hAnsi="Arial" w:cs="Arial"/>
          <w:color w:val="000000" w:themeColor="text1"/>
          <w:sz w:val="24"/>
          <w:szCs w:val="24"/>
        </w:rPr>
        <w:t>,</w:t>
      </w:r>
      <w:r w:rsidRPr="000B2339">
        <w:rPr>
          <w:rFonts w:ascii="Arial" w:hAnsi="Arial" w:cs="Arial"/>
          <w:color w:val="000000" w:themeColor="text1"/>
          <w:sz w:val="24"/>
          <w:szCs w:val="24"/>
        </w:rPr>
        <w:t xml:space="preserve"> SMUTS JA and </w:t>
      </w:r>
      <w:r w:rsidR="00AA7934">
        <w:rPr>
          <w:rFonts w:ascii="Arial" w:hAnsi="Arial" w:cs="Arial"/>
          <w:color w:val="000000" w:themeColor="text1"/>
          <w:sz w:val="24"/>
          <w:szCs w:val="24"/>
        </w:rPr>
        <w:t>UEITELE</w:t>
      </w:r>
      <w:r>
        <w:rPr>
          <w:rFonts w:ascii="Arial" w:hAnsi="Arial" w:cs="Arial"/>
          <w:color w:val="000000" w:themeColor="text1"/>
          <w:sz w:val="24"/>
          <w:szCs w:val="24"/>
        </w:rPr>
        <w:t xml:space="preserve"> AJA</w:t>
      </w:r>
    </w:p>
    <w:p w14:paraId="48900AC6" w14:textId="77777777" w:rsidR="00A275BC" w:rsidRPr="000B2339" w:rsidRDefault="00A275BC" w:rsidP="00A275BC">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AA7934">
        <w:rPr>
          <w:rFonts w:ascii="Arial" w:hAnsi="Arial" w:cs="Arial"/>
          <w:b/>
          <w:color w:val="000000" w:themeColor="text1"/>
          <w:sz w:val="24"/>
          <w:szCs w:val="24"/>
        </w:rPr>
        <w:t>24 October</w:t>
      </w:r>
      <w:r>
        <w:rPr>
          <w:rFonts w:ascii="Arial" w:hAnsi="Arial" w:cs="Arial"/>
          <w:b/>
          <w:color w:val="000000" w:themeColor="text1"/>
          <w:sz w:val="24"/>
          <w:szCs w:val="24"/>
        </w:rPr>
        <w:t xml:space="preserve"> 2023</w:t>
      </w:r>
    </w:p>
    <w:p w14:paraId="58FA2765" w14:textId="77777777" w:rsidR="00A275BC" w:rsidRPr="000B2339" w:rsidRDefault="00A275BC" w:rsidP="00A275BC">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E42C20">
        <w:rPr>
          <w:rFonts w:ascii="Arial" w:hAnsi="Arial" w:cs="Arial"/>
          <w:b/>
          <w:color w:val="000000" w:themeColor="text1"/>
          <w:sz w:val="24"/>
          <w:szCs w:val="24"/>
        </w:rPr>
        <w:t>22</w:t>
      </w:r>
      <w:r w:rsidR="00615526">
        <w:rPr>
          <w:rFonts w:ascii="Arial" w:hAnsi="Arial" w:cs="Arial"/>
          <w:b/>
          <w:color w:val="000000" w:themeColor="text1"/>
          <w:sz w:val="24"/>
          <w:szCs w:val="24"/>
        </w:rPr>
        <w:t xml:space="preserve"> November</w:t>
      </w:r>
      <w:r w:rsidR="00AA7934">
        <w:rPr>
          <w:rFonts w:ascii="Arial" w:hAnsi="Arial" w:cs="Arial"/>
          <w:b/>
          <w:color w:val="000000" w:themeColor="text1"/>
          <w:sz w:val="24"/>
          <w:szCs w:val="24"/>
        </w:rPr>
        <w:t xml:space="preserve"> </w:t>
      </w:r>
      <w:r>
        <w:rPr>
          <w:rFonts w:ascii="Arial" w:hAnsi="Arial" w:cs="Arial"/>
          <w:b/>
          <w:color w:val="000000" w:themeColor="text1"/>
          <w:sz w:val="24"/>
          <w:szCs w:val="24"/>
        </w:rPr>
        <w:t>2023</w:t>
      </w:r>
    </w:p>
    <w:p w14:paraId="0FC622E3" w14:textId="77777777" w:rsidR="00A275BC" w:rsidRDefault="00A275BC" w:rsidP="00A275BC">
      <w:pPr>
        <w:spacing w:after="0" w:line="360" w:lineRule="auto"/>
        <w:jc w:val="both"/>
        <w:rPr>
          <w:rFonts w:ascii="Arial" w:hAnsi="Arial" w:cs="Arial"/>
          <w:b/>
          <w:color w:val="000000" w:themeColor="text1"/>
          <w:sz w:val="24"/>
          <w:szCs w:val="24"/>
          <w:lang w:val="en-GB"/>
        </w:rPr>
      </w:pPr>
    </w:p>
    <w:p w14:paraId="3F352619" w14:textId="77777777" w:rsidR="00904702" w:rsidRDefault="00904702" w:rsidP="00904702">
      <w:pPr>
        <w:pStyle w:val="NoSpacing"/>
        <w:spacing w:line="360" w:lineRule="auto"/>
        <w:jc w:val="both"/>
        <w:rPr>
          <w:rFonts w:ascii="Arial" w:hAnsi="Arial" w:cs="Arial"/>
          <w:b/>
          <w:color w:val="000000" w:themeColor="text1"/>
          <w:sz w:val="24"/>
          <w:szCs w:val="24"/>
        </w:rPr>
      </w:pPr>
    </w:p>
    <w:p w14:paraId="7503596E" w14:textId="77777777" w:rsidR="000F549D" w:rsidRDefault="00A275BC" w:rsidP="000F549D">
      <w:pPr>
        <w:spacing w:after="0" w:line="360" w:lineRule="auto"/>
        <w:jc w:val="both"/>
        <w:rPr>
          <w:rFonts w:ascii="Arial" w:hAnsi="Arial" w:cs="Arial"/>
          <w:sz w:val="24"/>
          <w:szCs w:val="24"/>
        </w:rPr>
      </w:pPr>
      <w:r>
        <w:rPr>
          <w:rFonts w:ascii="Arial" w:hAnsi="Arial" w:cs="Arial"/>
          <w:b/>
          <w:color w:val="000000" w:themeColor="text1"/>
          <w:sz w:val="24"/>
          <w:szCs w:val="24"/>
        </w:rPr>
        <w:t>Summary:</w:t>
      </w:r>
      <w:r>
        <w:rPr>
          <w:rFonts w:ascii="Arial" w:hAnsi="Arial" w:cs="Arial"/>
          <w:b/>
          <w:color w:val="000000" w:themeColor="text1"/>
          <w:sz w:val="24"/>
          <w:szCs w:val="24"/>
        </w:rPr>
        <w:tab/>
      </w:r>
      <w:r w:rsidR="003A6A4E" w:rsidRPr="00010BC7">
        <w:rPr>
          <w:rFonts w:ascii="Arial" w:hAnsi="Arial" w:cs="Arial"/>
          <w:sz w:val="24"/>
          <w:szCs w:val="24"/>
        </w:rPr>
        <w:t xml:space="preserve"> </w:t>
      </w:r>
      <w:r w:rsidR="000F549D" w:rsidRPr="00CB0277">
        <w:rPr>
          <w:rFonts w:ascii="Arial" w:hAnsi="Arial" w:cs="Arial"/>
          <w:sz w:val="24"/>
          <w:szCs w:val="24"/>
        </w:rPr>
        <w:t xml:space="preserve">Nancy Lynne Brandt (the respondent) terminated her employment by resignation with the appellant, Council of the Municipality of Windhoek (the Municipality) on 27 June 2016 and claimed in a dispute that her termination of employment amounted to a constructive dismissal. Much of the factual matter is not in dispute. The respondent as Manager: Parks for the Municipality was in charge of overseeing a contract for the digging of graves </w:t>
      </w:r>
      <w:r w:rsidR="000F549D">
        <w:rPr>
          <w:rFonts w:ascii="Arial" w:hAnsi="Arial" w:cs="Arial"/>
          <w:sz w:val="24"/>
          <w:szCs w:val="24"/>
        </w:rPr>
        <w:t xml:space="preserve">which was awarded to a business </w:t>
      </w:r>
      <w:r w:rsidR="000F549D" w:rsidRPr="00CB0277">
        <w:rPr>
          <w:rFonts w:ascii="Arial" w:hAnsi="Arial" w:cs="Arial"/>
          <w:sz w:val="24"/>
          <w:szCs w:val="24"/>
        </w:rPr>
        <w:lastRenderedPageBreak/>
        <w:t>concern known as</w:t>
      </w:r>
      <w:r w:rsidR="000F549D">
        <w:rPr>
          <w:rFonts w:ascii="Arial" w:hAnsi="Arial" w:cs="Arial"/>
          <w:sz w:val="24"/>
          <w:szCs w:val="24"/>
        </w:rPr>
        <w:t xml:space="preserve"> </w:t>
      </w:r>
      <w:r w:rsidR="000F549D" w:rsidRPr="00CB0277">
        <w:rPr>
          <w:rFonts w:ascii="Arial" w:hAnsi="Arial" w:cs="Arial"/>
          <w:sz w:val="24"/>
          <w:szCs w:val="24"/>
        </w:rPr>
        <w:t>Utase Dy</w:t>
      </w:r>
      <w:r w:rsidR="000F549D">
        <w:rPr>
          <w:rFonts w:ascii="Arial" w:hAnsi="Arial" w:cs="Arial"/>
          <w:sz w:val="24"/>
          <w:szCs w:val="24"/>
        </w:rPr>
        <w:t>namic Enterprise CC (Utase). This contract (</w:t>
      </w:r>
      <w:r w:rsidR="000F549D" w:rsidRPr="00CB0277">
        <w:rPr>
          <w:rFonts w:ascii="Arial" w:hAnsi="Arial" w:cs="Arial"/>
          <w:sz w:val="24"/>
          <w:szCs w:val="24"/>
        </w:rPr>
        <w:t>in particular the failure on the part of Utase to perform in</w:t>
      </w:r>
      <w:r w:rsidR="000F549D">
        <w:rPr>
          <w:rFonts w:ascii="Arial" w:hAnsi="Arial" w:cs="Arial"/>
          <w:sz w:val="24"/>
          <w:szCs w:val="24"/>
        </w:rPr>
        <w:t xml:space="preserve"> </w:t>
      </w:r>
      <w:r w:rsidR="000F549D" w:rsidRPr="00CB0277">
        <w:rPr>
          <w:rFonts w:ascii="Arial" w:hAnsi="Arial" w:cs="Arial"/>
          <w:sz w:val="24"/>
          <w:szCs w:val="24"/>
        </w:rPr>
        <w:t>accordance w</w:t>
      </w:r>
      <w:r w:rsidR="000F549D">
        <w:rPr>
          <w:rFonts w:ascii="Arial" w:hAnsi="Arial" w:cs="Arial"/>
          <w:sz w:val="24"/>
          <w:szCs w:val="24"/>
        </w:rPr>
        <w:t xml:space="preserve">ith its contractual obligations) </w:t>
      </w:r>
      <w:r w:rsidR="000F549D" w:rsidRPr="00CB0277">
        <w:rPr>
          <w:rFonts w:ascii="Arial" w:hAnsi="Arial" w:cs="Arial"/>
          <w:sz w:val="24"/>
          <w:szCs w:val="24"/>
        </w:rPr>
        <w:t>became the underlying cause for the</w:t>
      </w:r>
      <w:r w:rsidR="000F549D">
        <w:rPr>
          <w:rFonts w:ascii="Arial" w:hAnsi="Arial" w:cs="Arial"/>
          <w:sz w:val="24"/>
          <w:szCs w:val="24"/>
        </w:rPr>
        <w:t xml:space="preserve"> </w:t>
      </w:r>
      <w:r w:rsidR="000F549D" w:rsidRPr="00CB0277">
        <w:rPr>
          <w:rFonts w:ascii="Arial" w:hAnsi="Arial" w:cs="Arial"/>
          <w:sz w:val="24"/>
          <w:szCs w:val="24"/>
        </w:rPr>
        <w:t>friction which developed between the respondent and Ms Mupaine</w:t>
      </w:r>
      <w:r w:rsidR="000F549D">
        <w:rPr>
          <w:rFonts w:ascii="Arial" w:hAnsi="Arial" w:cs="Arial"/>
          <w:sz w:val="24"/>
          <w:szCs w:val="24"/>
        </w:rPr>
        <w:t xml:space="preserve"> (to whom the respondent reported to)</w:t>
      </w:r>
      <w:r w:rsidR="000F549D" w:rsidRPr="00CB0277">
        <w:rPr>
          <w:rFonts w:ascii="Arial" w:hAnsi="Arial" w:cs="Arial"/>
          <w:sz w:val="24"/>
          <w:szCs w:val="24"/>
        </w:rPr>
        <w:t xml:space="preserve"> and other</w:t>
      </w:r>
      <w:r w:rsidR="000F549D">
        <w:rPr>
          <w:rFonts w:ascii="Arial" w:hAnsi="Arial" w:cs="Arial"/>
          <w:sz w:val="24"/>
          <w:szCs w:val="24"/>
        </w:rPr>
        <w:t xml:space="preserve"> municipal employees (ie the incident between the respondent and Mr </w:t>
      </w:r>
      <w:r w:rsidR="000F549D">
        <w:rPr>
          <w:rFonts w:ascii="Arial" w:hAnsi="Arial" w:cs="Arial"/>
          <w:color w:val="000000" w:themeColor="text1"/>
          <w:sz w:val="24"/>
          <w:szCs w:val="24"/>
        </w:rPr>
        <w:t>Kazombiaze, her subordinate section head who reported to her)</w:t>
      </w:r>
      <w:r w:rsidR="000F549D">
        <w:rPr>
          <w:rFonts w:ascii="Arial" w:hAnsi="Arial" w:cs="Arial"/>
          <w:sz w:val="24"/>
          <w:szCs w:val="24"/>
        </w:rPr>
        <w:t>.</w:t>
      </w:r>
    </w:p>
    <w:p w14:paraId="1C8AD4B0" w14:textId="77777777" w:rsidR="000F549D" w:rsidRDefault="000F549D" w:rsidP="000F549D">
      <w:pPr>
        <w:pStyle w:val="ListParagraph"/>
        <w:spacing w:after="0" w:line="360" w:lineRule="auto"/>
        <w:ind w:left="0"/>
        <w:jc w:val="both"/>
        <w:rPr>
          <w:rFonts w:ascii="Arial" w:hAnsi="Arial" w:cs="Arial"/>
          <w:sz w:val="24"/>
          <w:szCs w:val="24"/>
        </w:rPr>
      </w:pPr>
    </w:p>
    <w:p w14:paraId="150E2401" w14:textId="77777777" w:rsidR="000F549D" w:rsidRDefault="000F549D" w:rsidP="000F549D">
      <w:pPr>
        <w:pStyle w:val="ListParagraph"/>
        <w:spacing w:after="0" w:line="360" w:lineRule="auto"/>
        <w:ind w:left="0"/>
        <w:jc w:val="both"/>
        <w:rPr>
          <w:rFonts w:ascii="Arial" w:hAnsi="Arial" w:cs="Arial"/>
          <w:color w:val="000000" w:themeColor="text1"/>
          <w:sz w:val="24"/>
          <w:szCs w:val="24"/>
        </w:rPr>
      </w:pPr>
      <w:r>
        <w:rPr>
          <w:rFonts w:ascii="Arial" w:hAnsi="Arial" w:cs="Arial"/>
          <w:sz w:val="24"/>
          <w:szCs w:val="24"/>
        </w:rPr>
        <w:t xml:space="preserve">What is contested between the parties is whether the circumstances culminating in the respondent’s resignation amounted to a constructive dismissal. The Municipality resisted that claim and the matter proceeded to arbitration. At arbitration, the arbitrator found in favour of the Municipality, holding that the respondent had not established a constructive dismissal and that she had resigned voluntarily. </w:t>
      </w:r>
      <w:r>
        <w:rPr>
          <w:rFonts w:ascii="Arial" w:hAnsi="Arial" w:cs="Arial"/>
          <w:color w:val="000000" w:themeColor="text1"/>
          <w:sz w:val="24"/>
          <w:szCs w:val="24"/>
        </w:rPr>
        <w:t>The respondent appealed against that award to the Labour Court.</w:t>
      </w:r>
    </w:p>
    <w:p w14:paraId="5A87F974" w14:textId="77777777" w:rsidR="000F549D" w:rsidRDefault="000F549D" w:rsidP="000F549D">
      <w:pPr>
        <w:pStyle w:val="ListParagraph"/>
        <w:spacing w:after="0" w:line="360" w:lineRule="auto"/>
        <w:ind w:left="0"/>
        <w:jc w:val="both"/>
        <w:rPr>
          <w:rFonts w:ascii="Arial" w:hAnsi="Arial" w:cs="Arial"/>
          <w:color w:val="000000" w:themeColor="text1"/>
          <w:sz w:val="24"/>
          <w:szCs w:val="24"/>
        </w:rPr>
      </w:pPr>
    </w:p>
    <w:p w14:paraId="2D79AEBC" w14:textId="77777777" w:rsidR="000F549D" w:rsidRDefault="000F549D" w:rsidP="000F549D">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On appeal to the Labour Court, the Municipality raised a preliminary point against the award. The point concerned the heading of the award where the Municipality was merely referred to as the ‘Windhoek City Council’ in the heading. Although it was conceded that the Municipality was correctly cited in the dispute as the Council of the Municipality of Windhoek, the Municipality contended that the incorrect description of the Municipality in the heading of the award resulted in the award being a nullity. It was argued on behalf of the Municipality that the Labour Court should have dismissed the appeal without considering the merits because of this error in the heading of the award. The court </w:t>
      </w:r>
      <w:r w:rsidRPr="009B6A20">
        <w:rPr>
          <w:rFonts w:ascii="Arial" w:hAnsi="Arial" w:cs="Arial"/>
          <w:i/>
          <w:color w:val="000000" w:themeColor="text1"/>
          <w:sz w:val="24"/>
          <w:szCs w:val="24"/>
        </w:rPr>
        <w:t>a quo</w:t>
      </w:r>
      <w:r>
        <w:rPr>
          <w:rFonts w:ascii="Arial" w:hAnsi="Arial" w:cs="Arial"/>
          <w:color w:val="000000" w:themeColor="text1"/>
          <w:sz w:val="24"/>
          <w:szCs w:val="24"/>
        </w:rPr>
        <w:t xml:space="preserve"> pointed out that the Municipality was correctly cited in the arbitration proceedings and its legal personality had remained the same throughout the proceedings and on appeal. The court found that the mere incorrect designation in the award’s heading did not render it a nullity, finding that the incorrect description was a technical point devoid of any prejudice. The court </w:t>
      </w:r>
      <w:r w:rsidRPr="00631569">
        <w:rPr>
          <w:rFonts w:ascii="Arial" w:hAnsi="Arial" w:cs="Arial"/>
          <w:i/>
          <w:color w:val="000000" w:themeColor="text1"/>
          <w:sz w:val="24"/>
          <w:szCs w:val="24"/>
        </w:rPr>
        <w:t>a quo</w:t>
      </w:r>
      <w:r>
        <w:rPr>
          <w:rFonts w:ascii="Arial" w:hAnsi="Arial" w:cs="Arial"/>
          <w:color w:val="000000" w:themeColor="text1"/>
          <w:sz w:val="24"/>
          <w:szCs w:val="24"/>
        </w:rPr>
        <w:t xml:space="preserve"> held that the matter fell to be determined on the real issues in dispute justly, speedily and efficiently in accordance with the overriding objects of the court. On the merits, court </w:t>
      </w:r>
      <w:r w:rsidRPr="00631569">
        <w:rPr>
          <w:rFonts w:ascii="Arial" w:hAnsi="Arial" w:cs="Arial"/>
          <w:i/>
          <w:color w:val="000000" w:themeColor="text1"/>
          <w:sz w:val="24"/>
          <w:szCs w:val="24"/>
        </w:rPr>
        <w:t>a quo</w:t>
      </w:r>
      <w:r>
        <w:rPr>
          <w:rFonts w:ascii="Arial" w:hAnsi="Arial" w:cs="Arial"/>
          <w:color w:val="000000" w:themeColor="text1"/>
          <w:sz w:val="24"/>
          <w:szCs w:val="24"/>
        </w:rPr>
        <w:t xml:space="preserve"> considered the requirements in establishing a claim of constructive dismissal to be threefold:</w:t>
      </w:r>
    </w:p>
    <w:p w14:paraId="303122BD" w14:textId="77777777" w:rsidR="000F549D" w:rsidRDefault="000F549D" w:rsidP="000F549D">
      <w:pPr>
        <w:pStyle w:val="NoSpacing"/>
        <w:spacing w:line="360" w:lineRule="auto"/>
        <w:jc w:val="both"/>
        <w:rPr>
          <w:rFonts w:ascii="Arial" w:hAnsi="Arial" w:cs="Arial"/>
          <w:color w:val="000000" w:themeColor="text1"/>
          <w:sz w:val="24"/>
          <w:szCs w:val="24"/>
        </w:rPr>
      </w:pPr>
    </w:p>
    <w:p w14:paraId="680E683A" w14:textId="77777777" w:rsidR="000F549D" w:rsidRDefault="000F549D" w:rsidP="000F549D">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Firstly, the employee bears the onus of establishing that, even though terminating the employment relationship, the termination came about due to the conduct of the </w:t>
      </w:r>
      <w:r>
        <w:rPr>
          <w:rFonts w:ascii="Arial" w:hAnsi="Arial" w:cs="Arial"/>
          <w:color w:val="000000" w:themeColor="text1"/>
          <w:sz w:val="24"/>
          <w:szCs w:val="24"/>
        </w:rPr>
        <w:lastRenderedPageBreak/>
        <w:t xml:space="preserve">employer. Once that is established, the enquiry would shift to determine whether the conduct of the employer ‘was calculated or likely to destroy the trust relationship with the employee’, causing her to resign. The third leg of the enquiry, the court held, is whether the employer was culpably responsible for the intolerable conditions. The court </w:t>
      </w:r>
      <w:r w:rsidRPr="005433EA">
        <w:rPr>
          <w:rFonts w:ascii="Arial" w:hAnsi="Arial" w:cs="Arial"/>
          <w:i/>
          <w:color w:val="000000" w:themeColor="text1"/>
          <w:sz w:val="24"/>
          <w:szCs w:val="24"/>
        </w:rPr>
        <w:t>a quo</w:t>
      </w:r>
      <w:r>
        <w:rPr>
          <w:rFonts w:ascii="Arial" w:hAnsi="Arial" w:cs="Arial"/>
          <w:color w:val="000000" w:themeColor="text1"/>
          <w:sz w:val="24"/>
          <w:szCs w:val="24"/>
        </w:rPr>
        <w:t xml:space="preserve"> found that all the three requisites for a constructive dismissal had been met by the respondent. Her appeal succeeded and the Municipality was ordered to pay the respondent 24 months of her annual remuneration of N$932 280 less statutory deductions. That court also directed the Municipality to pay the respondent severance pay representing one week’s pay for each year of continuous service with the respondent. The Municipality appealed against that judgment.</w:t>
      </w:r>
    </w:p>
    <w:p w14:paraId="0BC1626C" w14:textId="77777777" w:rsidR="000F549D" w:rsidRDefault="000F549D" w:rsidP="000F549D">
      <w:pPr>
        <w:pStyle w:val="ListParagraph"/>
        <w:spacing w:after="0" w:line="360" w:lineRule="auto"/>
        <w:ind w:left="0"/>
        <w:jc w:val="both"/>
        <w:rPr>
          <w:rFonts w:ascii="Arial" w:hAnsi="Arial" w:cs="Arial"/>
          <w:color w:val="000000" w:themeColor="text1"/>
          <w:sz w:val="24"/>
          <w:szCs w:val="24"/>
        </w:rPr>
      </w:pPr>
    </w:p>
    <w:p w14:paraId="14E98B8D" w14:textId="77777777" w:rsidR="000F549D" w:rsidRPr="00DD47B5" w:rsidRDefault="000F549D" w:rsidP="000F549D">
      <w:pPr>
        <w:pStyle w:val="ListParagraph"/>
        <w:spacing w:after="0" w:line="360" w:lineRule="auto"/>
        <w:ind w:left="0"/>
        <w:jc w:val="both"/>
        <w:rPr>
          <w:rFonts w:ascii="Arial" w:hAnsi="Arial" w:cs="Arial"/>
          <w:sz w:val="24"/>
          <w:szCs w:val="24"/>
        </w:rPr>
      </w:pPr>
      <w:r>
        <w:rPr>
          <w:rFonts w:ascii="Arial" w:hAnsi="Arial" w:cs="Arial"/>
          <w:sz w:val="24"/>
          <w:szCs w:val="24"/>
        </w:rPr>
        <w:t xml:space="preserve">In issue on appeal to the Supreme Court is whether the respondent was constructively dismissed from her employment position with the appellant. Counsel for the Municipality again raised the same preliminary point which the court </w:t>
      </w:r>
      <w:r w:rsidRPr="005433EA">
        <w:rPr>
          <w:rFonts w:ascii="Arial" w:hAnsi="Arial" w:cs="Arial"/>
          <w:i/>
          <w:sz w:val="24"/>
          <w:szCs w:val="24"/>
        </w:rPr>
        <w:t>a quo</w:t>
      </w:r>
      <w:r>
        <w:rPr>
          <w:rFonts w:ascii="Arial" w:hAnsi="Arial" w:cs="Arial"/>
          <w:sz w:val="24"/>
          <w:szCs w:val="24"/>
        </w:rPr>
        <w:t xml:space="preserve"> rejected. Counsel submitted that the court’s finding that the mistake was a mere technicality was wrong and would have practical effect of causing ‘anarchy in the administration of justice’. Counsel argued that the preliminary point should be upheld and the decision of the Labour Court </w:t>
      </w:r>
      <w:r>
        <w:rPr>
          <w:rFonts w:ascii="Arial" w:hAnsi="Arial" w:cs="Arial"/>
          <w:color w:val="000000" w:themeColor="text1"/>
          <w:sz w:val="24"/>
          <w:szCs w:val="24"/>
        </w:rPr>
        <w:t xml:space="preserve">should be set aside and the appeal succeed on this basis alone. </w:t>
      </w:r>
      <w:r>
        <w:rPr>
          <w:rFonts w:ascii="Arial" w:hAnsi="Arial" w:cs="Arial"/>
          <w:sz w:val="24"/>
          <w:szCs w:val="24"/>
        </w:rPr>
        <w:t xml:space="preserve">The Municipality further argued that by the time the respondent resigned, the issues were resolved because the Utase contract was coming to an end and Ms Mupaine was going on retirement in the near future. </w:t>
      </w:r>
      <w:r w:rsidRPr="00DD47B5">
        <w:rPr>
          <w:rFonts w:ascii="Arial" w:hAnsi="Arial" w:cs="Arial"/>
          <w:sz w:val="24"/>
          <w:szCs w:val="24"/>
        </w:rPr>
        <w:t>The Municipality further a</w:t>
      </w:r>
      <w:r>
        <w:rPr>
          <w:rFonts w:ascii="Arial" w:hAnsi="Arial" w:cs="Arial"/>
          <w:sz w:val="24"/>
          <w:szCs w:val="24"/>
        </w:rPr>
        <w:t>ccepted</w:t>
      </w:r>
      <w:r w:rsidRPr="00DD47B5">
        <w:rPr>
          <w:rFonts w:ascii="Arial" w:hAnsi="Arial" w:cs="Arial"/>
          <w:sz w:val="24"/>
          <w:szCs w:val="24"/>
        </w:rPr>
        <w:t xml:space="preserve"> that the </w:t>
      </w:r>
      <w:r>
        <w:rPr>
          <w:rFonts w:ascii="Arial" w:hAnsi="Arial" w:cs="Arial"/>
          <w:color w:val="000000" w:themeColor="text1"/>
          <w:sz w:val="24"/>
          <w:szCs w:val="24"/>
        </w:rPr>
        <w:t>respondent had made out a case for constructive dismissal if she were to have resigned in April 2016, but argued that her failure to resign then and only two months later deprived her of her cause of action, particularly because the contract with Utase had by then come to an end.</w:t>
      </w:r>
    </w:p>
    <w:p w14:paraId="5E9B4A2E" w14:textId="77777777" w:rsidR="000F549D" w:rsidRDefault="000F549D" w:rsidP="000F549D">
      <w:pPr>
        <w:pStyle w:val="ListParagraph"/>
        <w:spacing w:after="0" w:line="360" w:lineRule="auto"/>
        <w:ind w:left="0"/>
        <w:jc w:val="both"/>
        <w:rPr>
          <w:rFonts w:ascii="Arial" w:hAnsi="Arial" w:cs="Arial"/>
          <w:sz w:val="24"/>
          <w:szCs w:val="24"/>
        </w:rPr>
      </w:pPr>
    </w:p>
    <w:p w14:paraId="0679BC21" w14:textId="77777777" w:rsidR="000F549D" w:rsidRDefault="000F549D" w:rsidP="000F549D">
      <w:pPr>
        <w:pStyle w:val="ListParagraph"/>
        <w:spacing w:after="0" w:line="360" w:lineRule="auto"/>
        <w:ind w:left="0"/>
        <w:jc w:val="both"/>
        <w:rPr>
          <w:rFonts w:ascii="Arial" w:hAnsi="Arial" w:cs="Arial"/>
          <w:sz w:val="24"/>
          <w:szCs w:val="24"/>
        </w:rPr>
      </w:pPr>
      <w:r>
        <w:rPr>
          <w:rFonts w:ascii="Arial" w:hAnsi="Arial" w:cs="Arial"/>
          <w:sz w:val="24"/>
          <w:szCs w:val="24"/>
        </w:rPr>
        <w:t xml:space="preserve">The respondent argued that the Municipality failed to call material witnesses (ie Ms Mupaine and the then Mayor, </w:t>
      </w:r>
      <w:r>
        <w:rPr>
          <w:rFonts w:ascii="Arial" w:hAnsi="Arial" w:cs="Arial"/>
          <w:color w:val="000000" w:themeColor="text1"/>
          <w:sz w:val="24"/>
          <w:szCs w:val="24"/>
        </w:rPr>
        <w:t>given the manner in which the Mayor involved himself in the appeal against the outcome of the second grievance filed by the respondent shortly before it was heard and then served upon the panel determining the outcome of that appeal</w:t>
      </w:r>
      <w:r>
        <w:rPr>
          <w:rFonts w:ascii="Arial" w:hAnsi="Arial" w:cs="Arial"/>
          <w:sz w:val="24"/>
          <w:szCs w:val="24"/>
        </w:rPr>
        <w:t>).</w:t>
      </w:r>
    </w:p>
    <w:p w14:paraId="0732E34E" w14:textId="77777777" w:rsidR="000F549D" w:rsidRDefault="000F549D" w:rsidP="000F549D">
      <w:pPr>
        <w:pStyle w:val="ListParagraph"/>
        <w:spacing w:after="0" w:line="360" w:lineRule="auto"/>
        <w:ind w:left="0"/>
        <w:jc w:val="both"/>
        <w:rPr>
          <w:rFonts w:ascii="Arial" w:hAnsi="Arial" w:cs="Arial"/>
          <w:sz w:val="24"/>
          <w:szCs w:val="24"/>
        </w:rPr>
      </w:pPr>
    </w:p>
    <w:p w14:paraId="4646EC58" w14:textId="77777777" w:rsidR="000F549D" w:rsidRPr="0039362D" w:rsidRDefault="000F549D" w:rsidP="000F549D">
      <w:pPr>
        <w:pStyle w:val="ListParagraph"/>
        <w:spacing w:after="0" w:line="360" w:lineRule="auto"/>
        <w:ind w:left="0"/>
        <w:jc w:val="both"/>
        <w:rPr>
          <w:rFonts w:ascii="Arial" w:hAnsi="Arial" w:cs="Arial"/>
          <w:color w:val="000000" w:themeColor="text1"/>
          <w:sz w:val="24"/>
          <w:szCs w:val="24"/>
        </w:rPr>
      </w:pPr>
      <w:r>
        <w:rPr>
          <w:rFonts w:ascii="Arial" w:hAnsi="Arial" w:cs="Arial"/>
          <w:sz w:val="24"/>
          <w:szCs w:val="24"/>
        </w:rPr>
        <w:t xml:space="preserve">The court took issue with the state of the appeal record – directing a letter to the Municipality’s legal practitioner of its non-compliance with rule 11(1)(h) of the Rules of </w:t>
      </w:r>
      <w:r>
        <w:rPr>
          <w:rFonts w:ascii="Arial" w:hAnsi="Arial" w:cs="Arial"/>
          <w:sz w:val="24"/>
          <w:szCs w:val="24"/>
        </w:rPr>
        <w:lastRenderedPageBreak/>
        <w:t>the Supreme Court and requesting the non-compliance to be rectified on 2 October 2023 before the hearing of this appeal on 24 October 2023. Despite this t</w:t>
      </w:r>
      <w:r>
        <w:rPr>
          <w:rFonts w:ascii="Arial" w:hAnsi="Arial" w:cs="Arial"/>
          <w:color w:val="000000" w:themeColor="text1"/>
          <w:sz w:val="24"/>
          <w:szCs w:val="24"/>
        </w:rPr>
        <w:t>he Municipality’s practitioner instead merely filed an affidavit seeking to explain the failure to comply with rule 11(1)(h) and the clear directive of this Court. Counsel for the Municipality acknowledged that the documents forming exhibit ‘A’ were not in the same sequence as filed in the record of the arbitration proceedings. It was stated that the reference to documents in counsel’s heads of argument would reflect the current numbering in the appeal record and that the respondent’s practitioner had not raised the issue and was not prejudiced. The court found that the Municipality’s practitioner’s brazen non-compliance of the rules was not limited to the appalling state of the record. Counsel’s heads were 61 pages long, exceeding the 40 page limit provided for in rule 17(4)(k), in the absence of a direction by a judge permitting him to exceed that length. Counsel acknowledged that no such approach was made. The written argument was also replete with lengthy quotations from both the record and especially from authorities which is expressly proscribed by rule 7(d). Nor were any reasons provided for the citing of more than one authority for the same propositions of law as required in rule 7(c).</w:t>
      </w:r>
    </w:p>
    <w:p w14:paraId="29E5D0F9" w14:textId="77777777" w:rsidR="000F549D" w:rsidRDefault="000F549D" w:rsidP="000F549D">
      <w:pPr>
        <w:pStyle w:val="NoSpacing"/>
        <w:spacing w:line="360" w:lineRule="auto"/>
        <w:jc w:val="both"/>
        <w:rPr>
          <w:rFonts w:ascii="Arial" w:hAnsi="Arial" w:cs="Arial"/>
          <w:sz w:val="24"/>
          <w:szCs w:val="24"/>
        </w:rPr>
      </w:pPr>
    </w:p>
    <w:p w14:paraId="708EB499" w14:textId="77777777" w:rsidR="000F549D" w:rsidRDefault="000F549D" w:rsidP="000F549D">
      <w:pPr>
        <w:pStyle w:val="NoSpacing"/>
        <w:spacing w:line="360" w:lineRule="auto"/>
        <w:jc w:val="both"/>
        <w:rPr>
          <w:rFonts w:ascii="Arial" w:hAnsi="Arial" w:cs="Arial"/>
          <w:color w:val="000000" w:themeColor="text1"/>
          <w:sz w:val="24"/>
          <w:szCs w:val="24"/>
        </w:rPr>
      </w:pPr>
      <w:r w:rsidRPr="005B2F0F">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 xml:space="preserve">the evidence which served before the arbitrator includes a vast number of references to documents forming part of </w:t>
      </w:r>
      <w:r w:rsidR="00CC6A46">
        <w:rPr>
          <w:rFonts w:ascii="Arial" w:hAnsi="Arial" w:cs="Arial"/>
          <w:color w:val="000000" w:themeColor="text1"/>
          <w:sz w:val="24"/>
          <w:szCs w:val="24"/>
        </w:rPr>
        <w:t>E</w:t>
      </w:r>
      <w:r>
        <w:rPr>
          <w:rFonts w:ascii="Arial" w:hAnsi="Arial" w:cs="Arial"/>
          <w:color w:val="000000" w:themeColor="text1"/>
          <w:sz w:val="24"/>
          <w:szCs w:val="24"/>
        </w:rPr>
        <w:t xml:space="preserve">xhibit ‘A’ comprising its 491 pages with reference to the page numbers in </w:t>
      </w:r>
      <w:r w:rsidRPr="00203CA0">
        <w:rPr>
          <w:rFonts w:ascii="Arial" w:hAnsi="Arial" w:cs="Arial"/>
          <w:color w:val="000000" w:themeColor="text1"/>
          <w:sz w:val="24"/>
          <w:szCs w:val="24"/>
          <w:u w:val="single"/>
        </w:rPr>
        <w:t>that</w:t>
      </w:r>
      <w:r>
        <w:rPr>
          <w:rFonts w:ascii="Arial" w:hAnsi="Arial" w:cs="Arial"/>
          <w:color w:val="000000" w:themeColor="text1"/>
          <w:sz w:val="24"/>
          <w:szCs w:val="24"/>
        </w:rPr>
        <w:t xml:space="preserve"> bundle. But those page numbers do not correspond to the numbering on the documents in the appeal record. In order to prevent this highly undesirable state of affairs, rule 11(1)(h) was promulgated. It requires in peremptory terms that ‘all references in the record to page numbers of exhibits must be transposed to reflect the page numbers in the appeal record’. This important provision was disregarded.</w:t>
      </w:r>
    </w:p>
    <w:p w14:paraId="2DB3511D" w14:textId="77777777" w:rsidR="000F549D" w:rsidRDefault="000F549D" w:rsidP="000F549D">
      <w:pPr>
        <w:pStyle w:val="NoSpacing"/>
        <w:spacing w:line="360" w:lineRule="auto"/>
        <w:jc w:val="both"/>
        <w:rPr>
          <w:rFonts w:ascii="Arial" w:hAnsi="Arial" w:cs="Arial"/>
          <w:color w:val="000000" w:themeColor="text1"/>
          <w:sz w:val="24"/>
          <w:szCs w:val="24"/>
        </w:rPr>
      </w:pPr>
    </w:p>
    <w:p w14:paraId="533B7F01" w14:textId="77777777" w:rsidR="000F549D" w:rsidRDefault="000F549D" w:rsidP="000F549D">
      <w:pPr>
        <w:pStyle w:val="NoSpacing"/>
        <w:spacing w:line="360" w:lineRule="auto"/>
        <w:jc w:val="both"/>
        <w:rPr>
          <w:rFonts w:ascii="Arial" w:hAnsi="Arial" w:cs="Arial"/>
          <w:color w:val="000000" w:themeColor="text1"/>
          <w:sz w:val="24"/>
          <w:szCs w:val="24"/>
        </w:rPr>
      </w:pPr>
      <w:r w:rsidRPr="005B2F0F">
        <w:rPr>
          <w:rFonts w:ascii="Arial" w:hAnsi="Arial" w:cs="Arial"/>
          <w:i/>
          <w:color w:val="000000" w:themeColor="text1"/>
          <w:sz w:val="24"/>
          <w:szCs w:val="24"/>
        </w:rPr>
        <w:t>Held that</w:t>
      </w:r>
      <w:r>
        <w:rPr>
          <w:rFonts w:ascii="Arial" w:hAnsi="Arial" w:cs="Arial"/>
          <w:color w:val="000000" w:themeColor="text1"/>
          <w:sz w:val="24"/>
          <w:szCs w:val="24"/>
        </w:rPr>
        <w:t xml:space="preserve">, a court of appeal is called upon to determine a matter with reference to an appeal record. That record is prepared for the court in the first instance, although of course also for the protagonists. The respondent’s counsel may not have raised the issue because he represented the respondent in the arbitration and appeared to be well conversant with all the documents in question and had not been prejudiced in preparing his argument. Members of the court are of course not in the same position and do not have that advantage. Members of the court were instead required </w:t>
      </w:r>
      <w:r>
        <w:rPr>
          <w:rFonts w:ascii="Arial" w:hAnsi="Arial" w:cs="Arial"/>
          <w:color w:val="000000" w:themeColor="text1"/>
          <w:sz w:val="24"/>
          <w:szCs w:val="24"/>
        </w:rPr>
        <w:lastRenderedPageBreak/>
        <w:t xml:space="preserve">repeatedly to rummage through 491 pages of Exhibit ‘A’ to search for documents referred to in evidence, a very time consuming exercise which wasted a great deal of judicial time. </w:t>
      </w:r>
    </w:p>
    <w:p w14:paraId="2C842F6B" w14:textId="77777777" w:rsidR="000F549D" w:rsidRDefault="000F549D" w:rsidP="000F549D">
      <w:pPr>
        <w:pStyle w:val="NoSpacing"/>
        <w:spacing w:line="360" w:lineRule="auto"/>
        <w:jc w:val="both"/>
        <w:rPr>
          <w:rFonts w:ascii="Arial" w:hAnsi="Arial" w:cs="Arial"/>
          <w:color w:val="000000" w:themeColor="text1"/>
          <w:sz w:val="24"/>
          <w:szCs w:val="24"/>
        </w:rPr>
      </w:pPr>
    </w:p>
    <w:p w14:paraId="661BDE7B" w14:textId="77777777" w:rsidR="000F549D" w:rsidRDefault="000F549D" w:rsidP="000F549D">
      <w:pPr>
        <w:pStyle w:val="NoSpacing"/>
        <w:spacing w:line="360" w:lineRule="auto"/>
        <w:jc w:val="both"/>
        <w:rPr>
          <w:rFonts w:ascii="Arial" w:hAnsi="Arial" w:cs="Arial"/>
          <w:color w:val="000000" w:themeColor="text1"/>
          <w:sz w:val="24"/>
          <w:szCs w:val="24"/>
        </w:rPr>
      </w:pPr>
      <w:r w:rsidRPr="00743684">
        <w:rPr>
          <w:rFonts w:ascii="Arial" w:hAnsi="Arial" w:cs="Arial"/>
          <w:i/>
          <w:color w:val="000000" w:themeColor="text1"/>
          <w:sz w:val="24"/>
          <w:szCs w:val="24"/>
        </w:rPr>
        <w:t>Held that</w:t>
      </w:r>
      <w:r>
        <w:rPr>
          <w:rFonts w:ascii="Arial" w:hAnsi="Arial" w:cs="Arial"/>
          <w:color w:val="000000" w:themeColor="text1"/>
          <w:sz w:val="24"/>
          <w:szCs w:val="24"/>
        </w:rPr>
        <w:t>, this Court has time and again emphasised that practitioners who take on work in this Court have a duty to acquaint themselves with the rules of this Court. This Court has also repeatedly stressed that the work of this Court is adversely affected by the abject disregard of the rules by practitioners in the preparation of appeal records. Repeated warnings have been made that adverse punitive costs orders will be made as a consequence. Unprofessional conduct of this nature will not be countenanced and the range of orders which may be given include a practitioner being precluded from charging fees for preparing and/or perusing a defective record. In the future, similar orders may also be considered in respect of written argument which comprehensively fails to comply with rule 17.</w:t>
      </w:r>
    </w:p>
    <w:p w14:paraId="563300E1" w14:textId="77777777" w:rsidR="000F549D" w:rsidRDefault="000F549D" w:rsidP="000F549D">
      <w:pPr>
        <w:pStyle w:val="NoSpacing"/>
        <w:spacing w:line="360" w:lineRule="auto"/>
        <w:jc w:val="both"/>
        <w:rPr>
          <w:rFonts w:ascii="Arial" w:hAnsi="Arial" w:cs="Arial"/>
          <w:sz w:val="24"/>
          <w:szCs w:val="24"/>
        </w:rPr>
      </w:pPr>
    </w:p>
    <w:p w14:paraId="7DB59CAA" w14:textId="77777777" w:rsidR="000F549D" w:rsidRDefault="000F549D" w:rsidP="000F549D">
      <w:pPr>
        <w:pStyle w:val="NoSpacing"/>
        <w:spacing w:line="360" w:lineRule="auto"/>
        <w:jc w:val="both"/>
        <w:rPr>
          <w:rFonts w:ascii="Arial" w:hAnsi="Arial" w:cs="Arial"/>
          <w:color w:val="000000" w:themeColor="text1"/>
          <w:sz w:val="24"/>
          <w:szCs w:val="24"/>
        </w:rPr>
      </w:pPr>
      <w:r w:rsidRPr="00743684">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the Municipality had been properly cited in the proceedings as is reflected in the record and acknowledged by its counsel. The minor error made on the arbitration award did not render the entire award a nullity as was correctly found by the Labour Court. This point was devoid of both prejudice and substance.</w:t>
      </w:r>
    </w:p>
    <w:p w14:paraId="3B48194C" w14:textId="77777777" w:rsidR="000F549D" w:rsidRDefault="000F549D" w:rsidP="000F549D">
      <w:pPr>
        <w:pStyle w:val="NoSpacing"/>
        <w:spacing w:line="360" w:lineRule="auto"/>
        <w:jc w:val="both"/>
        <w:rPr>
          <w:rFonts w:ascii="Arial" w:hAnsi="Arial" w:cs="Arial"/>
          <w:color w:val="000000" w:themeColor="text1"/>
          <w:sz w:val="24"/>
          <w:szCs w:val="24"/>
        </w:rPr>
      </w:pPr>
    </w:p>
    <w:p w14:paraId="57FF560B" w14:textId="77777777" w:rsidR="000F549D" w:rsidRPr="00647BB9" w:rsidRDefault="000F549D" w:rsidP="000F549D">
      <w:pPr>
        <w:pStyle w:val="NoSpacing"/>
        <w:spacing w:line="360" w:lineRule="auto"/>
        <w:jc w:val="both"/>
        <w:rPr>
          <w:rFonts w:ascii="Arial" w:hAnsi="Arial" w:cs="Arial"/>
          <w:sz w:val="24"/>
          <w:szCs w:val="24"/>
        </w:rPr>
      </w:pPr>
      <w:r w:rsidRPr="003E7B3C">
        <w:rPr>
          <w:rFonts w:ascii="Arial" w:hAnsi="Arial" w:cs="Arial"/>
          <w:i/>
          <w:sz w:val="24"/>
          <w:szCs w:val="24"/>
        </w:rPr>
        <w:t>Held that</w:t>
      </w:r>
      <w:r>
        <w:rPr>
          <w:rFonts w:ascii="Arial" w:hAnsi="Arial" w:cs="Arial"/>
          <w:sz w:val="24"/>
          <w:szCs w:val="24"/>
        </w:rPr>
        <w:t>, d</w:t>
      </w:r>
      <w:r>
        <w:rPr>
          <w:rFonts w:ascii="Arial" w:hAnsi="Arial" w:cs="Arial"/>
          <w:color w:val="000000" w:themeColor="text1"/>
          <w:sz w:val="24"/>
          <w:szCs w:val="24"/>
        </w:rPr>
        <w:t xml:space="preserve">ismissal is not defined in the old Labour Court Act 6 of 1992 or the new Labour Act 11 of 2007 (the Act). Under the common law of contract, which originally governed much of employment law, constructive dismissal would arise where the termination of the agreement arose from a breach of an implied term where employers, ‘without reasonable or proper cause, conducted themselves in a manner calculated or likely </w:t>
      </w:r>
      <w:r w:rsidR="00046C5F">
        <w:rPr>
          <w:rFonts w:ascii="Arial" w:hAnsi="Arial" w:cs="Arial"/>
          <w:color w:val="000000" w:themeColor="text1"/>
          <w:sz w:val="24"/>
          <w:szCs w:val="24"/>
        </w:rPr>
        <w:t>to</w:t>
      </w:r>
      <w:r>
        <w:rPr>
          <w:rFonts w:ascii="Arial" w:hAnsi="Arial" w:cs="Arial"/>
          <w:color w:val="000000" w:themeColor="text1"/>
          <w:sz w:val="24"/>
          <w:szCs w:val="24"/>
        </w:rPr>
        <w:t xml:space="preserve"> destroy or seriously damage the relationship of confidence and trust between employer and employee’. In the absence of a definition in the Act, the Labour Court has both under the previous Act and the current Act held that a constructive dismissal arises where an employee terminates the relationship due to the unjustified conduct of an employer driving an employee to leave.</w:t>
      </w:r>
    </w:p>
    <w:p w14:paraId="7994D13D" w14:textId="77777777" w:rsidR="000F549D" w:rsidRDefault="000F549D" w:rsidP="000F549D">
      <w:pPr>
        <w:pStyle w:val="NoSpacing"/>
        <w:spacing w:line="360" w:lineRule="auto"/>
        <w:jc w:val="both"/>
        <w:rPr>
          <w:rFonts w:ascii="Arial" w:hAnsi="Arial" w:cs="Arial"/>
          <w:sz w:val="24"/>
          <w:szCs w:val="24"/>
        </w:rPr>
      </w:pPr>
    </w:p>
    <w:p w14:paraId="5D2C0AEB" w14:textId="77777777" w:rsidR="000F549D" w:rsidRDefault="000F549D" w:rsidP="000F549D">
      <w:pPr>
        <w:pStyle w:val="NoSpacing"/>
        <w:spacing w:line="360" w:lineRule="auto"/>
        <w:jc w:val="both"/>
        <w:rPr>
          <w:rFonts w:ascii="Arial" w:hAnsi="Arial" w:cs="Arial"/>
          <w:color w:val="000000" w:themeColor="text1"/>
          <w:sz w:val="24"/>
          <w:szCs w:val="24"/>
        </w:rPr>
      </w:pPr>
      <w:r w:rsidRPr="00CD0A76">
        <w:rPr>
          <w:rFonts w:ascii="Arial" w:hAnsi="Arial" w:cs="Arial"/>
          <w:i/>
          <w:sz w:val="24"/>
          <w:szCs w:val="24"/>
        </w:rPr>
        <w:t>Held that</w:t>
      </w:r>
      <w:r>
        <w:rPr>
          <w:rFonts w:ascii="Arial" w:hAnsi="Arial" w:cs="Arial"/>
          <w:sz w:val="24"/>
          <w:szCs w:val="24"/>
        </w:rPr>
        <w:t>, in examining the legal framework and follo</w:t>
      </w:r>
      <w:r>
        <w:rPr>
          <w:rFonts w:ascii="Arial" w:hAnsi="Arial" w:cs="Arial"/>
          <w:color w:val="000000" w:themeColor="text1"/>
          <w:sz w:val="24"/>
          <w:szCs w:val="24"/>
        </w:rPr>
        <w:t xml:space="preserve">wing the adoption of the Act (and its predecessor), a constructive dismissal fell within the scope and concept of an unfair dismissal in s 33 of the Act and that of its predecessor. The structure of s 33 </w:t>
      </w:r>
      <w:r>
        <w:rPr>
          <w:rFonts w:ascii="Arial" w:hAnsi="Arial" w:cs="Arial"/>
          <w:color w:val="000000" w:themeColor="text1"/>
          <w:sz w:val="24"/>
          <w:szCs w:val="24"/>
        </w:rPr>
        <w:lastRenderedPageBreak/>
        <w:t xml:space="preserve">contemplates that, in instances where it is in dispute that there was a dismissal, </w:t>
      </w:r>
      <w:r w:rsidR="00C32233">
        <w:rPr>
          <w:rFonts w:ascii="Arial" w:hAnsi="Arial" w:cs="Arial"/>
          <w:color w:val="000000" w:themeColor="text1"/>
          <w:sz w:val="24"/>
          <w:szCs w:val="24"/>
        </w:rPr>
        <w:t xml:space="preserve">             </w:t>
      </w:r>
      <w:r>
        <w:rPr>
          <w:rFonts w:ascii="Arial" w:hAnsi="Arial" w:cs="Arial"/>
          <w:color w:val="000000" w:themeColor="text1"/>
          <w:sz w:val="24"/>
          <w:szCs w:val="24"/>
        </w:rPr>
        <w:t>s 33(4)</w:t>
      </w:r>
      <w:r w:rsidRPr="00331C42">
        <w:rPr>
          <w:rFonts w:ascii="Arial" w:hAnsi="Arial" w:cs="Arial"/>
          <w:i/>
          <w:color w:val="000000" w:themeColor="text1"/>
          <w:sz w:val="24"/>
          <w:szCs w:val="24"/>
        </w:rPr>
        <w:t xml:space="preserve">(a) </w:t>
      </w:r>
      <w:r>
        <w:rPr>
          <w:rFonts w:ascii="Arial" w:hAnsi="Arial" w:cs="Arial"/>
          <w:color w:val="000000" w:themeColor="text1"/>
          <w:sz w:val="24"/>
          <w:szCs w:val="24"/>
        </w:rPr>
        <w:t xml:space="preserve">provides that the </w:t>
      </w:r>
      <w:r w:rsidRPr="00D06FCA">
        <w:rPr>
          <w:rFonts w:ascii="Arial" w:hAnsi="Arial" w:cs="Arial"/>
          <w:i/>
          <w:color w:val="000000" w:themeColor="text1"/>
          <w:sz w:val="24"/>
          <w:szCs w:val="24"/>
        </w:rPr>
        <w:t>onus</w:t>
      </w:r>
      <w:r>
        <w:rPr>
          <w:rFonts w:ascii="Arial" w:hAnsi="Arial" w:cs="Arial"/>
          <w:color w:val="000000" w:themeColor="text1"/>
          <w:sz w:val="24"/>
          <w:szCs w:val="24"/>
        </w:rPr>
        <w:t xml:space="preserve"> is upon an employee to establish the existence of a dismissal, namely that the resignation was not a voluntary act and was not intended to terminate the employment relationship. Once that is established, then the onus shifts under s 33(4)</w:t>
      </w:r>
      <w:r w:rsidRPr="00331C42">
        <w:rPr>
          <w:rFonts w:ascii="Arial" w:hAnsi="Arial" w:cs="Arial"/>
          <w:i/>
          <w:color w:val="000000" w:themeColor="text1"/>
          <w:sz w:val="24"/>
          <w:szCs w:val="24"/>
        </w:rPr>
        <w:t>(b)</w:t>
      </w:r>
      <w:r>
        <w:rPr>
          <w:rFonts w:ascii="Arial" w:hAnsi="Arial" w:cs="Arial"/>
          <w:color w:val="000000" w:themeColor="text1"/>
          <w:sz w:val="24"/>
          <w:szCs w:val="24"/>
        </w:rPr>
        <w:t xml:space="preserve"> where it is presumed that, unless the contrary is proved by an employer, the dismissal was unfair.</w:t>
      </w:r>
    </w:p>
    <w:p w14:paraId="7DABB9A7" w14:textId="77777777" w:rsidR="000F549D" w:rsidRDefault="000F549D" w:rsidP="000F549D">
      <w:pPr>
        <w:pStyle w:val="NoSpacing"/>
        <w:spacing w:line="360" w:lineRule="auto"/>
        <w:jc w:val="both"/>
        <w:rPr>
          <w:rFonts w:ascii="Arial" w:hAnsi="Arial" w:cs="Arial"/>
          <w:color w:val="000000" w:themeColor="text1"/>
          <w:sz w:val="24"/>
          <w:szCs w:val="24"/>
        </w:rPr>
      </w:pPr>
    </w:p>
    <w:p w14:paraId="3FFE252B" w14:textId="77777777" w:rsidR="000F549D" w:rsidRDefault="000F549D" w:rsidP="000F549D">
      <w:pPr>
        <w:pStyle w:val="NoSpacing"/>
        <w:spacing w:line="360" w:lineRule="auto"/>
        <w:jc w:val="both"/>
        <w:rPr>
          <w:rFonts w:ascii="Arial" w:hAnsi="Arial" w:cs="Arial"/>
          <w:color w:val="000000" w:themeColor="text1"/>
          <w:sz w:val="24"/>
          <w:szCs w:val="24"/>
        </w:rPr>
      </w:pPr>
      <w:r w:rsidRPr="00CD0A76">
        <w:rPr>
          <w:rFonts w:ascii="Arial" w:hAnsi="Arial" w:cs="Arial"/>
          <w:i/>
          <w:sz w:val="24"/>
          <w:szCs w:val="24"/>
        </w:rPr>
        <w:t>Held that</w:t>
      </w:r>
      <w:r>
        <w:rPr>
          <w:rFonts w:ascii="Arial" w:hAnsi="Arial" w:cs="Arial"/>
          <w:sz w:val="24"/>
          <w:szCs w:val="24"/>
        </w:rPr>
        <w:t>, the cumulative impact of Ms Mupaine</w:t>
      </w:r>
      <w:r>
        <w:rPr>
          <w:rFonts w:ascii="Arial" w:hAnsi="Arial" w:cs="Arial"/>
          <w:color w:val="000000" w:themeColor="text1"/>
          <w:sz w:val="24"/>
          <w:szCs w:val="24"/>
        </w:rPr>
        <w:t>’s conduct, supported by subordinates and condoned by the executive management, given their failure to address the issues, amounted to the respondent experiencing intolerable working conditions. The Municipality’s counsel correctly conceded that a case for constructive dismissal had been made out as of April 2016.</w:t>
      </w:r>
    </w:p>
    <w:p w14:paraId="13E4B2DF" w14:textId="77777777" w:rsidR="000F549D" w:rsidRDefault="000F549D" w:rsidP="000F549D">
      <w:pPr>
        <w:pStyle w:val="NoSpacing"/>
        <w:spacing w:line="360" w:lineRule="auto"/>
        <w:jc w:val="both"/>
        <w:rPr>
          <w:rFonts w:ascii="Arial" w:hAnsi="Arial" w:cs="Arial"/>
          <w:color w:val="000000" w:themeColor="text1"/>
          <w:sz w:val="24"/>
          <w:szCs w:val="24"/>
        </w:rPr>
      </w:pPr>
    </w:p>
    <w:p w14:paraId="47AEDD18" w14:textId="77777777" w:rsidR="000F549D" w:rsidRDefault="000F549D" w:rsidP="000F549D">
      <w:pPr>
        <w:pStyle w:val="NoSpacing"/>
        <w:spacing w:line="360" w:lineRule="auto"/>
        <w:jc w:val="both"/>
        <w:rPr>
          <w:rFonts w:ascii="Arial" w:hAnsi="Arial" w:cs="Arial"/>
          <w:color w:val="000000" w:themeColor="text1"/>
          <w:sz w:val="24"/>
          <w:szCs w:val="24"/>
        </w:rPr>
      </w:pPr>
      <w:r w:rsidRPr="00CD0A76">
        <w:rPr>
          <w:rFonts w:ascii="Arial" w:hAnsi="Arial" w:cs="Arial"/>
          <w:i/>
          <w:color w:val="000000" w:themeColor="text1"/>
          <w:sz w:val="24"/>
          <w:szCs w:val="24"/>
        </w:rPr>
        <w:t>Held that</w:t>
      </w:r>
      <w:r>
        <w:rPr>
          <w:rFonts w:ascii="Arial" w:hAnsi="Arial" w:cs="Arial"/>
          <w:color w:val="000000" w:themeColor="text1"/>
          <w:sz w:val="24"/>
          <w:szCs w:val="24"/>
        </w:rPr>
        <w:t xml:space="preserve">, with regards to events after April 2016, the continuation of the conduct coupled with the culpable inaction on the part of the executive management which was fully conversant of the conduct, meant that the respondent established that she had been constructively dismissed and the conduct against her amounted to unfairness on the part of the Municipality represented by its executive management, including Ms Mupaine and those who failed to address her culpably unfair conduct towards the respondent. Importantly, the respondent had exhausted internal remedies available to her to address these intolerable conditions by formally lodging grievances, pursuing those procedures to finality by appealing against the outcome of the grievance which received </w:t>
      </w:r>
      <w:r w:rsidR="00CC6A46">
        <w:rPr>
          <w:rFonts w:ascii="Arial" w:hAnsi="Arial" w:cs="Arial"/>
          <w:color w:val="000000" w:themeColor="text1"/>
          <w:sz w:val="24"/>
          <w:szCs w:val="24"/>
        </w:rPr>
        <w:t xml:space="preserve">no </w:t>
      </w:r>
      <w:r>
        <w:rPr>
          <w:rFonts w:ascii="Arial" w:hAnsi="Arial" w:cs="Arial"/>
          <w:color w:val="000000" w:themeColor="text1"/>
          <w:sz w:val="24"/>
          <w:szCs w:val="24"/>
        </w:rPr>
        <w:t>attention.</w:t>
      </w:r>
    </w:p>
    <w:p w14:paraId="1A64B185" w14:textId="77777777" w:rsidR="000F549D" w:rsidRPr="00CD0A76" w:rsidRDefault="000F549D" w:rsidP="000F549D">
      <w:pPr>
        <w:pStyle w:val="NoSpacing"/>
        <w:spacing w:line="360" w:lineRule="auto"/>
        <w:jc w:val="both"/>
        <w:rPr>
          <w:rFonts w:ascii="Arial" w:hAnsi="Arial" w:cs="Arial"/>
          <w:sz w:val="24"/>
          <w:szCs w:val="24"/>
        </w:rPr>
      </w:pPr>
    </w:p>
    <w:p w14:paraId="23FAFFF4" w14:textId="77777777" w:rsidR="000F549D" w:rsidRPr="00CD0A76" w:rsidRDefault="000F549D" w:rsidP="000F549D">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The appeal thus stands to be dismissed.</w:t>
      </w:r>
    </w:p>
    <w:p w14:paraId="6F39F5CD" w14:textId="77777777" w:rsidR="00A275BC" w:rsidRPr="000B2339" w:rsidRDefault="00A275BC" w:rsidP="00A275BC">
      <w:pPr>
        <w:pStyle w:val="NoSpacing"/>
        <w:jc w:val="both"/>
        <w:rPr>
          <w:rFonts w:ascii="Arial" w:hAnsi="Arial" w:cs="Arial"/>
          <w:color w:val="000000" w:themeColor="text1"/>
          <w:sz w:val="24"/>
          <w:szCs w:val="24"/>
        </w:rPr>
      </w:pPr>
    </w:p>
    <w:p w14:paraId="1D97A23A" w14:textId="77777777" w:rsidR="00A275BC" w:rsidRPr="000B2339" w:rsidRDefault="00A275BC" w:rsidP="00A275BC">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5D373C26" w14:textId="77777777" w:rsidR="00A275BC" w:rsidRPr="000B2339" w:rsidRDefault="00A275BC" w:rsidP="00A275BC">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2B0B56AC" w14:textId="77777777" w:rsidR="00A275BC" w:rsidRPr="000B2339" w:rsidRDefault="00A275BC" w:rsidP="00A275BC">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6D08C84B" w14:textId="77777777" w:rsidR="00A275BC" w:rsidRPr="000B2339" w:rsidRDefault="00A275BC" w:rsidP="00A275BC">
      <w:pPr>
        <w:pStyle w:val="NoSpacing"/>
        <w:rPr>
          <w:rFonts w:ascii="Arial" w:hAnsi="Arial" w:cs="Arial"/>
          <w:color w:val="000000" w:themeColor="text1"/>
          <w:sz w:val="24"/>
          <w:szCs w:val="24"/>
        </w:rPr>
      </w:pPr>
    </w:p>
    <w:p w14:paraId="04F8CDDA" w14:textId="77777777" w:rsidR="00A275BC" w:rsidRDefault="00A275BC" w:rsidP="00A275BC">
      <w:pPr>
        <w:spacing w:after="0" w:line="240" w:lineRule="auto"/>
        <w:jc w:val="both"/>
        <w:rPr>
          <w:rFonts w:ascii="Arial" w:hAnsi="Arial" w:cs="Arial"/>
          <w:color w:val="000000" w:themeColor="text1"/>
          <w:sz w:val="24"/>
          <w:szCs w:val="24"/>
        </w:rPr>
      </w:pPr>
      <w:r w:rsidRPr="00A218FA">
        <w:rPr>
          <w:rFonts w:ascii="Arial" w:hAnsi="Arial" w:cs="Arial"/>
          <w:color w:val="000000" w:themeColor="text1"/>
          <w:sz w:val="24"/>
          <w:szCs w:val="24"/>
        </w:rPr>
        <w:t>SMUTS JA (</w:t>
      </w:r>
      <w:r w:rsidR="00AA7934">
        <w:rPr>
          <w:rFonts w:ascii="Arial" w:hAnsi="Arial" w:cs="Arial"/>
          <w:color w:val="000000" w:themeColor="text1"/>
          <w:sz w:val="24"/>
          <w:szCs w:val="24"/>
        </w:rPr>
        <w:t>MAINGA JA</w:t>
      </w:r>
      <w:r w:rsidRPr="00A218FA">
        <w:rPr>
          <w:rFonts w:ascii="Arial" w:hAnsi="Arial" w:cs="Arial"/>
          <w:color w:val="000000" w:themeColor="text1"/>
          <w:sz w:val="24"/>
          <w:szCs w:val="24"/>
        </w:rPr>
        <w:t xml:space="preserve"> and </w:t>
      </w:r>
      <w:r w:rsidR="00AA7934">
        <w:rPr>
          <w:rFonts w:ascii="Arial" w:hAnsi="Arial" w:cs="Arial"/>
          <w:color w:val="000000" w:themeColor="text1"/>
          <w:sz w:val="24"/>
          <w:szCs w:val="24"/>
        </w:rPr>
        <w:t>UEITELE</w:t>
      </w:r>
      <w:r w:rsidRPr="00A218FA">
        <w:rPr>
          <w:rFonts w:ascii="Arial" w:hAnsi="Arial" w:cs="Arial"/>
          <w:color w:val="000000" w:themeColor="text1"/>
          <w:sz w:val="24"/>
          <w:szCs w:val="24"/>
        </w:rPr>
        <w:t xml:space="preserve"> AJA concurring):</w:t>
      </w:r>
    </w:p>
    <w:p w14:paraId="57FDC730" w14:textId="77777777" w:rsidR="00A275BC" w:rsidRPr="00AA7934" w:rsidRDefault="00A275BC" w:rsidP="00A275BC">
      <w:pPr>
        <w:spacing w:after="0" w:line="240" w:lineRule="auto"/>
        <w:jc w:val="both"/>
        <w:rPr>
          <w:rFonts w:ascii="Arial" w:hAnsi="Arial" w:cs="Arial"/>
          <w:color w:val="000000" w:themeColor="text1"/>
          <w:sz w:val="24"/>
          <w:szCs w:val="24"/>
        </w:rPr>
      </w:pPr>
    </w:p>
    <w:p w14:paraId="3DCF4F9C" w14:textId="3E3B7901" w:rsidR="00AA7934" w:rsidRPr="00B747C3" w:rsidRDefault="00B747C3" w:rsidP="00B747C3">
      <w:pPr>
        <w:spacing w:after="0" w:line="480" w:lineRule="auto"/>
        <w:jc w:val="both"/>
        <w:rPr>
          <w:rFonts w:ascii="Arial" w:hAnsi="Arial" w:cs="Arial"/>
          <w:color w:val="000000" w:themeColor="text1"/>
          <w:sz w:val="24"/>
          <w:szCs w:val="24"/>
        </w:rPr>
      </w:pPr>
      <w:r w:rsidRPr="00B21481">
        <w:rPr>
          <w:rFonts w:ascii="Arial" w:hAnsi="Arial" w:cs="Arial"/>
          <w:color w:val="000000" w:themeColor="text1"/>
          <w:sz w:val="24"/>
          <w:szCs w:val="24"/>
        </w:rPr>
        <w:t>[1]</w:t>
      </w:r>
      <w:r w:rsidRPr="00B21481">
        <w:rPr>
          <w:rFonts w:ascii="Arial" w:hAnsi="Arial" w:cs="Arial"/>
          <w:color w:val="000000" w:themeColor="text1"/>
          <w:sz w:val="24"/>
          <w:szCs w:val="24"/>
        </w:rPr>
        <w:tab/>
      </w:r>
      <w:r w:rsidR="00B21481" w:rsidRPr="00B747C3">
        <w:rPr>
          <w:rFonts w:ascii="Arial" w:hAnsi="Arial" w:cs="Arial"/>
          <w:sz w:val="24"/>
          <w:szCs w:val="24"/>
        </w:rPr>
        <w:t>At issue in this appeal is whether the respondent was constructively dismissed from her employment position with the appellant</w:t>
      </w:r>
      <w:r w:rsidR="00B13339" w:rsidRPr="00B747C3">
        <w:rPr>
          <w:rFonts w:ascii="Arial" w:hAnsi="Arial" w:cs="Arial"/>
          <w:sz w:val="24"/>
          <w:szCs w:val="24"/>
        </w:rPr>
        <w:t xml:space="preserve"> (the Council of the Municipality of Windhoek</w:t>
      </w:r>
      <w:r w:rsidR="00325123" w:rsidRPr="00B747C3">
        <w:rPr>
          <w:rFonts w:ascii="Arial" w:hAnsi="Arial" w:cs="Arial"/>
          <w:sz w:val="24"/>
          <w:szCs w:val="24"/>
        </w:rPr>
        <w:t xml:space="preserve"> </w:t>
      </w:r>
      <w:r w:rsidR="001459C9" w:rsidRPr="00B747C3">
        <w:rPr>
          <w:rFonts w:ascii="Arial" w:hAnsi="Arial" w:cs="Arial"/>
          <w:sz w:val="24"/>
          <w:szCs w:val="24"/>
        </w:rPr>
        <w:t>– ‘the Municipality’</w:t>
      </w:r>
      <w:r w:rsidR="00B13339" w:rsidRPr="00B747C3">
        <w:rPr>
          <w:rFonts w:ascii="Arial" w:hAnsi="Arial" w:cs="Arial"/>
          <w:sz w:val="24"/>
          <w:szCs w:val="24"/>
        </w:rPr>
        <w:t>)</w:t>
      </w:r>
      <w:r w:rsidR="00B21481" w:rsidRPr="00B747C3">
        <w:rPr>
          <w:rFonts w:ascii="Arial" w:hAnsi="Arial" w:cs="Arial"/>
          <w:sz w:val="24"/>
          <w:szCs w:val="24"/>
        </w:rPr>
        <w:t>.</w:t>
      </w:r>
      <w:r w:rsidR="00C115A1" w:rsidRPr="00B747C3">
        <w:rPr>
          <w:rFonts w:ascii="Arial" w:hAnsi="Arial" w:cs="Arial"/>
          <w:sz w:val="24"/>
          <w:szCs w:val="24"/>
        </w:rPr>
        <w:t xml:space="preserve"> </w:t>
      </w:r>
      <w:r w:rsidR="00B21481" w:rsidRPr="00B747C3">
        <w:rPr>
          <w:rFonts w:ascii="Arial" w:hAnsi="Arial" w:cs="Arial"/>
          <w:sz w:val="24"/>
          <w:szCs w:val="24"/>
        </w:rPr>
        <w:t xml:space="preserve">The respondent terminated her employment by </w:t>
      </w:r>
      <w:r w:rsidR="00B21481" w:rsidRPr="00B747C3">
        <w:rPr>
          <w:rFonts w:ascii="Arial" w:hAnsi="Arial" w:cs="Arial"/>
          <w:sz w:val="24"/>
          <w:szCs w:val="24"/>
        </w:rPr>
        <w:lastRenderedPageBreak/>
        <w:t xml:space="preserve">resignation with the </w:t>
      </w:r>
      <w:r w:rsidR="00B13339" w:rsidRPr="00B747C3">
        <w:rPr>
          <w:rFonts w:ascii="Arial" w:hAnsi="Arial" w:cs="Arial"/>
          <w:sz w:val="24"/>
          <w:szCs w:val="24"/>
        </w:rPr>
        <w:t>Municipality</w:t>
      </w:r>
      <w:r w:rsidR="00B21481" w:rsidRPr="00B747C3">
        <w:rPr>
          <w:rFonts w:ascii="Arial" w:hAnsi="Arial" w:cs="Arial"/>
          <w:sz w:val="24"/>
          <w:szCs w:val="24"/>
        </w:rPr>
        <w:t xml:space="preserve"> on 27 June 2016 and claimed </w:t>
      </w:r>
      <w:r w:rsidR="000F517C" w:rsidRPr="00B747C3">
        <w:rPr>
          <w:rFonts w:ascii="Arial" w:hAnsi="Arial" w:cs="Arial"/>
          <w:sz w:val="24"/>
          <w:szCs w:val="24"/>
        </w:rPr>
        <w:t xml:space="preserve">in a dispute </w:t>
      </w:r>
      <w:r w:rsidR="00B21481" w:rsidRPr="00B747C3">
        <w:rPr>
          <w:rFonts w:ascii="Arial" w:hAnsi="Arial" w:cs="Arial"/>
          <w:sz w:val="24"/>
          <w:szCs w:val="24"/>
        </w:rPr>
        <w:t xml:space="preserve">that her termination of employment amounted to a constructive dismissal. The </w:t>
      </w:r>
      <w:r w:rsidR="00B13339" w:rsidRPr="00B747C3">
        <w:rPr>
          <w:rFonts w:ascii="Arial" w:hAnsi="Arial" w:cs="Arial"/>
          <w:sz w:val="24"/>
          <w:szCs w:val="24"/>
        </w:rPr>
        <w:t>Municipality</w:t>
      </w:r>
      <w:r w:rsidR="00B21481" w:rsidRPr="00B747C3">
        <w:rPr>
          <w:rFonts w:ascii="Arial" w:hAnsi="Arial" w:cs="Arial"/>
          <w:sz w:val="24"/>
          <w:szCs w:val="24"/>
        </w:rPr>
        <w:t xml:space="preserve"> resisted that claim and the matter proceeded to arbitration.</w:t>
      </w:r>
    </w:p>
    <w:p w14:paraId="552DDEF9" w14:textId="77777777" w:rsidR="00B21481" w:rsidRPr="00B21481" w:rsidRDefault="00B21481" w:rsidP="00B21481">
      <w:pPr>
        <w:pStyle w:val="ListParagraph"/>
        <w:spacing w:after="0" w:line="480" w:lineRule="auto"/>
        <w:ind w:left="0"/>
        <w:jc w:val="both"/>
        <w:rPr>
          <w:rFonts w:ascii="Arial" w:hAnsi="Arial" w:cs="Arial"/>
          <w:color w:val="000000" w:themeColor="text1"/>
          <w:sz w:val="24"/>
          <w:szCs w:val="24"/>
        </w:rPr>
      </w:pPr>
    </w:p>
    <w:p w14:paraId="5BCFE559" w14:textId="195B0068"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B21481" w:rsidRPr="00B747C3">
        <w:rPr>
          <w:rFonts w:ascii="Arial" w:hAnsi="Arial" w:cs="Arial"/>
          <w:color w:val="000000" w:themeColor="text1"/>
          <w:sz w:val="24"/>
          <w:szCs w:val="24"/>
        </w:rPr>
        <w:t xml:space="preserve">An arbitrator found in favour of the </w:t>
      </w:r>
      <w:r w:rsidR="00B13339" w:rsidRPr="00B747C3">
        <w:rPr>
          <w:rFonts w:ascii="Arial" w:hAnsi="Arial" w:cs="Arial"/>
          <w:color w:val="000000" w:themeColor="text1"/>
          <w:sz w:val="24"/>
          <w:szCs w:val="24"/>
        </w:rPr>
        <w:t>Municipality</w:t>
      </w:r>
      <w:r w:rsidR="00B21481" w:rsidRPr="00B747C3">
        <w:rPr>
          <w:rFonts w:ascii="Arial" w:hAnsi="Arial" w:cs="Arial"/>
          <w:color w:val="000000" w:themeColor="text1"/>
          <w:sz w:val="24"/>
          <w:szCs w:val="24"/>
        </w:rPr>
        <w:t xml:space="preserve">, holding that the respondent had not established a constructive dismissal and that she had resigned voluntarily. The respondent appealed against that </w:t>
      </w:r>
      <w:r w:rsidR="00B13339" w:rsidRPr="00B747C3">
        <w:rPr>
          <w:rFonts w:ascii="Arial" w:hAnsi="Arial" w:cs="Arial"/>
          <w:color w:val="000000" w:themeColor="text1"/>
          <w:sz w:val="24"/>
          <w:szCs w:val="24"/>
        </w:rPr>
        <w:t xml:space="preserve">award </w:t>
      </w:r>
      <w:r w:rsidR="00B21481" w:rsidRPr="00B747C3">
        <w:rPr>
          <w:rFonts w:ascii="Arial" w:hAnsi="Arial" w:cs="Arial"/>
          <w:color w:val="000000" w:themeColor="text1"/>
          <w:sz w:val="24"/>
          <w:szCs w:val="24"/>
        </w:rPr>
        <w:t xml:space="preserve">to the </w:t>
      </w:r>
      <w:r w:rsidR="00731146" w:rsidRPr="00B747C3">
        <w:rPr>
          <w:rFonts w:ascii="Arial" w:hAnsi="Arial" w:cs="Arial"/>
          <w:color w:val="000000" w:themeColor="text1"/>
          <w:sz w:val="24"/>
          <w:szCs w:val="24"/>
        </w:rPr>
        <w:t>Labour</w:t>
      </w:r>
      <w:r w:rsidR="00B21481" w:rsidRPr="00B747C3">
        <w:rPr>
          <w:rFonts w:ascii="Arial" w:hAnsi="Arial" w:cs="Arial"/>
          <w:color w:val="000000" w:themeColor="text1"/>
          <w:sz w:val="24"/>
          <w:szCs w:val="24"/>
        </w:rPr>
        <w:t xml:space="preserve"> Court. Her appeal succeeded and the </w:t>
      </w:r>
      <w:r w:rsidR="00B13339" w:rsidRPr="00B747C3">
        <w:rPr>
          <w:rFonts w:ascii="Arial" w:hAnsi="Arial" w:cs="Arial"/>
          <w:color w:val="000000" w:themeColor="text1"/>
          <w:sz w:val="24"/>
          <w:szCs w:val="24"/>
        </w:rPr>
        <w:t>Municipality</w:t>
      </w:r>
      <w:r w:rsidR="00B21481" w:rsidRPr="00B747C3">
        <w:rPr>
          <w:rFonts w:ascii="Arial" w:hAnsi="Arial" w:cs="Arial"/>
          <w:color w:val="000000" w:themeColor="text1"/>
          <w:sz w:val="24"/>
          <w:szCs w:val="24"/>
        </w:rPr>
        <w:t xml:space="preserve"> was ordered to pay the respondent 24 months of her annual remuneration of N$932 280 less statutory deductions. That court also directed the </w:t>
      </w:r>
      <w:r w:rsidR="00B13339" w:rsidRPr="00B747C3">
        <w:rPr>
          <w:rFonts w:ascii="Arial" w:hAnsi="Arial" w:cs="Arial"/>
          <w:color w:val="000000" w:themeColor="text1"/>
          <w:sz w:val="24"/>
          <w:szCs w:val="24"/>
        </w:rPr>
        <w:t>Municipality</w:t>
      </w:r>
      <w:r w:rsidR="00B21481" w:rsidRPr="00B747C3">
        <w:rPr>
          <w:rFonts w:ascii="Arial" w:hAnsi="Arial" w:cs="Arial"/>
          <w:color w:val="000000" w:themeColor="text1"/>
          <w:sz w:val="24"/>
          <w:szCs w:val="24"/>
        </w:rPr>
        <w:t xml:space="preserve"> to pay the respondent severance pay representing one week’s pay for each year of continuous service with the respondent.</w:t>
      </w:r>
    </w:p>
    <w:p w14:paraId="519E80F1" w14:textId="77777777" w:rsidR="00B21481" w:rsidRPr="00B21481" w:rsidRDefault="00B21481" w:rsidP="00B21481">
      <w:pPr>
        <w:pStyle w:val="ListParagraph"/>
        <w:spacing w:after="0" w:line="480" w:lineRule="auto"/>
        <w:rPr>
          <w:rFonts w:ascii="Arial" w:hAnsi="Arial" w:cs="Arial"/>
          <w:color w:val="000000" w:themeColor="text1"/>
          <w:sz w:val="24"/>
          <w:szCs w:val="24"/>
        </w:rPr>
      </w:pPr>
    </w:p>
    <w:p w14:paraId="48C56FD2" w14:textId="4C35C3BF"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B21481" w:rsidRPr="00B747C3">
        <w:rPr>
          <w:rFonts w:ascii="Arial" w:hAnsi="Arial" w:cs="Arial"/>
          <w:color w:val="000000" w:themeColor="text1"/>
          <w:sz w:val="24"/>
          <w:szCs w:val="24"/>
        </w:rPr>
        <w:t xml:space="preserve">The </w:t>
      </w:r>
      <w:r w:rsidR="00B13339" w:rsidRPr="00B747C3">
        <w:rPr>
          <w:rFonts w:ascii="Arial" w:hAnsi="Arial" w:cs="Arial"/>
          <w:color w:val="000000" w:themeColor="text1"/>
          <w:sz w:val="24"/>
          <w:szCs w:val="24"/>
        </w:rPr>
        <w:t>Municipality</w:t>
      </w:r>
      <w:r w:rsidR="00B21481" w:rsidRPr="00B747C3">
        <w:rPr>
          <w:rFonts w:ascii="Arial" w:hAnsi="Arial" w:cs="Arial"/>
          <w:color w:val="000000" w:themeColor="text1"/>
          <w:sz w:val="24"/>
          <w:szCs w:val="24"/>
        </w:rPr>
        <w:t xml:space="preserve"> appealed against that judgment.</w:t>
      </w:r>
    </w:p>
    <w:p w14:paraId="595FB610" w14:textId="77777777" w:rsidR="00B21481" w:rsidRDefault="00B21481" w:rsidP="00B21481">
      <w:pPr>
        <w:spacing w:after="0" w:line="480" w:lineRule="auto"/>
        <w:rPr>
          <w:rFonts w:ascii="Arial" w:hAnsi="Arial" w:cs="Arial"/>
          <w:color w:val="000000" w:themeColor="text1"/>
          <w:sz w:val="24"/>
          <w:szCs w:val="24"/>
        </w:rPr>
      </w:pPr>
    </w:p>
    <w:p w14:paraId="47D8576F" w14:textId="77777777" w:rsidR="00B21481" w:rsidRPr="00B21481" w:rsidRDefault="00B21481" w:rsidP="00B21481">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Background facts</w:t>
      </w:r>
    </w:p>
    <w:p w14:paraId="519F0C13" w14:textId="40C4ABB1"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B21481" w:rsidRPr="00B747C3">
        <w:rPr>
          <w:rFonts w:ascii="Arial" w:hAnsi="Arial" w:cs="Arial"/>
          <w:color w:val="000000" w:themeColor="text1"/>
          <w:sz w:val="24"/>
          <w:szCs w:val="24"/>
        </w:rPr>
        <w:t>For the large part, much of the factual matter is not in dispute. What is contested between the parties is whether the circumstances culminating in the respondent’s resignation amounted to a constructive dismissal</w:t>
      </w:r>
      <w:r w:rsidR="000F517C" w:rsidRPr="00B747C3">
        <w:rPr>
          <w:rFonts w:ascii="Arial" w:hAnsi="Arial" w:cs="Arial"/>
          <w:color w:val="000000" w:themeColor="text1"/>
          <w:sz w:val="24"/>
          <w:szCs w:val="24"/>
        </w:rPr>
        <w:t>. T</w:t>
      </w:r>
      <w:r w:rsidR="00B21481" w:rsidRPr="00B747C3">
        <w:rPr>
          <w:rFonts w:ascii="Arial" w:hAnsi="Arial" w:cs="Arial"/>
          <w:color w:val="000000" w:themeColor="text1"/>
          <w:sz w:val="24"/>
          <w:szCs w:val="24"/>
        </w:rPr>
        <w:t>he award of compensation to her</w:t>
      </w:r>
      <w:r w:rsidR="000F517C" w:rsidRPr="00B747C3">
        <w:rPr>
          <w:rFonts w:ascii="Arial" w:hAnsi="Arial" w:cs="Arial"/>
          <w:color w:val="000000" w:themeColor="text1"/>
          <w:sz w:val="24"/>
          <w:szCs w:val="24"/>
        </w:rPr>
        <w:t xml:space="preserve"> ordered by the Labour Court is also in dispute</w:t>
      </w:r>
      <w:r w:rsidR="00B21481" w:rsidRPr="00B747C3">
        <w:rPr>
          <w:rFonts w:ascii="Arial" w:hAnsi="Arial" w:cs="Arial"/>
          <w:color w:val="000000" w:themeColor="text1"/>
          <w:sz w:val="24"/>
          <w:szCs w:val="24"/>
        </w:rPr>
        <w:t xml:space="preserve">. The respondent worked for the </w:t>
      </w:r>
      <w:r w:rsidR="00B13339" w:rsidRPr="00B747C3">
        <w:rPr>
          <w:rFonts w:ascii="Arial" w:hAnsi="Arial" w:cs="Arial"/>
          <w:color w:val="000000" w:themeColor="text1"/>
          <w:sz w:val="24"/>
          <w:szCs w:val="24"/>
        </w:rPr>
        <w:t>Municipality</w:t>
      </w:r>
      <w:r w:rsidR="00B21481" w:rsidRPr="00B747C3">
        <w:rPr>
          <w:rFonts w:ascii="Arial" w:hAnsi="Arial" w:cs="Arial"/>
          <w:color w:val="000000" w:themeColor="text1"/>
          <w:sz w:val="24"/>
          <w:szCs w:val="24"/>
        </w:rPr>
        <w:t xml:space="preserve"> </w:t>
      </w:r>
      <w:r w:rsidR="00962AE4" w:rsidRPr="00B747C3">
        <w:rPr>
          <w:rFonts w:ascii="Arial" w:hAnsi="Arial" w:cs="Arial"/>
          <w:color w:val="000000" w:themeColor="text1"/>
          <w:sz w:val="24"/>
          <w:szCs w:val="24"/>
        </w:rPr>
        <w:t>since August 2001</w:t>
      </w:r>
      <w:r w:rsidR="00B21481" w:rsidRPr="00B747C3">
        <w:rPr>
          <w:rFonts w:ascii="Arial" w:hAnsi="Arial" w:cs="Arial"/>
          <w:color w:val="000000" w:themeColor="text1"/>
          <w:sz w:val="24"/>
          <w:szCs w:val="24"/>
        </w:rPr>
        <w:t xml:space="preserve"> until she </w:t>
      </w:r>
      <w:r w:rsidR="00890659" w:rsidRPr="00B747C3">
        <w:rPr>
          <w:rFonts w:ascii="Arial" w:hAnsi="Arial" w:cs="Arial"/>
          <w:color w:val="000000" w:themeColor="text1"/>
          <w:sz w:val="24"/>
          <w:szCs w:val="24"/>
        </w:rPr>
        <w:t>terminated</w:t>
      </w:r>
      <w:r w:rsidR="00731146" w:rsidRPr="00B747C3">
        <w:rPr>
          <w:rFonts w:ascii="Arial" w:hAnsi="Arial" w:cs="Arial"/>
          <w:color w:val="000000" w:themeColor="text1"/>
          <w:sz w:val="24"/>
          <w:szCs w:val="24"/>
        </w:rPr>
        <w:t xml:space="preserve"> her</w:t>
      </w:r>
      <w:r w:rsidR="00890659" w:rsidRPr="00B747C3">
        <w:rPr>
          <w:rFonts w:ascii="Arial" w:hAnsi="Arial" w:cs="Arial"/>
          <w:color w:val="000000" w:themeColor="text1"/>
          <w:sz w:val="24"/>
          <w:szCs w:val="24"/>
        </w:rPr>
        <w:t xml:space="preserve"> employment by resigning on 27 June 2016. At the time, and since 2009, the respondent served as the </w:t>
      </w:r>
      <w:r w:rsidR="00731146" w:rsidRPr="00B747C3">
        <w:rPr>
          <w:rFonts w:ascii="Arial" w:hAnsi="Arial" w:cs="Arial"/>
          <w:color w:val="000000" w:themeColor="text1"/>
          <w:sz w:val="24"/>
          <w:szCs w:val="24"/>
        </w:rPr>
        <w:t>Municipality</w:t>
      </w:r>
      <w:r w:rsidR="00890659" w:rsidRPr="00B747C3">
        <w:rPr>
          <w:rFonts w:ascii="Arial" w:hAnsi="Arial" w:cs="Arial"/>
          <w:color w:val="000000" w:themeColor="text1"/>
          <w:sz w:val="24"/>
          <w:szCs w:val="24"/>
        </w:rPr>
        <w:t xml:space="preserve">’s Manager: Parks. Her responsibilities included managing recreational and sporting facilities, cemeteries and crematoriums and implementing and enforcing the municipal </w:t>
      </w:r>
      <w:r w:rsidR="00046C5F" w:rsidRPr="00B747C3">
        <w:rPr>
          <w:rFonts w:ascii="Arial" w:hAnsi="Arial" w:cs="Arial"/>
          <w:color w:val="000000" w:themeColor="text1"/>
          <w:sz w:val="24"/>
          <w:szCs w:val="24"/>
        </w:rPr>
        <w:t>p</w:t>
      </w:r>
      <w:r w:rsidR="00890659" w:rsidRPr="00B747C3">
        <w:rPr>
          <w:rFonts w:ascii="Arial" w:hAnsi="Arial" w:cs="Arial"/>
          <w:color w:val="000000" w:themeColor="text1"/>
          <w:sz w:val="24"/>
          <w:szCs w:val="24"/>
        </w:rPr>
        <w:t xml:space="preserve">ark, cemetery and crematorium regulations. As Manager: Parks, the respondent was directly responsible for the appointment, control, supervision and payment of external </w:t>
      </w:r>
      <w:r w:rsidR="00890659" w:rsidRPr="00B747C3">
        <w:rPr>
          <w:rFonts w:ascii="Arial" w:hAnsi="Arial" w:cs="Arial"/>
          <w:color w:val="000000" w:themeColor="text1"/>
          <w:sz w:val="24"/>
          <w:szCs w:val="24"/>
        </w:rPr>
        <w:lastRenderedPageBreak/>
        <w:t xml:space="preserve">contractors providing services to the </w:t>
      </w:r>
      <w:r w:rsidR="00731146" w:rsidRPr="00B747C3">
        <w:rPr>
          <w:rFonts w:ascii="Arial" w:hAnsi="Arial" w:cs="Arial"/>
          <w:color w:val="000000" w:themeColor="text1"/>
          <w:sz w:val="24"/>
          <w:szCs w:val="24"/>
        </w:rPr>
        <w:t>p</w:t>
      </w:r>
      <w:r w:rsidR="00890659" w:rsidRPr="00B747C3">
        <w:rPr>
          <w:rFonts w:ascii="Arial" w:hAnsi="Arial" w:cs="Arial"/>
          <w:color w:val="000000" w:themeColor="text1"/>
          <w:sz w:val="24"/>
          <w:szCs w:val="24"/>
        </w:rPr>
        <w:t xml:space="preserve">arks division. Exercising that function and responsibility gave rise to an ongoing dispute </w:t>
      </w:r>
      <w:r w:rsidR="00325123" w:rsidRPr="00B747C3">
        <w:rPr>
          <w:rFonts w:ascii="Arial" w:hAnsi="Arial" w:cs="Arial"/>
          <w:color w:val="000000" w:themeColor="text1"/>
          <w:sz w:val="24"/>
          <w:szCs w:val="24"/>
        </w:rPr>
        <w:t xml:space="preserve">which is </w:t>
      </w:r>
      <w:r w:rsidR="00890659" w:rsidRPr="00B747C3">
        <w:rPr>
          <w:rFonts w:ascii="Arial" w:hAnsi="Arial" w:cs="Arial"/>
          <w:color w:val="000000" w:themeColor="text1"/>
          <w:sz w:val="24"/>
          <w:szCs w:val="24"/>
        </w:rPr>
        <w:t>at the heart of this litigation.</w:t>
      </w:r>
    </w:p>
    <w:p w14:paraId="5D9F0B12"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39788708" w14:textId="543392D5"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890659" w:rsidRPr="00B747C3">
        <w:rPr>
          <w:rFonts w:ascii="Arial" w:hAnsi="Arial" w:cs="Arial"/>
          <w:color w:val="000000" w:themeColor="text1"/>
          <w:sz w:val="24"/>
          <w:szCs w:val="24"/>
        </w:rPr>
        <w:t xml:space="preserve">The respondent reported to the Strategic Executive: </w:t>
      </w:r>
      <w:r w:rsidR="00444242" w:rsidRPr="00B747C3">
        <w:rPr>
          <w:rFonts w:ascii="Arial" w:hAnsi="Arial" w:cs="Arial"/>
          <w:color w:val="000000" w:themeColor="text1"/>
          <w:sz w:val="24"/>
          <w:szCs w:val="24"/>
        </w:rPr>
        <w:t>Economic Development</w:t>
      </w:r>
      <w:r w:rsidR="00890659" w:rsidRPr="00B747C3">
        <w:rPr>
          <w:rFonts w:ascii="Arial" w:hAnsi="Arial" w:cs="Arial"/>
          <w:color w:val="000000" w:themeColor="text1"/>
          <w:sz w:val="24"/>
          <w:szCs w:val="24"/>
        </w:rPr>
        <w:t xml:space="preserve"> Environment (the Strategic Executive). That position was occupied by Ms </w:t>
      </w:r>
      <w:r w:rsidR="000F517C" w:rsidRPr="00B747C3">
        <w:rPr>
          <w:rFonts w:ascii="Arial" w:hAnsi="Arial" w:cs="Arial"/>
          <w:color w:val="000000" w:themeColor="text1"/>
          <w:sz w:val="24"/>
          <w:szCs w:val="24"/>
        </w:rPr>
        <w:t xml:space="preserve">U </w:t>
      </w:r>
      <w:r w:rsidR="00890659" w:rsidRPr="00B747C3">
        <w:rPr>
          <w:rFonts w:ascii="Arial" w:hAnsi="Arial" w:cs="Arial"/>
          <w:color w:val="000000" w:themeColor="text1"/>
          <w:sz w:val="24"/>
          <w:szCs w:val="24"/>
        </w:rPr>
        <w:t>Mupaine at all times relevant to this dispute.</w:t>
      </w:r>
    </w:p>
    <w:p w14:paraId="5FE12169"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5ACB9B60" w14:textId="1F9CDE96"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890659" w:rsidRPr="00B747C3">
        <w:rPr>
          <w:rFonts w:ascii="Arial" w:hAnsi="Arial" w:cs="Arial"/>
          <w:color w:val="000000" w:themeColor="text1"/>
          <w:sz w:val="24"/>
          <w:szCs w:val="24"/>
        </w:rPr>
        <w:t>One of the contracts for the digging of graves was with a concern known as Utas</w:t>
      </w:r>
      <w:r w:rsidR="00B13339" w:rsidRPr="00B747C3">
        <w:rPr>
          <w:rFonts w:ascii="Arial" w:hAnsi="Arial" w:cs="Arial"/>
          <w:color w:val="000000" w:themeColor="text1"/>
          <w:sz w:val="24"/>
          <w:szCs w:val="24"/>
        </w:rPr>
        <w:t>e Dynamic Enterprise CC (Ut</w:t>
      </w:r>
      <w:r w:rsidR="00890659" w:rsidRPr="00B747C3">
        <w:rPr>
          <w:rFonts w:ascii="Arial" w:hAnsi="Arial" w:cs="Arial"/>
          <w:color w:val="000000" w:themeColor="text1"/>
          <w:sz w:val="24"/>
          <w:szCs w:val="24"/>
        </w:rPr>
        <w:t>ase)</w:t>
      </w:r>
      <w:r w:rsidR="00731146" w:rsidRPr="00B747C3">
        <w:rPr>
          <w:rFonts w:ascii="Arial" w:hAnsi="Arial" w:cs="Arial"/>
          <w:color w:val="000000" w:themeColor="text1"/>
          <w:sz w:val="24"/>
          <w:szCs w:val="24"/>
        </w:rPr>
        <w:t xml:space="preserve">. It became </w:t>
      </w:r>
      <w:r w:rsidR="00890659" w:rsidRPr="00B747C3">
        <w:rPr>
          <w:rFonts w:ascii="Arial" w:hAnsi="Arial" w:cs="Arial"/>
          <w:color w:val="000000" w:themeColor="text1"/>
          <w:sz w:val="24"/>
          <w:szCs w:val="24"/>
        </w:rPr>
        <w:t xml:space="preserve">the underlying cause for the friction which developed between the respondent and Ms Mupaine and other municipal employees, and in particular the failure on the part of Utase to perform in accordance with its contractual obligations. </w:t>
      </w:r>
      <w:r w:rsidR="00444242" w:rsidRPr="00B747C3">
        <w:rPr>
          <w:rFonts w:ascii="Arial" w:hAnsi="Arial" w:cs="Arial"/>
          <w:color w:val="000000" w:themeColor="text1"/>
          <w:sz w:val="24"/>
          <w:szCs w:val="24"/>
        </w:rPr>
        <w:t>In her capacity as Manager: Parks, t</w:t>
      </w:r>
      <w:r w:rsidR="00890659" w:rsidRPr="00B747C3">
        <w:rPr>
          <w:rFonts w:ascii="Arial" w:hAnsi="Arial" w:cs="Arial"/>
          <w:color w:val="000000" w:themeColor="text1"/>
          <w:sz w:val="24"/>
          <w:szCs w:val="24"/>
        </w:rPr>
        <w:t>he respondent was the officer responsible for the oversight of th</w:t>
      </w:r>
      <w:r w:rsidR="00731146" w:rsidRPr="00B747C3">
        <w:rPr>
          <w:rFonts w:ascii="Arial" w:hAnsi="Arial" w:cs="Arial"/>
          <w:color w:val="000000" w:themeColor="text1"/>
          <w:sz w:val="24"/>
          <w:szCs w:val="24"/>
        </w:rPr>
        <w:t>at contract</w:t>
      </w:r>
      <w:r w:rsidR="00890659" w:rsidRPr="00B747C3">
        <w:rPr>
          <w:rFonts w:ascii="Arial" w:hAnsi="Arial" w:cs="Arial"/>
          <w:color w:val="000000" w:themeColor="text1"/>
          <w:sz w:val="24"/>
          <w:szCs w:val="24"/>
        </w:rPr>
        <w:t xml:space="preserve"> which had been awarded by the Local Tender Board (</w:t>
      </w:r>
      <w:r w:rsidR="00B13339" w:rsidRPr="00B747C3">
        <w:rPr>
          <w:rFonts w:ascii="Arial" w:hAnsi="Arial" w:cs="Arial"/>
          <w:color w:val="000000" w:themeColor="text1"/>
          <w:sz w:val="24"/>
          <w:szCs w:val="24"/>
        </w:rPr>
        <w:t>L</w:t>
      </w:r>
      <w:r w:rsidR="00890659" w:rsidRPr="00B747C3">
        <w:rPr>
          <w:rFonts w:ascii="Arial" w:hAnsi="Arial" w:cs="Arial"/>
          <w:color w:val="000000" w:themeColor="text1"/>
          <w:sz w:val="24"/>
          <w:szCs w:val="24"/>
        </w:rPr>
        <w:t xml:space="preserve">TB) in April 2013. </w:t>
      </w:r>
      <w:r w:rsidR="00E13DAC" w:rsidRPr="00B747C3">
        <w:rPr>
          <w:rFonts w:ascii="Arial" w:hAnsi="Arial" w:cs="Arial"/>
          <w:color w:val="000000" w:themeColor="text1"/>
          <w:sz w:val="24"/>
          <w:szCs w:val="24"/>
        </w:rPr>
        <w:t xml:space="preserve">Ms Mupaine had then served on the LTB and </w:t>
      </w:r>
      <w:r w:rsidR="00B13339" w:rsidRPr="00B747C3">
        <w:rPr>
          <w:rFonts w:ascii="Arial" w:hAnsi="Arial" w:cs="Arial"/>
          <w:color w:val="000000" w:themeColor="text1"/>
          <w:sz w:val="24"/>
          <w:szCs w:val="24"/>
        </w:rPr>
        <w:t xml:space="preserve">had </w:t>
      </w:r>
      <w:r w:rsidR="00E13DAC" w:rsidRPr="00B747C3">
        <w:rPr>
          <w:rFonts w:ascii="Arial" w:hAnsi="Arial" w:cs="Arial"/>
          <w:color w:val="000000" w:themeColor="text1"/>
          <w:sz w:val="24"/>
          <w:szCs w:val="24"/>
        </w:rPr>
        <w:t>motivated the award to Utase</w:t>
      </w:r>
      <w:r w:rsidR="00731146" w:rsidRPr="00B747C3">
        <w:rPr>
          <w:rFonts w:ascii="Arial" w:hAnsi="Arial" w:cs="Arial"/>
          <w:color w:val="000000" w:themeColor="text1"/>
          <w:sz w:val="24"/>
          <w:szCs w:val="24"/>
        </w:rPr>
        <w:t>.</w:t>
      </w:r>
    </w:p>
    <w:p w14:paraId="501490BC"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4001547D" w14:textId="13D5DE44" w:rsidR="00615526"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325123" w:rsidRPr="00B747C3">
        <w:rPr>
          <w:rFonts w:ascii="Arial" w:hAnsi="Arial" w:cs="Arial"/>
          <w:color w:val="000000" w:themeColor="text1"/>
          <w:sz w:val="24"/>
          <w:szCs w:val="24"/>
        </w:rPr>
        <w:t>From the early days</w:t>
      </w:r>
      <w:r w:rsidR="00E13DAC" w:rsidRPr="00B747C3">
        <w:rPr>
          <w:rFonts w:ascii="Arial" w:hAnsi="Arial" w:cs="Arial"/>
          <w:color w:val="000000" w:themeColor="text1"/>
          <w:sz w:val="24"/>
          <w:szCs w:val="24"/>
        </w:rPr>
        <w:t xml:space="preserve"> of the contract</w:t>
      </w:r>
      <w:r w:rsidR="000F517C" w:rsidRPr="00B747C3">
        <w:rPr>
          <w:rFonts w:ascii="Arial" w:hAnsi="Arial" w:cs="Arial"/>
          <w:color w:val="000000" w:themeColor="text1"/>
          <w:sz w:val="24"/>
          <w:szCs w:val="24"/>
        </w:rPr>
        <w:t>,</w:t>
      </w:r>
      <w:r w:rsidR="00E13DAC" w:rsidRPr="00B747C3">
        <w:rPr>
          <w:rFonts w:ascii="Arial" w:hAnsi="Arial" w:cs="Arial"/>
          <w:color w:val="000000" w:themeColor="text1"/>
          <w:sz w:val="24"/>
          <w:szCs w:val="24"/>
        </w:rPr>
        <w:t xml:space="preserve"> which </w:t>
      </w:r>
      <w:r w:rsidR="00731146" w:rsidRPr="00B747C3">
        <w:rPr>
          <w:rFonts w:ascii="Arial" w:hAnsi="Arial" w:cs="Arial"/>
          <w:color w:val="000000" w:themeColor="text1"/>
          <w:sz w:val="24"/>
          <w:szCs w:val="24"/>
        </w:rPr>
        <w:t>commenced</w:t>
      </w:r>
      <w:r w:rsidR="00E13DAC" w:rsidRPr="00B747C3">
        <w:rPr>
          <w:rFonts w:ascii="Arial" w:hAnsi="Arial" w:cs="Arial"/>
          <w:color w:val="000000" w:themeColor="text1"/>
          <w:sz w:val="24"/>
          <w:szCs w:val="24"/>
        </w:rPr>
        <w:t xml:space="preserve"> in May 2013, the respondent issued notices of non-performance to Utase</w:t>
      </w:r>
      <w:r w:rsidR="00962AE4" w:rsidRPr="00B747C3">
        <w:rPr>
          <w:rFonts w:ascii="Arial" w:hAnsi="Arial" w:cs="Arial"/>
          <w:color w:val="000000" w:themeColor="text1"/>
          <w:sz w:val="24"/>
          <w:szCs w:val="24"/>
        </w:rPr>
        <w:t xml:space="preserve"> because of its poor performance</w:t>
      </w:r>
      <w:r w:rsidR="00731146" w:rsidRPr="00B747C3">
        <w:rPr>
          <w:rFonts w:ascii="Arial" w:hAnsi="Arial" w:cs="Arial"/>
          <w:color w:val="000000" w:themeColor="text1"/>
          <w:sz w:val="24"/>
          <w:szCs w:val="24"/>
        </w:rPr>
        <w:t>. The first was</w:t>
      </w:r>
      <w:r w:rsidR="00E13DAC" w:rsidRPr="00B747C3">
        <w:rPr>
          <w:rFonts w:ascii="Arial" w:hAnsi="Arial" w:cs="Arial"/>
          <w:color w:val="000000" w:themeColor="text1"/>
          <w:sz w:val="24"/>
          <w:szCs w:val="24"/>
        </w:rPr>
        <w:t xml:space="preserve"> </w:t>
      </w:r>
      <w:r w:rsidR="000F517C" w:rsidRPr="00B747C3">
        <w:rPr>
          <w:rFonts w:ascii="Arial" w:hAnsi="Arial" w:cs="Arial"/>
          <w:color w:val="000000" w:themeColor="text1"/>
          <w:sz w:val="24"/>
          <w:szCs w:val="24"/>
        </w:rPr>
        <w:t xml:space="preserve">already </w:t>
      </w:r>
      <w:r w:rsidR="00E13DAC" w:rsidRPr="00B747C3">
        <w:rPr>
          <w:rFonts w:ascii="Arial" w:hAnsi="Arial" w:cs="Arial"/>
          <w:color w:val="000000" w:themeColor="text1"/>
          <w:sz w:val="24"/>
          <w:szCs w:val="24"/>
        </w:rPr>
        <w:t xml:space="preserve">on 27 May 2013. Another followed in July 2013. They </w:t>
      </w:r>
      <w:r w:rsidR="00B13339" w:rsidRPr="00B747C3">
        <w:rPr>
          <w:rFonts w:ascii="Arial" w:hAnsi="Arial" w:cs="Arial"/>
          <w:color w:val="000000" w:themeColor="text1"/>
          <w:sz w:val="24"/>
          <w:szCs w:val="24"/>
        </w:rPr>
        <w:t>continued</w:t>
      </w:r>
      <w:r w:rsidR="00E13DAC" w:rsidRPr="00B747C3">
        <w:rPr>
          <w:rFonts w:ascii="Arial" w:hAnsi="Arial" w:cs="Arial"/>
          <w:color w:val="000000" w:themeColor="text1"/>
          <w:sz w:val="24"/>
          <w:szCs w:val="24"/>
        </w:rPr>
        <w:t xml:space="preserve"> at regular intervals over the next three years</w:t>
      </w:r>
      <w:r w:rsidR="00615526" w:rsidRPr="00B747C3">
        <w:rPr>
          <w:rFonts w:ascii="Arial" w:hAnsi="Arial" w:cs="Arial"/>
          <w:color w:val="000000" w:themeColor="text1"/>
          <w:sz w:val="24"/>
          <w:szCs w:val="24"/>
        </w:rPr>
        <w:t>. A</w:t>
      </w:r>
      <w:r w:rsidR="00E13DAC" w:rsidRPr="00B747C3">
        <w:rPr>
          <w:rFonts w:ascii="Arial" w:hAnsi="Arial" w:cs="Arial"/>
          <w:color w:val="000000" w:themeColor="text1"/>
          <w:sz w:val="24"/>
          <w:szCs w:val="24"/>
        </w:rPr>
        <w:t xml:space="preserve"> total of 15 warning and non-performance letters </w:t>
      </w:r>
      <w:r w:rsidR="00615526" w:rsidRPr="00B747C3">
        <w:rPr>
          <w:rFonts w:ascii="Arial" w:hAnsi="Arial" w:cs="Arial"/>
          <w:color w:val="000000" w:themeColor="text1"/>
          <w:sz w:val="24"/>
          <w:szCs w:val="24"/>
        </w:rPr>
        <w:t xml:space="preserve">were </w:t>
      </w:r>
      <w:r w:rsidR="00E13DAC" w:rsidRPr="00B747C3">
        <w:rPr>
          <w:rFonts w:ascii="Arial" w:hAnsi="Arial" w:cs="Arial"/>
          <w:color w:val="000000" w:themeColor="text1"/>
          <w:sz w:val="24"/>
          <w:szCs w:val="24"/>
        </w:rPr>
        <w:t>sent</w:t>
      </w:r>
      <w:r w:rsidR="00B13339" w:rsidRPr="00B747C3">
        <w:rPr>
          <w:rFonts w:ascii="Arial" w:hAnsi="Arial" w:cs="Arial"/>
          <w:color w:val="000000" w:themeColor="text1"/>
          <w:sz w:val="24"/>
          <w:szCs w:val="24"/>
        </w:rPr>
        <w:t xml:space="preserve"> by the respondent to Utase</w:t>
      </w:r>
      <w:r w:rsidR="00731146" w:rsidRPr="00B747C3">
        <w:rPr>
          <w:rFonts w:ascii="Arial" w:hAnsi="Arial" w:cs="Arial"/>
          <w:color w:val="000000" w:themeColor="text1"/>
          <w:sz w:val="24"/>
          <w:szCs w:val="24"/>
        </w:rPr>
        <w:t xml:space="preserve"> over that period</w:t>
      </w:r>
      <w:r w:rsidR="00E13DAC" w:rsidRPr="00B747C3">
        <w:rPr>
          <w:rFonts w:ascii="Arial" w:hAnsi="Arial" w:cs="Arial"/>
          <w:color w:val="000000" w:themeColor="text1"/>
          <w:sz w:val="24"/>
          <w:szCs w:val="24"/>
        </w:rPr>
        <w:t xml:space="preserve">. </w:t>
      </w:r>
    </w:p>
    <w:p w14:paraId="0E13113C" w14:textId="77777777" w:rsidR="00615526" w:rsidRPr="00615526" w:rsidRDefault="00615526" w:rsidP="00615526">
      <w:pPr>
        <w:pStyle w:val="ListParagraph"/>
        <w:spacing w:after="0" w:line="480" w:lineRule="auto"/>
        <w:rPr>
          <w:rFonts w:ascii="Arial" w:hAnsi="Arial" w:cs="Arial"/>
          <w:color w:val="000000" w:themeColor="text1"/>
          <w:sz w:val="24"/>
          <w:szCs w:val="24"/>
        </w:rPr>
      </w:pPr>
    </w:p>
    <w:p w14:paraId="0C88EBC3" w14:textId="6938C955" w:rsidR="00B13339"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731146" w:rsidRPr="00B747C3">
        <w:rPr>
          <w:rFonts w:ascii="Arial" w:hAnsi="Arial" w:cs="Arial"/>
          <w:color w:val="000000" w:themeColor="text1"/>
          <w:sz w:val="24"/>
          <w:szCs w:val="24"/>
        </w:rPr>
        <w:t>S</w:t>
      </w:r>
      <w:r w:rsidR="00E13DAC" w:rsidRPr="00B747C3">
        <w:rPr>
          <w:rFonts w:ascii="Arial" w:hAnsi="Arial" w:cs="Arial"/>
          <w:color w:val="000000" w:themeColor="text1"/>
          <w:sz w:val="24"/>
          <w:szCs w:val="24"/>
        </w:rPr>
        <w:t xml:space="preserve">everal complaints </w:t>
      </w:r>
      <w:r w:rsidR="00731146" w:rsidRPr="00B747C3">
        <w:rPr>
          <w:rFonts w:ascii="Arial" w:hAnsi="Arial" w:cs="Arial"/>
          <w:color w:val="000000" w:themeColor="text1"/>
          <w:sz w:val="24"/>
          <w:szCs w:val="24"/>
        </w:rPr>
        <w:t>were received from</w:t>
      </w:r>
      <w:r w:rsidR="00E13DAC" w:rsidRPr="00B747C3">
        <w:rPr>
          <w:rFonts w:ascii="Arial" w:hAnsi="Arial" w:cs="Arial"/>
          <w:color w:val="000000" w:themeColor="text1"/>
          <w:sz w:val="24"/>
          <w:szCs w:val="24"/>
        </w:rPr>
        <w:t xml:space="preserve"> members of the public and undertakers concerning Utase’s poor performance </w:t>
      </w:r>
      <w:r w:rsidR="000F517C" w:rsidRPr="00B747C3">
        <w:rPr>
          <w:rFonts w:ascii="Arial" w:hAnsi="Arial" w:cs="Arial"/>
          <w:color w:val="000000" w:themeColor="text1"/>
          <w:sz w:val="24"/>
          <w:szCs w:val="24"/>
        </w:rPr>
        <w:t>and</w:t>
      </w:r>
      <w:r w:rsidR="00B13339" w:rsidRPr="00B747C3">
        <w:rPr>
          <w:rFonts w:ascii="Arial" w:hAnsi="Arial" w:cs="Arial"/>
          <w:color w:val="000000" w:themeColor="text1"/>
          <w:sz w:val="24"/>
          <w:szCs w:val="24"/>
        </w:rPr>
        <w:t xml:space="preserve"> its</w:t>
      </w:r>
      <w:r w:rsidR="00E13DAC" w:rsidRPr="00B747C3">
        <w:rPr>
          <w:rFonts w:ascii="Arial" w:hAnsi="Arial" w:cs="Arial"/>
          <w:color w:val="000000" w:themeColor="text1"/>
          <w:sz w:val="24"/>
          <w:szCs w:val="24"/>
        </w:rPr>
        <w:t xml:space="preserve"> failure to perform its obligations. These </w:t>
      </w:r>
      <w:r w:rsidR="00E13DAC" w:rsidRPr="00B747C3">
        <w:rPr>
          <w:rFonts w:ascii="Arial" w:hAnsi="Arial" w:cs="Arial"/>
          <w:color w:val="000000" w:themeColor="text1"/>
          <w:sz w:val="24"/>
          <w:szCs w:val="24"/>
        </w:rPr>
        <w:lastRenderedPageBreak/>
        <w:t>complaints included graves not finished on time for planned funerals</w:t>
      </w:r>
      <w:r w:rsidR="00444242" w:rsidRPr="00B747C3">
        <w:rPr>
          <w:rFonts w:ascii="Arial" w:hAnsi="Arial" w:cs="Arial"/>
          <w:color w:val="000000" w:themeColor="text1"/>
          <w:sz w:val="24"/>
          <w:szCs w:val="24"/>
        </w:rPr>
        <w:t>, graves not being dug properly or</w:t>
      </w:r>
      <w:r w:rsidR="00E13DAC" w:rsidRPr="00B747C3">
        <w:rPr>
          <w:rFonts w:ascii="Arial" w:hAnsi="Arial" w:cs="Arial"/>
          <w:color w:val="000000" w:themeColor="text1"/>
          <w:sz w:val="24"/>
          <w:szCs w:val="24"/>
        </w:rPr>
        <w:t xml:space="preserve"> being skew or of insufficient size for the coffins</w:t>
      </w:r>
      <w:r w:rsidR="00615526" w:rsidRPr="00B747C3">
        <w:rPr>
          <w:rFonts w:ascii="Arial" w:hAnsi="Arial" w:cs="Arial"/>
          <w:color w:val="000000" w:themeColor="text1"/>
          <w:sz w:val="24"/>
          <w:szCs w:val="24"/>
        </w:rPr>
        <w:t xml:space="preserve"> – much</w:t>
      </w:r>
      <w:r w:rsidR="00E13DAC" w:rsidRPr="00B747C3">
        <w:rPr>
          <w:rFonts w:ascii="Arial" w:hAnsi="Arial" w:cs="Arial"/>
          <w:color w:val="000000" w:themeColor="text1"/>
          <w:sz w:val="24"/>
          <w:szCs w:val="24"/>
        </w:rPr>
        <w:t xml:space="preserve"> to the distress of bereaved persons, curb stones </w:t>
      </w:r>
      <w:r w:rsidR="00731146" w:rsidRPr="00B747C3">
        <w:rPr>
          <w:rFonts w:ascii="Arial" w:hAnsi="Arial" w:cs="Arial"/>
          <w:color w:val="000000" w:themeColor="text1"/>
          <w:sz w:val="24"/>
          <w:szCs w:val="24"/>
        </w:rPr>
        <w:t>being</w:t>
      </w:r>
      <w:r w:rsidR="00E13DAC" w:rsidRPr="00B747C3">
        <w:rPr>
          <w:rFonts w:ascii="Arial" w:hAnsi="Arial" w:cs="Arial"/>
          <w:color w:val="000000" w:themeColor="text1"/>
          <w:sz w:val="24"/>
          <w:szCs w:val="24"/>
        </w:rPr>
        <w:t xml:space="preserve"> damaged, soil not being removed and remedial action not timeously undertaken. Some of these complaints made their way to the media and their publication damaged the image of the </w:t>
      </w:r>
      <w:r w:rsidR="00B13339" w:rsidRPr="00B747C3">
        <w:rPr>
          <w:rFonts w:ascii="Arial" w:hAnsi="Arial" w:cs="Arial"/>
          <w:color w:val="000000" w:themeColor="text1"/>
          <w:sz w:val="24"/>
          <w:szCs w:val="24"/>
        </w:rPr>
        <w:t>M</w:t>
      </w:r>
      <w:r w:rsidR="00E13DAC" w:rsidRPr="00B747C3">
        <w:rPr>
          <w:rFonts w:ascii="Arial" w:hAnsi="Arial" w:cs="Arial"/>
          <w:color w:val="000000" w:themeColor="text1"/>
          <w:sz w:val="24"/>
          <w:szCs w:val="24"/>
        </w:rPr>
        <w:t>unicipality in overseeing contractors’ work</w:t>
      </w:r>
      <w:r w:rsidR="00615526" w:rsidRPr="00B747C3">
        <w:rPr>
          <w:rFonts w:ascii="Arial" w:hAnsi="Arial" w:cs="Arial"/>
          <w:color w:val="000000" w:themeColor="text1"/>
          <w:sz w:val="24"/>
          <w:szCs w:val="24"/>
        </w:rPr>
        <w:t xml:space="preserve"> to dig graves</w:t>
      </w:r>
      <w:r w:rsidR="00E13DAC" w:rsidRPr="00B747C3">
        <w:rPr>
          <w:rFonts w:ascii="Arial" w:hAnsi="Arial" w:cs="Arial"/>
          <w:color w:val="000000" w:themeColor="text1"/>
          <w:sz w:val="24"/>
          <w:szCs w:val="24"/>
        </w:rPr>
        <w:t xml:space="preserve">. Members of the public </w:t>
      </w:r>
      <w:r w:rsidR="00731146" w:rsidRPr="00B747C3">
        <w:rPr>
          <w:rFonts w:ascii="Arial" w:hAnsi="Arial" w:cs="Arial"/>
          <w:color w:val="000000" w:themeColor="text1"/>
          <w:sz w:val="24"/>
          <w:szCs w:val="24"/>
        </w:rPr>
        <w:t xml:space="preserve">also </w:t>
      </w:r>
      <w:r w:rsidR="00E13DAC" w:rsidRPr="00B747C3">
        <w:rPr>
          <w:rFonts w:ascii="Arial" w:hAnsi="Arial" w:cs="Arial"/>
          <w:color w:val="000000" w:themeColor="text1"/>
          <w:sz w:val="24"/>
          <w:szCs w:val="24"/>
        </w:rPr>
        <w:t xml:space="preserve">approached the respondent </w:t>
      </w:r>
      <w:r w:rsidR="00731146" w:rsidRPr="00B747C3">
        <w:rPr>
          <w:rFonts w:ascii="Arial" w:hAnsi="Arial" w:cs="Arial"/>
          <w:color w:val="000000" w:themeColor="text1"/>
          <w:sz w:val="24"/>
          <w:szCs w:val="24"/>
        </w:rPr>
        <w:t xml:space="preserve">directly </w:t>
      </w:r>
      <w:r w:rsidR="00B13339" w:rsidRPr="00B747C3">
        <w:rPr>
          <w:rFonts w:ascii="Arial" w:hAnsi="Arial" w:cs="Arial"/>
          <w:color w:val="000000" w:themeColor="text1"/>
          <w:sz w:val="24"/>
          <w:szCs w:val="24"/>
        </w:rPr>
        <w:t xml:space="preserve">concerning these issues and held her </w:t>
      </w:r>
      <w:r w:rsidR="00E13DAC" w:rsidRPr="00B747C3">
        <w:rPr>
          <w:rFonts w:ascii="Arial" w:hAnsi="Arial" w:cs="Arial"/>
          <w:color w:val="000000" w:themeColor="text1"/>
          <w:sz w:val="24"/>
          <w:szCs w:val="24"/>
        </w:rPr>
        <w:t xml:space="preserve">accountable despite several efforts </w:t>
      </w:r>
      <w:r w:rsidR="00962AE4" w:rsidRPr="00B747C3">
        <w:rPr>
          <w:rFonts w:ascii="Arial" w:hAnsi="Arial" w:cs="Arial"/>
          <w:color w:val="000000" w:themeColor="text1"/>
          <w:sz w:val="24"/>
          <w:szCs w:val="24"/>
        </w:rPr>
        <w:t xml:space="preserve">on her part </w:t>
      </w:r>
      <w:r w:rsidR="00E13DAC" w:rsidRPr="00B747C3">
        <w:rPr>
          <w:rFonts w:ascii="Arial" w:hAnsi="Arial" w:cs="Arial"/>
          <w:color w:val="000000" w:themeColor="text1"/>
          <w:sz w:val="24"/>
          <w:szCs w:val="24"/>
        </w:rPr>
        <w:t>to address Utase’s poor or non-performance.</w:t>
      </w:r>
    </w:p>
    <w:p w14:paraId="7BC95DD2" w14:textId="77777777" w:rsidR="00B13339" w:rsidRPr="00B13339" w:rsidRDefault="00B13339" w:rsidP="00B13339">
      <w:pPr>
        <w:pStyle w:val="ListParagraph"/>
        <w:spacing w:line="480" w:lineRule="auto"/>
        <w:rPr>
          <w:rFonts w:ascii="Arial" w:hAnsi="Arial" w:cs="Arial"/>
          <w:color w:val="000000" w:themeColor="text1"/>
          <w:sz w:val="24"/>
          <w:szCs w:val="24"/>
        </w:rPr>
      </w:pPr>
    </w:p>
    <w:p w14:paraId="77213427" w14:textId="02EF91B4"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B13339" w:rsidRPr="00B747C3">
        <w:rPr>
          <w:rFonts w:ascii="Arial" w:hAnsi="Arial" w:cs="Arial"/>
          <w:color w:val="000000" w:themeColor="text1"/>
          <w:sz w:val="24"/>
          <w:szCs w:val="24"/>
        </w:rPr>
        <w:t xml:space="preserve">As the officer </w:t>
      </w:r>
      <w:r w:rsidR="00615526" w:rsidRPr="00B747C3">
        <w:rPr>
          <w:rFonts w:ascii="Arial" w:hAnsi="Arial" w:cs="Arial"/>
          <w:color w:val="000000" w:themeColor="text1"/>
          <w:sz w:val="24"/>
          <w:szCs w:val="24"/>
        </w:rPr>
        <w:t xml:space="preserve">charged with supervising </w:t>
      </w:r>
      <w:r w:rsidR="00B13339" w:rsidRPr="00B747C3">
        <w:rPr>
          <w:rFonts w:ascii="Arial" w:hAnsi="Arial" w:cs="Arial"/>
          <w:color w:val="000000" w:themeColor="text1"/>
          <w:sz w:val="24"/>
          <w:szCs w:val="24"/>
        </w:rPr>
        <w:t>Utase’s performance, the respondent sought without success to engage Utase to comply with its obligations.</w:t>
      </w:r>
      <w:r w:rsidR="00EC2B7F" w:rsidRPr="00B747C3">
        <w:rPr>
          <w:rFonts w:ascii="Arial" w:hAnsi="Arial" w:cs="Arial"/>
          <w:color w:val="000000" w:themeColor="text1"/>
          <w:sz w:val="24"/>
          <w:szCs w:val="24"/>
        </w:rPr>
        <w:t xml:space="preserve"> The respondent did not have the power to cancel the contract. That power rested with the LTB.</w:t>
      </w:r>
    </w:p>
    <w:p w14:paraId="4FDAA78A" w14:textId="77777777" w:rsidR="00B13339" w:rsidRPr="00B13339" w:rsidRDefault="00B13339" w:rsidP="00B13339">
      <w:pPr>
        <w:pStyle w:val="ListParagraph"/>
        <w:spacing w:after="0" w:line="480" w:lineRule="auto"/>
        <w:ind w:left="0"/>
        <w:jc w:val="both"/>
        <w:rPr>
          <w:rFonts w:ascii="Arial" w:hAnsi="Arial" w:cs="Arial"/>
          <w:color w:val="000000" w:themeColor="text1"/>
          <w:sz w:val="24"/>
          <w:szCs w:val="24"/>
        </w:rPr>
      </w:pPr>
    </w:p>
    <w:p w14:paraId="125A3E37" w14:textId="4F3BD0AA" w:rsidR="00B21481" w:rsidRPr="00B747C3" w:rsidRDefault="00B747C3" w:rsidP="00B747C3">
      <w:pPr>
        <w:spacing w:after="0" w:line="480" w:lineRule="auto"/>
        <w:jc w:val="both"/>
        <w:rPr>
          <w:rFonts w:ascii="Arial" w:hAnsi="Arial" w:cs="Arial"/>
          <w:color w:val="000000" w:themeColor="text1"/>
          <w:sz w:val="24"/>
          <w:szCs w:val="24"/>
        </w:rPr>
      </w:pPr>
      <w:r w:rsidRPr="00EC2B7F">
        <w:rPr>
          <w:rFonts w:ascii="Arial" w:hAnsi="Arial" w:cs="Arial"/>
          <w:color w:val="000000" w:themeColor="text1"/>
          <w:sz w:val="24"/>
          <w:szCs w:val="24"/>
        </w:rPr>
        <w:t>[10]</w:t>
      </w:r>
      <w:r w:rsidRPr="00EC2B7F">
        <w:rPr>
          <w:rFonts w:ascii="Arial" w:hAnsi="Arial" w:cs="Arial"/>
          <w:color w:val="000000" w:themeColor="text1"/>
          <w:sz w:val="24"/>
          <w:szCs w:val="24"/>
        </w:rPr>
        <w:tab/>
      </w:r>
      <w:r w:rsidR="00853BD4" w:rsidRPr="00B747C3">
        <w:rPr>
          <w:rFonts w:ascii="Arial" w:hAnsi="Arial" w:cs="Arial"/>
          <w:color w:val="000000" w:themeColor="text1"/>
          <w:sz w:val="24"/>
          <w:szCs w:val="24"/>
        </w:rPr>
        <w:t xml:space="preserve">The respondent </w:t>
      </w:r>
      <w:r w:rsidR="00444242" w:rsidRPr="00B747C3">
        <w:rPr>
          <w:rFonts w:ascii="Arial" w:hAnsi="Arial" w:cs="Arial"/>
          <w:color w:val="000000" w:themeColor="text1"/>
          <w:sz w:val="24"/>
          <w:szCs w:val="24"/>
        </w:rPr>
        <w:t>did however</w:t>
      </w:r>
      <w:r w:rsidR="00B13339" w:rsidRPr="00B747C3">
        <w:rPr>
          <w:rFonts w:ascii="Arial" w:hAnsi="Arial" w:cs="Arial"/>
          <w:color w:val="000000" w:themeColor="text1"/>
          <w:sz w:val="24"/>
          <w:szCs w:val="24"/>
        </w:rPr>
        <w:t xml:space="preserve"> approach</w:t>
      </w:r>
      <w:r w:rsidR="00853BD4" w:rsidRPr="00B747C3">
        <w:rPr>
          <w:rFonts w:ascii="Arial" w:hAnsi="Arial" w:cs="Arial"/>
          <w:color w:val="000000" w:themeColor="text1"/>
          <w:sz w:val="24"/>
          <w:szCs w:val="24"/>
        </w:rPr>
        <w:t xml:space="preserve"> Ms Mupaine to bring Utase’s poor performance to the attention of the LTB with a view to issuing the requisite notices under the contract to bring about its cancellation. </w:t>
      </w:r>
      <w:r w:rsidR="00B13339" w:rsidRPr="00B747C3">
        <w:rPr>
          <w:rFonts w:ascii="Arial" w:hAnsi="Arial" w:cs="Arial"/>
          <w:color w:val="000000" w:themeColor="text1"/>
          <w:sz w:val="24"/>
          <w:szCs w:val="24"/>
        </w:rPr>
        <w:t>The respondent had issued non-pe</w:t>
      </w:r>
      <w:r w:rsidR="00731146" w:rsidRPr="00B747C3">
        <w:rPr>
          <w:rFonts w:ascii="Arial" w:hAnsi="Arial" w:cs="Arial"/>
          <w:color w:val="000000" w:themeColor="text1"/>
          <w:sz w:val="24"/>
          <w:szCs w:val="24"/>
        </w:rPr>
        <w:t xml:space="preserve">rformance notices to Utase. </w:t>
      </w:r>
      <w:r w:rsidR="00325123" w:rsidRPr="00B747C3">
        <w:rPr>
          <w:rFonts w:ascii="Arial" w:hAnsi="Arial" w:cs="Arial"/>
          <w:color w:val="000000" w:themeColor="text1"/>
          <w:sz w:val="24"/>
          <w:szCs w:val="24"/>
        </w:rPr>
        <w:t>In the event</w:t>
      </w:r>
      <w:r w:rsidR="00B13339" w:rsidRPr="00B747C3">
        <w:rPr>
          <w:rFonts w:ascii="Arial" w:hAnsi="Arial" w:cs="Arial"/>
          <w:color w:val="000000" w:themeColor="text1"/>
          <w:sz w:val="24"/>
          <w:szCs w:val="24"/>
        </w:rPr>
        <w:t xml:space="preserve"> those </w:t>
      </w:r>
      <w:r w:rsidR="00615526" w:rsidRPr="00B747C3">
        <w:rPr>
          <w:rFonts w:ascii="Arial" w:hAnsi="Arial" w:cs="Arial"/>
          <w:color w:val="000000" w:themeColor="text1"/>
          <w:sz w:val="24"/>
          <w:szCs w:val="24"/>
        </w:rPr>
        <w:t xml:space="preserve">instances of </w:t>
      </w:r>
      <w:r w:rsidR="00B13339" w:rsidRPr="00B747C3">
        <w:rPr>
          <w:rFonts w:ascii="Arial" w:hAnsi="Arial" w:cs="Arial"/>
          <w:color w:val="000000" w:themeColor="text1"/>
          <w:sz w:val="24"/>
          <w:szCs w:val="24"/>
        </w:rPr>
        <w:t>non-performance contin</w:t>
      </w:r>
      <w:r w:rsidR="00325123" w:rsidRPr="00B747C3">
        <w:rPr>
          <w:rFonts w:ascii="Arial" w:hAnsi="Arial" w:cs="Arial"/>
          <w:color w:val="000000" w:themeColor="text1"/>
          <w:sz w:val="24"/>
          <w:szCs w:val="24"/>
        </w:rPr>
        <w:t>uing</w:t>
      </w:r>
      <w:r w:rsidR="00B13339" w:rsidRPr="00B747C3">
        <w:rPr>
          <w:rFonts w:ascii="Arial" w:hAnsi="Arial" w:cs="Arial"/>
          <w:color w:val="000000" w:themeColor="text1"/>
          <w:sz w:val="24"/>
          <w:szCs w:val="24"/>
        </w:rPr>
        <w:t>, the next step would be the submission of an</w:t>
      </w:r>
      <w:r w:rsidR="00731146" w:rsidRPr="00B747C3">
        <w:rPr>
          <w:rFonts w:ascii="Arial" w:hAnsi="Arial" w:cs="Arial"/>
          <w:color w:val="000000" w:themeColor="text1"/>
          <w:sz w:val="24"/>
          <w:szCs w:val="24"/>
        </w:rPr>
        <w:t xml:space="preserve"> </w:t>
      </w:r>
      <w:r w:rsidR="00B13339" w:rsidRPr="00B747C3">
        <w:rPr>
          <w:rFonts w:ascii="Arial" w:hAnsi="Arial" w:cs="Arial"/>
          <w:color w:val="000000" w:themeColor="text1"/>
          <w:sz w:val="24"/>
          <w:szCs w:val="24"/>
        </w:rPr>
        <w:t xml:space="preserve">item to the LTB through Ms Mupaine </w:t>
      </w:r>
      <w:r w:rsidR="00962AE4" w:rsidRPr="00B747C3">
        <w:rPr>
          <w:rFonts w:ascii="Arial" w:hAnsi="Arial" w:cs="Arial"/>
          <w:color w:val="000000" w:themeColor="text1"/>
          <w:sz w:val="24"/>
          <w:szCs w:val="24"/>
        </w:rPr>
        <w:t xml:space="preserve">for the LTB </w:t>
      </w:r>
      <w:r w:rsidR="00B13339" w:rsidRPr="00B747C3">
        <w:rPr>
          <w:rFonts w:ascii="Arial" w:hAnsi="Arial" w:cs="Arial"/>
          <w:color w:val="000000" w:themeColor="text1"/>
          <w:sz w:val="24"/>
          <w:szCs w:val="24"/>
        </w:rPr>
        <w:t xml:space="preserve">to cancel the agreement. </w:t>
      </w:r>
      <w:r w:rsidR="00731146" w:rsidRPr="00B747C3">
        <w:rPr>
          <w:rFonts w:ascii="Arial" w:hAnsi="Arial" w:cs="Arial"/>
          <w:color w:val="000000" w:themeColor="text1"/>
          <w:sz w:val="24"/>
          <w:szCs w:val="24"/>
        </w:rPr>
        <w:t xml:space="preserve">The respondent </w:t>
      </w:r>
      <w:r w:rsidR="00325123" w:rsidRPr="00B747C3">
        <w:rPr>
          <w:rFonts w:ascii="Arial" w:hAnsi="Arial" w:cs="Arial"/>
          <w:color w:val="000000" w:themeColor="text1"/>
          <w:sz w:val="24"/>
          <w:szCs w:val="24"/>
        </w:rPr>
        <w:t xml:space="preserve">duly </w:t>
      </w:r>
      <w:r w:rsidR="00731146" w:rsidRPr="00B747C3">
        <w:rPr>
          <w:rFonts w:ascii="Arial" w:hAnsi="Arial" w:cs="Arial"/>
          <w:color w:val="000000" w:themeColor="text1"/>
          <w:sz w:val="24"/>
          <w:szCs w:val="24"/>
        </w:rPr>
        <w:t xml:space="preserve">provided a draft submission to this effect to Ms Mupaine. </w:t>
      </w:r>
      <w:r w:rsidR="00853BD4" w:rsidRPr="00B747C3">
        <w:rPr>
          <w:rFonts w:ascii="Arial" w:hAnsi="Arial" w:cs="Arial"/>
          <w:color w:val="000000" w:themeColor="text1"/>
          <w:sz w:val="24"/>
          <w:szCs w:val="24"/>
        </w:rPr>
        <w:t xml:space="preserve">Ms </w:t>
      </w:r>
      <w:r w:rsidR="00EC2B7F" w:rsidRPr="00B747C3">
        <w:rPr>
          <w:rFonts w:ascii="Arial" w:hAnsi="Arial" w:cs="Arial"/>
          <w:color w:val="000000" w:themeColor="text1"/>
          <w:sz w:val="24"/>
          <w:szCs w:val="24"/>
        </w:rPr>
        <w:t xml:space="preserve">Mupaine however failed to </w:t>
      </w:r>
      <w:r w:rsidR="00731146" w:rsidRPr="00B747C3">
        <w:rPr>
          <w:rFonts w:ascii="Arial" w:hAnsi="Arial" w:cs="Arial"/>
          <w:color w:val="000000" w:themeColor="text1"/>
          <w:sz w:val="24"/>
          <w:szCs w:val="24"/>
        </w:rPr>
        <w:t>submit it to the LTB</w:t>
      </w:r>
      <w:r w:rsidR="00EC2B7F" w:rsidRPr="00B747C3">
        <w:rPr>
          <w:rFonts w:ascii="Arial" w:hAnsi="Arial" w:cs="Arial"/>
          <w:color w:val="000000" w:themeColor="text1"/>
          <w:sz w:val="24"/>
          <w:szCs w:val="24"/>
        </w:rPr>
        <w:t xml:space="preserve"> </w:t>
      </w:r>
      <w:r w:rsidR="0014214E" w:rsidRPr="00B747C3">
        <w:rPr>
          <w:rFonts w:ascii="Arial" w:hAnsi="Arial" w:cs="Arial"/>
          <w:color w:val="000000" w:themeColor="text1"/>
          <w:sz w:val="24"/>
          <w:szCs w:val="24"/>
        </w:rPr>
        <w:t>and according to the respondent exhibited a bias towards Utase. The negative state of cemeteries in Windhoek as a consequence of Utase’s non-performance meant that the respondent was, according to the dispute she reported</w:t>
      </w:r>
      <w:r w:rsidR="000F517C" w:rsidRPr="00B747C3">
        <w:rPr>
          <w:rFonts w:ascii="Arial" w:hAnsi="Arial" w:cs="Arial"/>
          <w:color w:val="000000" w:themeColor="text1"/>
          <w:sz w:val="24"/>
          <w:szCs w:val="24"/>
        </w:rPr>
        <w:t xml:space="preserve"> and her evidence</w:t>
      </w:r>
      <w:r w:rsidR="0014214E" w:rsidRPr="00B747C3">
        <w:rPr>
          <w:rFonts w:ascii="Arial" w:hAnsi="Arial" w:cs="Arial"/>
          <w:color w:val="000000" w:themeColor="text1"/>
          <w:sz w:val="24"/>
          <w:szCs w:val="24"/>
        </w:rPr>
        <w:t xml:space="preserve">, prevented </w:t>
      </w:r>
      <w:r w:rsidR="00BD7919" w:rsidRPr="00B747C3">
        <w:rPr>
          <w:rFonts w:ascii="Arial" w:hAnsi="Arial" w:cs="Arial"/>
          <w:color w:val="000000" w:themeColor="text1"/>
          <w:sz w:val="24"/>
          <w:szCs w:val="24"/>
        </w:rPr>
        <w:t xml:space="preserve">her </w:t>
      </w:r>
      <w:r w:rsidR="0014214E" w:rsidRPr="00B747C3">
        <w:rPr>
          <w:rFonts w:ascii="Arial" w:hAnsi="Arial" w:cs="Arial"/>
          <w:color w:val="000000" w:themeColor="text1"/>
          <w:sz w:val="24"/>
          <w:szCs w:val="24"/>
        </w:rPr>
        <w:t>from performing her duties and exercising her responsibilities for cemeteri</w:t>
      </w:r>
      <w:r w:rsidR="00325123" w:rsidRPr="00B747C3">
        <w:rPr>
          <w:rFonts w:ascii="Arial" w:hAnsi="Arial" w:cs="Arial"/>
          <w:color w:val="000000" w:themeColor="text1"/>
          <w:sz w:val="24"/>
          <w:szCs w:val="24"/>
        </w:rPr>
        <w:t>es and this in turn caused her considerable s</w:t>
      </w:r>
      <w:r w:rsidR="0014214E" w:rsidRPr="00B747C3">
        <w:rPr>
          <w:rFonts w:ascii="Arial" w:hAnsi="Arial" w:cs="Arial"/>
          <w:color w:val="000000" w:themeColor="text1"/>
          <w:sz w:val="24"/>
          <w:szCs w:val="24"/>
        </w:rPr>
        <w:t>tress</w:t>
      </w:r>
      <w:r w:rsidR="00325123" w:rsidRPr="00B747C3">
        <w:rPr>
          <w:rFonts w:ascii="Arial" w:hAnsi="Arial" w:cs="Arial"/>
          <w:color w:val="000000" w:themeColor="text1"/>
          <w:sz w:val="24"/>
          <w:szCs w:val="24"/>
        </w:rPr>
        <w:t xml:space="preserve"> and frustration.</w:t>
      </w:r>
      <w:r w:rsidR="0014214E" w:rsidRPr="00B747C3">
        <w:rPr>
          <w:rFonts w:ascii="Arial" w:hAnsi="Arial" w:cs="Arial"/>
          <w:color w:val="000000" w:themeColor="text1"/>
          <w:sz w:val="24"/>
          <w:szCs w:val="24"/>
        </w:rPr>
        <w:t xml:space="preserve"> </w:t>
      </w:r>
    </w:p>
    <w:p w14:paraId="2B1178BB"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585172FA" w14:textId="55F086FC"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14214E" w:rsidRPr="00B747C3">
        <w:rPr>
          <w:rFonts w:ascii="Arial" w:hAnsi="Arial" w:cs="Arial"/>
          <w:color w:val="000000" w:themeColor="text1"/>
          <w:sz w:val="24"/>
          <w:szCs w:val="24"/>
        </w:rPr>
        <w:t xml:space="preserve">The respondent </w:t>
      </w:r>
      <w:r w:rsidR="00325123" w:rsidRPr="00B747C3">
        <w:rPr>
          <w:rFonts w:ascii="Arial" w:hAnsi="Arial" w:cs="Arial"/>
          <w:color w:val="000000" w:themeColor="text1"/>
          <w:sz w:val="24"/>
          <w:szCs w:val="24"/>
        </w:rPr>
        <w:t xml:space="preserve">eventually </w:t>
      </w:r>
      <w:r w:rsidR="0014214E" w:rsidRPr="00B747C3">
        <w:rPr>
          <w:rFonts w:ascii="Arial" w:hAnsi="Arial" w:cs="Arial"/>
          <w:color w:val="000000" w:themeColor="text1"/>
          <w:sz w:val="24"/>
          <w:szCs w:val="24"/>
        </w:rPr>
        <w:t xml:space="preserve">raised grievances against Ms Mupaine to no avail and </w:t>
      </w:r>
      <w:r w:rsidR="00325123" w:rsidRPr="00B747C3">
        <w:rPr>
          <w:rFonts w:ascii="Arial" w:hAnsi="Arial" w:cs="Arial"/>
          <w:color w:val="000000" w:themeColor="text1"/>
          <w:sz w:val="24"/>
          <w:szCs w:val="24"/>
        </w:rPr>
        <w:t xml:space="preserve">also </w:t>
      </w:r>
      <w:r w:rsidR="0014214E" w:rsidRPr="00B747C3">
        <w:rPr>
          <w:rFonts w:ascii="Arial" w:hAnsi="Arial" w:cs="Arial"/>
          <w:color w:val="000000" w:themeColor="text1"/>
          <w:sz w:val="24"/>
          <w:szCs w:val="24"/>
        </w:rPr>
        <w:t xml:space="preserve">requested a transfer to another division. The </w:t>
      </w:r>
      <w:r w:rsidR="000F517C" w:rsidRPr="00B747C3">
        <w:rPr>
          <w:rFonts w:ascii="Arial" w:hAnsi="Arial" w:cs="Arial"/>
          <w:color w:val="000000" w:themeColor="text1"/>
          <w:sz w:val="24"/>
          <w:szCs w:val="24"/>
        </w:rPr>
        <w:t xml:space="preserve">executive management of the </w:t>
      </w:r>
      <w:r w:rsidR="00731146" w:rsidRPr="00B747C3">
        <w:rPr>
          <w:rFonts w:ascii="Arial" w:hAnsi="Arial" w:cs="Arial"/>
          <w:color w:val="000000" w:themeColor="text1"/>
          <w:sz w:val="24"/>
          <w:szCs w:val="24"/>
        </w:rPr>
        <w:t xml:space="preserve">Municipality </w:t>
      </w:r>
      <w:r w:rsidR="0014214E" w:rsidRPr="00B747C3">
        <w:rPr>
          <w:rFonts w:ascii="Arial" w:hAnsi="Arial" w:cs="Arial"/>
          <w:color w:val="000000" w:themeColor="text1"/>
          <w:sz w:val="24"/>
          <w:szCs w:val="24"/>
        </w:rPr>
        <w:t xml:space="preserve">however declined to intervene and take </w:t>
      </w:r>
      <w:r w:rsidR="00731146" w:rsidRPr="00B747C3">
        <w:rPr>
          <w:rFonts w:ascii="Arial" w:hAnsi="Arial" w:cs="Arial"/>
          <w:color w:val="000000" w:themeColor="text1"/>
          <w:sz w:val="24"/>
          <w:szCs w:val="24"/>
        </w:rPr>
        <w:t xml:space="preserve">the requisite </w:t>
      </w:r>
      <w:r w:rsidR="0014214E" w:rsidRPr="00B747C3">
        <w:rPr>
          <w:rFonts w:ascii="Arial" w:hAnsi="Arial" w:cs="Arial"/>
          <w:color w:val="000000" w:themeColor="text1"/>
          <w:sz w:val="24"/>
          <w:szCs w:val="24"/>
        </w:rPr>
        <w:t xml:space="preserve">corrective action. The respondent claimed in her dispute that the Municipality had made her continued employment </w:t>
      </w:r>
      <w:r w:rsidR="00D86138" w:rsidRPr="00B747C3">
        <w:rPr>
          <w:rFonts w:ascii="Arial" w:hAnsi="Arial" w:cs="Arial"/>
          <w:color w:val="000000" w:themeColor="text1"/>
          <w:sz w:val="24"/>
          <w:szCs w:val="24"/>
        </w:rPr>
        <w:t>intolerable</w:t>
      </w:r>
      <w:r w:rsidR="0014214E" w:rsidRPr="00B747C3">
        <w:rPr>
          <w:rFonts w:ascii="Arial" w:hAnsi="Arial" w:cs="Arial"/>
          <w:color w:val="000000" w:themeColor="text1"/>
          <w:sz w:val="24"/>
          <w:szCs w:val="24"/>
        </w:rPr>
        <w:t xml:space="preserve"> and </w:t>
      </w:r>
      <w:r w:rsidR="000F517C" w:rsidRPr="00B747C3">
        <w:rPr>
          <w:rFonts w:ascii="Arial" w:hAnsi="Arial" w:cs="Arial"/>
          <w:color w:val="000000" w:themeColor="text1"/>
          <w:sz w:val="24"/>
          <w:szCs w:val="24"/>
        </w:rPr>
        <w:t xml:space="preserve">that it </w:t>
      </w:r>
      <w:r w:rsidR="0014214E" w:rsidRPr="00B747C3">
        <w:rPr>
          <w:rFonts w:ascii="Arial" w:hAnsi="Arial" w:cs="Arial"/>
          <w:color w:val="000000" w:themeColor="text1"/>
          <w:sz w:val="24"/>
          <w:szCs w:val="24"/>
        </w:rPr>
        <w:t>had failed to act fairly or reasonably in the circumstances. The respondent resigned her employment with effect f</w:t>
      </w:r>
      <w:r w:rsidR="00731146" w:rsidRPr="00B747C3">
        <w:rPr>
          <w:rFonts w:ascii="Arial" w:hAnsi="Arial" w:cs="Arial"/>
          <w:color w:val="000000" w:themeColor="text1"/>
          <w:sz w:val="24"/>
          <w:szCs w:val="24"/>
        </w:rPr>
        <w:t>r</w:t>
      </w:r>
      <w:r w:rsidR="0014214E" w:rsidRPr="00B747C3">
        <w:rPr>
          <w:rFonts w:ascii="Arial" w:hAnsi="Arial" w:cs="Arial"/>
          <w:color w:val="000000" w:themeColor="text1"/>
          <w:sz w:val="24"/>
          <w:szCs w:val="24"/>
        </w:rPr>
        <w:t xml:space="preserve">om </w:t>
      </w:r>
      <w:r w:rsidR="00F1262C" w:rsidRPr="00B747C3">
        <w:rPr>
          <w:rFonts w:ascii="Arial" w:hAnsi="Arial" w:cs="Arial"/>
          <w:color w:val="000000" w:themeColor="text1"/>
          <w:sz w:val="24"/>
          <w:szCs w:val="24"/>
        </w:rPr>
        <w:t>31</w:t>
      </w:r>
      <w:r w:rsidR="0014214E" w:rsidRPr="00B747C3">
        <w:rPr>
          <w:rFonts w:ascii="Arial" w:hAnsi="Arial" w:cs="Arial"/>
          <w:color w:val="000000" w:themeColor="text1"/>
          <w:sz w:val="24"/>
          <w:szCs w:val="24"/>
        </w:rPr>
        <w:t xml:space="preserve"> July 2016 in a notice dated 27 June 2016 in which she stated: </w:t>
      </w:r>
    </w:p>
    <w:p w14:paraId="47B4C0E1" w14:textId="77777777" w:rsidR="0014214E" w:rsidRDefault="0014214E" w:rsidP="00D86138">
      <w:pPr>
        <w:pStyle w:val="ListParagraph"/>
        <w:spacing w:after="0" w:line="480" w:lineRule="auto"/>
        <w:ind w:left="0"/>
        <w:jc w:val="both"/>
        <w:rPr>
          <w:rFonts w:ascii="Arial" w:hAnsi="Arial" w:cs="Arial"/>
          <w:color w:val="000000" w:themeColor="text1"/>
          <w:sz w:val="24"/>
          <w:szCs w:val="24"/>
        </w:rPr>
      </w:pPr>
    </w:p>
    <w:p w14:paraId="7C584C54" w14:textId="77777777" w:rsidR="00D86138" w:rsidRPr="00D86138" w:rsidRDefault="00D86138" w:rsidP="00D86138">
      <w:pPr>
        <w:pStyle w:val="ListParagraph"/>
        <w:spacing w:after="0" w:line="360" w:lineRule="auto"/>
        <w:jc w:val="both"/>
        <w:rPr>
          <w:rFonts w:ascii="Arial" w:hAnsi="Arial" w:cs="Arial"/>
          <w:color w:val="000000" w:themeColor="text1"/>
        </w:rPr>
      </w:pPr>
      <w:r w:rsidRPr="00D86138">
        <w:rPr>
          <w:rFonts w:ascii="Arial" w:hAnsi="Arial" w:cs="Arial"/>
          <w:color w:val="000000" w:themeColor="text1"/>
        </w:rPr>
        <w:t xml:space="preserve">‘Without prejudice to any right which I may have in </w:t>
      </w:r>
      <w:r w:rsidR="00EC2B7F">
        <w:rPr>
          <w:rFonts w:ascii="Arial" w:hAnsi="Arial" w:cs="Arial"/>
          <w:color w:val="000000" w:themeColor="text1"/>
        </w:rPr>
        <w:t>law</w:t>
      </w:r>
      <w:r w:rsidRPr="00D86138">
        <w:rPr>
          <w:rFonts w:ascii="Arial" w:hAnsi="Arial" w:cs="Arial"/>
          <w:color w:val="000000" w:themeColor="text1"/>
        </w:rPr>
        <w:t xml:space="preserve"> I wish to record that my resignation comes as a consequence of the conditions of my employment having been made intolerable by the City of Windhoek. I have been left with no alternative but to resign as a consequence. In the circumstances I reserve all my rights in tendering my resignation</w:t>
      </w:r>
      <w:r w:rsidR="00044E30">
        <w:rPr>
          <w:rFonts w:ascii="Arial" w:hAnsi="Arial" w:cs="Arial"/>
          <w:color w:val="000000" w:themeColor="text1"/>
        </w:rPr>
        <w:t>.’</w:t>
      </w:r>
    </w:p>
    <w:p w14:paraId="6275357D" w14:textId="77777777" w:rsidR="0014214E" w:rsidRPr="0014214E" w:rsidRDefault="0014214E" w:rsidP="00D86138">
      <w:pPr>
        <w:pStyle w:val="ListParagraph"/>
        <w:spacing w:after="0" w:line="480" w:lineRule="auto"/>
        <w:rPr>
          <w:rFonts w:ascii="Arial" w:hAnsi="Arial" w:cs="Arial"/>
          <w:color w:val="000000" w:themeColor="text1"/>
          <w:sz w:val="24"/>
          <w:szCs w:val="24"/>
        </w:rPr>
      </w:pPr>
    </w:p>
    <w:p w14:paraId="4591E9BB" w14:textId="4DE25AEE"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325123" w:rsidRPr="00B747C3">
        <w:rPr>
          <w:rFonts w:ascii="Arial" w:hAnsi="Arial" w:cs="Arial"/>
          <w:color w:val="000000" w:themeColor="text1"/>
          <w:sz w:val="24"/>
          <w:szCs w:val="24"/>
        </w:rPr>
        <w:t>Shortly afterwards a</w:t>
      </w:r>
      <w:r w:rsidR="00D86138" w:rsidRPr="00B747C3">
        <w:rPr>
          <w:rFonts w:ascii="Arial" w:hAnsi="Arial" w:cs="Arial"/>
          <w:color w:val="000000" w:themeColor="text1"/>
          <w:sz w:val="24"/>
          <w:szCs w:val="24"/>
        </w:rPr>
        <w:t>n</w:t>
      </w:r>
      <w:r w:rsidR="00325123" w:rsidRPr="00B747C3">
        <w:rPr>
          <w:rFonts w:ascii="Arial" w:hAnsi="Arial" w:cs="Arial"/>
          <w:color w:val="000000" w:themeColor="text1"/>
          <w:sz w:val="24"/>
          <w:szCs w:val="24"/>
        </w:rPr>
        <w:t>d on</w:t>
      </w:r>
      <w:r w:rsidR="00D86138" w:rsidRPr="00B747C3">
        <w:rPr>
          <w:rFonts w:ascii="Arial" w:hAnsi="Arial" w:cs="Arial"/>
          <w:color w:val="000000" w:themeColor="text1"/>
          <w:sz w:val="24"/>
          <w:szCs w:val="24"/>
        </w:rPr>
        <w:t xml:space="preserve"> 6 September 2016</w:t>
      </w:r>
      <w:r w:rsidR="00CC6A46" w:rsidRPr="00B747C3">
        <w:rPr>
          <w:rFonts w:ascii="Arial" w:hAnsi="Arial" w:cs="Arial"/>
          <w:color w:val="000000" w:themeColor="text1"/>
          <w:sz w:val="24"/>
          <w:szCs w:val="24"/>
        </w:rPr>
        <w:t>,</w:t>
      </w:r>
      <w:r w:rsidR="00D86138" w:rsidRPr="00B747C3">
        <w:rPr>
          <w:rFonts w:ascii="Arial" w:hAnsi="Arial" w:cs="Arial"/>
          <w:color w:val="000000" w:themeColor="text1"/>
          <w:sz w:val="24"/>
          <w:szCs w:val="24"/>
        </w:rPr>
        <w:t xml:space="preserve"> the respondent caused a notice of dispute to be served on the Municipality, claiming a constructive dismissal and compensation. The matter was opposed and proceeded to arbitration </w:t>
      </w:r>
      <w:r w:rsidR="000F517C" w:rsidRPr="00B747C3">
        <w:rPr>
          <w:rFonts w:ascii="Arial" w:hAnsi="Arial" w:cs="Arial"/>
          <w:color w:val="000000" w:themeColor="text1"/>
          <w:sz w:val="24"/>
          <w:szCs w:val="24"/>
        </w:rPr>
        <w:t xml:space="preserve">which, after delays, </w:t>
      </w:r>
      <w:r w:rsidR="00D86138" w:rsidRPr="00B747C3">
        <w:rPr>
          <w:rFonts w:ascii="Arial" w:hAnsi="Arial" w:cs="Arial"/>
          <w:color w:val="000000" w:themeColor="text1"/>
          <w:sz w:val="24"/>
          <w:szCs w:val="24"/>
        </w:rPr>
        <w:t>eventually</w:t>
      </w:r>
      <w:r w:rsidR="00731146" w:rsidRPr="00B747C3">
        <w:rPr>
          <w:rFonts w:ascii="Arial" w:hAnsi="Arial" w:cs="Arial"/>
          <w:color w:val="000000" w:themeColor="text1"/>
          <w:sz w:val="24"/>
          <w:szCs w:val="24"/>
        </w:rPr>
        <w:t xml:space="preserve"> took place</w:t>
      </w:r>
      <w:r w:rsidR="00D86138" w:rsidRPr="00B747C3">
        <w:rPr>
          <w:rFonts w:ascii="Arial" w:hAnsi="Arial" w:cs="Arial"/>
          <w:color w:val="000000" w:themeColor="text1"/>
          <w:sz w:val="24"/>
          <w:szCs w:val="24"/>
        </w:rPr>
        <w:t xml:space="preserve"> in early November 201</w:t>
      </w:r>
      <w:r w:rsidR="00731146" w:rsidRPr="00B747C3">
        <w:rPr>
          <w:rFonts w:ascii="Arial" w:hAnsi="Arial" w:cs="Arial"/>
          <w:color w:val="000000" w:themeColor="text1"/>
          <w:sz w:val="24"/>
          <w:szCs w:val="24"/>
        </w:rPr>
        <w:t>8</w:t>
      </w:r>
      <w:r w:rsidR="00615526" w:rsidRPr="00B747C3">
        <w:rPr>
          <w:rFonts w:ascii="Arial" w:hAnsi="Arial" w:cs="Arial"/>
          <w:color w:val="000000" w:themeColor="text1"/>
          <w:sz w:val="24"/>
          <w:szCs w:val="24"/>
        </w:rPr>
        <w:t>. T</w:t>
      </w:r>
      <w:r w:rsidR="00D86138" w:rsidRPr="00B747C3">
        <w:rPr>
          <w:rFonts w:ascii="Arial" w:hAnsi="Arial" w:cs="Arial"/>
          <w:color w:val="000000" w:themeColor="text1"/>
          <w:sz w:val="24"/>
          <w:szCs w:val="24"/>
        </w:rPr>
        <w:t xml:space="preserve">he award </w:t>
      </w:r>
      <w:r w:rsidR="00046C5F" w:rsidRPr="00B747C3">
        <w:rPr>
          <w:rFonts w:ascii="Arial" w:hAnsi="Arial" w:cs="Arial"/>
          <w:color w:val="000000" w:themeColor="text1"/>
          <w:sz w:val="24"/>
          <w:szCs w:val="24"/>
        </w:rPr>
        <w:t xml:space="preserve">was </w:t>
      </w:r>
      <w:r w:rsidR="00D86138" w:rsidRPr="00B747C3">
        <w:rPr>
          <w:rFonts w:ascii="Arial" w:hAnsi="Arial" w:cs="Arial"/>
          <w:color w:val="000000" w:themeColor="text1"/>
          <w:sz w:val="24"/>
          <w:szCs w:val="24"/>
        </w:rPr>
        <w:t>delivered on 14 December 201</w:t>
      </w:r>
      <w:r w:rsidR="00731146" w:rsidRPr="00B747C3">
        <w:rPr>
          <w:rFonts w:ascii="Arial" w:hAnsi="Arial" w:cs="Arial"/>
          <w:color w:val="000000" w:themeColor="text1"/>
          <w:sz w:val="24"/>
          <w:szCs w:val="24"/>
        </w:rPr>
        <w:t>8</w:t>
      </w:r>
      <w:r w:rsidR="00D86138" w:rsidRPr="00B747C3">
        <w:rPr>
          <w:rFonts w:ascii="Arial" w:hAnsi="Arial" w:cs="Arial"/>
          <w:color w:val="000000" w:themeColor="text1"/>
          <w:sz w:val="24"/>
          <w:szCs w:val="24"/>
        </w:rPr>
        <w:t>.</w:t>
      </w:r>
    </w:p>
    <w:p w14:paraId="09C0854D" w14:textId="77777777" w:rsidR="0014214E" w:rsidRDefault="0014214E" w:rsidP="00D86138">
      <w:pPr>
        <w:spacing w:after="0" w:line="480" w:lineRule="auto"/>
        <w:rPr>
          <w:rFonts w:ascii="Arial" w:hAnsi="Arial" w:cs="Arial"/>
          <w:color w:val="000000" w:themeColor="text1"/>
          <w:sz w:val="24"/>
          <w:szCs w:val="24"/>
        </w:rPr>
      </w:pPr>
    </w:p>
    <w:p w14:paraId="39C690B2" w14:textId="77777777" w:rsidR="00D86138" w:rsidRPr="00D86138" w:rsidRDefault="00D86138" w:rsidP="00D86138">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The arbitration process</w:t>
      </w:r>
    </w:p>
    <w:p w14:paraId="11A9DF93" w14:textId="78058802"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D86138" w:rsidRPr="00B747C3">
        <w:rPr>
          <w:rFonts w:ascii="Arial" w:hAnsi="Arial" w:cs="Arial"/>
          <w:color w:val="000000" w:themeColor="text1"/>
          <w:sz w:val="24"/>
          <w:szCs w:val="24"/>
        </w:rPr>
        <w:t>The respondent testified in support of her claim and called two</w:t>
      </w:r>
      <w:r w:rsidR="00444242" w:rsidRPr="00B747C3">
        <w:rPr>
          <w:rFonts w:ascii="Arial" w:hAnsi="Arial" w:cs="Arial"/>
          <w:color w:val="000000" w:themeColor="text1"/>
          <w:sz w:val="24"/>
          <w:szCs w:val="24"/>
        </w:rPr>
        <w:t xml:space="preserve"> other</w:t>
      </w:r>
      <w:r w:rsidR="00D86138" w:rsidRPr="00B747C3">
        <w:rPr>
          <w:rFonts w:ascii="Arial" w:hAnsi="Arial" w:cs="Arial"/>
          <w:color w:val="000000" w:themeColor="text1"/>
          <w:sz w:val="24"/>
          <w:szCs w:val="24"/>
        </w:rPr>
        <w:t xml:space="preserve"> witnesses, an internal auditor in the employ of the Municipality</w:t>
      </w:r>
      <w:r w:rsidR="00615526" w:rsidRPr="00B747C3">
        <w:rPr>
          <w:rFonts w:ascii="Arial" w:hAnsi="Arial" w:cs="Arial"/>
          <w:color w:val="000000" w:themeColor="text1"/>
          <w:sz w:val="24"/>
          <w:szCs w:val="24"/>
        </w:rPr>
        <w:t>,</w:t>
      </w:r>
      <w:r w:rsidR="00D86138" w:rsidRPr="00B747C3">
        <w:rPr>
          <w:rFonts w:ascii="Arial" w:hAnsi="Arial" w:cs="Arial"/>
          <w:color w:val="000000" w:themeColor="text1"/>
          <w:sz w:val="24"/>
          <w:szCs w:val="24"/>
        </w:rPr>
        <w:t xml:space="preserve"> </w:t>
      </w:r>
      <w:r w:rsidR="00325123" w:rsidRPr="00B747C3">
        <w:rPr>
          <w:rFonts w:ascii="Arial" w:hAnsi="Arial" w:cs="Arial"/>
          <w:color w:val="000000" w:themeColor="text1"/>
          <w:sz w:val="24"/>
          <w:szCs w:val="24"/>
        </w:rPr>
        <w:t>Ms Harases</w:t>
      </w:r>
      <w:r w:rsidR="00615526" w:rsidRPr="00B747C3">
        <w:rPr>
          <w:rFonts w:ascii="Arial" w:hAnsi="Arial" w:cs="Arial"/>
          <w:color w:val="000000" w:themeColor="text1"/>
          <w:sz w:val="24"/>
          <w:szCs w:val="24"/>
        </w:rPr>
        <w:t>,</w:t>
      </w:r>
      <w:r w:rsidR="00325123" w:rsidRPr="00B747C3">
        <w:rPr>
          <w:rFonts w:ascii="Arial" w:hAnsi="Arial" w:cs="Arial"/>
          <w:color w:val="000000" w:themeColor="text1"/>
          <w:sz w:val="24"/>
          <w:szCs w:val="24"/>
        </w:rPr>
        <w:t xml:space="preserve"> </w:t>
      </w:r>
      <w:r w:rsidR="00D86138" w:rsidRPr="00B747C3">
        <w:rPr>
          <w:rFonts w:ascii="Arial" w:hAnsi="Arial" w:cs="Arial"/>
          <w:color w:val="000000" w:themeColor="text1"/>
          <w:sz w:val="24"/>
          <w:szCs w:val="24"/>
        </w:rPr>
        <w:t>and Ms Mupaine’s pre</w:t>
      </w:r>
      <w:r w:rsidR="00EC2B7F" w:rsidRPr="00B747C3">
        <w:rPr>
          <w:rFonts w:ascii="Arial" w:hAnsi="Arial" w:cs="Arial"/>
          <w:color w:val="000000" w:themeColor="text1"/>
          <w:sz w:val="24"/>
          <w:szCs w:val="24"/>
        </w:rPr>
        <w:t xml:space="preserve">decessor as Strategic Executive, Mr George Mayumbelo </w:t>
      </w:r>
      <w:r w:rsidR="00D86138" w:rsidRPr="00B747C3">
        <w:rPr>
          <w:rFonts w:ascii="Arial" w:hAnsi="Arial" w:cs="Arial"/>
          <w:color w:val="000000" w:themeColor="text1"/>
          <w:sz w:val="24"/>
          <w:szCs w:val="24"/>
        </w:rPr>
        <w:t>to whom the respondent had reported</w:t>
      </w:r>
      <w:r w:rsidR="00731146" w:rsidRPr="00B747C3">
        <w:rPr>
          <w:rFonts w:ascii="Arial" w:hAnsi="Arial" w:cs="Arial"/>
          <w:color w:val="000000" w:themeColor="text1"/>
          <w:sz w:val="24"/>
          <w:szCs w:val="24"/>
        </w:rPr>
        <w:t xml:space="preserve"> prior to Ms Mupaine’s appointment</w:t>
      </w:r>
      <w:r w:rsidR="00D86138" w:rsidRPr="00B747C3">
        <w:rPr>
          <w:rFonts w:ascii="Arial" w:hAnsi="Arial" w:cs="Arial"/>
          <w:color w:val="000000" w:themeColor="text1"/>
          <w:sz w:val="24"/>
          <w:szCs w:val="24"/>
        </w:rPr>
        <w:t>.</w:t>
      </w:r>
    </w:p>
    <w:p w14:paraId="3CF2B4E3" w14:textId="77777777" w:rsidR="0014214E" w:rsidRPr="0014214E" w:rsidRDefault="0014214E" w:rsidP="0014214E">
      <w:pPr>
        <w:pStyle w:val="ListParagraph"/>
        <w:spacing w:line="480" w:lineRule="auto"/>
        <w:rPr>
          <w:rFonts w:ascii="Arial" w:hAnsi="Arial" w:cs="Arial"/>
          <w:color w:val="000000" w:themeColor="text1"/>
          <w:sz w:val="24"/>
          <w:szCs w:val="24"/>
        </w:rPr>
      </w:pPr>
    </w:p>
    <w:p w14:paraId="461241EE" w14:textId="18E7234C"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[14]</w:t>
      </w:r>
      <w:r>
        <w:rPr>
          <w:rFonts w:ascii="Arial" w:hAnsi="Arial" w:cs="Arial"/>
          <w:color w:val="000000" w:themeColor="text1"/>
          <w:sz w:val="24"/>
          <w:szCs w:val="24"/>
        </w:rPr>
        <w:tab/>
      </w:r>
      <w:r w:rsidR="00D86138" w:rsidRPr="00B747C3">
        <w:rPr>
          <w:rFonts w:ascii="Arial" w:hAnsi="Arial" w:cs="Arial"/>
          <w:color w:val="000000" w:themeColor="text1"/>
          <w:sz w:val="24"/>
          <w:szCs w:val="24"/>
        </w:rPr>
        <w:t>The respondent’s testimony was extensive, as was her cross examination. Much of it centred on Utase’s poor and non-perform</w:t>
      </w:r>
      <w:r w:rsidR="00E95A83" w:rsidRPr="00B747C3">
        <w:rPr>
          <w:rFonts w:ascii="Arial" w:hAnsi="Arial" w:cs="Arial"/>
          <w:color w:val="000000" w:themeColor="text1"/>
          <w:sz w:val="24"/>
          <w:szCs w:val="24"/>
        </w:rPr>
        <w:t xml:space="preserve">ance and the impact of that on </w:t>
      </w:r>
      <w:r w:rsidR="00D86138" w:rsidRPr="00B747C3">
        <w:rPr>
          <w:rFonts w:ascii="Arial" w:hAnsi="Arial" w:cs="Arial"/>
          <w:color w:val="000000" w:themeColor="text1"/>
          <w:sz w:val="24"/>
          <w:szCs w:val="24"/>
        </w:rPr>
        <w:t>her employment.</w:t>
      </w:r>
    </w:p>
    <w:p w14:paraId="45781CA8" w14:textId="77777777" w:rsidR="0014214E" w:rsidRPr="0014214E" w:rsidRDefault="0014214E" w:rsidP="0014214E">
      <w:pPr>
        <w:pStyle w:val="ListParagraph"/>
        <w:spacing w:line="480" w:lineRule="auto"/>
        <w:rPr>
          <w:rFonts w:ascii="Arial" w:hAnsi="Arial" w:cs="Arial"/>
          <w:color w:val="000000" w:themeColor="text1"/>
          <w:sz w:val="24"/>
          <w:szCs w:val="24"/>
        </w:rPr>
      </w:pPr>
    </w:p>
    <w:p w14:paraId="2BF020AA" w14:textId="4AC80E44"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3A77AF" w:rsidRPr="00B747C3">
        <w:rPr>
          <w:rFonts w:ascii="Arial" w:hAnsi="Arial" w:cs="Arial"/>
          <w:color w:val="000000" w:themeColor="text1"/>
          <w:sz w:val="24"/>
          <w:szCs w:val="24"/>
        </w:rPr>
        <w:t xml:space="preserve">In </w:t>
      </w:r>
      <w:r w:rsidR="00615526" w:rsidRPr="00B747C3">
        <w:rPr>
          <w:rFonts w:ascii="Arial" w:hAnsi="Arial" w:cs="Arial"/>
          <w:color w:val="000000" w:themeColor="text1"/>
          <w:sz w:val="24"/>
          <w:szCs w:val="24"/>
        </w:rPr>
        <w:t>her</w:t>
      </w:r>
      <w:r w:rsidR="003A77AF" w:rsidRPr="00B747C3">
        <w:rPr>
          <w:rFonts w:ascii="Arial" w:hAnsi="Arial" w:cs="Arial"/>
          <w:color w:val="000000" w:themeColor="text1"/>
          <w:sz w:val="24"/>
          <w:szCs w:val="24"/>
        </w:rPr>
        <w:t xml:space="preserve"> testimony, the respondent referred to the appendix to Utase’s contract which set out the latter’s obligations, including </w:t>
      </w:r>
      <w:r w:rsidR="00615526" w:rsidRPr="00B747C3">
        <w:rPr>
          <w:rFonts w:ascii="Arial" w:hAnsi="Arial" w:cs="Arial"/>
          <w:color w:val="000000" w:themeColor="text1"/>
          <w:sz w:val="24"/>
          <w:szCs w:val="24"/>
        </w:rPr>
        <w:t xml:space="preserve">being </w:t>
      </w:r>
      <w:r w:rsidR="003A77AF" w:rsidRPr="00B747C3">
        <w:rPr>
          <w:rFonts w:ascii="Arial" w:hAnsi="Arial" w:cs="Arial"/>
          <w:color w:val="000000" w:themeColor="text1"/>
          <w:sz w:val="24"/>
          <w:szCs w:val="24"/>
        </w:rPr>
        <w:t>requir</w:t>
      </w:r>
      <w:r w:rsidR="00615526" w:rsidRPr="00B747C3">
        <w:rPr>
          <w:rFonts w:ascii="Arial" w:hAnsi="Arial" w:cs="Arial"/>
          <w:color w:val="000000" w:themeColor="text1"/>
          <w:sz w:val="24"/>
          <w:szCs w:val="24"/>
        </w:rPr>
        <w:t>ed</w:t>
      </w:r>
      <w:r w:rsidR="003A77AF" w:rsidRPr="00B747C3">
        <w:rPr>
          <w:rFonts w:ascii="Arial" w:hAnsi="Arial" w:cs="Arial"/>
          <w:color w:val="000000" w:themeColor="text1"/>
          <w:sz w:val="24"/>
          <w:szCs w:val="24"/>
        </w:rPr>
        <w:t xml:space="preserve"> to comply with applicable regulations relating to cemeteries which in turn set out several prohibitions relating to graves which, if not adhered to, constituted offences.</w:t>
      </w:r>
    </w:p>
    <w:p w14:paraId="3621E61C" w14:textId="77777777" w:rsidR="0014214E" w:rsidRPr="0014214E" w:rsidRDefault="0014214E" w:rsidP="0014214E">
      <w:pPr>
        <w:pStyle w:val="ListParagraph"/>
        <w:spacing w:line="480" w:lineRule="auto"/>
        <w:rPr>
          <w:rFonts w:ascii="Arial" w:hAnsi="Arial" w:cs="Arial"/>
          <w:color w:val="000000" w:themeColor="text1"/>
          <w:sz w:val="24"/>
          <w:szCs w:val="24"/>
        </w:rPr>
      </w:pPr>
    </w:p>
    <w:p w14:paraId="4D859D88" w14:textId="6914F3E9"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3A77AF" w:rsidRPr="00B747C3">
        <w:rPr>
          <w:rFonts w:ascii="Arial" w:hAnsi="Arial" w:cs="Arial"/>
          <w:color w:val="000000" w:themeColor="text1"/>
          <w:sz w:val="24"/>
          <w:szCs w:val="24"/>
        </w:rPr>
        <w:t xml:space="preserve">The respondent gave detailed evidence as to </w:t>
      </w:r>
      <w:r w:rsidR="00731146" w:rsidRPr="00B747C3">
        <w:rPr>
          <w:rFonts w:ascii="Arial" w:hAnsi="Arial" w:cs="Arial"/>
          <w:color w:val="000000" w:themeColor="text1"/>
          <w:sz w:val="24"/>
          <w:szCs w:val="24"/>
        </w:rPr>
        <w:t>Utase’s</w:t>
      </w:r>
      <w:r w:rsidR="003A77AF" w:rsidRPr="00B747C3">
        <w:rPr>
          <w:rFonts w:ascii="Arial" w:hAnsi="Arial" w:cs="Arial"/>
          <w:color w:val="000000" w:themeColor="text1"/>
          <w:sz w:val="24"/>
          <w:szCs w:val="24"/>
        </w:rPr>
        <w:t xml:space="preserve"> repeated breach</w:t>
      </w:r>
      <w:r w:rsidR="00731146" w:rsidRPr="00B747C3">
        <w:rPr>
          <w:rFonts w:ascii="Arial" w:hAnsi="Arial" w:cs="Arial"/>
          <w:color w:val="000000" w:themeColor="text1"/>
          <w:sz w:val="24"/>
          <w:szCs w:val="24"/>
        </w:rPr>
        <w:t>es</w:t>
      </w:r>
      <w:r w:rsidR="003A77AF" w:rsidRPr="00B747C3">
        <w:rPr>
          <w:rFonts w:ascii="Arial" w:hAnsi="Arial" w:cs="Arial"/>
          <w:color w:val="000000" w:themeColor="text1"/>
          <w:sz w:val="24"/>
          <w:szCs w:val="24"/>
        </w:rPr>
        <w:t xml:space="preserve"> of the agreement and the relevant regulations and how these negatively impacted members of the public during </w:t>
      </w:r>
      <w:r w:rsidR="00325123" w:rsidRPr="00B747C3">
        <w:rPr>
          <w:rFonts w:ascii="Arial" w:hAnsi="Arial" w:cs="Arial"/>
          <w:color w:val="000000" w:themeColor="text1"/>
          <w:sz w:val="24"/>
          <w:szCs w:val="24"/>
        </w:rPr>
        <w:t>the sensitive</w:t>
      </w:r>
      <w:r w:rsidR="003A77AF" w:rsidRPr="00B747C3">
        <w:rPr>
          <w:rFonts w:ascii="Arial" w:hAnsi="Arial" w:cs="Arial"/>
          <w:color w:val="000000" w:themeColor="text1"/>
          <w:sz w:val="24"/>
          <w:szCs w:val="24"/>
        </w:rPr>
        <w:t xml:space="preserve"> time of bereavement and </w:t>
      </w:r>
      <w:r w:rsidR="00731146" w:rsidRPr="00B747C3">
        <w:rPr>
          <w:rFonts w:ascii="Arial" w:hAnsi="Arial" w:cs="Arial"/>
          <w:color w:val="000000" w:themeColor="text1"/>
          <w:sz w:val="24"/>
          <w:szCs w:val="24"/>
        </w:rPr>
        <w:t xml:space="preserve">the numerous complaints </w:t>
      </w:r>
      <w:r w:rsidR="00615526" w:rsidRPr="00B747C3">
        <w:rPr>
          <w:rFonts w:ascii="Arial" w:hAnsi="Arial" w:cs="Arial"/>
          <w:color w:val="000000" w:themeColor="text1"/>
          <w:sz w:val="24"/>
          <w:szCs w:val="24"/>
        </w:rPr>
        <w:t xml:space="preserve">made </w:t>
      </w:r>
      <w:r w:rsidR="00731146" w:rsidRPr="00B747C3">
        <w:rPr>
          <w:rFonts w:ascii="Arial" w:hAnsi="Arial" w:cs="Arial"/>
          <w:color w:val="000000" w:themeColor="text1"/>
          <w:sz w:val="24"/>
          <w:szCs w:val="24"/>
        </w:rPr>
        <w:t xml:space="preserve">by </w:t>
      </w:r>
      <w:r w:rsidR="003A77AF" w:rsidRPr="00B747C3">
        <w:rPr>
          <w:rFonts w:ascii="Arial" w:hAnsi="Arial" w:cs="Arial"/>
          <w:color w:val="000000" w:themeColor="text1"/>
          <w:sz w:val="24"/>
          <w:szCs w:val="24"/>
        </w:rPr>
        <w:t>undertake</w:t>
      </w:r>
      <w:r w:rsidR="00731146" w:rsidRPr="00B747C3">
        <w:rPr>
          <w:rFonts w:ascii="Arial" w:hAnsi="Arial" w:cs="Arial"/>
          <w:color w:val="000000" w:themeColor="text1"/>
          <w:sz w:val="24"/>
          <w:szCs w:val="24"/>
        </w:rPr>
        <w:t>r</w:t>
      </w:r>
      <w:r w:rsidR="003A77AF" w:rsidRPr="00B747C3">
        <w:rPr>
          <w:rFonts w:ascii="Arial" w:hAnsi="Arial" w:cs="Arial"/>
          <w:color w:val="000000" w:themeColor="text1"/>
          <w:sz w:val="24"/>
          <w:szCs w:val="24"/>
        </w:rPr>
        <w:t>s</w:t>
      </w:r>
      <w:r w:rsidR="00615526" w:rsidRPr="00B747C3">
        <w:rPr>
          <w:rFonts w:ascii="Arial" w:hAnsi="Arial" w:cs="Arial"/>
          <w:color w:val="000000" w:themeColor="text1"/>
          <w:sz w:val="24"/>
          <w:szCs w:val="24"/>
        </w:rPr>
        <w:t xml:space="preserve"> concerning Utase’s performance</w:t>
      </w:r>
      <w:r w:rsidR="003A77AF" w:rsidRPr="00B747C3">
        <w:rPr>
          <w:rFonts w:ascii="Arial" w:hAnsi="Arial" w:cs="Arial"/>
          <w:color w:val="000000" w:themeColor="text1"/>
          <w:sz w:val="24"/>
          <w:szCs w:val="24"/>
        </w:rPr>
        <w:t>.</w:t>
      </w:r>
    </w:p>
    <w:p w14:paraId="19F950B0" w14:textId="77777777" w:rsidR="0014214E" w:rsidRPr="0014214E" w:rsidRDefault="0014214E" w:rsidP="0014214E">
      <w:pPr>
        <w:pStyle w:val="ListParagraph"/>
        <w:spacing w:line="480" w:lineRule="auto"/>
        <w:rPr>
          <w:rFonts w:ascii="Arial" w:hAnsi="Arial" w:cs="Arial"/>
          <w:color w:val="000000" w:themeColor="text1"/>
          <w:sz w:val="24"/>
          <w:szCs w:val="24"/>
        </w:rPr>
      </w:pPr>
    </w:p>
    <w:p w14:paraId="0C992118" w14:textId="5401A1F7"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3A77AF" w:rsidRPr="00B747C3">
        <w:rPr>
          <w:rFonts w:ascii="Arial" w:hAnsi="Arial" w:cs="Arial"/>
          <w:color w:val="000000" w:themeColor="text1"/>
          <w:sz w:val="24"/>
          <w:szCs w:val="24"/>
        </w:rPr>
        <w:t>During the course of its contract, Utase received 15 warning</w:t>
      </w:r>
      <w:r w:rsidR="00C32233" w:rsidRPr="00B747C3">
        <w:rPr>
          <w:rFonts w:ascii="Arial" w:hAnsi="Arial" w:cs="Arial"/>
          <w:color w:val="000000" w:themeColor="text1"/>
          <w:sz w:val="24"/>
          <w:szCs w:val="24"/>
        </w:rPr>
        <w:t>s</w:t>
      </w:r>
      <w:r w:rsidR="003A77AF" w:rsidRPr="00B747C3">
        <w:rPr>
          <w:rFonts w:ascii="Arial" w:hAnsi="Arial" w:cs="Arial"/>
          <w:color w:val="000000" w:themeColor="text1"/>
          <w:sz w:val="24"/>
          <w:szCs w:val="24"/>
        </w:rPr>
        <w:t xml:space="preserve"> and non-performance letters from the respondent. All that was required for cancellation were three such notices. The varying nature of the breaches has already been referred to. The respondent adduced photographs in evidence which graphically served to </w:t>
      </w:r>
      <w:r w:rsidR="00615526" w:rsidRPr="00B747C3">
        <w:rPr>
          <w:rFonts w:ascii="Arial" w:hAnsi="Arial" w:cs="Arial"/>
          <w:color w:val="000000" w:themeColor="text1"/>
          <w:sz w:val="24"/>
          <w:szCs w:val="24"/>
        </w:rPr>
        <w:t xml:space="preserve">depict and </w:t>
      </w:r>
      <w:r w:rsidR="003A77AF" w:rsidRPr="00B747C3">
        <w:rPr>
          <w:rFonts w:ascii="Arial" w:hAnsi="Arial" w:cs="Arial"/>
          <w:color w:val="000000" w:themeColor="text1"/>
          <w:sz w:val="24"/>
          <w:szCs w:val="24"/>
        </w:rPr>
        <w:t>demonstrate the nature and extent of some of those breaches.</w:t>
      </w:r>
    </w:p>
    <w:p w14:paraId="69974F30" w14:textId="77777777" w:rsidR="0014214E" w:rsidRPr="0014214E" w:rsidRDefault="0014214E" w:rsidP="0014214E">
      <w:pPr>
        <w:pStyle w:val="ListParagraph"/>
        <w:spacing w:line="480" w:lineRule="auto"/>
        <w:rPr>
          <w:rFonts w:ascii="Arial" w:hAnsi="Arial" w:cs="Arial"/>
          <w:color w:val="000000" w:themeColor="text1"/>
          <w:sz w:val="24"/>
          <w:szCs w:val="24"/>
        </w:rPr>
      </w:pPr>
    </w:p>
    <w:p w14:paraId="6CC5CA7D" w14:textId="61A5FE93"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3A77AF" w:rsidRPr="00B747C3">
        <w:rPr>
          <w:rFonts w:ascii="Arial" w:hAnsi="Arial" w:cs="Arial"/>
          <w:color w:val="000000" w:themeColor="text1"/>
          <w:sz w:val="24"/>
          <w:szCs w:val="24"/>
        </w:rPr>
        <w:t xml:space="preserve">As the officer </w:t>
      </w:r>
      <w:r w:rsidR="00615526" w:rsidRPr="00B747C3">
        <w:rPr>
          <w:rFonts w:ascii="Arial" w:hAnsi="Arial" w:cs="Arial"/>
          <w:color w:val="000000" w:themeColor="text1"/>
          <w:sz w:val="24"/>
          <w:szCs w:val="24"/>
        </w:rPr>
        <w:t>responsible for the</w:t>
      </w:r>
      <w:r w:rsidR="003A77AF" w:rsidRPr="00B747C3">
        <w:rPr>
          <w:rFonts w:ascii="Arial" w:hAnsi="Arial" w:cs="Arial"/>
          <w:color w:val="000000" w:themeColor="text1"/>
          <w:sz w:val="24"/>
          <w:szCs w:val="24"/>
        </w:rPr>
        <w:t xml:space="preserve"> supervision of the contract, the respondent was inundated with complaints from the public. Both the respondent and one of the Municipality’s witnesses, M</w:t>
      </w:r>
      <w:r w:rsidR="00615526" w:rsidRPr="00B747C3">
        <w:rPr>
          <w:rFonts w:ascii="Arial" w:hAnsi="Arial" w:cs="Arial"/>
          <w:color w:val="000000" w:themeColor="text1"/>
          <w:sz w:val="24"/>
          <w:szCs w:val="24"/>
        </w:rPr>
        <w:t>s</w:t>
      </w:r>
      <w:r w:rsidR="003A77AF" w:rsidRPr="00B747C3">
        <w:rPr>
          <w:rFonts w:ascii="Arial" w:hAnsi="Arial" w:cs="Arial"/>
          <w:color w:val="000000" w:themeColor="text1"/>
          <w:sz w:val="24"/>
          <w:szCs w:val="24"/>
        </w:rPr>
        <w:t xml:space="preserve"> Moncho</w:t>
      </w:r>
      <w:r w:rsidR="00731146" w:rsidRPr="00B747C3">
        <w:rPr>
          <w:rFonts w:ascii="Arial" w:hAnsi="Arial" w:cs="Arial"/>
          <w:color w:val="000000" w:themeColor="text1"/>
          <w:sz w:val="24"/>
          <w:szCs w:val="24"/>
        </w:rPr>
        <w:t>,</w:t>
      </w:r>
      <w:r w:rsidR="003A77AF" w:rsidRPr="00B747C3">
        <w:rPr>
          <w:rFonts w:ascii="Arial" w:hAnsi="Arial" w:cs="Arial"/>
          <w:color w:val="000000" w:themeColor="text1"/>
          <w:sz w:val="24"/>
          <w:szCs w:val="24"/>
        </w:rPr>
        <w:t xml:space="preserve"> the section head for cemeteries</w:t>
      </w:r>
      <w:r w:rsidR="00731146" w:rsidRPr="00B747C3">
        <w:rPr>
          <w:rFonts w:ascii="Arial" w:hAnsi="Arial" w:cs="Arial"/>
          <w:color w:val="000000" w:themeColor="text1"/>
          <w:sz w:val="24"/>
          <w:szCs w:val="24"/>
        </w:rPr>
        <w:t xml:space="preserve"> who reported to the respondent</w:t>
      </w:r>
      <w:r w:rsidR="003A77AF" w:rsidRPr="00B747C3">
        <w:rPr>
          <w:rFonts w:ascii="Arial" w:hAnsi="Arial" w:cs="Arial"/>
          <w:color w:val="000000" w:themeColor="text1"/>
          <w:sz w:val="24"/>
          <w:szCs w:val="24"/>
        </w:rPr>
        <w:t xml:space="preserve">, testified that the continual receipt of serious complaints about Utase’s poor or non-performance made their positions very stressful. This was </w:t>
      </w:r>
      <w:r w:rsidR="003A77AF" w:rsidRPr="00B747C3">
        <w:rPr>
          <w:rFonts w:ascii="Arial" w:hAnsi="Arial" w:cs="Arial"/>
          <w:color w:val="000000" w:themeColor="text1"/>
          <w:sz w:val="24"/>
          <w:szCs w:val="24"/>
        </w:rPr>
        <w:lastRenderedPageBreak/>
        <w:t xml:space="preserve">compounded in the case of the respondent because her efforts to entreat Ms Mupaine to refer the matter </w:t>
      </w:r>
      <w:r w:rsidR="00444242" w:rsidRPr="00B747C3">
        <w:rPr>
          <w:rFonts w:ascii="Arial" w:hAnsi="Arial" w:cs="Arial"/>
          <w:color w:val="000000" w:themeColor="text1"/>
          <w:sz w:val="24"/>
          <w:szCs w:val="24"/>
        </w:rPr>
        <w:t>to</w:t>
      </w:r>
      <w:r w:rsidR="003A77AF" w:rsidRPr="00B747C3">
        <w:rPr>
          <w:rFonts w:ascii="Arial" w:hAnsi="Arial" w:cs="Arial"/>
          <w:color w:val="000000" w:themeColor="text1"/>
          <w:sz w:val="24"/>
          <w:szCs w:val="24"/>
        </w:rPr>
        <w:t xml:space="preserve"> the LTB </w:t>
      </w:r>
      <w:r w:rsidR="000F517C" w:rsidRPr="00B747C3">
        <w:rPr>
          <w:rFonts w:ascii="Arial" w:hAnsi="Arial" w:cs="Arial"/>
          <w:color w:val="000000" w:themeColor="text1"/>
          <w:sz w:val="24"/>
          <w:szCs w:val="24"/>
        </w:rPr>
        <w:t xml:space="preserve">were </w:t>
      </w:r>
      <w:r w:rsidR="003A77AF" w:rsidRPr="00B747C3">
        <w:rPr>
          <w:rFonts w:ascii="Arial" w:hAnsi="Arial" w:cs="Arial"/>
          <w:color w:val="000000" w:themeColor="text1"/>
          <w:sz w:val="24"/>
          <w:szCs w:val="24"/>
        </w:rPr>
        <w:t>met with indifference and complete inaction</w:t>
      </w:r>
      <w:r w:rsidR="000F517C" w:rsidRPr="00B747C3">
        <w:rPr>
          <w:rFonts w:ascii="Arial" w:hAnsi="Arial" w:cs="Arial"/>
          <w:color w:val="000000" w:themeColor="text1"/>
          <w:sz w:val="24"/>
          <w:szCs w:val="24"/>
        </w:rPr>
        <w:t xml:space="preserve"> and even antagonism</w:t>
      </w:r>
      <w:r w:rsidR="003A77AF" w:rsidRPr="00B747C3">
        <w:rPr>
          <w:rFonts w:ascii="Arial" w:hAnsi="Arial" w:cs="Arial"/>
          <w:color w:val="000000" w:themeColor="text1"/>
          <w:sz w:val="24"/>
          <w:szCs w:val="24"/>
        </w:rPr>
        <w:t>.</w:t>
      </w:r>
    </w:p>
    <w:p w14:paraId="7AF60662" w14:textId="77777777" w:rsidR="0014214E" w:rsidRPr="0014214E" w:rsidRDefault="0014214E" w:rsidP="0014214E">
      <w:pPr>
        <w:pStyle w:val="ListParagraph"/>
        <w:spacing w:line="480" w:lineRule="auto"/>
        <w:rPr>
          <w:rFonts w:ascii="Arial" w:hAnsi="Arial" w:cs="Arial"/>
          <w:color w:val="000000" w:themeColor="text1"/>
          <w:sz w:val="24"/>
          <w:szCs w:val="24"/>
        </w:rPr>
      </w:pPr>
    </w:p>
    <w:p w14:paraId="4B5FC9DF" w14:textId="54741E98"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3A77AF" w:rsidRPr="00B747C3">
        <w:rPr>
          <w:rFonts w:ascii="Arial" w:hAnsi="Arial" w:cs="Arial"/>
          <w:color w:val="000000" w:themeColor="text1"/>
          <w:sz w:val="24"/>
          <w:szCs w:val="24"/>
        </w:rPr>
        <w:t>The respondent testified that Utase’s non-performance and the resultant fall out increasingly occupied her time</w:t>
      </w:r>
      <w:r w:rsidR="00444242" w:rsidRPr="00B747C3">
        <w:rPr>
          <w:rFonts w:ascii="Arial" w:hAnsi="Arial" w:cs="Arial"/>
          <w:color w:val="000000" w:themeColor="text1"/>
          <w:sz w:val="24"/>
          <w:szCs w:val="24"/>
        </w:rPr>
        <w:t>. She</w:t>
      </w:r>
      <w:r w:rsidR="003A77AF" w:rsidRPr="00B747C3">
        <w:rPr>
          <w:rFonts w:ascii="Arial" w:hAnsi="Arial" w:cs="Arial"/>
          <w:color w:val="000000" w:themeColor="text1"/>
          <w:sz w:val="24"/>
          <w:szCs w:val="24"/>
        </w:rPr>
        <w:t xml:space="preserve"> estimated </w:t>
      </w:r>
      <w:r w:rsidR="00731146" w:rsidRPr="00B747C3">
        <w:rPr>
          <w:rFonts w:ascii="Arial" w:hAnsi="Arial" w:cs="Arial"/>
          <w:color w:val="000000" w:themeColor="text1"/>
          <w:sz w:val="24"/>
          <w:szCs w:val="24"/>
        </w:rPr>
        <w:t>th</w:t>
      </w:r>
      <w:r w:rsidR="003A77AF" w:rsidRPr="00B747C3">
        <w:rPr>
          <w:rFonts w:ascii="Arial" w:hAnsi="Arial" w:cs="Arial"/>
          <w:color w:val="000000" w:themeColor="text1"/>
          <w:sz w:val="24"/>
          <w:szCs w:val="24"/>
        </w:rPr>
        <w:t xml:space="preserve">at </w:t>
      </w:r>
      <w:r w:rsidR="00962AE4" w:rsidRPr="00B747C3">
        <w:rPr>
          <w:rFonts w:ascii="Arial" w:hAnsi="Arial" w:cs="Arial"/>
          <w:color w:val="000000" w:themeColor="text1"/>
          <w:sz w:val="24"/>
          <w:szCs w:val="24"/>
        </w:rPr>
        <w:t xml:space="preserve">about </w:t>
      </w:r>
      <w:r w:rsidR="003A77AF" w:rsidRPr="00B747C3">
        <w:rPr>
          <w:rFonts w:ascii="Arial" w:hAnsi="Arial" w:cs="Arial"/>
          <w:color w:val="000000" w:themeColor="text1"/>
          <w:sz w:val="24"/>
          <w:szCs w:val="24"/>
        </w:rPr>
        <w:t xml:space="preserve">80 per cent of her time </w:t>
      </w:r>
      <w:r w:rsidR="00731146" w:rsidRPr="00B747C3">
        <w:rPr>
          <w:rFonts w:ascii="Arial" w:hAnsi="Arial" w:cs="Arial"/>
          <w:color w:val="000000" w:themeColor="text1"/>
          <w:sz w:val="24"/>
          <w:szCs w:val="24"/>
        </w:rPr>
        <w:t xml:space="preserve">was </w:t>
      </w:r>
      <w:r w:rsidR="003A77AF" w:rsidRPr="00B747C3">
        <w:rPr>
          <w:rFonts w:ascii="Arial" w:hAnsi="Arial" w:cs="Arial"/>
          <w:color w:val="000000" w:themeColor="text1"/>
          <w:sz w:val="24"/>
          <w:szCs w:val="24"/>
        </w:rPr>
        <w:t>taken to manage those issues.</w:t>
      </w:r>
    </w:p>
    <w:p w14:paraId="34D05BFC" w14:textId="77777777" w:rsidR="0014214E" w:rsidRPr="0014214E" w:rsidRDefault="0014214E" w:rsidP="0014214E">
      <w:pPr>
        <w:pStyle w:val="ListParagraph"/>
        <w:spacing w:line="480" w:lineRule="auto"/>
        <w:rPr>
          <w:rFonts w:ascii="Arial" w:hAnsi="Arial" w:cs="Arial"/>
          <w:color w:val="000000" w:themeColor="text1"/>
          <w:sz w:val="24"/>
          <w:szCs w:val="24"/>
        </w:rPr>
      </w:pPr>
    </w:p>
    <w:p w14:paraId="3865A292" w14:textId="0D853D94" w:rsidR="0014214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[20]</w:t>
      </w:r>
      <w:r>
        <w:rPr>
          <w:rFonts w:ascii="Arial" w:hAnsi="Arial" w:cs="Arial"/>
          <w:color w:val="000000" w:themeColor="text1"/>
          <w:sz w:val="24"/>
          <w:szCs w:val="24"/>
        </w:rPr>
        <w:tab/>
      </w:r>
      <w:r w:rsidR="00E27212" w:rsidRPr="00B747C3">
        <w:rPr>
          <w:rFonts w:ascii="Arial" w:hAnsi="Arial" w:cs="Arial"/>
          <w:color w:val="000000" w:themeColor="text1"/>
          <w:sz w:val="24"/>
          <w:szCs w:val="24"/>
        </w:rPr>
        <w:t xml:space="preserve">The consequences of Utase’s breaches and </w:t>
      </w:r>
      <w:r w:rsidR="00731146" w:rsidRPr="00B747C3">
        <w:rPr>
          <w:rFonts w:ascii="Arial" w:hAnsi="Arial" w:cs="Arial"/>
          <w:color w:val="000000" w:themeColor="text1"/>
          <w:sz w:val="24"/>
          <w:szCs w:val="24"/>
        </w:rPr>
        <w:t xml:space="preserve">the </w:t>
      </w:r>
      <w:r w:rsidR="00E27212" w:rsidRPr="00B747C3">
        <w:rPr>
          <w:rFonts w:ascii="Arial" w:hAnsi="Arial" w:cs="Arial"/>
          <w:color w:val="000000" w:themeColor="text1"/>
          <w:sz w:val="24"/>
          <w:szCs w:val="24"/>
        </w:rPr>
        <w:t xml:space="preserve">impact upon the public were the subject of negative publicity in a local daily newspaper. The respondent was summoned to a meeting with Ms Mupaine to discuss this. In attendance was </w:t>
      </w:r>
      <w:r w:rsidR="00731146" w:rsidRPr="00B747C3">
        <w:rPr>
          <w:rFonts w:ascii="Arial" w:hAnsi="Arial" w:cs="Arial"/>
          <w:color w:val="000000" w:themeColor="text1"/>
          <w:sz w:val="24"/>
          <w:szCs w:val="24"/>
        </w:rPr>
        <w:t>U</w:t>
      </w:r>
      <w:r w:rsidR="00E27212" w:rsidRPr="00B747C3">
        <w:rPr>
          <w:rFonts w:ascii="Arial" w:hAnsi="Arial" w:cs="Arial"/>
          <w:color w:val="000000" w:themeColor="text1"/>
          <w:sz w:val="24"/>
          <w:szCs w:val="24"/>
        </w:rPr>
        <w:t xml:space="preserve">tase’s </w:t>
      </w:r>
      <w:r w:rsidR="00731146" w:rsidRPr="00B747C3">
        <w:rPr>
          <w:rFonts w:ascii="Arial" w:hAnsi="Arial" w:cs="Arial"/>
          <w:color w:val="000000" w:themeColor="text1"/>
          <w:sz w:val="24"/>
          <w:szCs w:val="24"/>
        </w:rPr>
        <w:t>administrator</w:t>
      </w:r>
      <w:r w:rsidR="00E27212" w:rsidRPr="00B747C3">
        <w:rPr>
          <w:rFonts w:ascii="Arial" w:hAnsi="Arial" w:cs="Arial"/>
          <w:color w:val="000000" w:themeColor="text1"/>
          <w:sz w:val="24"/>
          <w:szCs w:val="24"/>
        </w:rPr>
        <w:t xml:space="preserve"> who complained about the </w:t>
      </w:r>
      <w:r w:rsidR="00731146" w:rsidRPr="00B747C3">
        <w:rPr>
          <w:rFonts w:ascii="Arial" w:hAnsi="Arial" w:cs="Arial"/>
          <w:color w:val="000000" w:themeColor="text1"/>
          <w:sz w:val="24"/>
          <w:szCs w:val="24"/>
        </w:rPr>
        <w:t xml:space="preserve">newspaper </w:t>
      </w:r>
      <w:r w:rsidR="00E27212" w:rsidRPr="00B747C3">
        <w:rPr>
          <w:rFonts w:ascii="Arial" w:hAnsi="Arial" w:cs="Arial"/>
          <w:color w:val="000000" w:themeColor="text1"/>
          <w:sz w:val="24"/>
          <w:szCs w:val="24"/>
        </w:rPr>
        <w:t xml:space="preserve">report. After listening to that </w:t>
      </w:r>
      <w:r w:rsidR="00325123" w:rsidRPr="00B747C3">
        <w:rPr>
          <w:rFonts w:ascii="Arial" w:hAnsi="Arial" w:cs="Arial"/>
          <w:color w:val="000000" w:themeColor="text1"/>
          <w:sz w:val="24"/>
          <w:szCs w:val="24"/>
        </w:rPr>
        <w:t>administrator</w:t>
      </w:r>
      <w:r w:rsidR="00E27212" w:rsidRPr="00B747C3">
        <w:rPr>
          <w:rFonts w:ascii="Arial" w:hAnsi="Arial" w:cs="Arial"/>
          <w:color w:val="000000" w:themeColor="text1"/>
          <w:sz w:val="24"/>
          <w:szCs w:val="24"/>
        </w:rPr>
        <w:t xml:space="preserve">, Ms Mupaine instructed the respondent to ‘correct’ the information in the report by stating </w:t>
      </w:r>
      <w:r w:rsidR="00325123" w:rsidRPr="00B747C3">
        <w:rPr>
          <w:rFonts w:ascii="Arial" w:hAnsi="Arial" w:cs="Arial"/>
          <w:color w:val="000000" w:themeColor="text1"/>
          <w:sz w:val="24"/>
          <w:szCs w:val="24"/>
        </w:rPr>
        <w:t xml:space="preserve">to the media </w:t>
      </w:r>
      <w:r w:rsidR="00E27212" w:rsidRPr="00B747C3">
        <w:rPr>
          <w:rFonts w:ascii="Arial" w:hAnsi="Arial" w:cs="Arial"/>
          <w:color w:val="000000" w:themeColor="text1"/>
          <w:sz w:val="24"/>
          <w:szCs w:val="24"/>
        </w:rPr>
        <w:t xml:space="preserve">as </w:t>
      </w:r>
      <w:r w:rsidR="00402AC6" w:rsidRPr="00B747C3">
        <w:rPr>
          <w:rFonts w:ascii="Arial" w:hAnsi="Arial" w:cs="Arial"/>
          <w:color w:val="000000" w:themeColor="text1"/>
          <w:sz w:val="24"/>
          <w:szCs w:val="24"/>
        </w:rPr>
        <w:t xml:space="preserve">a </w:t>
      </w:r>
      <w:r w:rsidR="00E27212" w:rsidRPr="00B747C3">
        <w:rPr>
          <w:rFonts w:ascii="Arial" w:hAnsi="Arial" w:cs="Arial"/>
          <w:color w:val="000000" w:themeColor="text1"/>
          <w:sz w:val="24"/>
          <w:szCs w:val="24"/>
        </w:rPr>
        <w:t xml:space="preserve">responsible officer that ‘there was nothing wrong’. The respondent testified that she </w:t>
      </w:r>
      <w:r w:rsidR="00615526" w:rsidRPr="00B747C3">
        <w:rPr>
          <w:rFonts w:ascii="Arial" w:hAnsi="Arial" w:cs="Arial"/>
          <w:color w:val="000000" w:themeColor="text1"/>
          <w:sz w:val="24"/>
          <w:szCs w:val="24"/>
        </w:rPr>
        <w:t xml:space="preserve">was </w:t>
      </w:r>
      <w:r w:rsidR="00E27212" w:rsidRPr="00B747C3">
        <w:rPr>
          <w:rFonts w:ascii="Arial" w:hAnsi="Arial" w:cs="Arial"/>
          <w:color w:val="000000" w:themeColor="text1"/>
          <w:sz w:val="24"/>
          <w:szCs w:val="24"/>
        </w:rPr>
        <w:t xml:space="preserve">thus required </w:t>
      </w:r>
      <w:r w:rsidR="00615526" w:rsidRPr="00B747C3">
        <w:rPr>
          <w:rFonts w:ascii="Arial" w:hAnsi="Arial" w:cs="Arial"/>
          <w:color w:val="000000" w:themeColor="text1"/>
          <w:sz w:val="24"/>
          <w:szCs w:val="24"/>
        </w:rPr>
        <w:t xml:space="preserve">by </w:t>
      </w:r>
      <w:r w:rsidR="00E27212" w:rsidRPr="00B747C3">
        <w:rPr>
          <w:rFonts w:ascii="Arial" w:hAnsi="Arial" w:cs="Arial"/>
          <w:color w:val="000000" w:themeColor="text1"/>
          <w:sz w:val="24"/>
          <w:szCs w:val="24"/>
        </w:rPr>
        <w:t>Ms Mupaine to mislead the media</w:t>
      </w:r>
      <w:r w:rsidR="000F517C" w:rsidRPr="00B747C3">
        <w:rPr>
          <w:rFonts w:ascii="Arial" w:hAnsi="Arial" w:cs="Arial"/>
          <w:color w:val="000000" w:themeColor="text1"/>
          <w:sz w:val="24"/>
          <w:szCs w:val="24"/>
        </w:rPr>
        <w:t xml:space="preserve"> and the true state of affairs</w:t>
      </w:r>
      <w:r w:rsidR="00E27212" w:rsidRPr="00B747C3">
        <w:rPr>
          <w:rFonts w:ascii="Arial" w:hAnsi="Arial" w:cs="Arial"/>
          <w:color w:val="000000" w:themeColor="text1"/>
          <w:sz w:val="24"/>
          <w:szCs w:val="24"/>
        </w:rPr>
        <w:t>.</w:t>
      </w:r>
    </w:p>
    <w:p w14:paraId="2E1A9494"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4CC2CDED" w14:textId="030BE8AF"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E27212" w:rsidRPr="00B747C3">
        <w:rPr>
          <w:rFonts w:ascii="Arial" w:hAnsi="Arial" w:cs="Arial"/>
          <w:color w:val="000000" w:themeColor="text1"/>
          <w:sz w:val="24"/>
          <w:szCs w:val="24"/>
        </w:rPr>
        <w:t xml:space="preserve">The respondent </w:t>
      </w:r>
      <w:r w:rsidR="00731146" w:rsidRPr="00B747C3">
        <w:rPr>
          <w:rFonts w:ascii="Arial" w:hAnsi="Arial" w:cs="Arial"/>
          <w:color w:val="000000" w:themeColor="text1"/>
          <w:sz w:val="24"/>
          <w:szCs w:val="24"/>
        </w:rPr>
        <w:t xml:space="preserve">had </w:t>
      </w:r>
      <w:r w:rsidR="00E27212" w:rsidRPr="00B747C3">
        <w:rPr>
          <w:rFonts w:ascii="Arial" w:hAnsi="Arial" w:cs="Arial"/>
          <w:color w:val="000000" w:themeColor="text1"/>
          <w:sz w:val="24"/>
          <w:szCs w:val="24"/>
        </w:rPr>
        <w:t xml:space="preserve">prepared a </w:t>
      </w:r>
      <w:r w:rsidR="00325123" w:rsidRPr="00B747C3">
        <w:rPr>
          <w:rFonts w:ascii="Arial" w:hAnsi="Arial" w:cs="Arial"/>
          <w:color w:val="000000" w:themeColor="text1"/>
          <w:sz w:val="24"/>
          <w:szCs w:val="24"/>
        </w:rPr>
        <w:t xml:space="preserve">draft </w:t>
      </w:r>
      <w:r w:rsidR="00E27212" w:rsidRPr="00B747C3">
        <w:rPr>
          <w:rFonts w:ascii="Arial" w:hAnsi="Arial" w:cs="Arial"/>
          <w:color w:val="000000" w:themeColor="text1"/>
          <w:sz w:val="24"/>
          <w:szCs w:val="24"/>
        </w:rPr>
        <w:t>submission to the LTB for Ms Mupaine to table</w:t>
      </w:r>
      <w:r w:rsidR="00731146" w:rsidRPr="00B747C3">
        <w:rPr>
          <w:rFonts w:ascii="Arial" w:hAnsi="Arial" w:cs="Arial"/>
          <w:color w:val="000000" w:themeColor="text1"/>
          <w:sz w:val="24"/>
          <w:szCs w:val="24"/>
        </w:rPr>
        <w:t xml:space="preserve"> to the LTB</w:t>
      </w:r>
      <w:r w:rsidR="00E27212" w:rsidRPr="00B747C3">
        <w:rPr>
          <w:rFonts w:ascii="Arial" w:hAnsi="Arial" w:cs="Arial"/>
          <w:color w:val="000000" w:themeColor="text1"/>
          <w:sz w:val="24"/>
          <w:szCs w:val="24"/>
        </w:rPr>
        <w:t xml:space="preserve"> </w:t>
      </w:r>
      <w:r w:rsidR="00615526" w:rsidRPr="00B747C3">
        <w:rPr>
          <w:rFonts w:ascii="Arial" w:hAnsi="Arial" w:cs="Arial"/>
          <w:color w:val="000000" w:themeColor="text1"/>
          <w:sz w:val="24"/>
          <w:szCs w:val="24"/>
        </w:rPr>
        <w:t>s</w:t>
      </w:r>
      <w:r w:rsidR="00325123" w:rsidRPr="00B747C3">
        <w:rPr>
          <w:rFonts w:ascii="Arial" w:hAnsi="Arial" w:cs="Arial"/>
          <w:color w:val="000000" w:themeColor="text1"/>
          <w:sz w:val="24"/>
          <w:szCs w:val="24"/>
        </w:rPr>
        <w:t xml:space="preserve">o </w:t>
      </w:r>
      <w:r w:rsidR="00E27212" w:rsidRPr="00B747C3">
        <w:rPr>
          <w:rFonts w:ascii="Arial" w:hAnsi="Arial" w:cs="Arial"/>
          <w:color w:val="000000" w:themeColor="text1"/>
          <w:sz w:val="24"/>
          <w:szCs w:val="24"/>
        </w:rPr>
        <w:t xml:space="preserve">that the contract could be cancelled. It set out in detail the extensive breaches on the part of Utase. As </w:t>
      </w:r>
      <w:r w:rsidR="00444242" w:rsidRPr="00B747C3">
        <w:rPr>
          <w:rFonts w:ascii="Arial" w:hAnsi="Arial" w:cs="Arial"/>
          <w:color w:val="000000" w:themeColor="text1"/>
          <w:sz w:val="24"/>
          <w:szCs w:val="24"/>
        </w:rPr>
        <w:t xml:space="preserve">already </w:t>
      </w:r>
      <w:r w:rsidR="00E27212" w:rsidRPr="00B747C3">
        <w:rPr>
          <w:rFonts w:ascii="Arial" w:hAnsi="Arial" w:cs="Arial"/>
          <w:color w:val="000000" w:themeColor="text1"/>
          <w:sz w:val="24"/>
          <w:szCs w:val="24"/>
        </w:rPr>
        <w:t>set out, this submission did not proceed any further than Ms Mupaine’s desk.</w:t>
      </w:r>
    </w:p>
    <w:p w14:paraId="6862E6F8"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3543AB2F" w14:textId="11127AF6"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E27212" w:rsidRPr="00B747C3">
        <w:rPr>
          <w:rFonts w:ascii="Arial" w:hAnsi="Arial" w:cs="Arial"/>
          <w:color w:val="000000" w:themeColor="text1"/>
          <w:sz w:val="24"/>
          <w:szCs w:val="24"/>
        </w:rPr>
        <w:t xml:space="preserve">As a consequence of Ms Mupaine’s inaction upon the submission and instructing the respondent instead to mislead the media concerning the position, the respondent on 15 January 2015 lodged a grievance against Ms Mupaine with the </w:t>
      </w:r>
      <w:r w:rsidR="00E27212" w:rsidRPr="00B747C3">
        <w:rPr>
          <w:rFonts w:ascii="Arial" w:hAnsi="Arial" w:cs="Arial"/>
          <w:color w:val="000000" w:themeColor="text1"/>
          <w:sz w:val="24"/>
          <w:szCs w:val="24"/>
        </w:rPr>
        <w:lastRenderedPageBreak/>
        <w:t>Municipality’s acting Chief Executive Officer</w:t>
      </w:r>
      <w:r w:rsidR="00731146" w:rsidRPr="00B747C3">
        <w:rPr>
          <w:rFonts w:ascii="Arial" w:hAnsi="Arial" w:cs="Arial"/>
          <w:color w:val="000000" w:themeColor="text1"/>
          <w:sz w:val="24"/>
          <w:szCs w:val="24"/>
        </w:rPr>
        <w:t xml:space="preserve"> (CEO)</w:t>
      </w:r>
      <w:r w:rsidR="00E27212" w:rsidRPr="00B747C3">
        <w:rPr>
          <w:rFonts w:ascii="Arial" w:hAnsi="Arial" w:cs="Arial"/>
          <w:color w:val="000000" w:themeColor="text1"/>
          <w:sz w:val="24"/>
          <w:szCs w:val="24"/>
        </w:rPr>
        <w:t xml:space="preserve"> at the time. Receipt of the grievance was acknowledged by the acting CEO.</w:t>
      </w:r>
    </w:p>
    <w:p w14:paraId="000B03EB"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41A1F9AE" w14:textId="568EE6C1"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[23]</w:t>
      </w:r>
      <w:r>
        <w:rPr>
          <w:rFonts w:ascii="Arial" w:hAnsi="Arial" w:cs="Arial"/>
          <w:color w:val="000000" w:themeColor="text1"/>
          <w:sz w:val="24"/>
          <w:szCs w:val="24"/>
        </w:rPr>
        <w:tab/>
      </w:r>
      <w:r w:rsidR="00E27212" w:rsidRPr="00B747C3">
        <w:rPr>
          <w:rFonts w:ascii="Arial" w:hAnsi="Arial" w:cs="Arial"/>
          <w:color w:val="000000" w:themeColor="text1"/>
          <w:sz w:val="24"/>
          <w:szCs w:val="24"/>
        </w:rPr>
        <w:t xml:space="preserve">The grievance complained of Ms Mupaine’s refusal to channel the submission to cancel the agreement with the LTB and </w:t>
      </w:r>
      <w:r w:rsidR="00615526" w:rsidRPr="00B747C3">
        <w:rPr>
          <w:rFonts w:ascii="Arial" w:hAnsi="Arial" w:cs="Arial"/>
          <w:color w:val="000000" w:themeColor="text1"/>
          <w:sz w:val="24"/>
          <w:szCs w:val="24"/>
        </w:rPr>
        <w:t xml:space="preserve">recounted </w:t>
      </w:r>
      <w:r w:rsidR="00E27212" w:rsidRPr="00B747C3">
        <w:rPr>
          <w:rFonts w:ascii="Arial" w:hAnsi="Arial" w:cs="Arial"/>
          <w:color w:val="000000" w:themeColor="text1"/>
          <w:sz w:val="24"/>
          <w:szCs w:val="24"/>
        </w:rPr>
        <w:t>the events which led to Ms Mupaine instructing the respondent to mislead the media. The grievance ended with the respondent stressing the sensitive nature of funerals and that she would not be able to continue to work under the conditions set out in her grievance.</w:t>
      </w:r>
    </w:p>
    <w:p w14:paraId="7DF46199"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23512CCF" w14:textId="53019588"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[24]</w:t>
      </w:r>
      <w:r>
        <w:rPr>
          <w:rFonts w:ascii="Arial" w:hAnsi="Arial" w:cs="Arial"/>
          <w:color w:val="000000" w:themeColor="text1"/>
          <w:sz w:val="24"/>
          <w:szCs w:val="24"/>
        </w:rPr>
        <w:tab/>
      </w:r>
      <w:r w:rsidR="00E27212" w:rsidRPr="00B747C3">
        <w:rPr>
          <w:rFonts w:ascii="Arial" w:hAnsi="Arial" w:cs="Arial"/>
          <w:color w:val="000000" w:themeColor="text1"/>
          <w:sz w:val="24"/>
          <w:szCs w:val="24"/>
        </w:rPr>
        <w:t xml:space="preserve">Despite the serious dereliction of duty and untoward conduct </w:t>
      </w:r>
      <w:r w:rsidR="00731146" w:rsidRPr="00B747C3">
        <w:rPr>
          <w:rFonts w:ascii="Arial" w:hAnsi="Arial" w:cs="Arial"/>
          <w:color w:val="000000" w:themeColor="text1"/>
          <w:sz w:val="24"/>
          <w:szCs w:val="24"/>
        </w:rPr>
        <w:t xml:space="preserve">on the part of Ms Mupaine </w:t>
      </w:r>
      <w:r w:rsidR="00E27212" w:rsidRPr="00B747C3">
        <w:rPr>
          <w:rFonts w:ascii="Arial" w:hAnsi="Arial" w:cs="Arial"/>
          <w:color w:val="000000" w:themeColor="text1"/>
          <w:sz w:val="24"/>
          <w:szCs w:val="24"/>
        </w:rPr>
        <w:t xml:space="preserve">highlighted in her grievance, </w:t>
      </w:r>
      <w:r w:rsidR="002F3AF0" w:rsidRPr="00B747C3">
        <w:rPr>
          <w:rFonts w:ascii="Arial" w:hAnsi="Arial" w:cs="Arial"/>
          <w:color w:val="000000" w:themeColor="text1"/>
          <w:sz w:val="24"/>
          <w:szCs w:val="24"/>
        </w:rPr>
        <w:t xml:space="preserve">the Municipality did nothing </w:t>
      </w:r>
      <w:r w:rsidR="00615526" w:rsidRPr="00B747C3">
        <w:rPr>
          <w:rFonts w:ascii="Arial" w:hAnsi="Arial" w:cs="Arial"/>
          <w:color w:val="000000" w:themeColor="text1"/>
          <w:sz w:val="24"/>
          <w:szCs w:val="24"/>
        </w:rPr>
        <w:t>about it except for</w:t>
      </w:r>
      <w:r w:rsidR="002F3AF0" w:rsidRPr="00B747C3">
        <w:rPr>
          <w:rFonts w:ascii="Arial" w:hAnsi="Arial" w:cs="Arial"/>
          <w:color w:val="000000" w:themeColor="text1"/>
          <w:sz w:val="24"/>
          <w:szCs w:val="24"/>
        </w:rPr>
        <w:t xml:space="preserve"> </w:t>
      </w:r>
      <w:r w:rsidR="000F517C" w:rsidRPr="00B747C3">
        <w:rPr>
          <w:rFonts w:ascii="Arial" w:hAnsi="Arial" w:cs="Arial"/>
          <w:color w:val="000000" w:themeColor="text1"/>
          <w:sz w:val="24"/>
          <w:szCs w:val="24"/>
        </w:rPr>
        <w:t xml:space="preserve">merely </w:t>
      </w:r>
      <w:r w:rsidR="002F3AF0" w:rsidRPr="00B747C3">
        <w:rPr>
          <w:rFonts w:ascii="Arial" w:hAnsi="Arial" w:cs="Arial"/>
          <w:color w:val="000000" w:themeColor="text1"/>
          <w:sz w:val="24"/>
          <w:szCs w:val="24"/>
        </w:rPr>
        <w:t>acknowledg</w:t>
      </w:r>
      <w:r w:rsidR="00615526" w:rsidRPr="00B747C3">
        <w:rPr>
          <w:rFonts w:ascii="Arial" w:hAnsi="Arial" w:cs="Arial"/>
          <w:color w:val="000000" w:themeColor="text1"/>
          <w:sz w:val="24"/>
          <w:szCs w:val="24"/>
        </w:rPr>
        <w:t>ing</w:t>
      </w:r>
      <w:r w:rsidR="002F3AF0" w:rsidRPr="00B747C3">
        <w:rPr>
          <w:rFonts w:ascii="Arial" w:hAnsi="Arial" w:cs="Arial"/>
          <w:color w:val="000000" w:themeColor="text1"/>
          <w:sz w:val="24"/>
          <w:szCs w:val="24"/>
        </w:rPr>
        <w:t xml:space="preserve"> its receipt</w:t>
      </w:r>
      <w:r w:rsidR="00E27212" w:rsidRPr="00B747C3">
        <w:rPr>
          <w:rFonts w:ascii="Arial" w:hAnsi="Arial" w:cs="Arial"/>
          <w:color w:val="000000" w:themeColor="text1"/>
          <w:sz w:val="24"/>
          <w:szCs w:val="24"/>
        </w:rPr>
        <w:t xml:space="preserve">. </w:t>
      </w:r>
      <w:r w:rsidR="00325123" w:rsidRPr="00B747C3">
        <w:rPr>
          <w:rFonts w:ascii="Arial" w:hAnsi="Arial" w:cs="Arial"/>
          <w:color w:val="000000" w:themeColor="text1"/>
          <w:sz w:val="24"/>
          <w:szCs w:val="24"/>
        </w:rPr>
        <w:t xml:space="preserve">It elicited no further response or action at all and was simply ignored. </w:t>
      </w:r>
      <w:r w:rsidR="00E27212" w:rsidRPr="00B747C3">
        <w:rPr>
          <w:rFonts w:ascii="Arial" w:hAnsi="Arial" w:cs="Arial"/>
          <w:color w:val="000000" w:themeColor="text1"/>
          <w:sz w:val="24"/>
          <w:szCs w:val="24"/>
        </w:rPr>
        <w:t xml:space="preserve">This </w:t>
      </w:r>
      <w:r w:rsidR="002F3AF0" w:rsidRPr="00B747C3">
        <w:rPr>
          <w:rFonts w:ascii="Arial" w:hAnsi="Arial" w:cs="Arial"/>
          <w:color w:val="000000" w:themeColor="text1"/>
          <w:sz w:val="24"/>
          <w:szCs w:val="24"/>
        </w:rPr>
        <w:t xml:space="preserve">led </w:t>
      </w:r>
      <w:r w:rsidR="00E27212" w:rsidRPr="00B747C3">
        <w:rPr>
          <w:rFonts w:ascii="Arial" w:hAnsi="Arial" w:cs="Arial"/>
          <w:color w:val="000000" w:themeColor="text1"/>
          <w:sz w:val="24"/>
          <w:szCs w:val="24"/>
        </w:rPr>
        <w:t xml:space="preserve">to the respondent lodging a second grievance on 16 September 2015 </w:t>
      </w:r>
      <w:r w:rsidR="002F3AF0" w:rsidRPr="00B747C3">
        <w:rPr>
          <w:rFonts w:ascii="Arial" w:hAnsi="Arial" w:cs="Arial"/>
          <w:color w:val="000000" w:themeColor="text1"/>
          <w:sz w:val="24"/>
          <w:szCs w:val="24"/>
        </w:rPr>
        <w:t>with the then acting CEO, Mr Ha</w:t>
      </w:r>
      <w:r w:rsidR="00E27212" w:rsidRPr="00B747C3">
        <w:rPr>
          <w:rFonts w:ascii="Arial" w:hAnsi="Arial" w:cs="Arial"/>
          <w:color w:val="000000" w:themeColor="text1"/>
          <w:sz w:val="24"/>
          <w:szCs w:val="24"/>
        </w:rPr>
        <w:t>mbuda.</w:t>
      </w:r>
    </w:p>
    <w:p w14:paraId="7C30CF59"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778F747A" w14:textId="7D42F363"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[25]</w:t>
      </w:r>
      <w:r>
        <w:rPr>
          <w:rFonts w:ascii="Arial" w:hAnsi="Arial" w:cs="Arial"/>
          <w:color w:val="000000" w:themeColor="text1"/>
          <w:sz w:val="24"/>
          <w:szCs w:val="24"/>
        </w:rPr>
        <w:tab/>
      </w:r>
      <w:r w:rsidR="00E27212" w:rsidRPr="00B747C3">
        <w:rPr>
          <w:rFonts w:ascii="Arial" w:hAnsi="Arial" w:cs="Arial"/>
          <w:color w:val="000000" w:themeColor="text1"/>
          <w:sz w:val="24"/>
          <w:szCs w:val="24"/>
        </w:rPr>
        <w:t xml:space="preserve">The second grievance stated that it had become unbearable for the respondent to go to work every day. It detailed instances on </w:t>
      </w:r>
      <w:r w:rsidR="0036227B" w:rsidRPr="00B747C3">
        <w:rPr>
          <w:rFonts w:ascii="Arial" w:hAnsi="Arial" w:cs="Arial"/>
          <w:color w:val="000000" w:themeColor="text1"/>
          <w:sz w:val="24"/>
          <w:szCs w:val="24"/>
        </w:rPr>
        <w:t xml:space="preserve">Ms Mupaine’s part to bypass </w:t>
      </w:r>
      <w:r w:rsidR="00325123" w:rsidRPr="00B747C3">
        <w:rPr>
          <w:rFonts w:ascii="Arial" w:hAnsi="Arial" w:cs="Arial"/>
          <w:color w:val="000000" w:themeColor="text1"/>
          <w:sz w:val="24"/>
          <w:szCs w:val="24"/>
        </w:rPr>
        <w:t xml:space="preserve">her </w:t>
      </w:r>
      <w:r w:rsidR="0036227B" w:rsidRPr="00B747C3">
        <w:rPr>
          <w:rFonts w:ascii="Arial" w:hAnsi="Arial" w:cs="Arial"/>
          <w:color w:val="000000" w:themeColor="text1"/>
          <w:sz w:val="24"/>
          <w:szCs w:val="24"/>
        </w:rPr>
        <w:t xml:space="preserve">and communicate </w:t>
      </w:r>
      <w:r w:rsidR="002F3AF0" w:rsidRPr="00B747C3">
        <w:rPr>
          <w:rFonts w:ascii="Arial" w:hAnsi="Arial" w:cs="Arial"/>
          <w:color w:val="000000" w:themeColor="text1"/>
          <w:sz w:val="24"/>
          <w:szCs w:val="24"/>
        </w:rPr>
        <w:t xml:space="preserve">with </w:t>
      </w:r>
      <w:r w:rsidR="0036227B" w:rsidRPr="00B747C3">
        <w:rPr>
          <w:rFonts w:ascii="Arial" w:hAnsi="Arial" w:cs="Arial"/>
          <w:color w:val="000000" w:themeColor="text1"/>
          <w:sz w:val="24"/>
          <w:szCs w:val="24"/>
        </w:rPr>
        <w:t>and deal directly with her subordinates, including Ms M</w:t>
      </w:r>
      <w:r w:rsidR="00CC6A46" w:rsidRPr="00B747C3">
        <w:rPr>
          <w:rFonts w:ascii="Arial" w:hAnsi="Arial" w:cs="Arial"/>
          <w:color w:val="000000" w:themeColor="text1"/>
          <w:sz w:val="24"/>
          <w:szCs w:val="24"/>
        </w:rPr>
        <w:t>o</w:t>
      </w:r>
      <w:r w:rsidR="0036227B" w:rsidRPr="00B747C3">
        <w:rPr>
          <w:rFonts w:ascii="Arial" w:hAnsi="Arial" w:cs="Arial"/>
          <w:color w:val="000000" w:themeColor="text1"/>
          <w:sz w:val="24"/>
          <w:szCs w:val="24"/>
        </w:rPr>
        <w:t>ncho. This, the respondent explained, prevented her from performing her functions properly as her subordinate</w:t>
      </w:r>
      <w:r w:rsidR="00325123" w:rsidRPr="00B747C3">
        <w:rPr>
          <w:rFonts w:ascii="Arial" w:hAnsi="Arial" w:cs="Arial"/>
          <w:color w:val="000000" w:themeColor="text1"/>
          <w:sz w:val="24"/>
          <w:szCs w:val="24"/>
        </w:rPr>
        <w:t>s</w:t>
      </w:r>
      <w:r w:rsidR="0036227B" w:rsidRPr="00B747C3">
        <w:rPr>
          <w:rFonts w:ascii="Arial" w:hAnsi="Arial" w:cs="Arial"/>
          <w:color w:val="000000" w:themeColor="text1"/>
          <w:sz w:val="24"/>
          <w:szCs w:val="24"/>
        </w:rPr>
        <w:t xml:space="preserve"> communicated directly to her superior, Ms Mupaine</w:t>
      </w:r>
      <w:r w:rsidR="00962AE4" w:rsidRPr="00B747C3">
        <w:rPr>
          <w:rFonts w:ascii="Arial" w:hAnsi="Arial" w:cs="Arial"/>
          <w:color w:val="000000" w:themeColor="text1"/>
          <w:sz w:val="24"/>
          <w:szCs w:val="24"/>
        </w:rPr>
        <w:t>,</w:t>
      </w:r>
      <w:r w:rsidR="0036227B" w:rsidRPr="00B747C3">
        <w:rPr>
          <w:rFonts w:ascii="Arial" w:hAnsi="Arial" w:cs="Arial"/>
          <w:color w:val="000000" w:themeColor="text1"/>
          <w:sz w:val="24"/>
          <w:szCs w:val="24"/>
        </w:rPr>
        <w:t xml:space="preserve"> concerning grave digging and issues with Utase.</w:t>
      </w:r>
    </w:p>
    <w:p w14:paraId="557462EE"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6D0432FA" w14:textId="26808356"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36227B" w:rsidRPr="00B747C3">
        <w:rPr>
          <w:rFonts w:ascii="Arial" w:hAnsi="Arial" w:cs="Arial"/>
          <w:color w:val="000000" w:themeColor="text1"/>
          <w:sz w:val="24"/>
          <w:szCs w:val="24"/>
        </w:rPr>
        <w:t xml:space="preserve">The respondent requested a transfer to another division in her second grievance. She explained in her evidence that she did not wish to leave the Municipality but that her position </w:t>
      </w:r>
      <w:r w:rsidR="002F3AF0" w:rsidRPr="00B747C3">
        <w:rPr>
          <w:rFonts w:ascii="Arial" w:hAnsi="Arial" w:cs="Arial"/>
          <w:color w:val="000000" w:themeColor="text1"/>
          <w:sz w:val="24"/>
          <w:szCs w:val="24"/>
        </w:rPr>
        <w:t xml:space="preserve">as Manager: Parks </w:t>
      </w:r>
      <w:r w:rsidR="0036227B" w:rsidRPr="00B747C3">
        <w:rPr>
          <w:rFonts w:ascii="Arial" w:hAnsi="Arial" w:cs="Arial"/>
          <w:color w:val="000000" w:themeColor="text1"/>
          <w:sz w:val="24"/>
          <w:szCs w:val="24"/>
        </w:rPr>
        <w:t xml:space="preserve">had become unbearable. </w:t>
      </w:r>
    </w:p>
    <w:p w14:paraId="55249DF3"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78CC5A4D" w14:textId="3E20125B"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[27]</w:t>
      </w:r>
      <w:r>
        <w:rPr>
          <w:rFonts w:ascii="Arial" w:hAnsi="Arial" w:cs="Arial"/>
          <w:color w:val="000000" w:themeColor="text1"/>
          <w:sz w:val="24"/>
          <w:szCs w:val="24"/>
        </w:rPr>
        <w:tab/>
      </w:r>
      <w:r w:rsidR="006E0697" w:rsidRPr="00B747C3">
        <w:rPr>
          <w:rFonts w:ascii="Arial" w:hAnsi="Arial" w:cs="Arial"/>
          <w:color w:val="000000" w:themeColor="text1"/>
          <w:sz w:val="24"/>
          <w:szCs w:val="24"/>
        </w:rPr>
        <w:t xml:space="preserve">The respondent testified that in the meantime Ms Mupaine had resorted to </w:t>
      </w:r>
      <w:r w:rsidR="00962AE4" w:rsidRPr="00B747C3">
        <w:rPr>
          <w:rFonts w:ascii="Arial" w:hAnsi="Arial" w:cs="Arial"/>
          <w:color w:val="000000" w:themeColor="text1"/>
          <w:sz w:val="24"/>
          <w:szCs w:val="24"/>
        </w:rPr>
        <w:t xml:space="preserve">usurp her supervisory roll and </w:t>
      </w:r>
      <w:r w:rsidR="006E0697" w:rsidRPr="00B747C3">
        <w:rPr>
          <w:rFonts w:ascii="Arial" w:hAnsi="Arial" w:cs="Arial"/>
          <w:color w:val="000000" w:themeColor="text1"/>
          <w:sz w:val="24"/>
          <w:szCs w:val="24"/>
        </w:rPr>
        <w:t xml:space="preserve">pay Utase directly. This deprived the respondent </w:t>
      </w:r>
      <w:r w:rsidR="002F3AF0" w:rsidRPr="00B747C3">
        <w:rPr>
          <w:rFonts w:ascii="Arial" w:hAnsi="Arial" w:cs="Arial"/>
          <w:color w:val="000000" w:themeColor="text1"/>
          <w:sz w:val="24"/>
          <w:szCs w:val="24"/>
        </w:rPr>
        <w:t xml:space="preserve">of </w:t>
      </w:r>
      <w:r w:rsidR="006E0697" w:rsidRPr="00B747C3">
        <w:rPr>
          <w:rFonts w:ascii="Arial" w:hAnsi="Arial" w:cs="Arial"/>
          <w:color w:val="000000" w:themeColor="text1"/>
          <w:sz w:val="24"/>
          <w:szCs w:val="24"/>
        </w:rPr>
        <w:t xml:space="preserve">her ability (and responsibility) to control Utase’s performance. It also meant that Utase could breach </w:t>
      </w:r>
      <w:r w:rsidR="002F3AF0" w:rsidRPr="00B747C3">
        <w:rPr>
          <w:rFonts w:ascii="Arial" w:hAnsi="Arial" w:cs="Arial"/>
          <w:color w:val="000000" w:themeColor="text1"/>
          <w:sz w:val="24"/>
          <w:szCs w:val="24"/>
        </w:rPr>
        <w:t xml:space="preserve">the agreement </w:t>
      </w:r>
      <w:r w:rsidR="006E0697" w:rsidRPr="00B747C3">
        <w:rPr>
          <w:rFonts w:ascii="Arial" w:hAnsi="Arial" w:cs="Arial"/>
          <w:color w:val="000000" w:themeColor="text1"/>
          <w:sz w:val="24"/>
          <w:szCs w:val="24"/>
        </w:rPr>
        <w:t>with impunity yet still be paid by Ms Mupaine.</w:t>
      </w:r>
    </w:p>
    <w:p w14:paraId="52B132CF"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72F70C55" w14:textId="660F2526"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203CA0" w:rsidRPr="00B747C3">
        <w:rPr>
          <w:rFonts w:ascii="Arial" w:hAnsi="Arial" w:cs="Arial"/>
          <w:color w:val="000000" w:themeColor="text1"/>
          <w:sz w:val="24"/>
          <w:szCs w:val="24"/>
        </w:rPr>
        <w:t>Despite</w:t>
      </w:r>
      <w:r w:rsidR="006E0697" w:rsidRPr="00B747C3">
        <w:rPr>
          <w:rFonts w:ascii="Arial" w:hAnsi="Arial" w:cs="Arial"/>
          <w:color w:val="000000" w:themeColor="text1"/>
          <w:sz w:val="24"/>
          <w:szCs w:val="24"/>
        </w:rPr>
        <w:t xml:space="preserve"> ignoring the </w:t>
      </w:r>
      <w:r w:rsidR="00203CA0" w:rsidRPr="00B747C3">
        <w:rPr>
          <w:rFonts w:ascii="Arial" w:hAnsi="Arial" w:cs="Arial"/>
          <w:color w:val="000000" w:themeColor="text1"/>
          <w:sz w:val="24"/>
          <w:szCs w:val="24"/>
        </w:rPr>
        <w:t>first</w:t>
      </w:r>
      <w:r w:rsidR="006E0697" w:rsidRPr="00B747C3">
        <w:rPr>
          <w:rFonts w:ascii="Arial" w:hAnsi="Arial" w:cs="Arial"/>
          <w:color w:val="000000" w:themeColor="text1"/>
          <w:sz w:val="24"/>
          <w:szCs w:val="24"/>
        </w:rPr>
        <w:t xml:space="preserve"> grievance, the Municipality entertained </w:t>
      </w:r>
      <w:r w:rsidR="00203CA0" w:rsidRPr="00B747C3">
        <w:rPr>
          <w:rFonts w:ascii="Arial" w:hAnsi="Arial" w:cs="Arial"/>
          <w:color w:val="000000" w:themeColor="text1"/>
          <w:sz w:val="24"/>
          <w:szCs w:val="24"/>
        </w:rPr>
        <w:t>the second</w:t>
      </w:r>
      <w:r w:rsidR="006E0697" w:rsidRPr="00B747C3">
        <w:rPr>
          <w:rFonts w:ascii="Arial" w:hAnsi="Arial" w:cs="Arial"/>
          <w:color w:val="000000" w:themeColor="text1"/>
          <w:sz w:val="24"/>
          <w:szCs w:val="24"/>
        </w:rPr>
        <w:t xml:space="preserve">. The outcome of the grievance process was </w:t>
      </w:r>
      <w:r w:rsidR="000F517C" w:rsidRPr="00B747C3">
        <w:rPr>
          <w:rFonts w:ascii="Arial" w:hAnsi="Arial" w:cs="Arial"/>
          <w:color w:val="000000" w:themeColor="text1"/>
          <w:sz w:val="24"/>
          <w:szCs w:val="24"/>
        </w:rPr>
        <w:t xml:space="preserve">afterwards </w:t>
      </w:r>
      <w:r w:rsidR="006E0697" w:rsidRPr="00B747C3">
        <w:rPr>
          <w:rFonts w:ascii="Arial" w:hAnsi="Arial" w:cs="Arial"/>
          <w:color w:val="000000" w:themeColor="text1"/>
          <w:sz w:val="24"/>
          <w:szCs w:val="24"/>
        </w:rPr>
        <w:t>sent to the respondent and Ms Mupaine on 14 October 2015. It did not deal with Ms Mupaine’</w:t>
      </w:r>
      <w:r w:rsidR="00046C5F" w:rsidRPr="00B747C3">
        <w:rPr>
          <w:rFonts w:ascii="Arial" w:hAnsi="Arial" w:cs="Arial"/>
          <w:color w:val="000000" w:themeColor="text1"/>
          <w:sz w:val="24"/>
          <w:szCs w:val="24"/>
        </w:rPr>
        <w:t>s</w:t>
      </w:r>
      <w:r w:rsidR="006E0697" w:rsidRPr="00B747C3">
        <w:rPr>
          <w:rFonts w:ascii="Arial" w:hAnsi="Arial" w:cs="Arial"/>
          <w:color w:val="000000" w:themeColor="text1"/>
          <w:sz w:val="24"/>
          <w:szCs w:val="24"/>
        </w:rPr>
        <w:t xml:space="preserve"> failure to address Utase’s breaches and her instructions to the respondent to mislead</w:t>
      </w:r>
      <w:r w:rsidR="002F3AF0" w:rsidRPr="00B747C3">
        <w:rPr>
          <w:rFonts w:ascii="Arial" w:hAnsi="Arial" w:cs="Arial"/>
          <w:color w:val="000000" w:themeColor="text1"/>
          <w:sz w:val="24"/>
          <w:szCs w:val="24"/>
        </w:rPr>
        <w:t xml:space="preserve"> the media</w:t>
      </w:r>
      <w:r w:rsidR="006E0697" w:rsidRPr="00B747C3">
        <w:rPr>
          <w:rFonts w:ascii="Arial" w:hAnsi="Arial" w:cs="Arial"/>
          <w:color w:val="000000" w:themeColor="text1"/>
          <w:sz w:val="24"/>
          <w:szCs w:val="24"/>
        </w:rPr>
        <w:t xml:space="preserve">. The committee attending to the grievance </w:t>
      </w:r>
      <w:r w:rsidR="00615526" w:rsidRPr="00B747C3">
        <w:rPr>
          <w:rFonts w:ascii="Arial" w:hAnsi="Arial" w:cs="Arial"/>
          <w:color w:val="000000" w:themeColor="text1"/>
          <w:sz w:val="24"/>
          <w:szCs w:val="24"/>
        </w:rPr>
        <w:t xml:space="preserve">instead </w:t>
      </w:r>
      <w:r w:rsidR="006E0697" w:rsidRPr="00B747C3">
        <w:rPr>
          <w:rFonts w:ascii="Arial" w:hAnsi="Arial" w:cs="Arial"/>
          <w:color w:val="000000" w:themeColor="text1"/>
          <w:sz w:val="24"/>
          <w:szCs w:val="24"/>
        </w:rPr>
        <w:t xml:space="preserve">sought to set up a structure for the respondent to manage the Utase contract, concluding that if there were breaches, they should be dealt with under the contract. It did not respond to </w:t>
      </w:r>
      <w:r w:rsidR="00962AE4" w:rsidRPr="00B747C3">
        <w:rPr>
          <w:rFonts w:ascii="Arial" w:hAnsi="Arial" w:cs="Arial"/>
          <w:color w:val="000000" w:themeColor="text1"/>
          <w:sz w:val="24"/>
          <w:szCs w:val="24"/>
        </w:rPr>
        <w:t xml:space="preserve">or deal with </w:t>
      </w:r>
      <w:r w:rsidR="006E0697" w:rsidRPr="00B747C3">
        <w:rPr>
          <w:rFonts w:ascii="Arial" w:hAnsi="Arial" w:cs="Arial"/>
          <w:color w:val="000000" w:themeColor="text1"/>
          <w:sz w:val="24"/>
          <w:szCs w:val="24"/>
        </w:rPr>
        <w:t>the request for a transfer.</w:t>
      </w:r>
    </w:p>
    <w:p w14:paraId="0AA1109E"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60073B10" w14:textId="1D658C6E"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[29]</w:t>
      </w:r>
      <w:r>
        <w:rPr>
          <w:rFonts w:ascii="Arial" w:hAnsi="Arial" w:cs="Arial"/>
          <w:color w:val="000000" w:themeColor="text1"/>
          <w:sz w:val="24"/>
          <w:szCs w:val="24"/>
        </w:rPr>
        <w:tab/>
      </w:r>
      <w:r w:rsidR="006E0697" w:rsidRPr="00B747C3">
        <w:rPr>
          <w:rFonts w:ascii="Arial" w:hAnsi="Arial" w:cs="Arial"/>
          <w:color w:val="000000" w:themeColor="text1"/>
          <w:sz w:val="24"/>
          <w:szCs w:val="24"/>
        </w:rPr>
        <w:t>The respondent testi</w:t>
      </w:r>
      <w:r w:rsidR="002F3AF0" w:rsidRPr="00B747C3">
        <w:rPr>
          <w:rFonts w:ascii="Arial" w:hAnsi="Arial" w:cs="Arial"/>
          <w:color w:val="000000" w:themeColor="text1"/>
          <w:sz w:val="24"/>
          <w:szCs w:val="24"/>
        </w:rPr>
        <w:t>fied that, despite this outcome and</w:t>
      </w:r>
      <w:r w:rsidR="006E0697" w:rsidRPr="00B747C3">
        <w:rPr>
          <w:rFonts w:ascii="Arial" w:hAnsi="Arial" w:cs="Arial"/>
          <w:color w:val="000000" w:themeColor="text1"/>
          <w:sz w:val="24"/>
          <w:szCs w:val="24"/>
        </w:rPr>
        <w:t xml:space="preserve"> on the </w:t>
      </w:r>
      <w:r w:rsidR="00325123" w:rsidRPr="00B747C3">
        <w:rPr>
          <w:rFonts w:ascii="Arial" w:hAnsi="Arial" w:cs="Arial"/>
          <w:color w:val="000000" w:themeColor="text1"/>
          <w:sz w:val="24"/>
          <w:szCs w:val="24"/>
        </w:rPr>
        <w:t xml:space="preserve">very </w:t>
      </w:r>
      <w:r w:rsidR="006E0697" w:rsidRPr="00B747C3">
        <w:rPr>
          <w:rFonts w:ascii="Arial" w:hAnsi="Arial" w:cs="Arial"/>
          <w:color w:val="000000" w:themeColor="text1"/>
          <w:sz w:val="24"/>
          <w:szCs w:val="24"/>
        </w:rPr>
        <w:t xml:space="preserve">day after the outcome was provided to </w:t>
      </w:r>
      <w:r w:rsidR="00962AE4" w:rsidRPr="00B747C3">
        <w:rPr>
          <w:rFonts w:ascii="Arial" w:hAnsi="Arial" w:cs="Arial"/>
          <w:color w:val="000000" w:themeColor="text1"/>
          <w:sz w:val="24"/>
          <w:szCs w:val="24"/>
        </w:rPr>
        <w:t xml:space="preserve">her and </w:t>
      </w:r>
      <w:r w:rsidR="006E0697" w:rsidRPr="00B747C3">
        <w:rPr>
          <w:rFonts w:ascii="Arial" w:hAnsi="Arial" w:cs="Arial"/>
          <w:color w:val="000000" w:themeColor="text1"/>
          <w:sz w:val="24"/>
          <w:szCs w:val="24"/>
        </w:rPr>
        <w:t>Ms Mupaine</w:t>
      </w:r>
      <w:r w:rsidR="00962AE4" w:rsidRPr="00B747C3">
        <w:rPr>
          <w:rFonts w:ascii="Arial" w:hAnsi="Arial" w:cs="Arial"/>
          <w:color w:val="000000" w:themeColor="text1"/>
          <w:sz w:val="24"/>
          <w:szCs w:val="24"/>
        </w:rPr>
        <w:t>,</w:t>
      </w:r>
      <w:r w:rsidR="006E0697" w:rsidRPr="00B747C3">
        <w:rPr>
          <w:rFonts w:ascii="Arial" w:hAnsi="Arial" w:cs="Arial"/>
          <w:color w:val="000000" w:themeColor="text1"/>
          <w:sz w:val="24"/>
          <w:szCs w:val="24"/>
        </w:rPr>
        <w:t xml:space="preserve"> </w:t>
      </w:r>
      <w:r w:rsidR="000F517C" w:rsidRPr="00B747C3">
        <w:rPr>
          <w:rFonts w:ascii="Arial" w:hAnsi="Arial" w:cs="Arial"/>
          <w:color w:val="000000" w:themeColor="text1"/>
          <w:sz w:val="24"/>
          <w:szCs w:val="24"/>
        </w:rPr>
        <w:t xml:space="preserve">the latter on 15 October 2015 </w:t>
      </w:r>
      <w:r w:rsidR="006E0697" w:rsidRPr="00B747C3">
        <w:rPr>
          <w:rFonts w:ascii="Arial" w:hAnsi="Arial" w:cs="Arial"/>
          <w:color w:val="000000" w:themeColor="text1"/>
          <w:sz w:val="24"/>
          <w:szCs w:val="24"/>
        </w:rPr>
        <w:t>cont</w:t>
      </w:r>
      <w:r w:rsidR="002F3AF0" w:rsidRPr="00B747C3">
        <w:rPr>
          <w:rFonts w:ascii="Arial" w:hAnsi="Arial" w:cs="Arial"/>
          <w:color w:val="000000" w:themeColor="text1"/>
          <w:sz w:val="24"/>
          <w:szCs w:val="24"/>
        </w:rPr>
        <w:t>i</w:t>
      </w:r>
      <w:r w:rsidR="006E0697" w:rsidRPr="00B747C3">
        <w:rPr>
          <w:rFonts w:ascii="Arial" w:hAnsi="Arial" w:cs="Arial"/>
          <w:color w:val="000000" w:themeColor="text1"/>
          <w:sz w:val="24"/>
          <w:szCs w:val="24"/>
        </w:rPr>
        <w:t>n</w:t>
      </w:r>
      <w:r w:rsidR="002F3AF0" w:rsidRPr="00B747C3">
        <w:rPr>
          <w:rFonts w:ascii="Arial" w:hAnsi="Arial" w:cs="Arial"/>
          <w:color w:val="000000" w:themeColor="text1"/>
          <w:sz w:val="24"/>
          <w:szCs w:val="24"/>
        </w:rPr>
        <w:t>u</w:t>
      </w:r>
      <w:r w:rsidR="006E0697" w:rsidRPr="00B747C3">
        <w:rPr>
          <w:rFonts w:ascii="Arial" w:hAnsi="Arial" w:cs="Arial"/>
          <w:color w:val="000000" w:themeColor="text1"/>
          <w:sz w:val="24"/>
          <w:szCs w:val="24"/>
        </w:rPr>
        <w:t xml:space="preserve">ed to undermine </w:t>
      </w:r>
      <w:r w:rsidR="00962AE4" w:rsidRPr="00B747C3">
        <w:rPr>
          <w:rFonts w:ascii="Arial" w:hAnsi="Arial" w:cs="Arial"/>
          <w:color w:val="000000" w:themeColor="text1"/>
          <w:sz w:val="24"/>
          <w:szCs w:val="24"/>
        </w:rPr>
        <w:t>her</w:t>
      </w:r>
      <w:r w:rsidR="006E0697" w:rsidRPr="00B747C3">
        <w:rPr>
          <w:rFonts w:ascii="Arial" w:hAnsi="Arial" w:cs="Arial"/>
          <w:color w:val="000000" w:themeColor="text1"/>
          <w:sz w:val="24"/>
          <w:szCs w:val="24"/>
        </w:rPr>
        <w:t xml:space="preserve"> by signing off a requisition for payment to Utase instead of the respondent doing so in an instance where Utase had, according to the respondent and not disturbed in cross-examination, not complied with the contract.</w:t>
      </w:r>
      <w:r w:rsidR="00444242" w:rsidRPr="00B747C3">
        <w:rPr>
          <w:rFonts w:ascii="Arial" w:hAnsi="Arial" w:cs="Arial"/>
          <w:color w:val="000000" w:themeColor="text1"/>
          <w:sz w:val="24"/>
          <w:szCs w:val="24"/>
        </w:rPr>
        <w:t xml:space="preserve"> The respondent also testified that Ms Mupaine was not available to meet her.</w:t>
      </w:r>
    </w:p>
    <w:p w14:paraId="1071C176"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77178DE0" w14:textId="1ECFE18A" w:rsidR="006E0697" w:rsidRPr="00B747C3" w:rsidRDefault="00B747C3" w:rsidP="00B747C3">
      <w:pPr>
        <w:spacing w:after="0" w:line="480" w:lineRule="auto"/>
        <w:jc w:val="both"/>
        <w:rPr>
          <w:rFonts w:ascii="Arial" w:hAnsi="Arial" w:cs="Arial"/>
          <w:color w:val="000000" w:themeColor="text1"/>
          <w:sz w:val="24"/>
          <w:szCs w:val="24"/>
        </w:rPr>
      </w:pPr>
      <w:r w:rsidRPr="006E0697">
        <w:rPr>
          <w:rFonts w:ascii="Arial" w:hAnsi="Arial" w:cs="Arial"/>
          <w:color w:val="000000" w:themeColor="text1"/>
          <w:sz w:val="24"/>
          <w:szCs w:val="24"/>
        </w:rPr>
        <w:t>[30]</w:t>
      </w:r>
      <w:r w:rsidRPr="006E0697">
        <w:rPr>
          <w:rFonts w:ascii="Arial" w:hAnsi="Arial" w:cs="Arial"/>
          <w:color w:val="000000" w:themeColor="text1"/>
          <w:sz w:val="24"/>
          <w:szCs w:val="24"/>
        </w:rPr>
        <w:tab/>
      </w:r>
      <w:r w:rsidR="006E0697" w:rsidRPr="00B747C3">
        <w:rPr>
          <w:rFonts w:ascii="Arial" w:hAnsi="Arial" w:cs="Arial"/>
          <w:color w:val="000000" w:themeColor="text1"/>
          <w:sz w:val="24"/>
          <w:szCs w:val="24"/>
        </w:rPr>
        <w:t xml:space="preserve">Dissatisfied with the outcome of the second grievance </w:t>
      </w:r>
      <w:r w:rsidR="002F3AF0" w:rsidRPr="00B747C3">
        <w:rPr>
          <w:rFonts w:ascii="Arial" w:hAnsi="Arial" w:cs="Arial"/>
          <w:color w:val="000000" w:themeColor="text1"/>
          <w:sz w:val="24"/>
          <w:szCs w:val="24"/>
        </w:rPr>
        <w:t xml:space="preserve">process </w:t>
      </w:r>
      <w:r w:rsidR="006E0697" w:rsidRPr="00B747C3">
        <w:rPr>
          <w:rFonts w:ascii="Arial" w:hAnsi="Arial" w:cs="Arial"/>
          <w:color w:val="000000" w:themeColor="text1"/>
          <w:sz w:val="24"/>
          <w:szCs w:val="24"/>
        </w:rPr>
        <w:t xml:space="preserve">and because she felt things were </w:t>
      </w:r>
      <w:r w:rsidR="002F3AF0" w:rsidRPr="00B747C3">
        <w:rPr>
          <w:rFonts w:ascii="Arial" w:hAnsi="Arial" w:cs="Arial"/>
          <w:color w:val="000000" w:themeColor="text1"/>
          <w:sz w:val="24"/>
          <w:szCs w:val="24"/>
        </w:rPr>
        <w:t xml:space="preserve">not </w:t>
      </w:r>
      <w:r w:rsidR="00325123" w:rsidRPr="00B747C3">
        <w:rPr>
          <w:rFonts w:ascii="Arial" w:hAnsi="Arial" w:cs="Arial"/>
          <w:color w:val="000000" w:themeColor="text1"/>
          <w:sz w:val="24"/>
          <w:szCs w:val="24"/>
        </w:rPr>
        <w:t xml:space="preserve">improving </w:t>
      </w:r>
      <w:r w:rsidR="00962AE4" w:rsidRPr="00B747C3">
        <w:rPr>
          <w:rFonts w:ascii="Arial" w:hAnsi="Arial" w:cs="Arial"/>
          <w:color w:val="000000" w:themeColor="text1"/>
          <w:sz w:val="24"/>
          <w:szCs w:val="24"/>
        </w:rPr>
        <w:t xml:space="preserve">(by reason of the payment </w:t>
      </w:r>
      <w:r w:rsidR="000F517C" w:rsidRPr="00B747C3">
        <w:rPr>
          <w:rFonts w:ascii="Arial" w:hAnsi="Arial" w:cs="Arial"/>
          <w:color w:val="000000" w:themeColor="text1"/>
          <w:sz w:val="24"/>
          <w:szCs w:val="24"/>
        </w:rPr>
        <w:t xml:space="preserve">by Ms Mupaine </w:t>
      </w:r>
      <w:r w:rsidR="00046C5F" w:rsidRPr="00B747C3">
        <w:rPr>
          <w:rFonts w:ascii="Arial" w:hAnsi="Arial" w:cs="Arial"/>
          <w:color w:val="000000" w:themeColor="text1"/>
          <w:sz w:val="24"/>
          <w:szCs w:val="24"/>
        </w:rPr>
        <w:t>to</w:t>
      </w:r>
      <w:r w:rsidR="00962AE4" w:rsidRPr="00B747C3">
        <w:rPr>
          <w:rFonts w:ascii="Arial" w:hAnsi="Arial" w:cs="Arial"/>
          <w:color w:val="000000" w:themeColor="text1"/>
          <w:sz w:val="24"/>
          <w:szCs w:val="24"/>
        </w:rPr>
        <w:t xml:space="preserve"> Utase on the following day) </w:t>
      </w:r>
      <w:r w:rsidR="00325123" w:rsidRPr="00B747C3">
        <w:rPr>
          <w:rFonts w:ascii="Arial" w:hAnsi="Arial" w:cs="Arial"/>
          <w:color w:val="000000" w:themeColor="text1"/>
          <w:sz w:val="24"/>
          <w:szCs w:val="24"/>
        </w:rPr>
        <w:t>and</w:t>
      </w:r>
      <w:r w:rsidR="006E0697" w:rsidRPr="00B747C3">
        <w:rPr>
          <w:rFonts w:ascii="Arial" w:hAnsi="Arial" w:cs="Arial"/>
          <w:color w:val="000000" w:themeColor="text1"/>
          <w:sz w:val="24"/>
          <w:szCs w:val="24"/>
        </w:rPr>
        <w:t xml:space="preserve"> with Ms Mupaine not being available when the respondent </w:t>
      </w:r>
      <w:r w:rsidR="006E0697" w:rsidRPr="00B747C3">
        <w:rPr>
          <w:rFonts w:ascii="Arial" w:hAnsi="Arial" w:cs="Arial"/>
          <w:color w:val="000000" w:themeColor="text1"/>
          <w:sz w:val="24"/>
          <w:szCs w:val="24"/>
        </w:rPr>
        <w:lastRenderedPageBreak/>
        <w:t>requested meetings with her, the respondent appealed against the outcome</w:t>
      </w:r>
      <w:r w:rsidR="00325123" w:rsidRPr="00B747C3">
        <w:rPr>
          <w:rFonts w:ascii="Arial" w:hAnsi="Arial" w:cs="Arial"/>
          <w:color w:val="000000" w:themeColor="text1"/>
          <w:sz w:val="24"/>
          <w:szCs w:val="24"/>
        </w:rPr>
        <w:t xml:space="preserve"> of the second grievance</w:t>
      </w:r>
      <w:r w:rsidR="00444242" w:rsidRPr="00B747C3">
        <w:rPr>
          <w:rFonts w:ascii="Arial" w:hAnsi="Arial" w:cs="Arial"/>
          <w:color w:val="000000" w:themeColor="text1"/>
          <w:sz w:val="24"/>
          <w:szCs w:val="24"/>
        </w:rPr>
        <w:t xml:space="preserve"> on 16 October 2015</w:t>
      </w:r>
      <w:r w:rsidR="006E0697" w:rsidRPr="00B747C3">
        <w:rPr>
          <w:rFonts w:ascii="Arial" w:hAnsi="Arial" w:cs="Arial"/>
          <w:color w:val="000000" w:themeColor="text1"/>
          <w:sz w:val="24"/>
          <w:szCs w:val="24"/>
        </w:rPr>
        <w:t>.</w:t>
      </w:r>
      <w:r w:rsidR="000F517C" w:rsidRPr="00B747C3">
        <w:rPr>
          <w:rFonts w:ascii="Arial" w:hAnsi="Arial" w:cs="Arial"/>
          <w:color w:val="000000" w:themeColor="text1"/>
          <w:sz w:val="24"/>
          <w:szCs w:val="24"/>
        </w:rPr>
        <w:t xml:space="preserve"> (She was informed that an appeal against </w:t>
      </w:r>
      <w:r w:rsidR="00BD7919" w:rsidRPr="00B747C3">
        <w:rPr>
          <w:rFonts w:ascii="Arial" w:hAnsi="Arial" w:cs="Arial"/>
          <w:color w:val="000000" w:themeColor="text1"/>
          <w:sz w:val="24"/>
          <w:szCs w:val="24"/>
        </w:rPr>
        <w:t>the</w:t>
      </w:r>
      <w:r w:rsidR="000F517C" w:rsidRPr="00B747C3">
        <w:rPr>
          <w:rFonts w:ascii="Arial" w:hAnsi="Arial" w:cs="Arial"/>
          <w:color w:val="000000" w:themeColor="text1"/>
          <w:sz w:val="24"/>
          <w:szCs w:val="24"/>
        </w:rPr>
        <w:t xml:space="preserve"> outcome was to be lodged within </w:t>
      </w:r>
      <w:r w:rsidR="00402AC6" w:rsidRPr="00B747C3">
        <w:rPr>
          <w:rFonts w:ascii="Arial" w:hAnsi="Arial" w:cs="Arial"/>
          <w:color w:val="000000" w:themeColor="text1"/>
          <w:sz w:val="24"/>
          <w:szCs w:val="24"/>
        </w:rPr>
        <w:t>seven</w:t>
      </w:r>
      <w:r w:rsidR="000F517C" w:rsidRPr="00B747C3">
        <w:rPr>
          <w:rFonts w:ascii="Arial" w:hAnsi="Arial" w:cs="Arial"/>
          <w:color w:val="000000" w:themeColor="text1"/>
          <w:sz w:val="24"/>
          <w:szCs w:val="24"/>
        </w:rPr>
        <w:t xml:space="preserve"> days).</w:t>
      </w:r>
    </w:p>
    <w:p w14:paraId="5DAACB8D" w14:textId="77777777" w:rsidR="00B21481" w:rsidRPr="00B21481" w:rsidRDefault="00B21481" w:rsidP="00B21481">
      <w:pPr>
        <w:pStyle w:val="ListParagraph"/>
        <w:spacing w:line="480" w:lineRule="auto"/>
        <w:rPr>
          <w:rFonts w:ascii="Arial" w:hAnsi="Arial" w:cs="Arial"/>
          <w:color w:val="000000" w:themeColor="text1"/>
          <w:sz w:val="24"/>
          <w:szCs w:val="24"/>
        </w:rPr>
      </w:pPr>
    </w:p>
    <w:p w14:paraId="7C4FBFC1" w14:textId="7CD1CB18" w:rsidR="00B2148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6E0697" w:rsidRPr="00B747C3">
        <w:rPr>
          <w:rFonts w:ascii="Arial" w:hAnsi="Arial" w:cs="Arial"/>
          <w:color w:val="000000" w:themeColor="text1"/>
          <w:sz w:val="24"/>
          <w:szCs w:val="24"/>
        </w:rPr>
        <w:t>In response to the appeal</w:t>
      </w:r>
      <w:r w:rsidR="002F3AF0" w:rsidRPr="00B747C3">
        <w:rPr>
          <w:rFonts w:ascii="Arial" w:hAnsi="Arial" w:cs="Arial"/>
          <w:color w:val="000000" w:themeColor="text1"/>
          <w:sz w:val="24"/>
          <w:szCs w:val="24"/>
        </w:rPr>
        <w:t>,</w:t>
      </w:r>
      <w:r w:rsidR="006E0697" w:rsidRPr="00B747C3">
        <w:rPr>
          <w:rFonts w:ascii="Arial" w:hAnsi="Arial" w:cs="Arial"/>
          <w:color w:val="000000" w:themeColor="text1"/>
          <w:sz w:val="24"/>
          <w:szCs w:val="24"/>
        </w:rPr>
        <w:t xml:space="preserve"> Ms Mupaine addressed an objection to it to the acting CEO on 20 October 2015. In it</w:t>
      </w:r>
      <w:r w:rsidR="002F3AF0" w:rsidRPr="00B747C3">
        <w:rPr>
          <w:rFonts w:ascii="Arial" w:hAnsi="Arial" w:cs="Arial"/>
          <w:color w:val="000000" w:themeColor="text1"/>
          <w:sz w:val="24"/>
          <w:szCs w:val="24"/>
        </w:rPr>
        <w:t>,</w:t>
      </w:r>
      <w:r w:rsidR="006E0697" w:rsidRPr="00B747C3">
        <w:rPr>
          <w:rFonts w:ascii="Arial" w:hAnsi="Arial" w:cs="Arial"/>
          <w:color w:val="000000" w:themeColor="text1"/>
          <w:sz w:val="24"/>
          <w:szCs w:val="24"/>
        </w:rPr>
        <w:t xml:space="preserve"> Ms Mupaine stated that she could ‘no longer tolerate the mentalit</w:t>
      </w:r>
      <w:r w:rsidR="000A7BCE" w:rsidRPr="00B747C3">
        <w:rPr>
          <w:rFonts w:ascii="Arial" w:hAnsi="Arial" w:cs="Arial"/>
          <w:color w:val="000000" w:themeColor="text1"/>
          <w:sz w:val="24"/>
          <w:szCs w:val="24"/>
        </w:rPr>
        <w:t>y adopted by the</w:t>
      </w:r>
      <w:r w:rsidR="00325123" w:rsidRPr="00B747C3">
        <w:rPr>
          <w:rFonts w:ascii="Arial" w:hAnsi="Arial" w:cs="Arial"/>
          <w:color w:val="000000" w:themeColor="text1"/>
          <w:sz w:val="24"/>
          <w:szCs w:val="24"/>
        </w:rPr>
        <w:t xml:space="preserve"> respondent as</w:t>
      </w:r>
      <w:r w:rsidR="000A7BCE" w:rsidRPr="00B747C3">
        <w:rPr>
          <w:rFonts w:ascii="Arial" w:hAnsi="Arial" w:cs="Arial"/>
          <w:color w:val="000000" w:themeColor="text1"/>
          <w:sz w:val="24"/>
          <w:szCs w:val="24"/>
        </w:rPr>
        <w:t xml:space="preserve"> Manager: Parks and that </w:t>
      </w:r>
      <w:r w:rsidR="002F3AF0" w:rsidRPr="00B747C3">
        <w:rPr>
          <w:rFonts w:ascii="Arial" w:hAnsi="Arial" w:cs="Arial"/>
          <w:color w:val="000000" w:themeColor="text1"/>
          <w:sz w:val="24"/>
          <w:szCs w:val="24"/>
        </w:rPr>
        <w:t>(</w:t>
      </w:r>
      <w:r w:rsidR="000A7BCE" w:rsidRPr="00B747C3">
        <w:rPr>
          <w:rFonts w:ascii="Arial" w:hAnsi="Arial" w:cs="Arial"/>
          <w:color w:val="000000" w:themeColor="text1"/>
          <w:sz w:val="24"/>
          <w:szCs w:val="24"/>
        </w:rPr>
        <w:t>the respondent’s</w:t>
      </w:r>
      <w:r w:rsidR="002F3AF0" w:rsidRPr="00B747C3">
        <w:rPr>
          <w:rFonts w:ascii="Arial" w:hAnsi="Arial" w:cs="Arial"/>
          <w:color w:val="000000" w:themeColor="text1"/>
          <w:sz w:val="24"/>
          <w:szCs w:val="24"/>
        </w:rPr>
        <w:t>)</w:t>
      </w:r>
      <w:r w:rsidR="000A7BCE" w:rsidRPr="00B747C3">
        <w:rPr>
          <w:rFonts w:ascii="Arial" w:hAnsi="Arial" w:cs="Arial"/>
          <w:color w:val="000000" w:themeColor="text1"/>
          <w:sz w:val="24"/>
          <w:szCs w:val="24"/>
        </w:rPr>
        <w:t xml:space="preserve"> attitude bor</w:t>
      </w:r>
      <w:r w:rsidR="00962AE4" w:rsidRPr="00B747C3">
        <w:rPr>
          <w:rFonts w:ascii="Arial" w:hAnsi="Arial" w:cs="Arial"/>
          <w:color w:val="000000" w:themeColor="text1"/>
          <w:sz w:val="24"/>
          <w:szCs w:val="24"/>
        </w:rPr>
        <w:t>ders to blatant insubordination</w:t>
      </w:r>
      <w:r w:rsidR="000A7BCE" w:rsidRPr="00B747C3">
        <w:rPr>
          <w:rFonts w:ascii="Arial" w:hAnsi="Arial" w:cs="Arial"/>
          <w:color w:val="000000" w:themeColor="text1"/>
          <w:sz w:val="24"/>
          <w:szCs w:val="24"/>
        </w:rPr>
        <w:t xml:space="preserve">’ </w:t>
      </w:r>
      <w:r w:rsidR="00962AE4" w:rsidRPr="00B747C3">
        <w:rPr>
          <w:rFonts w:ascii="Arial" w:hAnsi="Arial" w:cs="Arial"/>
          <w:color w:val="000000" w:themeColor="text1"/>
          <w:sz w:val="24"/>
          <w:szCs w:val="24"/>
        </w:rPr>
        <w:t>(</w:t>
      </w:r>
      <w:r w:rsidR="00962AE4" w:rsidRPr="00B747C3">
        <w:rPr>
          <w:rFonts w:ascii="Arial" w:hAnsi="Arial" w:cs="Arial"/>
          <w:i/>
          <w:color w:val="000000" w:themeColor="text1"/>
          <w:sz w:val="24"/>
          <w:szCs w:val="24"/>
        </w:rPr>
        <w:t>sic</w:t>
      </w:r>
      <w:r w:rsidR="00962AE4" w:rsidRPr="00B747C3">
        <w:rPr>
          <w:rFonts w:ascii="Arial" w:hAnsi="Arial" w:cs="Arial"/>
          <w:color w:val="000000" w:themeColor="text1"/>
          <w:sz w:val="24"/>
          <w:szCs w:val="24"/>
        </w:rPr>
        <w:t xml:space="preserve">). </w:t>
      </w:r>
      <w:r w:rsidR="00615526" w:rsidRPr="00B747C3">
        <w:rPr>
          <w:rFonts w:ascii="Arial" w:hAnsi="Arial" w:cs="Arial"/>
          <w:color w:val="000000" w:themeColor="text1"/>
          <w:sz w:val="24"/>
          <w:szCs w:val="24"/>
        </w:rPr>
        <w:t>Ms Mupaine’s</w:t>
      </w:r>
      <w:r w:rsidR="000A7BCE" w:rsidRPr="00B747C3">
        <w:rPr>
          <w:rFonts w:ascii="Arial" w:hAnsi="Arial" w:cs="Arial"/>
          <w:color w:val="000000" w:themeColor="text1"/>
          <w:sz w:val="24"/>
          <w:szCs w:val="24"/>
        </w:rPr>
        <w:t xml:space="preserve"> objection </w:t>
      </w:r>
      <w:r w:rsidR="00615526" w:rsidRPr="00B747C3">
        <w:rPr>
          <w:rFonts w:ascii="Arial" w:hAnsi="Arial" w:cs="Arial"/>
          <w:color w:val="000000" w:themeColor="text1"/>
          <w:sz w:val="24"/>
          <w:szCs w:val="24"/>
        </w:rPr>
        <w:t xml:space="preserve">to the appeal </w:t>
      </w:r>
      <w:r w:rsidR="000A7BCE" w:rsidRPr="00B747C3">
        <w:rPr>
          <w:rFonts w:ascii="Arial" w:hAnsi="Arial" w:cs="Arial"/>
          <w:color w:val="000000" w:themeColor="text1"/>
          <w:sz w:val="24"/>
          <w:szCs w:val="24"/>
        </w:rPr>
        <w:t xml:space="preserve">was </w:t>
      </w:r>
      <w:r w:rsidR="00325123" w:rsidRPr="00B747C3">
        <w:rPr>
          <w:rFonts w:ascii="Arial" w:hAnsi="Arial" w:cs="Arial"/>
          <w:color w:val="000000" w:themeColor="text1"/>
          <w:sz w:val="24"/>
          <w:szCs w:val="24"/>
        </w:rPr>
        <w:t xml:space="preserve">said to be </w:t>
      </w:r>
      <w:r w:rsidR="000A7BCE" w:rsidRPr="00B747C3">
        <w:rPr>
          <w:rFonts w:ascii="Arial" w:hAnsi="Arial" w:cs="Arial"/>
          <w:color w:val="000000" w:themeColor="text1"/>
          <w:sz w:val="24"/>
          <w:szCs w:val="24"/>
        </w:rPr>
        <w:t>based upon the submission of the appeal ‘with all these hearsay assumption evidence,’</w:t>
      </w:r>
      <w:r w:rsidR="002F3AF0" w:rsidRPr="00B747C3">
        <w:rPr>
          <w:rFonts w:ascii="Arial" w:hAnsi="Arial" w:cs="Arial"/>
          <w:color w:val="000000" w:themeColor="text1"/>
          <w:sz w:val="24"/>
          <w:szCs w:val="24"/>
        </w:rPr>
        <w:t xml:space="preserve"> </w:t>
      </w:r>
      <w:r w:rsidR="002F3AF0" w:rsidRPr="00B747C3">
        <w:rPr>
          <w:rFonts w:ascii="Arial" w:hAnsi="Arial" w:cs="Arial"/>
          <w:i/>
          <w:color w:val="000000" w:themeColor="text1"/>
          <w:sz w:val="24"/>
          <w:szCs w:val="24"/>
        </w:rPr>
        <w:t>(sic)</w:t>
      </w:r>
      <w:r w:rsidR="000A7BCE" w:rsidRPr="00B747C3">
        <w:rPr>
          <w:rFonts w:ascii="Arial" w:hAnsi="Arial" w:cs="Arial"/>
          <w:color w:val="000000" w:themeColor="text1"/>
          <w:sz w:val="24"/>
          <w:szCs w:val="24"/>
        </w:rPr>
        <w:t xml:space="preserve"> and </w:t>
      </w:r>
      <w:r w:rsidR="002F3AF0" w:rsidRPr="00B747C3">
        <w:rPr>
          <w:rFonts w:ascii="Arial" w:hAnsi="Arial" w:cs="Arial"/>
          <w:color w:val="000000" w:themeColor="text1"/>
          <w:sz w:val="24"/>
          <w:szCs w:val="24"/>
        </w:rPr>
        <w:t xml:space="preserve">Ms Mupaine added </w:t>
      </w:r>
      <w:r w:rsidR="00615526" w:rsidRPr="00B747C3">
        <w:rPr>
          <w:rFonts w:ascii="Arial" w:hAnsi="Arial" w:cs="Arial"/>
          <w:color w:val="000000" w:themeColor="text1"/>
          <w:sz w:val="24"/>
          <w:szCs w:val="24"/>
        </w:rPr>
        <w:t xml:space="preserve">in her objection to the acting CEO </w:t>
      </w:r>
      <w:r w:rsidR="000A7BCE" w:rsidRPr="00B747C3">
        <w:rPr>
          <w:rFonts w:ascii="Arial" w:hAnsi="Arial" w:cs="Arial"/>
          <w:color w:val="000000" w:themeColor="text1"/>
          <w:sz w:val="24"/>
          <w:szCs w:val="24"/>
        </w:rPr>
        <w:t>that ‘if the appeal is submitted henceforth without supporting evidence, I will regard this action from your office as bias’.</w:t>
      </w:r>
    </w:p>
    <w:p w14:paraId="1A7C3FA9" w14:textId="77777777" w:rsidR="000A7BCE" w:rsidRPr="000A7BCE" w:rsidRDefault="000A7BCE" w:rsidP="000A7BCE">
      <w:pPr>
        <w:pStyle w:val="ListParagraph"/>
        <w:spacing w:line="480" w:lineRule="auto"/>
        <w:rPr>
          <w:rFonts w:ascii="Arial" w:hAnsi="Arial" w:cs="Arial"/>
          <w:color w:val="000000" w:themeColor="text1"/>
          <w:sz w:val="24"/>
          <w:szCs w:val="24"/>
        </w:rPr>
      </w:pPr>
    </w:p>
    <w:p w14:paraId="2BA2E347" w14:textId="7A64EBFB" w:rsidR="000A7BC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0A7BCE" w:rsidRPr="00B747C3">
        <w:rPr>
          <w:rFonts w:ascii="Arial" w:hAnsi="Arial" w:cs="Arial"/>
          <w:color w:val="000000" w:themeColor="text1"/>
          <w:sz w:val="24"/>
          <w:szCs w:val="24"/>
        </w:rPr>
        <w:t xml:space="preserve">Shortly after this objection, the respondent was </w:t>
      </w:r>
      <w:r w:rsidR="00444242" w:rsidRPr="00B747C3">
        <w:rPr>
          <w:rFonts w:ascii="Arial" w:hAnsi="Arial" w:cs="Arial"/>
          <w:color w:val="000000" w:themeColor="text1"/>
          <w:sz w:val="24"/>
          <w:szCs w:val="24"/>
        </w:rPr>
        <w:t xml:space="preserve">on 23 October 2015 </w:t>
      </w:r>
      <w:r w:rsidR="000A7BCE" w:rsidRPr="00B747C3">
        <w:rPr>
          <w:rFonts w:ascii="Arial" w:hAnsi="Arial" w:cs="Arial"/>
          <w:color w:val="000000" w:themeColor="text1"/>
          <w:sz w:val="24"/>
          <w:szCs w:val="24"/>
        </w:rPr>
        <w:t xml:space="preserve">summoned by Ms Mupaine’s secretary to a meeting at the Mayor’s office. It was attended by </w:t>
      </w:r>
      <w:r w:rsidR="000F517C" w:rsidRPr="00B747C3">
        <w:rPr>
          <w:rFonts w:ascii="Arial" w:hAnsi="Arial" w:cs="Arial"/>
          <w:color w:val="000000" w:themeColor="text1"/>
          <w:sz w:val="24"/>
          <w:szCs w:val="24"/>
        </w:rPr>
        <w:t xml:space="preserve">the Mayor, </w:t>
      </w:r>
      <w:r w:rsidR="000A7BCE" w:rsidRPr="00B747C3">
        <w:rPr>
          <w:rFonts w:ascii="Arial" w:hAnsi="Arial" w:cs="Arial"/>
          <w:color w:val="000000" w:themeColor="text1"/>
          <w:sz w:val="24"/>
          <w:szCs w:val="24"/>
        </w:rPr>
        <w:t xml:space="preserve">Ms Mupaine and Utase’s administrator </w:t>
      </w:r>
      <w:r w:rsidR="00615526" w:rsidRPr="00B747C3">
        <w:rPr>
          <w:rFonts w:ascii="Arial" w:hAnsi="Arial" w:cs="Arial"/>
          <w:color w:val="000000" w:themeColor="text1"/>
          <w:sz w:val="24"/>
          <w:szCs w:val="24"/>
        </w:rPr>
        <w:t>as well as</w:t>
      </w:r>
      <w:r w:rsidR="000A7BCE" w:rsidRPr="00B747C3">
        <w:rPr>
          <w:rFonts w:ascii="Arial" w:hAnsi="Arial" w:cs="Arial"/>
          <w:color w:val="000000" w:themeColor="text1"/>
          <w:sz w:val="24"/>
          <w:szCs w:val="24"/>
        </w:rPr>
        <w:t xml:space="preserve"> its principal</w:t>
      </w:r>
      <w:r w:rsidR="000F517C" w:rsidRPr="00B747C3">
        <w:rPr>
          <w:rFonts w:ascii="Arial" w:hAnsi="Arial" w:cs="Arial"/>
          <w:color w:val="000000" w:themeColor="text1"/>
          <w:sz w:val="24"/>
          <w:szCs w:val="24"/>
        </w:rPr>
        <w:t>,</w:t>
      </w:r>
      <w:r w:rsidR="000A7BCE" w:rsidRPr="00B747C3">
        <w:rPr>
          <w:rFonts w:ascii="Arial" w:hAnsi="Arial" w:cs="Arial"/>
          <w:color w:val="000000" w:themeColor="text1"/>
          <w:sz w:val="24"/>
          <w:szCs w:val="24"/>
        </w:rPr>
        <w:t xml:space="preserve"> </w:t>
      </w:r>
      <w:r w:rsidR="00962AE4" w:rsidRPr="00B747C3">
        <w:rPr>
          <w:rFonts w:ascii="Arial" w:hAnsi="Arial" w:cs="Arial"/>
          <w:color w:val="000000" w:themeColor="text1"/>
          <w:sz w:val="24"/>
          <w:szCs w:val="24"/>
        </w:rPr>
        <w:t>Ms Tjiz</w:t>
      </w:r>
      <w:r w:rsidR="000F517C" w:rsidRPr="00B747C3">
        <w:rPr>
          <w:rFonts w:ascii="Arial" w:hAnsi="Arial" w:cs="Arial"/>
          <w:color w:val="000000" w:themeColor="text1"/>
          <w:sz w:val="24"/>
          <w:szCs w:val="24"/>
        </w:rPr>
        <w:t>o</w:t>
      </w:r>
      <w:r w:rsidR="00962AE4" w:rsidRPr="00B747C3">
        <w:rPr>
          <w:rFonts w:ascii="Arial" w:hAnsi="Arial" w:cs="Arial"/>
          <w:color w:val="000000" w:themeColor="text1"/>
          <w:sz w:val="24"/>
          <w:szCs w:val="24"/>
        </w:rPr>
        <w:t xml:space="preserve">o </w:t>
      </w:r>
      <w:r w:rsidR="000A7BCE" w:rsidRPr="00B747C3">
        <w:rPr>
          <w:rFonts w:ascii="Arial" w:hAnsi="Arial" w:cs="Arial"/>
          <w:color w:val="000000" w:themeColor="text1"/>
          <w:sz w:val="24"/>
          <w:szCs w:val="24"/>
        </w:rPr>
        <w:t xml:space="preserve">and </w:t>
      </w:r>
      <w:r w:rsidR="002F3AF0" w:rsidRPr="00B747C3">
        <w:rPr>
          <w:rFonts w:ascii="Arial" w:hAnsi="Arial" w:cs="Arial"/>
          <w:color w:val="000000" w:themeColor="text1"/>
          <w:sz w:val="24"/>
          <w:szCs w:val="24"/>
        </w:rPr>
        <w:t>two</w:t>
      </w:r>
      <w:r w:rsidR="000A7BCE" w:rsidRPr="00B747C3">
        <w:rPr>
          <w:rFonts w:ascii="Arial" w:hAnsi="Arial" w:cs="Arial"/>
          <w:color w:val="000000" w:themeColor="text1"/>
          <w:sz w:val="24"/>
          <w:szCs w:val="24"/>
        </w:rPr>
        <w:t xml:space="preserve"> of the respondent’s subordinates, the section head of sport and administration, Mr W Kazo</w:t>
      </w:r>
      <w:r w:rsidR="00E17B12" w:rsidRPr="00B747C3">
        <w:rPr>
          <w:rFonts w:ascii="Arial" w:hAnsi="Arial" w:cs="Arial"/>
          <w:color w:val="000000" w:themeColor="text1"/>
          <w:sz w:val="24"/>
          <w:szCs w:val="24"/>
        </w:rPr>
        <w:t>m</w:t>
      </w:r>
      <w:r w:rsidR="000A7BCE" w:rsidRPr="00B747C3">
        <w:rPr>
          <w:rFonts w:ascii="Arial" w:hAnsi="Arial" w:cs="Arial"/>
          <w:color w:val="000000" w:themeColor="text1"/>
          <w:sz w:val="24"/>
          <w:szCs w:val="24"/>
        </w:rPr>
        <w:t>biaze and Ms Mon</w:t>
      </w:r>
      <w:r w:rsidR="002F3AF0" w:rsidRPr="00B747C3">
        <w:rPr>
          <w:rFonts w:ascii="Arial" w:hAnsi="Arial" w:cs="Arial"/>
          <w:color w:val="000000" w:themeColor="text1"/>
          <w:sz w:val="24"/>
          <w:szCs w:val="24"/>
        </w:rPr>
        <w:t>ch</w:t>
      </w:r>
      <w:r w:rsidR="000A7BCE" w:rsidRPr="00B747C3">
        <w:rPr>
          <w:rFonts w:ascii="Arial" w:hAnsi="Arial" w:cs="Arial"/>
          <w:color w:val="000000" w:themeColor="text1"/>
          <w:sz w:val="24"/>
          <w:szCs w:val="24"/>
        </w:rPr>
        <w:t xml:space="preserve">o. At the meeting, Utase’s administrator complained that the respondent refused to permit them the use of heavy equipment </w:t>
      </w:r>
      <w:r w:rsidR="002F3AF0" w:rsidRPr="00B747C3">
        <w:rPr>
          <w:rFonts w:ascii="Arial" w:hAnsi="Arial" w:cs="Arial"/>
          <w:color w:val="000000" w:themeColor="text1"/>
          <w:sz w:val="24"/>
          <w:szCs w:val="24"/>
        </w:rPr>
        <w:t>(</w:t>
      </w:r>
      <w:r w:rsidR="000A7BCE" w:rsidRPr="00B747C3">
        <w:rPr>
          <w:rFonts w:ascii="Arial" w:hAnsi="Arial" w:cs="Arial"/>
          <w:color w:val="000000" w:themeColor="text1"/>
          <w:sz w:val="24"/>
          <w:szCs w:val="24"/>
        </w:rPr>
        <w:t>not permitted by the contract</w:t>
      </w:r>
      <w:r w:rsidR="002F3AF0" w:rsidRPr="00B747C3">
        <w:rPr>
          <w:rFonts w:ascii="Arial" w:hAnsi="Arial" w:cs="Arial"/>
          <w:color w:val="000000" w:themeColor="text1"/>
          <w:sz w:val="24"/>
          <w:szCs w:val="24"/>
        </w:rPr>
        <w:t>)</w:t>
      </w:r>
      <w:r w:rsidR="000A7BCE" w:rsidRPr="00B747C3">
        <w:rPr>
          <w:rFonts w:ascii="Arial" w:hAnsi="Arial" w:cs="Arial"/>
          <w:color w:val="000000" w:themeColor="text1"/>
          <w:sz w:val="24"/>
          <w:szCs w:val="24"/>
        </w:rPr>
        <w:t xml:space="preserve"> which</w:t>
      </w:r>
      <w:r w:rsidR="00BD7919" w:rsidRPr="00B747C3">
        <w:rPr>
          <w:rFonts w:ascii="Arial" w:hAnsi="Arial" w:cs="Arial"/>
          <w:color w:val="000000" w:themeColor="text1"/>
          <w:sz w:val="24"/>
          <w:szCs w:val="24"/>
        </w:rPr>
        <w:t>,</w:t>
      </w:r>
      <w:r w:rsidR="000A7BCE" w:rsidRPr="00B747C3">
        <w:rPr>
          <w:rFonts w:ascii="Arial" w:hAnsi="Arial" w:cs="Arial"/>
          <w:color w:val="000000" w:themeColor="text1"/>
          <w:sz w:val="24"/>
          <w:szCs w:val="24"/>
        </w:rPr>
        <w:t xml:space="preserve"> </w:t>
      </w:r>
      <w:r w:rsidR="000F517C" w:rsidRPr="00B747C3">
        <w:rPr>
          <w:rFonts w:ascii="Arial" w:hAnsi="Arial" w:cs="Arial"/>
          <w:color w:val="000000" w:themeColor="text1"/>
          <w:sz w:val="24"/>
          <w:szCs w:val="24"/>
        </w:rPr>
        <w:t xml:space="preserve">it was said, </w:t>
      </w:r>
      <w:r w:rsidR="000A7BCE" w:rsidRPr="00B747C3">
        <w:rPr>
          <w:rFonts w:ascii="Arial" w:hAnsi="Arial" w:cs="Arial"/>
          <w:color w:val="000000" w:themeColor="text1"/>
          <w:sz w:val="24"/>
          <w:szCs w:val="24"/>
        </w:rPr>
        <w:t>interfered with their ability to perform under the contract</w:t>
      </w:r>
      <w:r w:rsidR="002C6F9E" w:rsidRPr="00B747C3">
        <w:rPr>
          <w:rFonts w:ascii="Arial" w:hAnsi="Arial" w:cs="Arial"/>
          <w:color w:val="000000" w:themeColor="text1"/>
          <w:sz w:val="24"/>
          <w:szCs w:val="24"/>
        </w:rPr>
        <w:t xml:space="preserve">. Ms Mupaine then complained </w:t>
      </w:r>
      <w:r w:rsidR="00962AE4" w:rsidRPr="00B747C3">
        <w:rPr>
          <w:rFonts w:ascii="Arial" w:hAnsi="Arial" w:cs="Arial"/>
          <w:color w:val="000000" w:themeColor="text1"/>
          <w:sz w:val="24"/>
          <w:szCs w:val="24"/>
        </w:rPr>
        <w:t xml:space="preserve">to the meeting </w:t>
      </w:r>
      <w:r w:rsidR="002C6F9E" w:rsidRPr="00B747C3">
        <w:rPr>
          <w:rFonts w:ascii="Arial" w:hAnsi="Arial" w:cs="Arial"/>
          <w:color w:val="000000" w:themeColor="text1"/>
          <w:sz w:val="24"/>
          <w:szCs w:val="24"/>
        </w:rPr>
        <w:t>about the respondent</w:t>
      </w:r>
      <w:r w:rsidR="002F3AF0" w:rsidRPr="00B747C3">
        <w:rPr>
          <w:rFonts w:ascii="Arial" w:hAnsi="Arial" w:cs="Arial"/>
          <w:color w:val="000000" w:themeColor="text1"/>
          <w:sz w:val="24"/>
          <w:szCs w:val="24"/>
        </w:rPr>
        <w:t xml:space="preserve">, stating that </w:t>
      </w:r>
      <w:r w:rsidR="00C32233" w:rsidRPr="00B747C3">
        <w:rPr>
          <w:rFonts w:ascii="Arial" w:hAnsi="Arial" w:cs="Arial"/>
          <w:color w:val="000000" w:themeColor="text1"/>
          <w:sz w:val="24"/>
          <w:szCs w:val="24"/>
        </w:rPr>
        <w:t>the respondent</w:t>
      </w:r>
      <w:r w:rsidR="002C6F9E" w:rsidRPr="00B747C3">
        <w:rPr>
          <w:rFonts w:ascii="Arial" w:hAnsi="Arial" w:cs="Arial"/>
          <w:color w:val="000000" w:themeColor="text1"/>
          <w:sz w:val="24"/>
          <w:szCs w:val="24"/>
        </w:rPr>
        <w:t xml:space="preserve"> was not working with her subordinate section heads.</w:t>
      </w:r>
    </w:p>
    <w:p w14:paraId="22F5ED11"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4F946996" w14:textId="7F7DC7C4"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[33]</w:t>
      </w:r>
      <w:r>
        <w:rPr>
          <w:rFonts w:ascii="Arial" w:hAnsi="Arial" w:cs="Arial"/>
          <w:color w:val="000000" w:themeColor="text1"/>
          <w:sz w:val="24"/>
          <w:szCs w:val="24"/>
        </w:rPr>
        <w:tab/>
      </w:r>
      <w:r w:rsidR="002C6F9E" w:rsidRPr="00B747C3">
        <w:rPr>
          <w:rFonts w:ascii="Arial" w:hAnsi="Arial" w:cs="Arial"/>
          <w:color w:val="000000" w:themeColor="text1"/>
          <w:sz w:val="24"/>
          <w:szCs w:val="24"/>
        </w:rPr>
        <w:t>The respondent’s t</w:t>
      </w:r>
      <w:r w:rsidR="002F3AF0" w:rsidRPr="00B747C3">
        <w:rPr>
          <w:rFonts w:ascii="Arial" w:hAnsi="Arial" w:cs="Arial"/>
          <w:color w:val="000000" w:themeColor="text1"/>
          <w:sz w:val="24"/>
          <w:szCs w:val="24"/>
        </w:rPr>
        <w:t>w</w:t>
      </w:r>
      <w:r w:rsidR="002C6F9E" w:rsidRPr="00B747C3">
        <w:rPr>
          <w:rFonts w:ascii="Arial" w:hAnsi="Arial" w:cs="Arial"/>
          <w:color w:val="000000" w:themeColor="text1"/>
          <w:sz w:val="24"/>
          <w:szCs w:val="24"/>
        </w:rPr>
        <w:t xml:space="preserve">o subordinate section heads who attended the meeting and </w:t>
      </w:r>
      <w:r w:rsidR="002F3AF0" w:rsidRPr="00B747C3">
        <w:rPr>
          <w:rFonts w:ascii="Arial" w:hAnsi="Arial" w:cs="Arial"/>
          <w:color w:val="000000" w:themeColor="text1"/>
          <w:sz w:val="24"/>
          <w:szCs w:val="24"/>
        </w:rPr>
        <w:t xml:space="preserve">who </w:t>
      </w:r>
      <w:r w:rsidR="002C6F9E" w:rsidRPr="00B747C3">
        <w:rPr>
          <w:rFonts w:ascii="Arial" w:hAnsi="Arial" w:cs="Arial"/>
          <w:color w:val="000000" w:themeColor="text1"/>
          <w:sz w:val="24"/>
          <w:szCs w:val="24"/>
        </w:rPr>
        <w:t>communicated directly with Ms Mupaine</w:t>
      </w:r>
      <w:r w:rsidR="002F3AF0"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 xml:space="preserve"> </w:t>
      </w:r>
      <w:r w:rsidR="00962AE4" w:rsidRPr="00B747C3">
        <w:rPr>
          <w:rFonts w:ascii="Arial" w:hAnsi="Arial" w:cs="Arial"/>
          <w:color w:val="000000" w:themeColor="text1"/>
          <w:sz w:val="24"/>
          <w:szCs w:val="24"/>
        </w:rPr>
        <w:t xml:space="preserve">also </w:t>
      </w:r>
      <w:r w:rsidR="002C6F9E" w:rsidRPr="00B747C3">
        <w:rPr>
          <w:rFonts w:ascii="Arial" w:hAnsi="Arial" w:cs="Arial"/>
          <w:color w:val="000000" w:themeColor="text1"/>
          <w:sz w:val="24"/>
          <w:szCs w:val="24"/>
        </w:rPr>
        <w:t>proceeded to criticise the respondent’s competence as a manager</w:t>
      </w:r>
      <w:r w:rsidR="00962AE4" w:rsidRPr="00B747C3">
        <w:rPr>
          <w:rFonts w:ascii="Arial" w:hAnsi="Arial" w:cs="Arial"/>
          <w:color w:val="000000" w:themeColor="text1"/>
          <w:sz w:val="24"/>
          <w:szCs w:val="24"/>
        </w:rPr>
        <w:t xml:space="preserve"> at the meeting</w:t>
      </w:r>
      <w:r w:rsidR="002C6F9E" w:rsidRPr="00B747C3">
        <w:rPr>
          <w:rFonts w:ascii="Arial" w:hAnsi="Arial" w:cs="Arial"/>
          <w:color w:val="000000" w:themeColor="text1"/>
          <w:sz w:val="24"/>
          <w:szCs w:val="24"/>
        </w:rPr>
        <w:t>.</w:t>
      </w:r>
    </w:p>
    <w:p w14:paraId="0BA3731E"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1883EE4A" w14:textId="711E8C74"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[34]</w:t>
      </w:r>
      <w:r>
        <w:rPr>
          <w:rFonts w:ascii="Arial" w:hAnsi="Arial" w:cs="Arial"/>
          <w:color w:val="000000" w:themeColor="text1"/>
          <w:sz w:val="24"/>
          <w:szCs w:val="24"/>
        </w:rPr>
        <w:tab/>
      </w:r>
      <w:r w:rsidR="002C6F9E" w:rsidRPr="00B747C3">
        <w:rPr>
          <w:rFonts w:ascii="Arial" w:hAnsi="Arial" w:cs="Arial"/>
          <w:color w:val="000000" w:themeColor="text1"/>
          <w:sz w:val="24"/>
          <w:szCs w:val="24"/>
        </w:rPr>
        <w:t>The respondent testified that this meeting was engineered by Ms Mupaine to unduly influence the Mayor who would (and did</w:t>
      </w:r>
      <w:r w:rsidR="00962AE4"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 xml:space="preserve"> serve on the appeal panel</w:t>
      </w:r>
      <w:r w:rsidR="002F3AF0" w:rsidRPr="00B747C3">
        <w:rPr>
          <w:rFonts w:ascii="Arial" w:hAnsi="Arial" w:cs="Arial"/>
          <w:color w:val="000000" w:themeColor="text1"/>
          <w:sz w:val="24"/>
          <w:szCs w:val="24"/>
        </w:rPr>
        <w:t xml:space="preserve"> shortly afterwards</w:t>
      </w:r>
      <w:r w:rsidR="002C6F9E" w:rsidRPr="00B747C3">
        <w:rPr>
          <w:rFonts w:ascii="Arial" w:hAnsi="Arial" w:cs="Arial"/>
          <w:color w:val="000000" w:themeColor="text1"/>
          <w:sz w:val="24"/>
          <w:szCs w:val="24"/>
        </w:rPr>
        <w:t>.</w:t>
      </w:r>
      <w:r w:rsidR="00444242" w:rsidRPr="00B747C3">
        <w:rPr>
          <w:rFonts w:ascii="Arial" w:hAnsi="Arial" w:cs="Arial"/>
          <w:color w:val="000000" w:themeColor="text1"/>
          <w:sz w:val="24"/>
          <w:szCs w:val="24"/>
        </w:rPr>
        <w:t xml:space="preserve"> Ms Mupaine inexplicably did not g</w:t>
      </w:r>
      <w:r w:rsidR="00962AE4" w:rsidRPr="00B747C3">
        <w:rPr>
          <w:rFonts w:ascii="Arial" w:hAnsi="Arial" w:cs="Arial"/>
          <w:color w:val="000000" w:themeColor="text1"/>
          <w:sz w:val="24"/>
          <w:szCs w:val="24"/>
        </w:rPr>
        <w:t xml:space="preserve">ive evidence and this statement, like other evidence concerning </w:t>
      </w:r>
      <w:r w:rsidR="000F517C" w:rsidRPr="00B747C3">
        <w:rPr>
          <w:rFonts w:ascii="Arial" w:hAnsi="Arial" w:cs="Arial"/>
          <w:color w:val="000000" w:themeColor="text1"/>
          <w:sz w:val="24"/>
          <w:szCs w:val="24"/>
        </w:rPr>
        <w:t>Ms Mupaine such as being compelled by</w:t>
      </w:r>
      <w:r w:rsidR="00BD7919" w:rsidRPr="00B747C3">
        <w:rPr>
          <w:rFonts w:ascii="Arial" w:hAnsi="Arial" w:cs="Arial"/>
          <w:color w:val="000000" w:themeColor="text1"/>
          <w:sz w:val="24"/>
          <w:szCs w:val="24"/>
        </w:rPr>
        <w:t xml:space="preserve"> </w:t>
      </w:r>
      <w:r w:rsidR="000F517C" w:rsidRPr="00B747C3">
        <w:rPr>
          <w:rFonts w:ascii="Arial" w:hAnsi="Arial" w:cs="Arial"/>
          <w:color w:val="000000" w:themeColor="text1"/>
          <w:sz w:val="24"/>
          <w:szCs w:val="24"/>
        </w:rPr>
        <w:t>her</w:t>
      </w:r>
      <w:r w:rsidR="00962AE4" w:rsidRPr="00B747C3">
        <w:rPr>
          <w:rFonts w:ascii="Arial" w:hAnsi="Arial" w:cs="Arial"/>
          <w:color w:val="000000" w:themeColor="text1"/>
          <w:sz w:val="24"/>
          <w:szCs w:val="24"/>
        </w:rPr>
        <w:t xml:space="preserve"> to provide false information to the media</w:t>
      </w:r>
      <w:r w:rsidR="000F517C" w:rsidRPr="00B747C3">
        <w:rPr>
          <w:rFonts w:ascii="Arial" w:hAnsi="Arial" w:cs="Arial"/>
          <w:color w:val="000000" w:themeColor="text1"/>
          <w:sz w:val="24"/>
          <w:szCs w:val="24"/>
        </w:rPr>
        <w:t xml:space="preserve"> and Ms Mupaine’s inexplicable inaction and dereliction of duty and bias in favour of Utase</w:t>
      </w:r>
      <w:r w:rsidR="00962AE4" w:rsidRPr="00B747C3">
        <w:rPr>
          <w:rFonts w:ascii="Arial" w:hAnsi="Arial" w:cs="Arial"/>
          <w:color w:val="000000" w:themeColor="text1"/>
          <w:sz w:val="24"/>
          <w:szCs w:val="24"/>
        </w:rPr>
        <w:t xml:space="preserve">, remained </w:t>
      </w:r>
      <w:r w:rsidR="00444242" w:rsidRPr="00B747C3">
        <w:rPr>
          <w:rFonts w:ascii="Arial" w:hAnsi="Arial" w:cs="Arial"/>
          <w:color w:val="000000" w:themeColor="text1"/>
          <w:sz w:val="24"/>
          <w:szCs w:val="24"/>
        </w:rPr>
        <w:t>unchallenged</w:t>
      </w:r>
      <w:r w:rsidR="00962AE4" w:rsidRPr="00B747C3">
        <w:rPr>
          <w:rFonts w:ascii="Arial" w:hAnsi="Arial" w:cs="Arial"/>
          <w:color w:val="000000" w:themeColor="text1"/>
          <w:sz w:val="24"/>
          <w:szCs w:val="24"/>
        </w:rPr>
        <w:t xml:space="preserve"> in evidence.</w:t>
      </w:r>
    </w:p>
    <w:p w14:paraId="18593CB1"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327A016F" w14:textId="266CBCF7"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2C6F9E" w:rsidRPr="00B747C3">
        <w:rPr>
          <w:rFonts w:ascii="Arial" w:hAnsi="Arial" w:cs="Arial"/>
          <w:color w:val="000000" w:themeColor="text1"/>
          <w:sz w:val="24"/>
          <w:szCs w:val="24"/>
        </w:rPr>
        <w:t xml:space="preserve">The appeal </w:t>
      </w:r>
      <w:r w:rsidR="00444242" w:rsidRPr="00B747C3">
        <w:rPr>
          <w:rFonts w:ascii="Arial" w:hAnsi="Arial" w:cs="Arial"/>
          <w:color w:val="000000" w:themeColor="text1"/>
          <w:sz w:val="24"/>
          <w:szCs w:val="24"/>
        </w:rPr>
        <w:t xml:space="preserve">was </w:t>
      </w:r>
      <w:r w:rsidR="002C6F9E" w:rsidRPr="00B747C3">
        <w:rPr>
          <w:rFonts w:ascii="Arial" w:hAnsi="Arial" w:cs="Arial"/>
          <w:color w:val="000000" w:themeColor="text1"/>
          <w:sz w:val="24"/>
          <w:szCs w:val="24"/>
        </w:rPr>
        <w:t xml:space="preserve">subsequently heard </w:t>
      </w:r>
      <w:r w:rsidR="0087280A" w:rsidRPr="00B747C3">
        <w:rPr>
          <w:rFonts w:ascii="Arial" w:hAnsi="Arial" w:cs="Arial"/>
          <w:color w:val="000000" w:themeColor="text1"/>
          <w:sz w:val="24"/>
          <w:szCs w:val="24"/>
        </w:rPr>
        <w:t xml:space="preserve">shortly after this meeting </w:t>
      </w:r>
      <w:r w:rsidR="00444242" w:rsidRPr="00B747C3">
        <w:rPr>
          <w:rFonts w:ascii="Arial" w:hAnsi="Arial" w:cs="Arial"/>
          <w:color w:val="000000" w:themeColor="text1"/>
          <w:sz w:val="24"/>
          <w:szCs w:val="24"/>
        </w:rPr>
        <w:t xml:space="preserve">on 16 November </w:t>
      </w:r>
      <w:r w:rsidR="00962AE4" w:rsidRPr="00B747C3">
        <w:rPr>
          <w:rFonts w:ascii="Arial" w:hAnsi="Arial" w:cs="Arial"/>
          <w:color w:val="000000" w:themeColor="text1"/>
          <w:sz w:val="24"/>
          <w:szCs w:val="24"/>
        </w:rPr>
        <w:t xml:space="preserve">2015 </w:t>
      </w:r>
      <w:r w:rsidR="002C6F9E" w:rsidRPr="00B747C3">
        <w:rPr>
          <w:rFonts w:ascii="Arial" w:hAnsi="Arial" w:cs="Arial"/>
          <w:color w:val="000000" w:themeColor="text1"/>
          <w:sz w:val="24"/>
          <w:szCs w:val="24"/>
        </w:rPr>
        <w:t xml:space="preserve">by members of </w:t>
      </w:r>
      <w:r w:rsidR="00046C5F" w:rsidRPr="00B747C3">
        <w:rPr>
          <w:rFonts w:ascii="Arial" w:hAnsi="Arial" w:cs="Arial"/>
          <w:color w:val="000000" w:themeColor="text1"/>
          <w:sz w:val="24"/>
          <w:szCs w:val="24"/>
        </w:rPr>
        <w:t xml:space="preserve">the </w:t>
      </w:r>
      <w:r w:rsidR="002C6F9E" w:rsidRPr="00B747C3">
        <w:rPr>
          <w:rFonts w:ascii="Arial" w:hAnsi="Arial" w:cs="Arial"/>
          <w:color w:val="000000" w:themeColor="text1"/>
          <w:sz w:val="24"/>
          <w:szCs w:val="24"/>
        </w:rPr>
        <w:t xml:space="preserve">municipal council’s </w:t>
      </w:r>
      <w:r w:rsidR="002F3AF0" w:rsidRPr="00B747C3">
        <w:rPr>
          <w:rFonts w:ascii="Arial" w:hAnsi="Arial" w:cs="Arial"/>
          <w:color w:val="000000" w:themeColor="text1"/>
          <w:sz w:val="24"/>
          <w:szCs w:val="24"/>
        </w:rPr>
        <w:t xml:space="preserve">Management Committee </w:t>
      </w:r>
      <w:r w:rsidR="002C6F9E" w:rsidRPr="00B747C3">
        <w:rPr>
          <w:rFonts w:ascii="Arial" w:hAnsi="Arial" w:cs="Arial"/>
          <w:color w:val="000000" w:themeColor="text1"/>
          <w:sz w:val="24"/>
          <w:szCs w:val="24"/>
        </w:rPr>
        <w:t xml:space="preserve">and </w:t>
      </w:r>
      <w:r w:rsidR="0087280A" w:rsidRPr="00B747C3">
        <w:rPr>
          <w:rFonts w:ascii="Arial" w:hAnsi="Arial" w:cs="Arial"/>
          <w:color w:val="000000" w:themeColor="text1"/>
          <w:sz w:val="24"/>
          <w:szCs w:val="24"/>
        </w:rPr>
        <w:t xml:space="preserve">even included </w:t>
      </w:r>
      <w:r w:rsidR="002C6F9E" w:rsidRPr="00B747C3">
        <w:rPr>
          <w:rFonts w:ascii="Arial" w:hAnsi="Arial" w:cs="Arial"/>
          <w:color w:val="000000" w:themeColor="text1"/>
          <w:sz w:val="24"/>
          <w:szCs w:val="24"/>
        </w:rPr>
        <w:t>the Mayor</w:t>
      </w:r>
      <w:r w:rsidR="00BD7919"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 xml:space="preserve"> </w:t>
      </w:r>
      <w:r w:rsidR="0087280A" w:rsidRPr="00B747C3">
        <w:rPr>
          <w:rFonts w:ascii="Arial" w:hAnsi="Arial" w:cs="Arial"/>
          <w:color w:val="000000" w:themeColor="text1"/>
          <w:sz w:val="24"/>
          <w:szCs w:val="24"/>
        </w:rPr>
        <w:t>despite the meeting directed at influencing him. Some o</w:t>
      </w:r>
      <w:r w:rsidR="002C6F9E" w:rsidRPr="00B747C3">
        <w:rPr>
          <w:rFonts w:ascii="Arial" w:hAnsi="Arial" w:cs="Arial"/>
          <w:color w:val="000000" w:themeColor="text1"/>
          <w:sz w:val="24"/>
          <w:szCs w:val="24"/>
        </w:rPr>
        <w:t>ther Strategic Executives</w:t>
      </w:r>
      <w:r w:rsidR="0087280A" w:rsidRPr="00B747C3">
        <w:rPr>
          <w:rFonts w:ascii="Arial" w:hAnsi="Arial" w:cs="Arial"/>
          <w:color w:val="000000" w:themeColor="text1"/>
          <w:sz w:val="24"/>
          <w:szCs w:val="24"/>
        </w:rPr>
        <w:t xml:space="preserve"> also attended the appeal</w:t>
      </w:r>
      <w:r w:rsidR="002C6F9E" w:rsidRPr="00B747C3">
        <w:rPr>
          <w:rFonts w:ascii="Arial" w:hAnsi="Arial" w:cs="Arial"/>
          <w:color w:val="000000" w:themeColor="text1"/>
          <w:sz w:val="24"/>
          <w:szCs w:val="24"/>
        </w:rPr>
        <w:t>.</w:t>
      </w:r>
    </w:p>
    <w:p w14:paraId="0D95BC78"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446C0376" w14:textId="0A0C2BFE" w:rsidR="002C6F9E" w:rsidRPr="00B747C3" w:rsidRDefault="00B747C3" w:rsidP="00B747C3">
      <w:pPr>
        <w:spacing w:after="0" w:line="480" w:lineRule="auto"/>
        <w:jc w:val="both"/>
        <w:rPr>
          <w:rFonts w:ascii="Arial" w:hAnsi="Arial" w:cs="Arial"/>
          <w:color w:val="000000" w:themeColor="text1"/>
          <w:sz w:val="24"/>
          <w:szCs w:val="24"/>
        </w:rPr>
      </w:pPr>
      <w:r w:rsidRPr="002C6F9E">
        <w:rPr>
          <w:rFonts w:ascii="Arial" w:hAnsi="Arial" w:cs="Arial"/>
          <w:color w:val="000000" w:themeColor="text1"/>
          <w:sz w:val="24"/>
          <w:szCs w:val="24"/>
        </w:rPr>
        <w:t>[36]</w:t>
      </w:r>
      <w:r w:rsidRPr="002C6F9E">
        <w:rPr>
          <w:rFonts w:ascii="Arial" w:hAnsi="Arial" w:cs="Arial"/>
          <w:color w:val="000000" w:themeColor="text1"/>
          <w:sz w:val="24"/>
          <w:szCs w:val="24"/>
        </w:rPr>
        <w:tab/>
      </w:r>
      <w:r w:rsidR="002C6F9E" w:rsidRPr="00B747C3">
        <w:rPr>
          <w:rFonts w:ascii="Arial" w:hAnsi="Arial" w:cs="Arial"/>
          <w:color w:val="000000" w:themeColor="text1"/>
          <w:sz w:val="24"/>
          <w:szCs w:val="24"/>
        </w:rPr>
        <w:t>The outcome of th</w:t>
      </w:r>
      <w:r w:rsidR="00325123" w:rsidRPr="00B747C3">
        <w:rPr>
          <w:rFonts w:ascii="Arial" w:hAnsi="Arial" w:cs="Arial"/>
          <w:color w:val="000000" w:themeColor="text1"/>
          <w:sz w:val="24"/>
          <w:szCs w:val="24"/>
        </w:rPr>
        <w:t>is</w:t>
      </w:r>
      <w:r w:rsidR="002C6F9E" w:rsidRPr="00B747C3">
        <w:rPr>
          <w:rFonts w:ascii="Arial" w:hAnsi="Arial" w:cs="Arial"/>
          <w:color w:val="000000" w:themeColor="text1"/>
          <w:sz w:val="24"/>
          <w:szCs w:val="24"/>
        </w:rPr>
        <w:t xml:space="preserve"> </w:t>
      </w:r>
      <w:r w:rsidR="00325123"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appeal</w:t>
      </w:r>
      <w:r w:rsidR="00325123"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 xml:space="preserve">, </w:t>
      </w:r>
      <w:r w:rsidR="00615526" w:rsidRPr="00B747C3">
        <w:rPr>
          <w:rFonts w:ascii="Arial" w:hAnsi="Arial" w:cs="Arial"/>
          <w:color w:val="000000" w:themeColor="text1"/>
          <w:sz w:val="24"/>
          <w:szCs w:val="24"/>
        </w:rPr>
        <w:t xml:space="preserve">was </w:t>
      </w:r>
      <w:r w:rsidR="00444242" w:rsidRPr="00B747C3">
        <w:rPr>
          <w:rFonts w:ascii="Arial" w:hAnsi="Arial" w:cs="Arial"/>
          <w:color w:val="000000" w:themeColor="text1"/>
          <w:sz w:val="24"/>
          <w:szCs w:val="24"/>
        </w:rPr>
        <w:t xml:space="preserve">however </w:t>
      </w:r>
      <w:r w:rsidR="002C6F9E" w:rsidRPr="00B747C3">
        <w:rPr>
          <w:rFonts w:ascii="Arial" w:hAnsi="Arial" w:cs="Arial"/>
          <w:color w:val="000000" w:themeColor="text1"/>
          <w:sz w:val="24"/>
          <w:szCs w:val="24"/>
        </w:rPr>
        <w:t xml:space="preserve">communicated </w:t>
      </w:r>
      <w:r w:rsidR="00962AE4" w:rsidRPr="00B747C3">
        <w:rPr>
          <w:rFonts w:ascii="Arial" w:hAnsi="Arial" w:cs="Arial"/>
          <w:color w:val="000000" w:themeColor="text1"/>
          <w:sz w:val="24"/>
          <w:szCs w:val="24"/>
        </w:rPr>
        <w:t>almost</w:t>
      </w:r>
      <w:r w:rsidR="002F3AF0" w:rsidRPr="00B747C3">
        <w:rPr>
          <w:rFonts w:ascii="Arial" w:hAnsi="Arial" w:cs="Arial"/>
          <w:color w:val="000000" w:themeColor="text1"/>
          <w:sz w:val="24"/>
          <w:szCs w:val="24"/>
        </w:rPr>
        <w:t xml:space="preserve"> </w:t>
      </w:r>
      <w:r w:rsidR="00CC6A46" w:rsidRPr="00B747C3">
        <w:rPr>
          <w:rFonts w:ascii="Arial" w:hAnsi="Arial" w:cs="Arial"/>
          <w:color w:val="000000" w:themeColor="text1"/>
          <w:sz w:val="24"/>
          <w:szCs w:val="24"/>
        </w:rPr>
        <w:t xml:space="preserve">four </w:t>
      </w:r>
      <w:r w:rsidR="002F3AF0" w:rsidRPr="00B747C3">
        <w:rPr>
          <w:rFonts w:ascii="Arial" w:hAnsi="Arial" w:cs="Arial"/>
          <w:color w:val="000000" w:themeColor="text1"/>
          <w:sz w:val="24"/>
          <w:szCs w:val="24"/>
        </w:rPr>
        <w:t>months later on 8 March 2016</w:t>
      </w:r>
      <w:r w:rsidR="0087280A" w:rsidRPr="00B747C3">
        <w:rPr>
          <w:rFonts w:ascii="Arial" w:hAnsi="Arial" w:cs="Arial"/>
          <w:color w:val="000000" w:themeColor="text1"/>
          <w:sz w:val="24"/>
          <w:szCs w:val="24"/>
        </w:rPr>
        <w:t xml:space="preserve"> according to the uncontested evidence</w:t>
      </w:r>
      <w:r w:rsidR="00615526" w:rsidRPr="00B747C3">
        <w:rPr>
          <w:rFonts w:ascii="Arial" w:hAnsi="Arial" w:cs="Arial"/>
          <w:color w:val="000000" w:themeColor="text1"/>
          <w:sz w:val="24"/>
          <w:szCs w:val="24"/>
        </w:rPr>
        <w:t xml:space="preserve">. It </w:t>
      </w:r>
      <w:r w:rsidR="002C6F9E" w:rsidRPr="00B747C3">
        <w:rPr>
          <w:rFonts w:ascii="Arial" w:hAnsi="Arial" w:cs="Arial"/>
          <w:color w:val="000000" w:themeColor="text1"/>
          <w:sz w:val="24"/>
          <w:szCs w:val="24"/>
        </w:rPr>
        <w:t xml:space="preserve">was </w:t>
      </w:r>
      <w:r w:rsidR="00615526" w:rsidRPr="00B747C3">
        <w:rPr>
          <w:rFonts w:ascii="Arial" w:hAnsi="Arial" w:cs="Arial"/>
          <w:color w:val="000000" w:themeColor="text1"/>
          <w:sz w:val="24"/>
          <w:szCs w:val="24"/>
        </w:rPr>
        <w:t xml:space="preserve">to the effect </w:t>
      </w:r>
      <w:r w:rsidR="002C6F9E" w:rsidRPr="00B747C3">
        <w:rPr>
          <w:rFonts w:ascii="Arial" w:hAnsi="Arial" w:cs="Arial"/>
          <w:color w:val="000000" w:themeColor="text1"/>
          <w:sz w:val="24"/>
          <w:szCs w:val="24"/>
        </w:rPr>
        <w:t xml:space="preserve">that the respondent and Ms Mupaine must continue to work together and ‘sort out the problem in the division’ and that they should ‘meet on a regular basis in order to discuss issues concerning the division’. Ms Mupaine was also directed to ‘call upon staff members to respect </w:t>
      </w:r>
      <w:r w:rsidR="00317392"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the respondent</w:t>
      </w:r>
      <w:r w:rsidR="00317392"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 xml:space="preserve"> as Manager: Parks and inform them what is expected of them</w:t>
      </w:r>
      <w:r w:rsidR="00317392"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 xml:space="preserve"> and </w:t>
      </w:r>
      <w:r w:rsidR="00317392"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to take action against those not adhering to this instruction</w:t>
      </w:r>
      <w:r w:rsidR="00317392" w:rsidRPr="00B747C3">
        <w:rPr>
          <w:rFonts w:ascii="Arial" w:hAnsi="Arial" w:cs="Arial"/>
          <w:color w:val="000000" w:themeColor="text1"/>
          <w:sz w:val="24"/>
          <w:szCs w:val="24"/>
        </w:rPr>
        <w:t>’</w:t>
      </w:r>
      <w:r w:rsidR="002C6F9E" w:rsidRPr="00B747C3">
        <w:rPr>
          <w:rFonts w:ascii="Arial" w:hAnsi="Arial" w:cs="Arial"/>
          <w:color w:val="000000" w:themeColor="text1"/>
          <w:sz w:val="24"/>
          <w:szCs w:val="24"/>
        </w:rPr>
        <w:t xml:space="preserve"> and that the respondent should not tolerate ‘insubordination from junior staff members’. Ms Mupaine was also directed to submit progress reports every month to </w:t>
      </w:r>
      <w:r w:rsidR="002C6F9E" w:rsidRPr="00B747C3">
        <w:rPr>
          <w:rFonts w:ascii="Arial" w:hAnsi="Arial" w:cs="Arial"/>
          <w:color w:val="000000" w:themeColor="text1"/>
          <w:sz w:val="24"/>
          <w:szCs w:val="24"/>
        </w:rPr>
        <w:lastRenderedPageBreak/>
        <w:t>the Management Committee concerning these issues. The acting CEO was also directed to address staff members at the Parks Division ‘on the behaviour of staff members who show insubordination towards the respondent as Manager: Parks’.</w:t>
      </w:r>
      <w:r w:rsidR="0033611B" w:rsidRPr="00B747C3">
        <w:rPr>
          <w:rFonts w:ascii="Arial" w:hAnsi="Arial" w:cs="Arial"/>
          <w:color w:val="000000" w:themeColor="text1"/>
          <w:sz w:val="24"/>
          <w:szCs w:val="24"/>
        </w:rPr>
        <w:t xml:space="preserve"> It concluded by stating that the case was ‘internally concluded’ in the hope the relationship would improve.</w:t>
      </w:r>
    </w:p>
    <w:p w14:paraId="7ECDA4B9"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32354BC3" w14:textId="3332C3CD" w:rsidR="002C6F9E" w:rsidRPr="00B747C3" w:rsidRDefault="00B747C3" w:rsidP="00B747C3">
      <w:pPr>
        <w:spacing w:after="0" w:line="480" w:lineRule="auto"/>
        <w:jc w:val="both"/>
        <w:rPr>
          <w:rFonts w:ascii="Arial" w:hAnsi="Arial" w:cs="Arial"/>
          <w:sz w:val="24"/>
          <w:szCs w:val="24"/>
        </w:rPr>
      </w:pPr>
      <w:r w:rsidRPr="0003103F">
        <w:rPr>
          <w:rFonts w:ascii="Arial" w:hAnsi="Arial" w:cs="Arial"/>
          <w:sz w:val="24"/>
          <w:szCs w:val="24"/>
        </w:rPr>
        <w:t>[37]</w:t>
      </w:r>
      <w:r w:rsidRPr="0003103F">
        <w:rPr>
          <w:rFonts w:ascii="Arial" w:hAnsi="Arial" w:cs="Arial"/>
          <w:sz w:val="24"/>
          <w:szCs w:val="24"/>
        </w:rPr>
        <w:tab/>
      </w:r>
      <w:r w:rsidR="002C6F9E" w:rsidRPr="00B747C3">
        <w:rPr>
          <w:rFonts w:ascii="Arial" w:hAnsi="Arial" w:cs="Arial"/>
          <w:sz w:val="24"/>
          <w:szCs w:val="24"/>
        </w:rPr>
        <w:t xml:space="preserve">The respondent testified that Ms Mupaine </w:t>
      </w:r>
      <w:r w:rsidR="00325123" w:rsidRPr="00B747C3">
        <w:rPr>
          <w:rFonts w:ascii="Arial" w:hAnsi="Arial" w:cs="Arial"/>
          <w:sz w:val="24"/>
          <w:szCs w:val="24"/>
        </w:rPr>
        <w:t xml:space="preserve">thereafter </w:t>
      </w:r>
      <w:r w:rsidR="002C6F9E" w:rsidRPr="00B747C3">
        <w:rPr>
          <w:rFonts w:ascii="Arial" w:hAnsi="Arial" w:cs="Arial"/>
          <w:sz w:val="24"/>
          <w:szCs w:val="24"/>
        </w:rPr>
        <w:t xml:space="preserve">failed to provide any progress report as required. </w:t>
      </w:r>
      <w:r w:rsidR="00444242" w:rsidRPr="00B747C3">
        <w:rPr>
          <w:rFonts w:ascii="Arial" w:hAnsi="Arial" w:cs="Arial"/>
          <w:sz w:val="24"/>
          <w:szCs w:val="24"/>
        </w:rPr>
        <w:t xml:space="preserve">Nor did Ms Mupaine call upon staff members as directed. </w:t>
      </w:r>
      <w:r w:rsidR="002C6F9E" w:rsidRPr="00B747C3">
        <w:rPr>
          <w:rFonts w:ascii="Arial" w:hAnsi="Arial" w:cs="Arial"/>
          <w:sz w:val="24"/>
          <w:szCs w:val="24"/>
        </w:rPr>
        <w:t xml:space="preserve">Nor did the acting </w:t>
      </w:r>
      <w:r w:rsidR="00AA036B" w:rsidRPr="00B747C3">
        <w:rPr>
          <w:rFonts w:ascii="Arial" w:hAnsi="Arial" w:cs="Arial"/>
          <w:sz w:val="24"/>
          <w:szCs w:val="24"/>
        </w:rPr>
        <w:t xml:space="preserve">CEO </w:t>
      </w:r>
      <w:r w:rsidR="002C6F9E" w:rsidRPr="00B747C3">
        <w:rPr>
          <w:rFonts w:ascii="Arial" w:hAnsi="Arial" w:cs="Arial"/>
          <w:sz w:val="24"/>
          <w:szCs w:val="24"/>
        </w:rPr>
        <w:t>ever address staff members as directed.</w:t>
      </w:r>
      <w:r w:rsidR="0003103F" w:rsidRPr="00B747C3">
        <w:rPr>
          <w:rFonts w:ascii="Arial" w:hAnsi="Arial" w:cs="Arial"/>
          <w:sz w:val="24"/>
          <w:szCs w:val="24"/>
        </w:rPr>
        <w:t xml:space="preserve"> Her evidence on this was unchallenged.</w:t>
      </w:r>
    </w:p>
    <w:p w14:paraId="41A849BD" w14:textId="77777777" w:rsidR="002C6F9E" w:rsidRPr="0003103F" w:rsidRDefault="002C6F9E" w:rsidP="002C6F9E">
      <w:pPr>
        <w:pStyle w:val="ListParagraph"/>
        <w:spacing w:line="480" w:lineRule="auto"/>
        <w:rPr>
          <w:rFonts w:ascii="Arial" w:hAnsi="Arial" w:cs="Arial"/>
          <w:color w:val="FFFFFF" w:themeColor="background1"/>
          <w:sz w:val="24"/>
          <w:szCs w:val="24"/>
        </w:rPr>
      </w:pPr>
    </w:p>
    <w:p w14:paraId="70219F97" w14:textId="4D73861C"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[38]</w:t>
      </w:r>
      <w:r>
        <w:rPr>
          <w:rFonts w:ascii="Arial" w:hAnsi="Arial" w:cs="Arial"/>
          <w:color w:val="000000" w:themeColor="text1"/>
          <w:sz w:val="24"/>
          <w:szCs w:val="24"/>
        </w:rPr>
        <w:tab/>
      </w:r>
      <w:r w:rsidR="002C6F9E" w:rsidRPr="00B747C3">
        <w:rPr>
          <w:rFonts w:ascii="Arial" w:hAnsi="Arial" w:cs="Arial"/>
          <w:color w:val="000000" w:themeColor="text1"/>
          <w:sz w:val="24"/>
          <w:szCs w:val="24"/>
        </w:rPr>
        <w:t>The respondent’s request for a transfer was not addressed by the appeals</w:t>
      </w:r>
      <w:r w:rsidR="00E17B12" w:rsidRPr="00B747C3">
        <w:rPr>
          <w:rFonts w:ascii="Arial" w:hAnsi="Arial" w:cs="Arial"/>
          <w:color w:val="000000" w:themeColor="text1"/>
          <w:sz w:val="24"/>
          <w:szCs w:val="24"/>
        </w:rPr>
        <w:t xml:space="preserve"> panel.</w:t>
      </w:r>
    </w:p>
    <w:p w14:paraId="54F44C14"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3B178E95" w14:textId="6E180898" w:rsidR="00317392"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E17B12" w:rsidRPr="00B747C3">
        <w:rPr>
          <w:rFonts w:ascii="Arial" w:hAnsi="Arial" w:cs="Arial"/>
          <w:color w:val="000000" w:themeColor="text1"/>
          <w:sz w:val="24"/>
          <w:szCs w:val="24"/>
        </w:rPr>
        <w:t xml:space="preserve">Instead of </w:t>
      </w:r>
      <w:r w:rsidR="00AA036B" w:rsidRPr="00B747C3">
        <w:rPr>
          <w:rFonts w:ascii="Arial" w:hAnsi="Arial" w:cs="Arial"/>
          <w:color w:val="000000" w:themeColor="text1"/>
          <w:sz w:val="24"/>
          <w:szCs w:val="24"/>
        </w:rPr>
        <w:t xml:space="preserve">her </w:t>
      </w:r>
      <w:r w:rsidR="00E17B12" w:rsidRPr="00B747C3">
        <w:rPr>
          <w:rFonts w:ascii="Arial" w:hAnsi="Arial" w:cs="Arial"/>
          <w:color w:val="000000" w:themeColor="text1"/>
          <w:sz w:val="24"/>
          <w:szCs w:val="24"/>
        </w:rPr>
        <w:t xml:space="preserve">subordinates according the respondent respect after the </w:t>
      </w:r>
      <w:r w:rsidR="00444242" w:rsidRPr="00B747C3">
        <w:rPr>
          <w:rFonts w:ascii="Arial" w:hAnsi="Arial" w:cs="Arial"/>
          <w:color w:val="000000" w:themeColor="text1"/>
          <w:sz w:val="24"/>
          <w:szCs w:val="24"/>
        </w:rPr>
        <w:t>hearing</w:t>
      </w:r>
      <w:r w:rsidR="00E17B12" w:rsidRPr="00B747C3">
        <w:rPr>
          <w:rFonts w:ascii="Arial" w:hAnsi="Arial" w:cs="Arial"/>
          <w:color w:val="000000" w:themeColor="text1"/>
          <w:sz w:val="24"/>
          <w:szCs w:val="24"/>
        </w:rPr>
        <w:t xml:space="preserve"> of the appeal, </w:t>
      </w:r>
      <w:r w:rsidR="00AA036B" w:rsidRPr="00B747C3">
        <w:rPr>
          <w:rFonts w:ascii="Arial" w:hAnsi="Arial" w:cs="Arial"/>
          <w:color w:val="000000" w:themeColor="text1"/>
          <w:sz w:val="24"/>
          <w:szCs w:val="24"/>
        </w:rPr>
        <w:t xml:space="preserve">the </w:t>
      </w:r>
      <w:r w:rsidR="00E17B12" w:rsidRPr="00B747C3">
        <w:rPr>
          <w:rFonts w:ascii="Arial" w:hAnsi="Arial" w:cs="Arial"/>
          <w:color w:val="000000" w:themeColor="text1"/>
          <w:sz w:val="24"/>
          <w:szCs w:val="24"/>
        </w:rPr>
        <w:t xml:space="preserve">respondent testified that the position </w:t>
      </w:r>
      <w:r w:rsidR="0087280A" w:rsidRPr="00B747C3">
        <w:rPr>
          <w:rFonts w:ascii="Arial" w:hAnsi="Arial" w:cs="Arial"/>
          <w:color w:val="000000" w:themeColor="text1"/>
          <w:sz w:val="24"/>
          <w:szCs w:val="24"/>
        </w:rPr>
        <w:t xml:space="preserve">actually </w:t>
      </w:r>
      <w:r w:rsidR="00E17B12" w:rsidRPr="00B747C3">
        <w:rPr>
          <w:rFonts w:ascii="Arial" w:hAnsi="Arial" w:cs="Arial"/>
          <w:color w:val="000000" w:themeColor="text1"/>
          <w:sz w:val="24"/>
          <w:szCs w:val="24"/>
        </w:rPr>
        <w:t>deteriorated. This was demonstrated by an incident in February 2015 concerning Mr K</w:t>
      </w:r>
      <w:r w:rsidR="00B13339" w:rsidRPr="00B747C3">
        <w:rPr>
          <w:rFonts w:ascii="Arial" w:hAnsi="Arial" w:cs="Arial"/>
          <w:color w:val="000000" w:themeColor="text1"/>
          <w:sz w:val="24"/>
          <w:szCs w:val="24"/>
        </w:rPr>
        <w:t>azombiaze</w:t>
      </w:r>
      <w:r w:rsidR="00AA036B" w:rsidRPr="00B747C3">
        <w:rPr>
          <w:rFonts w:ascii="Arial" w:hAnsi="Arial" w:cs="Arial"/>
          <w:color w:val="000000" w:themeColor="text1"/>
          <w:sz w:val="24"/>
          <w:szCs w:val="24"/>
        </w:rPr>
        <w:t>, her subordinate</w:t>
      </w:r>
      <w:r w:rsidR="00E17B12" w:rsidRPr="00B747C3">
        <w:rPr>
          <w:rFonts w:ascii="Arial" w:hAnsi="Arial" w:cs="Arial"/>
          <w:color w:val="000000" w:themeColor="text1"/>
          <w:sz w:val="24"/>
          <w:szCs w:val="24"/>
        </w:rPr>
        <w:t xml:space="preserve"> section head </w:t>
      </w:r>
      <w:r w:rsidR="00317392" w:rsidRPr="00B747C3">
        <w:rPr>
          <w:rFonts w:ascii="Arial" w:hAnsi="Arial" w:cs="Arial"/>
          <w:color w:val="000000" w:themeColor="text1"/>
          <w:sz w:val="24"/>
          <w:szCs w:val="24"/>
        </w:rPr>
        <w:t xml:space="preserve">who </w:t>
      </w:r>
      <w:r w:rsidR="00E17B12" w:rsidRPr="00B747C3">
        <w:rPr>
          <w:rFonts w:ascii="Arial" w:hAnsi="Arial" w:cs="Arial"/>
          <w:color w:val="000000" w:themeColor="text1"/>
          <w:sz w:val="24"/>
          <w:szCs w:val="24"/>
        </w:rPr>
        <w:t>report</w:t>
      </w:r>
      <w:r w:rsidR="00317392" w:rsidRPr="00B747C3">
        <w:rPr>
          <w:rFonts w:ascii="Arial" w:hAnsi="Arial" w:cs="Arial"/>
          <w:color w:val="000000" w:themeColor="text1"/>
          <w:sz w:val="24"/>
          <w:szCs w:val="24"/>
        </w:rPr>
        <w:t>ed</w:t>
      </w:r>
      <w:r w:rsidR="00E17B12" w:rsidRPr="00B747C3">
        <w:rPr>
          <w:rFonts w:ascii="Arial" w:hAnsi="Arial" w:cs="Arial"/>
          <w:color w:val="000000" w:themeColor="text1"/>
          <w:sz w:val="24"/>
          <w:szCs w:val="24"/>
        </w:rPr>
        <w:t xml:space="preserve"> to her. He had shouted </w:t>
      </w:r>
      <w:r w:rsidR="00046C5F" w:rsidRPr="00B747C3">
        <w:rPr>
          <w:rFonts w:ascii="Arial" w:hAnsi="Arial" w:cs="Arial"/>
          <w:color w:val="000000" w:themeColor="text1"/>
          <w:sz w:val="24"/>
          <w:szCs w:val="24"/>
        </w:rPr>
        <w:t xml:space="preserve">at </w:t>
      </w:r>
      <w:r w:rsidR="00E17B12" w:rsidRPr="00B747C3">
        <w:rPr>
          <w:rFonts w:ascii="Arial" w:hAnsi="Arial" w:cs="Arial"/>
          <w:color w:val="000000" w:themeColor="text1"/>
          <w:sz w:val="24"/>
          <w:szCs w:val="24"/>
        </w:rPr>
        <w:t xml:space="preserve">and acted in a threatening manner to another section head in the corridor and the respondent approached him </w:t>
      </w:r>
      <w:r w:rsidR="00AA036B" w:rsidRPr="00B747C3">
        <w:rPr>
          <w:rFonts w:ascii="Arial" w:hAnsi="Arial" w:cs="Arial"/>
          <w:color w:val="000000" w:themeColor="text1"/>
          <w:sz w:val="24"/>
          <w:szCs w:val="24"/>
        </w:rPr>
        <w:t xml:space="preserve">and </w:t>
      </w:r>
      <w:r w:rsidR="00E17B12" w:rsidRPr="00B747C3">
        <w:rPr>
          <w:rFonts w:ascii="Arial" w:hAnsi="Arial" w:cs="Arial"/>
          <w:color w:val="000000" w:themeColor="text1"/>
          <w:sz w:val="24"/>
          <w:szCs w:val="24"/>
        </w:rPr>
        <w:t>request</w:t>
      </w:r>
      <w:r w:rsidR="00AA036B" w:rsidRPr="00B747C3">
        <w:rPr>
          <w:rFonts w:ascii="Arial" w:hAnsi="Arial" w:cs="Arial"/>
          <w:color w:val="000000" w:themeColor="text1"/>
          <w:sz w:val="24"/>
          <w:szCs w:val="24"/>
        </w:rPr>
        <w:t>ed</w:t>
      </w:r>
      <w:r w:rsidR="00E17B12" w:rsidRPr="00B747C3">
        <w:rPr>
          <w:rFonts w:ascii="Arial" w:hAnsi="Arial" w:cs="Arial"/>
          <w:color w:val="000000" w:themeColor="text1"/>
          <w:sz w:val="24"/>
          <w:szCs w:val="24"/>
        </w:rPr>
        <w:t xml:space="preserve"> him to calm down. He responded by aggressively approaching </w:t>
      </w:r>
      <w:r w:rsidR="00AA036B" w:rsidRPr="00B747C3">
        <w:rPr>
          <w:rFonts w:ascii="Arial" w:hAnsi="Arial" w:cs="Arial"/>
          <w:color w:val="000000" w:themeColor="text1"/>
          <w:sz w:val="24"/>
          <w:szCs w:val="24"/>
        </w:rPr>
        <w:t>the respondent</w:t>
      </w:r>
      <w:r w:rsidR="00E17B12" w:rsidRPr="00B747C3">
        <w:rPr>
          <w:rFonts w:ascii="Arial" w:hAnsi="Arial" w:cs="Arial"/>
          <w:color w:val="000000" w:themeColor="text1"/>
          <w:sz w:val="24"/>
          <w:szCs w:val="24"/>
        </w:rPr>
        <w:t xml:space="preserve"> and pointed a finger</w:t>
      </w:r>
      <w:r w:rsidR="00317392" w:rsidRPr="00B747C3">
        <w:rPr>
          <w:rFonts w:ascii="Arial" w:hAnsi="Arial" w:cs="Arial"/>
          <w:color w:val="000000" w:themeColor="text1"/>
          <w:sz w:val="24"/>
          <w:szCs w:val="24"/>
        </w:rPr>
        <w:t xml:space="preserve"> at her</w:t>
      </w:r>
      <w:r w:rsidR="00AA036B" w:rsidRPr="00B747C3">
        <w:rPr>
          <w:rFonts w:ascii="Arial" w:hAnsi="Arial" w:cs="Arial"/>
          <w:color w:val="000000" w:themeColor="text1"/>
          <w:sz w:val="24"/>
          <w:szCs w:val="24"/>
        </w:rPr>
        <w:t>,</w:t>
      </w:r>
      <w:r w:rsidR="00E17B12" w:rsidRPr="00B747C3">
        <w:rPr>
          <w:rFonts w:ascii="Arial" w:hAnsi="Arial" w:cs="Arial"/>
          <w:color w:val="000000" w:themeColor="text1"/>
          <w:sz w:val="24"/>
          <w:szCs w:val="24"/>
        </w:rPr>
        <w:t xml:space="preserve"> directed at her face. When she withdrew, he followed her aggressively</w:t>
      </w:r>
      <w:r w:rsidR="00AA036B" w:rsidRPr="00B747C3">
        <w:rPr>
          <w:rFonts w:ascii="Arial" w:hAnsi="Arial" w:cs="Arial"/>
          <w:color w:val="000000" w:themeColor="text1"/>
          <w:sz w:val="24"/>
          <w:szCs w:val="24"/>
        </w:rPr>
        <w:t xml:space="preserve"> and pushed a door against her</w:t>
      </w:r>
      <w:r w:rsidR="00E17B12" w:rsidRPr="00B747C3">
        <w:rPr>
          <w:rFonts w:ascii="Arial" w:hAnsi="Arial" w:cs="Arial"/>
          <w:color w:val="000000" w:themeColor="text1"/>
          <w:sz w:val="24"/>
          <w:szCs w:val="24"/>
        </w:rPr>
        <w:t>, culminating in her calling the City Police. The respondent charged him internally and he was found guilty of gross insubordination and sanctioned with a serious warning</w:t>
      </w:r>
      <w:r w:rsidR="00AA036B" w:rsidRPr="00B747C3">
        <w:rPr>
          <w:rFonts w:ascii="Arial" w:hAnsi="Arial" w:cs="Arial"/>
          <w:color w:val="000000" w:themeColor="text1"/>
          <w:sz w:val="24"/>
          <w:szCs w:val="24"/>
        </w:rPr>
        <w:t xml:space="preserve"> and directed to undergo an anger management course</w:t>
      </w:r>
      <w:r w:rsidR="00E17B12" w:rsidRPr="00B747C3">
        <w:rPr>
          <w:rFonts w:ascii="Arial" w:hAnsi="Arial" w:cs="Arial"/>
          <w:color w:val="000000" w:themeColor="text1"/>
          <w:sz w:val="24"/>
          <w:szCs w:val="24"/>
        </w:rPr>
        <w:t xml:space="preserve">. </w:t>
      </w:r>
      <w:r w:rsidR="00444242" w:rsidRPr="00B747C3">
        <w:rPr>
          <w:rFonts w:ascii="Arial" w:hAnsi="Arial" w:cs="Arial"/>
          <w:color w:val="000000" w:themeColor="text1"/>
          <w:sz w:val="24"/>
          <w:szCs w:val="24"/>
        </w:rPr>
        <w:t xml:space="preserve">That finding was upheld in an </w:t>
      </w:r>
      <w:r w:rsidR="00444242" w:rsidRPr="00B747C3">
        <w:rPr>
          <w:rFonts w:ascii="Arial" w:hAnsi="Arial" w:cs="Arial"/>
          <w:color w:val="000000" w:themeColor="text1"/>
          <w:sz w:val="24"/>
          <w:szCs w:val="24"/>
        </w:rPr>
        <w:lastRenderedPageBreak/>
        <w:t xml:space="preserve">internal appeal. </w:t>
      </w:r>
      <w:r w:rsidR="00E17B12" w:rsidRPr="00B747C3">
        <w:rPr>
          <w:rFonts w:ascii="Arial" w:hAnsi="Arial" w:cs="Arial"/>
          <w:color w:val="000000" w:themeColor="text1"/>
          <w:sz w:val="24"/>
          <w:szCs w:val="24"/>
        </w:rPr>
        <w:t xml:space="preserve">The respondent testified that she felt most intimidated by his threatening conduct as he is a physically large and strong man. It emerged from his </w:t>
      </w:r>
      <w:r w:rsidR="0087280A" w:rsidRPr="00B747C3">
        <w:rPr>
          <w:rFonts w:ascii="Arial" w:hAnsi="Arial" w:cs="Arial"/>
          <w:color w:val="000000" w:themeColor="text1"/>
          <w:sz w:val="24"/>
          <w:szCs w:val="24"/>
        </w:rPr>
        <w:t xml:space="preserve">own </w:t>
      </w:r>
      <w:r w:rsidR="00E17B12" w:rsidRPr="00B747C3">
        <w:rPr>
          <w:rFonts w:ascii="Arial" w:hAnsi="Arial" w:cs="Arial"/>
          <w:color w:val="000000" w:themeColor="text1"/>
          <w:sz w:val="24"/>
          <w:szCs w:val="24"/>
        </w:rPr>
        <w:t xml:space="preserve">evidence at the arbitration that he had played lock forward for the national </w:t>
      </w:r>
      <w:r w:rsidR="00542CA2" w:rsidRPr="00B747C3">
        <w:rPr>
          <w:rFonts w:ascii="Arial" w:hAnsi="Arial" w:cs="Arial"/>
          <w:color w:val="000000" w:themeColor="text1"/>
          <w:sz w:val="24"/>
          <w:szCs w:val="24"/>
        </w:rPr>
        <w:t xml:space="preserve">rugby </w:t>
      </w:r>
      <w:r w:rsidR="00E17B12" w:rsidRPr="00B747C3">
        <w:rPr>
          <w:rFonts w:ascii="Arial" w:hAnsi="Arial" w:cs="Arial"/>
          <w:color w:val="000000" w:themeColor="text1"/>
          <w:sz w:val="24"/>
          <w:szCs w:val="24"/>
        </w:rPr>
        <w:t>team and is two metres tall, of muscular build</w:t>
      </w:r>
      <w:r w:rsidR="00317392" w:rsidRPr="00B747C3">
        <w:rPr>
          <w:rFonts w:ascii="Arial" w:hAnsi="Arial" w:cs="Arial"/>
          <w:color w:val="000000" w:themeColor="text1"/>
          <w:sz w:val="24"/>
          <w:szCs w:val="24"/>
        </w:rPr>
        <w:t xml:space="preserve"> and</w:t>
      </w:r>
      <w:r w:rsidR="00E17B12" w:rsidRPr="00B747C3">
        <w:rPr>
          <w:rFonts w:ascii="Arial" w:hAnsi="Arial" w:cs="Arial"/>
          <w:color w:val="000000" w:themeColor="text1"/>
          <w:sz w:val="24"/>
          <w:szCs w:val="24"/>
        </w:rPr>
        <w:t xml:space="preserve"> with a mass of 115 kg.</w:t>
      </w:r>
      <w:r w:rsidR="00AA036B" w:rsidRPr="00B747C3">
        <w:rPr>
          <w:rFonts w:ascii="Arial" w:hAnsi="Arial" w:cs="Arial"/>
          <w:color w:val="000000" w:themeColor="text1"/>
          <w:sz w:val="24"/>
          <w:szCs w:val="24"/>
        </w:rPr>
        <w:t xml:space="preserve"> </w:t>
      </w:r>
    </w:p>
    <w:p w14:paraId="11C5B283" w14:textId="77777777" w:rsidR="00317392" w:rsidRDefault="00317392" w:rsidP="00317392">
      <w:pPr>
        <w:pStyle w:val="ListParagraph"/>
        <w:spacing w:after="0" w:line="480" w:lineRule="auto"/>
        <w:ind w:left="0"/>
        <w:jc w:val="both"/>
        <w:rPr>
          <w:rFonts w:ascii="Arial" w:hAnsi="Arial" w:cs="Arial"/>
          <w:color w:val="000000" w:themeColor="text1"/>
          <w:sz w:val="24"/>
          <w:szCs w:val="24"/>
        </w:rPr>
      </w:pPr>
    </w:p>
    <w:p w14:paraId="685E10E5" w14:textId="00A20E1D" w:rsidR="00317392"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AA036B" w:rsidRPr="00B747C3">
        <w:rPr>
          <w:rFonts w:ascii="Arial" w:hAnsi="Arial" w:cs="Arial"/>
          <w:color w:val="000000" w:themeColor="text1"/>
          <w:sz w:val="24"/>
          <w:szCs w:val="24"/>
        </w:rPr>
        <w:t xml:space="preserve">Shortly after this incident, Mr Kazombiaze sent six emails </w:t>
      </w:r>
      <w:r w:rsidR="0003103F" w:rsidRPr="00B747C3">
        <w:rPr>
          <w:rFonts w:ascii="Arial" w:hAnsi="Arial" w:cs="Arial"/>
          <w:color w:val="000000" w:themeColor="text1"/>
          <w:sz w:val="24"/>
          <w:szCs w:val="24"/>
        </w:rPr>
        <w:t xml:space="preserve">to the respondent </w:t>
      </w:r>
      <w:r w:rsidR="00AA036B" w:rsidRPr="00B747C3">
        <w:rPr>
          <w:rFonts w:ascii="Arial" w:hAnsi="Arial" w:cs="Arial"/>
          <w:color w:val="000000" w:themeColor="text1"/>
          <w:sz w:val="24"/>
          <w:szCs w:val="24"/>
        </w:rPr>
        <w:t xml:space="preserve">calling for a meeting of the </w:t>
      </w:r>
      <w:r w:rsidR="00317392" w:rsidRPr="00B747C3">
        <w:rPr>
          <w:rFonts w:ascii="Arial" w:hAnsi="Arial" w:cs="Arial"/>
          <w:color w:val="000000" w:themeColor="text1"/>
          <w:sz w:val="24"/>
          <w:szCs w:val="24"/>
        </w:rPr>
        <w:t xml:space="preserve">entire </w:t>
      </w:r>
      <w:r w:rsidR="00AA036B" w:rsidRPr="00B747C3">
        <w:rPr>
          <w:rFonts w:ascii="Arial" w:hAnsi="Arial" w:cs="Arial"/>
          <w:color w:val="000000" w:themeColor="text1"/>
          <w:sz w:val="24"/>
          <w:szCs w:val="24"/>
        </w:rPr>
        <w:t xml:space="preserve">parks division, complaining </w:t>
      </w:r>
      <w:r w:rsidR="005153F8" w:rsidRPr="00B747C3">
        <w:rPr>
          <w:rFonts w:ascii="Arial" w:hAnsi="Arial" w:cs="Arial"/>
          <w:color w:val="000000" w:themeColor="text1"/>
          <w:sz w:val="24"/>
          <w:szCs w:val="24"/>
        </w:rPr>
        <w:t>of a ‘virus’ in it which he wanted to ‘get rid of’</w:t>
      </w:r>
      <w:r w:rsidR="00615526" w:rsidRPr="00B747C3">
        <w:rPr>
          <w:rFonts w:ascii="Arial" w:hAnsi="Arial" w:cs="Arial"/>
          <w:color w:val="000000" w:themeColor="text1"/>
          <w:sz w:val="24"/>
          <w:szCs w:val="24"/>
        </w:rPr>
        <w:t xml:space="preserve"> (which he acknowledged in </w:t>
      </w:r>
      <w:r w:rsidR="0087280A" w:rsidRPr="00B747C3">
        <w:rPr>
          <w:rFonts w:ascii="Arial" w:hAnsi="Arial" w:cs="Arial"/>
          <w:color w:val="000000" w:themeColor="text1"/>
          <w:sz w:val="24"/>
          <w:szCs w:val="24"/>
        </w:rPr>
        <w:t>cross-examination</w:t>
      </w:r>
      <w:r w:rsidR="00615526" w:rsidRPr="00B747C3">
        <w:rPr>
          <w:rFonts w:ascii="Arial" w:hAnsi="Arial" w:cs="Arial"/>
          <w:color w:val="000000" w:themeColor="text1"/>
          <w:sz w:val="24"/>
          <w:szCs w:val="24"/>
        </w:rPr>
        <w:t xml:space="preserve"> to b</w:t>
      </w:r>
      <w:r w:rsidR="00444242" w:rsidRPr="00B747C3">
        <w:rPr>
          <w:rFonts w:ascii="Arial" w:hAnsi="Arial" w:cs="Arial"/>
          <w:color w:val="000000" w:themeColor="text1"/>
          <w:sz w:val="24"/>
          <w:szCs w:val="24"/>
        </w:rPr>
        <w:t>e a reference to the respondent</w:t>
      </w:r>
      <w:r w:rsidR="00615526" w:rsidRPr="00B747C3">
        <w:rPr>
          <w:rFonts w:ascii="Arial" w:hAnsi="Arial" w:cs="Arial"/>
          <w:color w:val="000000" w:themeColor="text1"/>
          <w:sz w:val="24"/>
          <w:szCs w:val="24"/>
        </w:rPr>
        <w:t>)</w:t>
      </w:r>
      <w:r w:rsidR="005153F8" w:rsidRPr="00B747C3">
        <w:rPr>
          <w:rFonts w:ascii="Arial" w:hAnsi="Arial" w:cs="Arial"/>
          <w:color w:val="000000" w:themeColor="text1"/>
          <w:sz w:val="24"/>
          <w:szCs w:val="24"/>
        </w:rPr>
        <w:t xml:space="preserve">. His last </w:t>
      </w:r>
      <w:r w:rsidR="00317392" w:rsidRPr="00B747C3">
        <w:rPr>
          <w:rFonts w:ascii="Arial" w:hAnsi="Arial" w:cs="Arial"/>
          <w:color w:val="000000" w:themeColor="text1"/>
          <w:sz w:val="24"/>
          <w:szCs w:val="24"/>
        </w:rPr>
        <w:t xml:space="preserve">email </w:t>
      </w:r>
      <w:r w:rsidR="005153F8" w:rsidRPr="00B747C3">
        <w:rPr>
          <w:rFonts w:ascii="Arial" w:hAnsi="Arial" w:cs="Arial"/>
          <w:color w:val="000000" w:themeColor="text1"/>
          <w:sz w:val="24"/>
          <w:szCs w:val="24"/>
        </w:rPr>
        <w:t xml:space="preserve">request on 6 April 2016 was copied to the entire division. The respondent was shortly afterwards booked off for two weeks with manic depression. </w:t>
      </w:r>
    </w:p>
    <w:p w14:paraId="7BBB2211" w14:textId="77777777" w:rsidR="00317392" w:rsidRPr="00317392" w:rsidRDefault="00317392" w:rsidP="00317392">
      <w:pPr>
        <w:pStyle w:val="ListParagraph"/>
        <w:spacing w:after="0" w:line="480" w:lineRule="auto"/>
        <w:rPr>
          <w:rFonts w:ascii="Arial" w:hAnsi="Arial" w:cs="Arial"/>
          <w:color w:val="000000" w:themeColor="text1"/>
          <w:sz w:val="24"/>
          <w:szCs w:val="24"/>
        </w:rPr>
      </w:pPr>
    </w:p>
    <w:p w14:paraId="5516D033" w14:textId="04A28E0A"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5153F8" w:rsidRPr="00B747C3">
        <w:rPr>
          <w:rFonts w:ascii="Arial" w:hAnsi="Arial" w:cs="Arial"/>
          <w:color w:val="000000" w:themeColor="text1"/>
          <w:sz w:val="24"/>
          <w:szCs w:val="24"/>
        </w:rPr>
        <w:t xml:space="preserve">After returning to work on 24 April 2016, the respondent provided a sick leave certificate to Ms Mupaine which stated the cause as manic depression. Upon her return, the respondent discovered that the union representing employees had at Mr Kazombiaze’s instance been granted a meeting of the division on 6 June 2016. It was chaired by Ms Mupaine. Mr Kazombiaze used the occasion to criticise the respondent </w:t>
      </w:r>
      <w:r w:rsidR="00317392" w:rsidRPr="00B747C3">
        <w:rPr>
          <w:rFonts w:ascii="Arial" w:hAnsi="Arial" w:cs="Arial"/>
          <w:color w:val="000000" w:themeColor="text1"/>
          <w:sz w:val="24"/>
          <w:szCs w:val="24"/>
        </w:rPr>
        <w:t>who</w:t>
      </w:r>
      <w:r w:rsidR="00866032" w:rsidRPr="00B747C3">
        <w:rPr>
          <w:rFonts w:ascii="Arial" w:hAnsi="Arial" w:cs="Arial"/>
          <w:color w:val="000000" w:themeColor="text1"/>
          <w:sz w:val="24"/>
          <w:szCs w:val="24"/>
        </w:rPr>
        <w:t xml:space="preserve"> testified that she was ‘very disturbed’ by the meeting and felt intimidated </w:t>
      </w:r>
      <w:r w:rsidR="003E5E4E" w:rsidRPr="00B747C3">
        <w:rPr>
          <w:rFonts w:ascii="Arial" w:hAnsi="Arial" w:cs="Arial"/>
          <w:color w:val="000000" w:themeColor="text1"/>
          <w:sz w:val="24"/>
          <w:szCs w:val="24"/>
        </w:rPr>
        <w:t>as well as being</w:t>
      </w:r>
      <w:r w:rsidR="00866032" w:rsidRPr="00B747C3">
        <w:rPr>
          <w:rFonts w:ascii="Arial" w:hAnsi="Arial" w:cs="Arial"/>
          <w:color w:val="000000" w:themeColor="text1"/>
          <w:sz w:val="24"/>
          <w:szCs w:val="24"/>
        </w:rPr>
        <w:t xml:space="preserve"> let down by the Municipality for failing to assist her, despite the presence of human resource personnel</w:t>
      </w:r>
      <w:r w:rsidR="00317392" w:rsidRPr="00B747C3">
        <w:rPr>
          <w:rFonts w:ascii="Arial" w:hAnsi="Arial" w:cs="Arial"/>
          <w:color w:val="000000" w:themeColor="text1"/>
          <w:sz w:val="24"/>
          <w:szCs w:val="24"/>
        </w:rPr>
        <w:t xml:space="preserve"> at the meeting</w:t>
      </w:r>
      <w:r w:rsidR="00866032" w:rsidRPr="00B747C3">
        <w:rPr>
          <w:rFonts w:ascii="Arial" w:hAnsi="Arial" w:cs="Arial"/>
          <w:color w:val="000000" w:themeColor="text1"/>
          <w:sz w:val="24"/>
          <w:szCs w:val="24"/>
        </w:rPr>
        <w:t xml:space="preserve">. </w:t>
      </w:r>
    </w:p>
    <w:p w14:paraId="673E0F43"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52DC7C44" w14:textId="0F1B3066"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866032" w:rsidRPr="00B747C3">
        <w:rPr>
          <w:rFonts w:ascii="Arial" w:hAnsi="Arial" w:cs="Arial"/>
          <w:color w:val="000000" w:themeColor="text1"/>
          <w:sz w:val="24"/>
          <w:szCs w:val="24"/>
        </w:rPr>
        <w:t xml:space="preserve">The respondent then resigned on 27 June 2016 with effect </w:t>
      </w:r>
      <w:r w:rsidR="00CC6A46" w:rsidRPr="00B747C3">
        <w:rPr>
          <w:rFonts w:ascii="Arial" w:hAnsi="Arial" w:cs="Arial"/>
          <w:color w:val="000000" w:themeColor="text1"/>
          <w:sz w:val="24"/>
          <w:szCs w:val="24"/>
        </w:rPr>
        <w:t>31</w:t>
      </w:r>
      <w:r w:rsidR="00866032" w:rsidRPr="00B747C3">
        <w:rPr>
          <w:rFonts w:ascii="Arial" w:hAnsi="Arial" w:cs="Arial"/>
          <w:color w:val="000000" w:themeColor="text1"/>
          <w:sz w:val="24"/>
          <w:szCs w:val="24"/>
        </w:rPr>
        <w:t xml:space="preserve"> July 2016.</w:t>
      </w:r>
    </w:p>
    <w:p w14:paraId="6F98315D"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3CAAB5DF" w14:textId="39C07708"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866032" w:rsidRPr="00B747C3">
        <w:rPr>
          <w:rFonts w:ascii="Arial" w:hAnsi="Arial" w:cs="Arial"/>
          <w:color w:val="000000" w:themeColor="text1"/>
          <w:sz w:val="24"/>
          <w:szCs w:val="24"/>
        </w:rPr>
        <w:t xml:space="preserve">The respondent testified </w:t>
      </w:r>
      <w:r w:rsidR="0003103F" w:rsidRPr="00B747C3">
        <w:rPr>
          <w:rFonts w:ascii="Arial" w:hAnsi="Arial" w:cs="Arial"/>
          <w:color w:val="000000" w:themeColor="text1"/>
          <w:sz w:val="24"/>
          <w:szCs w:val="24"/>
        </w:rPr>
        <w:t>at the hearing concerning</w:t>
      </w:r>
      <w:r w:rsidR="00866032" w:rsidRPr="00B747C3">
        <w:rPr>
          <w:rFonts w:ascii="Arial" w:hAnsi="Arial" w:cs="Arial"/>
          <w:color w:val="000000" w:themeColor="text1"/>
          <w:sz w:val="24"/>
          <w:szCs w:val="24"/>
        </w:rPr>
        <w:t xml:space="preserve"> her annual remuneration and that she was 40 years old when testifying. She testified that she had </w:t>
      </w:r>
      <w:r w:rsidR="00866032" w:rsidRPr="00B747C3">
        <w:rPr>
          <w:rFonts w:ascii="Arial" w:hAnsi="Arial" w:cs="Arial"/>
          <w:color w:val="000000" w:themeColor="text1"/>
          <w:sz w:val="24"/>
          <w:szCs w:val="24"/>
        </w:rPr>
        <w:lastRenderedPageBreak/>
        <w:t xml:space="preserve">unsuccessfully applied for another position </w:t>
      </w:r>
      <w:r w:rsidR="0003103F" w:rsidRPr="00B747C3">
        <w:rPr>
          <w:rFonts w:ascii="Arial" w:hAnsi="Arial" w:cs="Arial"/>
          <w:color w:val="000000" w:themeColor="text1"/>
          <w:sz w:val="24"/>
          <w:szCs w:val="24"/>
        </w:rPr>
        <w:t xml:space="preserve">and had not obtained employment in the period of more than two years since reporting the dispute </w:t>
      </w:r>
      <w:r w:rsidR="0087280A" w:rsidRPr="00B747C3">
        <w:rPr>
          <w:rFonts w:ascii="Arial" w:hAnsi="Arial" w:cs="Arial"/>
          <w:color w:val="000000" w:themeColor="text1"/>
          <w:sz w:val="24"/>
          <w:szCs w:val="24"/>
        </w:rPr>
        <w:t xml:space="preserve">(up to the hearing) </w:t>
      </w:r>
      <w:r w:rsidR="00866032" w:rsidRPr="00B747C3">
        <w:rPr>
          <w:rFonts w:ascii="Arial" w:hAnsi="Arial" w:cs="Arial"/>
          <w:color w:val="000000" w:themeColor="text1"/>
          <w:sz w:val="24"/>
          <w:szCs w:val="24"/>
        </w:rPr>
        <w:t xml:space="preserve">and said it was unlikely that she </w:t>
      </w:r>
      <w:r w:rsidR="00317392" w:rsidRPr="00B747C3">
        <w:rPr>
          <w:rFonts w:ascii="Arial" w:hAnsi="Arial" w:cs="Arial"/>
          <w:color w:val="000000" w:themeColor="text1"/>
          <w:sz w:val="24"/>
          <w:szCs w:val="24"/>
        </w:rPr>
        <w:t>would find other work in her fi</w:t>
      </w:r>
      <w:r w:rsidR="00866032" w:rsidRPr="00B747C3">
        <w:rPr>
          <w:rFonts w:ascii="Arial" w:hAnsi="Arial" w:cs="Arial"/>
          <w:color w:val="000000" w:themeColor="text1"/>
          <w:sz w:val="24"/>
          <w:szCs w:val="24"/>
        </w:rPr>
        <w:t>e</w:t>
      </w:r>
      <w:r w:rsidR="00317392" w:rsidRPr="00B747C3">
        <w:rPr>
          <w:rFonts w:ascii="Arial" w:hAnsi="Arial" w:cs="Arial"/>
          <w:color w:val="000000" w:themeColor="text1"/>
          <w:sz w:val="24"/>
          <w:szCs w:val="24"/>
        </w:rPr>
        <w:t>l</w:t>
      </w:r>
      <w:r w:rsidR="00866032" w:rsidRPr="00B747C3">
        <w:rPr>
          <w:rFonts w:ascii="Arial" w:hAnsi="Arial" w:cs="Arial"/>
          <w:color w:val="000000" w:themeColor="text1"/>
          <w:sz w:val="24"/>
          <w:szCs w:val="24"/>
        </w:rPr>
        <w:t>d of endeavour.</w:t>
      </w:r>
    </w:p>
    <w:p w14:paraId="7C0FF3DD"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0B0B6CE9" w14:textId="14A022C0" w:rsidR="002C6F9E" w:rsidRPr="00B747C3" w:rsidRDefault="00B747C3" w:rsidP="00B747C3">
      <w:pPr>
        <w:spacing w:after="0" w:line="480" w:lineRule="auto"/>
        <w:jc w:val="both"/>
        <w:rPr>
          <w:rFonts w:ascii="Arial" w:hAnsi="Arial" w:cs="Arial"/>
          <w:color w:val="000000" w:themeColor="text1"/>
          <w:sz w:val="24"/>
          <w:szCs w:val="24"/>
        </w:rPr>
      </w:pPr>
      <w:r w:rsidRPr="00317392">
        <w:rPr>
          <w:rFonts w:ascii="Arial" w:hAnsi="Arial" w:cs="Arial"/>
          <w:color w:val="000000" w:themeColor="text1"/>
          <w:sz w:val="24"/>
          <w:szCs w:val="24"/>
        </w:rPr>
        <w:t>[44]</w:t>
      </w:r>
      <w:r w:rsidRPr="00317392">
        <w:rPr>
          <w:rFonts w:ascii="Arial" w:hAnsi="Arial" w:cs="Arial"/>
          <w:color w:val="000000" w:themeColor="text1"/>
          <w:sz w:val="24"/>
          <w:szCs w:val="24"/>
        </w:rPr>
        <w:tab/>
      </w:r>
      <w:r w:rsidR="00866032" w:rsidRPr="00B747C3">
        <w:rPr>
          <w:rFonts w:ascii="Arial" w:hAnsi="Arial" w:cs="Arial"/>
          <w:color w:val="000000" w:themeColor="text1"/>
          <w:sz w:val="24"/>
          <w:szCs w:val="24"/>
        </w:rPr>
        <w:t xml:space="preserve">After the respondent had submitted her second grievance in October 2015, the internal audit department of the Municipality delivered a detailed report </w:t>
      </w:r>
      <w:r w:rsidR="00615526" w:rsidRPr="00B747C3">
        <w:rPr>
          <w:rFonts w:ascii="Arial" w:hAnsi="Arial" w:cs="Arial"/>
          <w:color w:val="000000" w:themeColor="text1"/>
          <w:sz w:val="24"/>
          <w:szCs w:val="24"/>
        </w:rPr>
        <w:t xml:space="preserve">to the acting CEO </w:t>
      </w:r>
      <w:r w:rsidR="00866032" w:rsidRPr="00B747C3">
        <w:rPr>
          <w:rFonts w:ascii="Arial" w:hAnsi="Arial" w:cs="Arial"/>
          <w:color w:val="000000" w:themeColor="text1"/>
          <w:sz w:val="24"/>
          <w:szCs w:val="24"/>
        </w:rPr>
        <w:t>on Utase’s performance and recommended that the LTB should cancel the contract.</w:t>
      </w:r>
    </w:p>
    <w:p w14:paraId="505DD16E" w14:textId="77777777" w:rsidR="002C6F9E" w:rsidRPr="00317392" w:rsidRDefault="002C6F9E" w:rsidP="002C6F9E">
      <w:pPr>
        <w:pStyle w:val="ListParagraph"/>
        <w:spacing w:line="480" w:lineRule="auto"/>
        <w:rPr>
          <w:rFonts w:ascii="Arial" w:hAnsi="Arial" w:cs="Arial"/>
          <w:color w:val="000000" w:themeColor="text1"/>
          <w:sz w:val="24"/>
          <w:szCs w:val="24"/>
        </w:rPr>
      </w:pPr>
    </w:p>
    <w:p w14:paraId="3A3837F0" w14:textId="75D3A3AC" w:rsidR="002C6F9E" w:rsidRPr="00B747C3" w:rsidRDefault="00B747C3" w:rsidP="00B747C3">
      <w:pPr>
        <w:spacing w:after="0" w:line="480" w:lineRule="auto"/>
        <w:jc w:val="both"/>
        <w:rPr>
          <w:rFonts w:ascii="Arial" w:hAnsi="Arial" w:cs="Arial"/>
          <w:color w:val="000000" w:themeColor="text1"/>
          <w:sz w:val="24"/>
          <w:szCs w:val="24"/>
        </w:rPr>
      </w:pPr>
      <w:r w:rsidRPr="00317392">
        <w:rPr>
          <w:rFonts w:ascii="Arial" w:hAnsi="Arial" w:cs="Arial"/>
          <w:color w:val="000000" w:themeColor="text1"/>
          <w:sz w:val="24"/>
          <w:szCs w:val="24"/>
        </w:rPr>
        <w:t>[45]</w:t>
      </w:r>
      <w:r w:rsidRPr="00317392">
        <w:rPr>
          <w:rFonts w:ascii="Arial" w:hAnsi="Arial" w:cs="Arial"/>
          <w:color w:val="000000" w:themeColor="text1"/>
          <w:sz w:val="24"/>
          <w:szCs w:val="24"/>
        </w:rPr>
        <w:tab/>
      </w:r>
      <w:r w:rsidR="00866032" w:rsidRPr="00B747C3">
        <w:rPr>
          <w:rFonts w:ascii="Arial" w:hAnsi="Arial" w:cs="Arial"/>
          <w:color w:val="000000" w:themeColor="text1"/>
          <w:sz w:val="24"/>
          <w:szCs w:val="24"/>
        </w:rPr>
        <w:t xml:space="preserve">An internal auditor in the service of the Municipality, Ms Harases, </w:t>
      </w:r>
      <w:r w:rsidR="00317392" w:rsidRPr="00B747C3">
        <w:rPr>
          <w:rFonts w:ascii="Arial" w:hAnsi="Arial" w:cs="Arial"/>
          <w:color w:val="000000" w:themeColor="text1"/>
          <w:sz w:val="24"/>
          <w:szCs w:val="24"/>
        </w:rPr>
        <w:t>was called by the respondent to give</w:t>
      </w:r>
      <w:r w:rsidR="00866032" w:rsidRPr="00B747C3">
        <w:rPr>
          <w:rFonts w:ascii="Arial" w:hAnsi="Arial" w:cs="Arial"/>
          <w:color w:val="000000" w:themeColor="text1"/>
          <w:sz w:val="24"/>
          <w:szCs w:val="24"/>
        </w:rPr>
        <w:t xml:space="preserve"> evidence concerning this report. An internal audit </w:t>
      </w:r>
      <w:r w:rsidR="00317392" w:rsidRPr="00B747C3">
        <w:rPr>
          <w:rFonts w:ascii="Arial" w:hAnsi="Arial" w:cs="Arial"/>
          <w:color w:val="000000" w:themeColor="text1"/>
          <w:sz w:val="24"/>
          <w:szCs w:val="24"/>
        </w:rPr>
        <w:t xml:space="preserve">into Utase’s performance </w:t>
      </w:r>
      <w:r w:rsidR="00866032" w:rsidRPr="00B747C3">
        <w:rPr>
          <w:rFonts w:ascii="Arial" w:hAnsi="Arial" w:cs="Arial"/>
          <w:color w:val="000000" w:themeColor="text1"/>
          <w:sz w:val="24"/>
          <w:szCs w:val="24"/>
        </w:rPr>
        <w:t xml:space="preserve">had been instructed by the acting CEO after his office had been </w:t>
      </w:r>
      <w:r w:rsidR="0003103F" w:rsidRPr="00B747C3">
        <w:rPr>
          <w:rFonts w:ascii="Arial" w:hAnsi="Arial" w:cs="Arial"/>
          <w:color w:val="000000" w:themeColor="text1"/>
          <w:sz w:val="24"/>
          <w:szCs w:val="24"/>
        </w:rPr>
        <w:t>inundated</w:t>
      </w:r>
      <w:r w:rsidR="00866032" w:rsidRPr="00B747C3">
        <w:rPr>
          <w:rFonts w:ascii="Arial" w:hAnsi="Arial" w:cs="Arial"/>
          <w:color w:val="000000" w:themeColor="text1"/>
          <w:sz w:val="24"/>
          <w:szCs w:val="24"/>
        </w:rPr>
        <w:t xml:space="preserve"> with complaints from the public concerning the unavailability of graves. The report detailed several breaches of tender conditions by Utase. The report was dated 22 October 2015 and recommended that prompt action be taken to remedy Utase’s non-performance described </w:t>
      </w:r>
      <w:r w:rsidR="00317392" w:rsidRPr="00B747C3">
        <w:rPr>
          <w:rFonts w:ascii="Arial" w:hAnsi="Arial" w:cs="Arial"/>
          <w:color w:val="000000" w:themeColor="text1"/>
          <w:sz w:val="24"/>
          <w:szCs w:val="24"/>
        </w:rPr>
        <w:t xml:space="preserve">in the report </w:t>
      </w:r>
      <w:r w:rsidR="00866032" w:rsidRPr="00B747C3">
        <w:rPr>
          <w:rFonts w:ascii="Arial" w:hAnsi="Arial" w:cs="Arial"/>
          <w:color w:val="000000" w:themeColor="text1"/>
          <w:sz w:val="24"/>
          <w:szCs w:val="24"/>
        </w:rPr>
        <w:t xml:space="preserve">as being ‘beyond acceptable levels’.  </w:t>
      </w:r>
    </w:p>
    <w:p w14:paraId="19C6B6E6" w14:textId="77777777" w:rsidR="002C6F9E" w:rsidRPr="00317392" w:rsidRDefault="002C6F9E" w:rsidP="002C6F9E">
      <w:pPr>
        <w:pStyle w:val="ListParagraph"/>
        <w:spacing w:line="480" w:lineRule="auto"/>
        <w:rPr>
          <w:rFonts w:ascii="Arial" w:hAnsi="Arial" w:cs="Arial"/>
          <w:color w:val="000000" w:themeColor="text1"/>
          <w:sz w:val="24"/>
          <w:szCs w:val="24"/>
        </w:rPr>
      </w:pPr>
    </w:p>
    <w:p w14:paraId="77635EAF" w14:textId="0E7C9638" w:rsidR="002C6F9E" w:rsidRPr="00B747C3" w:rsidRDefault="00B747C3" w:rsidP="00B747C3">
      <w:pPr>
        <w:spacing w:after="0" w:line="480" w:lineRule="auto"/>
        <w:jc w:val="both"/>
        <w:rPr>
          <w:rFonts w:ascii="Arial" w:hAnsi="Arial" w:cs="Arial"/>
          <w:color w:val="000000" w:themeColor="text1"/>
          <w:sz w:val="24"/>
          <w:szCs w:val="24"/>
        </w:rPr>
      </w:pPr>
      <w:r w:rsidRPr="00317392">
        <w:rPr>
          <w:rFonts w:ascii="Arial" w:hAnsi="Arial" w:cs="Arial"/>
          <w:color w:val="000000" w:themeColor="text1"/>
          <w:sz w:val="24"/>
          <w:szCs w:val="24"/>
        </w:rPr>
        <w:t>[46]</w:t>
      </w:r>
      <w:r w:rsidRPr="00317392">
        <w:rPr>
          <w:rFonts w:ascii="Arial" w:hAnsi="Arial" w:cs="Arial"/>
          <w:color w:val="000000" w:themeColor="text1"/>
          <w:sz w:val="24"/>
          <w:szCs w:val="24"/>
        </w:rPr>
        <w:tab/>
      </w:r>
      <w:r w:rsidR="00866032" w:rsidRPr="00B747C3">
        <w:rPr>
          <w:rFonts w:ascii="Arial" w:hAnsi="Arial" w:cs="Arial"/>
          <w:color w:val="000000" w:themeColor="text1"/>
          <w:sz w:val="24"/>
          <w:szCs w:val="24"/>
        </w:rPr>
        <w:t>The report was forwarded to the LTB</w:t>
      </w:r>
      <w:r w:rsidR="003E5E4E" w:rsidRPr="00B747C3">
        <w:rPr>
          <w:rFonts w:ascii="Arial" w:hAnsi="Arial" w:cs="Arial"/>
          <w:color w:val="000000" w:themeColor="text1"/>
          <w:sz w:val="24"/>
          <w:szCs w:val="24"/>
        </w:rPr>
        <w:t xml:space="preserve"> by the acting CEO with a request that Utase’s contract be cancelled</w:t>
      </w:r>
      <w:r w:rsidR="00866032" w:rsidRPr="00B747C3">
        <w:rPr>
          <w:rFonts w:ascii="Arial" w:hAnsi="Arial" w:cs="Arial"/>
          <w:color w:val="000000" w:themeColor="text1"/>
          <w:sz w:val="24"/>
          <w:szCs w:val="24"/>
        </w:rPr>
        <w:t xml:space="preserve">. Ms Mupaine chaired </w:t>
      </w:r>
      <w:r w:rsidR="0087280A" w:rsidRPr="00B747C3">
        <w:rPr>
          <w:rFonts w:ascii="Arial" w:hAnsi="Arial" w:cs="Arial"/>
          <w:color w:val="000000" w:themeColor="text1"/>
          <w:sz w:val="24"/>
          <w:szCs w:val="24"/>
        </w:rPr>
        <w:t>the LTB</w:t>
      </w:r>
      <w:r w:rsidR="00866032" w:rsidRPr="00B747C3">
        <w:rPr>
          <w:rFonts w:ascii="Arial" w:hAnsi="Arial" w:cs="Arial"/>
          <w:color w:val="000000" w:themeColor="text1"/>
          <w:sz w:val="24"/>
          <w:szCs w:val="24"/>
        </w:rPr>
        <w:t xml:space="preserve"> at the time. The respondent prepared an urgent submission </w:t>
      </w:r>
      <w:r w:rsidR="00725A5C" w:rsidRPr="00B747C3">
        <w:rPr>
          <w:rFonts w:ascii="Arial" w:hAnsi="Arial" w:cs="Arial"/>
          <w:color w:val="000000" w:themeColor="text1"/>
          <w:sz w:val="24"/>
          <w:szCs w:val="24"/>
        </w:rPr>
        <w:t xml:space="preserve">to the LTB on 29 October 2015. Despite the report, the LTB did not cancel the agreement and </w:t>
      </w:r>
      <w:r w:rsidR="00317392" w:rsidRPr="00B747C3">
        <w:rPr>
          <w:rFonts w:ascii="Arial" w:hAnsi="Arial" w:cs="Arial"/>
          <w:color w:val="000000" w:themeColor="text1"/>
          <w:sz w:val="24"/>
          <w:szCs w:val="24"/>
        </w:rPr>
        <w:t xml:space="preserve">instead </w:t>
      </w:r>
      <w:r w:rsidR="00725A5C" w:rsidRPr="00B747C3">
        <w:rPr>
          <w:rFonts w:ascii="Arial" w:hAnsi="Arial" w:cs="Arial"/>
          <w:color w:val="000000" w:themeColor="text1"/>
          <w:sz w:val="24"/>
          <w:szCs w:val="24"/>
        </w:rPr>
        <w:t xml:space="preserve">resolved </w:t>
      </w:r>
      <w:r w:rsidR="0003103F" w:rsidRPr="00B747C3">
        <w:rPr>
          <w:rFonts w:ascii="Arial" w:hAnsi="Arial" w:cs="Arial"/>
          <w:color w:val="000000" w:themeColor="text1"/>
          <w:sz w:val="24"/>
          <w:szCs w:val="24"/>
        </w:rPr>
        <w:t xml:space="preserve">– only on 31 March 2016 – to </w:t>
      </w:r>
      <w:r w:rsidR="00725A5C" w:rsidRPr="00B747C3">
        <w:rPr>
          <w:rFonts w:ascii="Arial" w:hAnsi="Arial" w:cs="Arial"/>
          <w:color w:val="000000" w:themeColor="text1"/>
          <w:sz w:val="24"/>
          <w:szCs w:val="24"/>
        </w:rPr>
        <w:t xml:space="preserve">let </w:t>
      </w:r>
      <w:r w:rsidR="0087280A" w:rsidRPr="00B747C3">
        <w:rPr>
          <w:rFonts w:ascii="Arial" w:hAnsi="Arial" w:cs="Arial"/>
          <w:color w:val="000000" w:themeColor="text1"/>
          <w:sz w:val="24"/>
          <w:szCs w:val="24"/>
        </w:rPr>
        <w:t>the contract with Utase</w:t>
      </w:r>
      <w:r w:rsidR="00725A5C" w:rsidRPr="00B747C3">
        <w:rPr>
          <w:rFonts w:ascii="Arial" w:hAnsi="Arial" w:cs="Arial"/>
          <w:color w:val="000000" w:themeColor="text1"/>
          <w:sz w:val="24"/>
          <w:szCs w:val="24"/>
        </w:rPr>
        <w:t xml:space="preserve"> run its course until May 2016.</w:t>
      </w:r>
    </w:p>
    <w:p w14:paraId="3A344434"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022956A3" w14:textId="4F7D944B"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[47]</w:t>
      </w:r>
      <w:r>
        <w:rPr>
          <w:rFonts w:ascii="Arial" w:hAnsi="Arial" w:cs="Arial"/>
          <w:color w:val="000000" w:themeColor="text1"/>
          <w:sz w:val="24"/>
          <w:szCs w:val="24"/>
        </w:rPr>
        <w:tab/>
      </w:r>
      <w:r w:rsidR="00725A5C" w:rsidRPr="00B747C3">
        <w:rPr>
          <w:rFonts w:ascii="Arial" w:hAnsi="Arial" w:cs="Arial"/>
          <w:color w:val="000000" w:themeColor="text1"/>
          <w:sz w:val="24"/>
          <w:szCs w:val="24"/>
        </w:rPr>
        <w:t xml:space="preserve">The respondent’s final witness was Mr George Mayumbelo who had previously occupied Ms Mupaine’s position. He testified that the respondent </w:t>
      </w:r>
      <w:r w:rsidR="00317392" w:rsidRPr="00B747C3">
        <w:rPr>
          <w:rFonts w:ascii="Arial" w:hAnsi="Arial" w:cs="Arial"/>
          <w:color w:val="000000" w:themeColor="text1"/>
          <w:sz w:val="24"/>
          <w:szCs w:val="24"/>
        </w:rPr>
        <w:t>wa</w:t>
      </w:r>
      <w:r w:rsidR="00725A5C" w:rsidRPr="00B747C3">
        <w:rPr>
          <w:rFonts w:ascii="Arial" w:hAnsi="Arial" w:cs="Arial"/>
          <w:color w:val="000000" w:themeColor="text1"/>
          <w:sz w:val="24"/>
          <w:szCs w:val="24"/>
        </w:rPr>
        <w:t>s a ‘hands-on’ employee who delivered results expected of her and was professional.</w:t>
      </w:r>
    </w:p>
    <w:p w14:paraId="06ED533B"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599EB1C3" w14:textId="19CC6CDF"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725A5C" w:rsidRPr="00B747C3">
        <w:rPr>
          <w:rFonts w:ascii="Arial" w:hAnsi="Arial" w:cs="Arial"/>
          <w:color w:val="000000" w:themeColor="text1"/>
          <w:sz w:val="24"/>
          <w:szCs w:val="24"/>
        </w:rPr>
        <w:t xml:space="preserve">The Municipality called three witnesses. The first was Ms Moncho, the section head: funerals and cremations who reported to the respondent as </w:t>
      </w:r>
      <w:r w:rsidR="00317392" w:rsidRPr="00B747C3">
        <w:rPr>
          <w:rFonts w:ascii="Arial" w:hAnsi="Arial" w:cs="Arial"/>
          <w:color w:val="000000" w:themeColor="text1"/>
          <w:sz w:val="24"/>
          <w:szCs w:val="24"/>
        </w:rPr>
        <w:t xml:space="preserve">her </w:t>
      </w:r>
      <w:r w:rsidR="00725A5C" w:rsidRPr="00B747C3">
        <w:rPr>
          <w:rFonts w:ascii="Arial" w:hAnsi="Arial" w:cs="Arial"/>
          <w:color w:val="000000" w:themeColor="text1"/>
          <w:sz w:val="24"/>
          <w:szCs w:val="24"/>
        </w:rPr>
        <w:t>immediate senior.</w:t>
      </w:r>
    </w:p>
    <w:p w14:paraId="38166092"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4D838A52" w14:textId="447B6966"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[49]</w:t>
      </w:r>
      <w:r>
        <w:rPr>
          <w:rFonts w:ascii="Arial" w:hAnsi="Arial" w:cs="Arial"/>
          <w:color w:val="000000" w:themeColor="text1"/>
          <w:sz w:val="24"/>
          <w:szCs w:val="24"/>
        </w:rPr>
        <w:tab/>
      </w:r>
      <w:r w:rsidR="00725A5C" w:rsidRPr="00B747C3">
        <w:rPr>
          <w:rFonts w:ascii="Arial" w:hAnsi="Arial" w:cs="Arial"/>
          <w:color w:val="000000" w:themeColor="text1"/>
          <w:sz w:val="24"/>
          <w:szCs w:val="24"/>
        </w:rPr>
        <w:t xml:space="preserve">The second witness was Mr Hambuda who was acting CEO who had instructed the internal audit department to investigate Utase’s performance following complaints received from the public. After receiving the internal audit report, he </w:t>
      </w:r>
      <w:r w:rsidR="0003103F" w:rsidRPr="00B747C3">
        <w:rPr>
          <w:rFonts w:ascii="Arial" w:hAnsi="Arial" w:cs="Arial"/>
          <w:color w:val="000000" w:themeColor="text1"/>
          <w:sz w:val="24"/>
          <w:szCs w:val="24"/>
        </w:rPr>
        <w:t xml:space="preserve">confirmed that he </w:t>
      </w:r>
      <w:r w:rsidR="00725A5C" w:rsidRPr="00B747C3">
        <w:rPr>
          <w:rFonts w:ascii="Arial" w:hAnsi="Arial" w:cs="Arial"/>
          <w:color w:val="000000" w:themeColor="text1"/>
          <w:sz w:val="24"/>
          <w:szCs w:val="24"/>
        </w:rPr>
        <w:t>forwarded it to the LTB with the request to cancel Utase’s contract in line with the report</w:t>
      </w:r>
      <w:r w:rsidR="00317392" w:rsidRPr="00B747C3">
        <w:rPr>
          <w:rFonts w:ascii="Arial" w:hAnsi="Arial" w:cs="Arial"/>
          <w:color w:val="000000" w:themeColor="text1"/>
          <w:sz w:val="24"/>
          <w:szCs w:val="24"/>
        </w:rPr>
        <w:t>’s</w:t>
      </w:r>
      <w:r w:rsidR="00725A5C" w:rsidRPr="00B747C3">
        <w:rPr>
          <w:rFonts w:ascii="Arial" w:hAnsi="Arial" w:cs="Arial"/>
          <w:color w:val="000000" w:themeColor="text1"/>
          <w:sz w:val="24"/>
          <w:szCs w:val="24"/>
        </w:rPr>
        <w:t xml:space="preserve"> recommendation. He explained that the LTB was the body with the power to terminate the contract.</w:t>
      </w:r>
    </w:p>
    <w:p w14:paraId="4A5E37FE"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1B96DAB3" w14:textId="5530957E" w:rsidR="0003103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[50]</w:t>
      </w:r>
      <w:r>
        <w:rPr>
          <w:rFonts w:ascii="Arial" w:hAnsi="Arial" w:cs="Arial"/>
          <w:color w:val="000000" w:themeColor="text1"/>
          <w:sz w:val="24"/>
          <w:szCs w:val="24"/>
        </w:rPr>
        <w:tab/>
      </w:r>
      <w:r w:rsidR="001938D4" w:rsidRPr="00B747C3">
        <w:rPr>
          <w:rFonts w:ascii="Arial" w:hAnsi="Arial" w:cs="Arial"/>
          <w:color w:val="000000" w:themeColor="text1"/>
          <w:sz w:val="24"/>
          <w:szCs w:val="24"/>
        </w:rPr>
        <w:t xml:space="preserve">The last witness called by the Municipality was Mr Kazombiaze, </w:t>
      </w:r>
      <w:r w:rsidR="00317392" w:rsidRPr="00B747C3">
        <w:rPr>
          <w:rFonts w:ascii="Arial" w:hAnsi="Arial" w:cs="Arial"/>
          <w:color w:val="000000" w:themeColor="text1"/>
          <w:sz w:val="24"/>
          <w:szCs w:val="24"/>
        </w:rPr>
        <w:t>a</w:t>
      </w:r>
      <w:r w:rsidR="001938D4" w:rsidRPr="00B747C3">
        <w:rPr>
          <w:rFonts w:ascii="Arial" w:hAnsi="Arial" w:cs="Arial"/>
          <w:color w:val="000000" w:themeColor="text1"/>
          <w:sz w:val="24"/>
          <w:szCs w:val="24"/>
        </w:rPr>
        <w:t xml:space="preserve"> section head who </w:t>
      </w:r>
      <w:r w:rsidR="00317392" w:rsidRPr="00B747C3">
        <w:rPr>
          <w:rFonts w:ascii="Arial" w:hAnsi="Arial" w:cs="Arial"/>
          <w:color w:val="000000" w:themeColor="text1"/>
          <w:sz w:val="24"/>
          <w:szCs w:val="24"/>
        </w:rPr>
        <w:t>reported to the respondent</w:t>
      </w:r>
      <w:r w:rsidR="00325123" w:rsidRPr="00B747C3">
        <w:rPr>
          <w:rFonts w:ascii="Arial" w:hAnsi="Arial" w:cs="Arial"/>
          <w:color w:val="000000" w:themeColor="text1"/>
          <w:sz w:val="24"/>
          <w:szCs w:val="24"/>
        </w:rPr>
        <w:t>. Af</w:t>
      </w:r>
      <w:r w:rsidR="00317392" w:rsidRPr="00B747C3">
        <w:rPr>
          <w:rFonts w:ascii="Arial" w:hAnsi="Arial" w:cs="Arial"/>
          <w:color w:val="000000" w:themeColor="text1"/>
          <w:sz w:val="24"/>
          <w:szCs w:val="24"/>
        </w:rPr>
        <w:t>ter her departure</w:t>
      </w:r>
      <w:r w:rsidR="00325123" w:rsidRPr="00B747C3">
        <w:rPr>
          <w:rFonts w:ascii="Arial" w:hAnsi="Arial" w:cs="Arial"/>
          <w:color w:val="000000" w:themeColor="text1"/>
          <w:sz w:val="24"/>
          <w:szCs w:val="24"/>
        </w:rPr>
        <w:t>, he had</w:t>
      </w:r>
      <w:r w:rsidR="001938D4" w:rsidRPr="00B747C3">
        <w:rPr>
          <w:rFonts w:ascii="Arial" w:hAnsi="Arial" w:cs="Arial"/>
          <w:color w:val="000000" w:themeColor="text1"/>
          <w:sz w:val="24"/>
          <w:szCs w:val="24"/>
        </w:rPr>
        <w:t xml:space="preserve"> succeeded </w:t>
      </w:r>
      <w:r w:rsidR="00615526" w:rsidRPr="00B747C3">
        <w:rPr>
          <w:rFonts w:ascii="Arial" w:hAnsi="Arial" w:cs="Arial"/>
          <w:color w:val="000000" w:themeColor="text1"/>
          <w:sz w:val="24"/>
          <w:szCs w:val="24"/>
        </w:rPr>
        <w:t xml:space="preserve">to </w:t>
      </w:r>
      <w:r w:rsidR="001938D4" w:rsidRPr="00B747C3">
        <w:rPr>
          <w:rFonts w:ascii="Arial" w:hAnsi="Arial" w:cs="Arial"/>
          <w:color w:val="000000" w:themeColor="text1"/>
          <w:sz w:val="24"/>
          <w:szCs w:val="24"/>
        </w:rPr>
        <w:t>the respondent</w:t>
      </w:r>
      <w:r w:rsidR="00615526" w:rsidRPr="00B747C3">
        <w:rPr>
          <w:rFonts w:ascii="Arial" w:hAnsi="Arial" w:cs="Arial"/>
          <w:color w:val="000000" w:themeColor="text1"/>
          <w:sz w:val="24"/>
          <w:szCs w:val="24"/>
        </w:rPr>
        <w:t xml:space="preserve">’s </w:t>
      </w:r>
      <w:r w:rsidR="001938D4" w:rsidRPr="00B747C3">
        <w:rPr>
          <w:rFonts w:ascii="Arial" w:hAnsi="Arial" w:cs="Arial"/>
          <w:color w:val="000000" w:themeColor="text1"/>
          <w:sz w:val="24"/>
          <w:szCs w:val="24"/>
        </w:rPr>
        <w:t xml:space="preserve">position as Manager: Parks. He confirmed his presence at the meeting at the Mayor’s office </w:t>
      </w:r>
      <w:r w:rsidR="00317392" w:rsidRPr="00B747C3">
        <w:rPr>
          <w:rFonts w:ascii="Arial" w:hAnsi="Arial" w:cs="Arial"/>
          <w:color w:val="000000" w:themeColor="text1"/>
          <w:sz w:val="24"/>
          <w:szCs w:val="24"/>
        </w:rPr>
        <w:t>preceding the appeal hearing</w:t>
      </w:r>
      <w:r w:rsidR="00615526" w:rsidRPr="00B747C3">
        <w:rPr>
          <w:rFonts w:ascii="Arial" w:hAnsi="Arial" w:cs="Arial"/>
          <w:color w:val="000000" w:themeColor="text1"/>
          <w:sz w:val="24"/>
          <w:szCs w:val="24"/>
        </w:rPr>
        <w:t>,</w:t>
      </w:r>
      <w:r w:rsidR="00317392" w:rsidRPr="00B747C3">
        <w:rPr>
          <w:rFonts w:ascii="Arial" w:hAnsi="Arial" w:cs="Arial"/>
          <w:color w:val="000000" w:themeColor="text1"/>
          <w:sz w:val="24"/>
          <w:szCs w:val="24"/>
        </w:rPr>
        <w:t xml:space="preserve"> </w:t>
      </w:r>
      <w:r w:rsidR="001938D4" w:rsidRPr="00B747C3">
        <w:rPr>
          <w:rFonts w:ascii="Arial" w:hAnsi="Arial" w:cs="Arial"/>
          <w:color w:val="000000" w:themeColor="text1"/>
          <w:sz w:val="24"/>
          <w:szCs w:val="24"/>
        </w:rPr>
        <w:t>although he could not explain why his presence was warranted, as g</w:t>
      </w:r>
      <w:r w:rsidR="00317392" w:rsidRPr="00B747C3">
        <w:rPr>
          <w:rFonts w:ascii="Arial" w:hAnsi="Arial" w:cs="Arial"/>
          <w:color w:val="000000" w:themeColor="text1"/>
          <w:sz w:val="24"/>
          <w:szCs w:val="24"/>
        </w:rPr>
        <w:t>r</w:t>
      </w:r>
      <w:r w:rsidR="001938D4" w:rsidRPr="00B747C3">
        <w:rPr>
          <w:rFonts w:ascii="Arial" w:hAnsi="Arial" w:cs="Arial"/>
          <w:color w:val="000000" w:themeColor="text1"/>
          <w:sz w:val="24"/>
          <w:szCs w:val="24"/>
        </w:rPr>
        <w:t xml:space="preserve">ave digging </w:t>
      </w:r>
      <w:r w:rsidR="00317392" w:rsidRPr="00B747C3">
        <w:rPr>
          <w:rFonts w:ascii="Arial" w:hAnsi="Arial" w:cs="Arial"/>
          <w:color w:val="000000" w:themeColor="text1"/>
          <w:sz w:val="24"/>
          <w:szCs w:val="24"/>
        </w:rPr>
        <w:t>did</w:t>
      </w:r>
      <w:r w:rsidR="001938D4" w:rsidRPr="00B747C3">
        <w:rPr>
          <w:rFonts w:ascii="Arial" w:hAnsi="Arial" w:cs="Arial"/>
          <w:color w:val="000000" w:themeColor="text1"/>
          <w:sz w:val="24"/>
          <w:szCs w:val="24"/>
        </w:rPr>
        <w:t xml:space="preserve"> not </w:t>
      </w:r>
      <w:r w:rsidR="00317392" w:rsidRPr="00B747C3">
        <w:rPr>
          <w:rFonts w:ascii="Arial" w:hAnsi="Arial" w:cs="Arial"/>
          <w:color w:val="000000" w:themeColor="text1"/>
          <w:sz w:val="24"/>
          <w:szCs w:val="24"/>
        </w:rPr>
        <w:t xml:space="preserve">fall </w:t>
      </w:r>
      <w:r w:rsidR="001938D4" w:rsidRPr="00B747C3">
        <w:rPr>
          <w:rFonts w:ascii="Arial" w:hAnsi="Arial" w:cs="Arial"/>
          <w:color w:val="000000" w:themeColor="text1"/>
          <w:sz w:val="24"/>
          <w:szCs w:val="24"/>
        </w:rPr>
        <w:t>within his section</w:t>
      </w:r>
      <w:r w:rsidR="0003103F" w:rsidRPr="00B747C3">
        <w:rPr>
          <w:rFonts w:ascii="Arial" w:hAnsi="Arial" w:cs="Arial"/>
          <w:color w:val="000000" w:themeColor="text1"/>
          <w:sz w:val="24"/>
          <w:szCs w:val="24"/>
        </w:rPr>
        <w:t xml:space="preserve"> although the minutes reflected that he repeatedly referred to Utase’s administrator </w:t>
      </w:r>
      <w:r w:rsidR="0087280A" w:rsidRPr="00B747C3">
        <w:rPr>
          <w:rFonts w:ascii="Arial" w:hAnsi="Arial" w:cs="Arial"/>
          <w:color w:val="000000" w:themeColor="text1"/>
          <w:sz w:val="24"/>
          <w:szCs w:val="24"/>
        </w:rPr>
        <w:t xml:space="preserve">with familiarity, </w:t>
      </w:r>
      <w:r w:rsidR="0003103F" w:rsidRPr="00B747C3">
        <w:rPr>
          <w:rFonts w:ascii="Arial" w:hAnsi="Arial" w:cs="Arial"/>
          <w:color w:val="000000" w:themeColor="text1"/>
          <w:sz w:val="24"/>
          <w:szCs w:val="24"/>
        </w:rPr>
        <w:t>on his first name only</w:t>
      </w:r>
      <w:r w:rsidR="001938D4" w:rsidRPr="00B747C3">
        <w:rPr>
          <w:rFonts w:ascii="Arial" w:hAnsi="Arial" w:cs="Arial"/>
          <w:color w:val="000000" w:themeColor="text1"/>
          <w:sz w:val="24"/>
          <w:szCs w:val="24"/>
        </w:rPr>
        <w:t xml:space="preserve">. </w:t>
      </w:r>
    </w:p>
    <w:p w14:paraId="0550CD30" w14:textId="77777777" w:rsidR="0003103F" w:rsidRPr="0003103F" w:rsidRDefault="0003103F" w:rsidP="0003103F">
      <w:pPr>
        <w:pStyle w:val="ListParagraph"/>
        <w:spacing w:after="0" w:line="480" w:lineRule="auto"/>
        <w:rPr>
          <w:rFonts w:ascii="Arial" w:hAnsi="Arial" w:cs="Arial"/>
          <w:color w:val="000000" w:themeColor="text1"/>
          <w:sz w:val="24"/>
          <w:szCs w:val="24"/>
        </w:rPr>
      </w:pPr>
    </w:p>
    <w:p w14:paraId="07DC5AD8" w14:textId="4401A466"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[51]</w:t>
      </w:r>
      <w:r>
        <w:rPr>
          <w:rFonts w:ascii="Arial" w:hAnsi="Arial" w:cs="Arial"/>
          <w:color w:val="000000" w:themeColor="text1"/>
          <w:sz w:val="24"/>
          <w:szCs w:val="24"/>
        </w:rPr>
        <w:tab/>
      </w:r>
      <w:r w:rsidR="0003103F" w:rsidRPr="00B747C3">
        <w:rPr>
          <w:rFonts w:ascii="Arial" w:hAnsi="Arial" w:cs="Arial"/>
          <w:color w:val="000000" w:themeColor="text1"/>
          <w:sz w:val="24"/>
          <w:szCs w:val="24"/>
        </w:rPr>
        <w:t xml:space="preserve">Mr Kazombiaze </w:t>
      </w:r>
      <w:r w:rsidR="001938D4" w:rsidRPr="00B747C3">
        <w:rPr>
          <w:rFonts w:ascii="Arial" w:hAnsi="Arial" w:cs="Arial"/>
          <w:color w:val="000000" w:themeColor="text1"/>
          <w:sz w:val="24"/>
          <w:szCs w:val="24"/>
        </w:rPr>
        <w:t xml:space="preserve">confirmed that he had </w:t>
      </w:r>
      <w:r w:rsidR="003E5E4E" w:rsidRPr="00B747C3">
        <w:rPr>
          <w:rFonts w:ascii="Arial" w:hAnsi="Arial" w:cs="Arial"/>
          <w:color w:val="000000" w:themeColor="text1"/>
          <w:sz w:val="24"/>
          <w:szCs w:val="24"/>
        </w:rPr>
        <w:t>instigated the</w:t>
      </w:r>
      <w:r w:rsidR="001938D4" w:rsidRPr="00B747C3">
        <w:rPr>
          <w:rFonts w:ascii="Arial" w:hAnsi="Arial" w:cs="Arial"/>
          <w:color w:val="000000" w:themeColor="text1"/>
          <w:sz w:val="24"/>
          <w:szCs w:val="24"/>
        </w:rPr>
        <w:t xml:space="preserve"> conven</w:t>
      </w:r>
      <w:r w:rsidR="003E5E4E" w:rsidRPr="00B747C3">
        <w:rPr>
          <w:rFonts w:ascii="Arial" w:hAnsi="Arial" w:cs="Arial"/>
          <w:color w:val="000000" w:themeColor="text1"/>
          <w:sz w:val="24"/>
          <w:szCs w:val="24"/>
        </w:rPr>
        <w:t>ing of</w:t>
      </w:r>
      <w:r w:rsidR="001938D4" w:rsidRPr="00B747C3">
        <w:rPr>
          <w:rFonts w:ascii="Arial" w:hAnsi="Arial" w:cs="Arial"/>
          <w:color w:val="000000" w:themeColor="text1"/>
          <w:sz w:val="24"/>
          <w:szCs w:val="24"/>
        </w:rPr>
        <w:t xml:space="preserve"> the meeting of the division</w:t>
      </w:r>
      <w:r w:rsidR="00317392" w:rsidRPr="00B747C3">
        <w:rPr>
          <w:rFonts w:ascii="Arial" w:hAnsi="Arial" w:cs="Arial"/>
          <w:color w:val="000000" w:themeColor="text1"/>
          <w:sz w:val="24"/>
          <w:szCs w:val="24"/>
        </w:rPr>
        <w:t xml:space="preserve"> on 6 June 2016</w:t>
      </w:r>
      <w:r w:rsidR="001938D4" w:rsidRPr="00B747C3">
        <w:rPr>
          <w:rFonts w:ascii="Arial" w:hAnsi="Arial" w:cs="Arial"/>
          <w:color w:val="000000" w:themeColor="text1"/>
          <w:sz w:val="24"/>
          <w:szCs w:val="24"/>
        </w:rPr>
        <w:t xml:space="preserve"> to discuss</w:t>
      </w:r>
      <w:r w:rsidR="0087280A" w:rsidRPr="00B747C3">
        <w:rPr>
          <w:rFonts w:ascii="Arial" w:hAnsi="Arial" w:cs="Arial"/>
          <w:color w:val="000000" w:themeColor="text1"/>
          <w:sz w:val="24"/>
          <w:szCs w:val="24"/>
        </w:rPr>
        <w:t xml:space="preserve"> what he termed</w:t>
      </w:r>
      <w:r w:rsidR="001938D4" w:rsidRPr="00B747C3">
        <w:rPr>
          <w:rFonts w:ascii="Arial" w:hAnsi="Arial" w:cs="Arial"/>
          <w:color w:val="000000" w:themeColor="text1"/>
          <w:sz w:val="24"/>
          <w:szCs w:val="24"/>
        </w:rPr>
        <w:t xml:space="preserve"> </w:t>
      </w:r>
      <w:r w:rsidR="00317392" w:rsidRPr="00B747C3">
        <w:rPr>
          <w:rFonts w:ascii="Arial" w:hAnsi="Arial" w:cs="Arial"/>
          <w:color w:val="000000" w:themeColor="text1"/>
          <w:sz w:val="24"/>
          <w:szCs w:val="24"/>
        </w:rPr>
        <w:t>‘</w:t>
      </w:r>
      <w:r w:rsidR="001938D4" w:rsidRPr="00B747C3">
        <w:rPr>
          <w:rFonts w:ascii="Arial" w:hAnsi="Arial" w:cs="Arial"/>
          <w:color w:val="000000" w:themeColor="text1"/>
          <w:sz w:val="24"/>
          <w:szCs w:val="24"/>
        </w:rPr>
        <w:t>operational issues</w:t>
      </w:r>
      <w:r w:rsidR="00317392" w:rsidRPr="00B747C3">
        <w:rPr>
          <w:rFonts w:ascii="Arial" w:hAnsi="Arial" w:cs="Arial"/>
          <w:color w:val="000000" w:themeColor="text1"/>
          <w:sz w:val="24"/>
          <w:szCs w:val="24"/>
        </w:rPr>
        <w:t>’</w:t>
      </w:r>
      <w:r w:rsidR="001938D4" w:rsidRPr="00B747C3">
        <w:rPr>
          <w:rFonts w:ascii="Arial" w:hAnsi="Arial" w:cs="Arial"/>
          <w:color w:val="000000" w:themeColor="text1"/>
          <w:sz w:val="24"/>
          <w:szCs w:val="24"/>
        </w:rPr>
        <w:t xml:space="preserve">. He </w:t>
      </w:r>
      <w:r w:rsidR="00317392" w:rsidRPr="00B747C3">
        <w:rPr>
          <w:rFonts w:ascii="Arial" w:hAnsi="Arial" w:cs="Arial"/>
          <w:color w:val="000000" w:themeColor="text1"/>
          <w:sz w:val="24"/>
          <w:szCs w:val="24"/>
        </w:rPr>
        <w:lastRenderedPageBreak/>
        <w:t>stated that he</w:t>
      </w:r>
      <w:r w:rsidR="001938D4" w:rsidRPr="00B747C3">
        <w:rPr>
          <w:rFonts w:ascii="Arial" w:hAnsi="Arial" w:cs="Arial"/>
          <w:color w:val="000000" w:themeColor="text1"/>
          <w:sz w:val="24"/>
          <w:szCs w:val="24"/>
        </w:rPr>
        <w:t xml:space="preserve"> </w:t>
      </w:r>
      <w:r w:rsidR="002B26BC" w:rsidRPr="00B747C3">
        <w:rPr>
          <w:rFonts w:ascii="Arial" w:hAnsi="Arial" w:cs="Arial"/>
          <w:color w:val="000000" w:themeColor="text1"/>
          <w:sz w:val="24"/>
          <w:szCs w:val="24"/>
        </w:rPr>
        <w:t xml:space="preserve">had </w:t>
      </w:r>
      <w:r w:rsidR="001938D4" w:rsidRPr="00B747C3">
        <w:rPr>
          <w:rFonts w:ascii="Arial" w:hAnsi="Arial" w:cs="Arial"/>
          <w:color w:val="000000" w:themeColor="text1"/>
          <w:sz w:val="24"/>
          <w:szCs w:val="24"/>
        </w:rPr>
        <w:t>resort</w:t>
      </w:r>
      <w:r w:rsidR="00317392" w:rsidRPr="00B747C3">
        <w:rPr>
          <w:rFonts w:ascii="Arial" w:hAnsi="Arial" w:cs="Arial"/>
          <w:color w:val="000000" w:themeColor="text1"/>
          <w:sz w:val="24"/>
          <w:szCs w:val="24"/>
        </w:rPr>
        <w:t>ed</w:t>
      </w:r>
      <w:r w:rsidR="001938D4" w:rsidRPr="00B747C3">
        <w:rPr>
          <w:rFonts w:ascii="Arial" w:hAnsi="Arial" w:cs="Arial"/>
          <w:color w:val="000000" w:themeColor="text1"/>
          <w:sz w:val="24"/>
          <w:szCs w:val="24"/>
        </w:rPr>
        <w:t xml:space="preserve"> to request it through the union because the respondent had failed to convene it when he had requested her to do so. He confirmed that he had </w:t>
      </w:r>
      <w:r w:rsidR="003E5E4E" w:rsidRPr="00B747C3">
        <w:rPr>
          <w:rFonts w:ascii="Arial" w:hAnsi="Arial" w:cs="Arial"/>
          <w:color w:val="000000" w:themeColor="text1"/>
          <w:sz w:val="24"/>
          <w:szCs w:val="24"/>
        </w:rPr>
        <w:t xml:space="preserve">also had </w:t>
      </w:r>
      <w:r w:rsidR="001938D4" w:rsidRPr="00B747C3">
        <w:rPr>
          <w:rFonts w:ascii="Arial" w:hAnsi="Arial" w:cs="Arial"/>
          <w:color w:val="000000" w:themeColor="text1"/>
          <w:sz w:val="24"/>
          <w:szCs w:val="24"/>
        </w:rPr>
        <w:t>a ‘heated exchange’ with the respondent concerning a request</w:t>
      </w:r>
      <w:r w:rsidR="00321967" w:rsidRPr="00B747C3">
        <w:rPr>
          <w:rFonts w:ascii="Arial" w:hAnsi="Arial" w:cs="Arial"/>
          <w:color w:val="000000" w:themeColor="text1"/>
          <w:sz w:val="24"/>
          <w:szCs w:val="24"/>
        </w:rPr>
        <w:t xml:space="preserve"> for a vehicle. He also confirmed that he had pushed a door against the respondent and had been disciplined for tha</w:t>
      </w:r>
      <w:r w:rsidR="00046C5F" w:rsidRPr="00B747C3">
        <w:rPr>
          <w:rFonts w:ascii="Arial" w:hAnsi="Arial" w:cs="Arial"/>
          <w:color w:val="000000" w:themeColor="text1"/>
          <w:sz w:val="24"/>
          <w:szCs w:val="24"/>
        </w:rPr>
        <w:t>t. He also admitted under cross-</w:t>
      </w:r>
      <w:r w:rsidR="00321967" w:rsidRPr="00B747C3">
        <w:rPr>
          <w:rFonts w:ascii="Arial" w:hAnsi="Arial" w:cs="Arial"/>
          <w:color w:val="000000" w:themeColor="text1"/>
          <w:sz w:val="24"/>
          <w:szCs w:val="24"/>
        </w:rPr>
        <w:t xml:space="preserve">examination that he had </w:t>
      </w:r>
      <w:r w:rsidR="00317392" w:rsidRPr="00B747C3">
        <w:rPr>
          <w:rFonts w:ascii="Arial" w:hAnsi="Arial" w:cs="Arial"/>
          <w:color w:val="000000" w:themeColor="text1"/>
          <w:sz w:val="24"/>
          <w:szCs w:val="24"/>
        </w:rPr>
        <w:t xml:space="preserve">on an occasion </w:t>
      </w:r>
      <w:r w:rsidR="00321967" w:rsidRPr="00B747C3">
        <w:rPr>
          <w:rFonts w:ascii="Arial" w:hAnsi="Arial" w:cs="Arial"/>
          <w:color w:val="000000" w:themeColor="text1"/>
          <w:sz w:val="24"/>
          <w:szCs w:val="24"/>
        </w:rPr>
        <w:t>bypassed the respondent by going directly to Ms Mupaine on a specific issue.</w:t>
      </w:r>
    </w:p>
    <w:p w14:paraId="2B95D0FC"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2D7F1616" w14:textId="56BA4E99"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[52]</w:t>
      </w:r>
      <w:r>
        <w:rPr>
          <w:rFonts w:ascii="Arial" w:hAnsi="Arial" w:cs="Arial"/>
          <w:color w:val="000000" w:themeColor="text1"/>
          <w:sz w:val="24"/>
          <w:szCs w:val="24"/>
        </w:rPr>
        <w:tab/>
      </w:r>
      <w:r w:rsidR="00321967" w:rsidRPr="00B747C3">
        <w:rPr>
          <w:rFonts w:ascii="Arial" w:hAnsi="Arial" w:cs="Arial"/>
          <w:color w:val="000000" w:themeColor="text1"/>
          <w:sz w:val="24"/>
          <w:szCs w:val="24"/>
        </w:rPr>
        <w:t>Despite her central role in the issues raised by the respondent, the Municipality failed to call Ms Mupaine as a witness.</w:t>
      </w:r>
      <w:r w:rsidR="00317392" w:rsidRPr="00B747C3">
        <w:rPr>
          <w:rFonts w:ascii="Arial" w:hAnsi="Arial" w:cs="Arial"/>
          <w:color w:val="000000" w:themeColor="text1"/>
          <w:sz w:val="24"/>
          <w:szCs w:val="24"/>
        </w:rPr>
        <w:t xml:space="preserve"> No explanation was given for this. </w:t>
      </w:r>
    </w:p>
    <w:p w14:paraId="7F7F08DA" w14:textId="77777777" w:rsidR="002C6F9E" w:rsidRDefault="002C6F9E" w:rsidP="00317392">
      <w:pPr>
        <w:spacing w:after="0" w:line="480" w:lineRule="auto"/>
        <w:rPr>
          <w:rFonts w:ascii="Arial" w:hAnsi="Arial" w:cs="Arial"/>
          <w:color w:val="000000" w:themeColor="text1"/>
          <w:sz w:val="24"/>
          <w:szCs w:val="24"/>
        </w:rPr>
      </w:pPr>
    </w:p>
    <w:p w14:paraId="4783A29C" w14:textId="77777777" w:rsidR="00321967" w:rsidRPr="00321967" w:rsidRDefault="00321967" w:rsidP="00321967">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The approach of the arbitrator</w:t>
      </w:r>
    </w:p>
    <w:p w14:paraId="200207A0" w14:textId="2F65BE64"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[53]</w:t>
      </w:r>
      <w:r>
        <w:rPr>
          <w:rFonts w:ascii="Arial" w:hAnsi="Arial" w:cs="Arial"/>
          <w:color w:val="000000" w:themeColor="text1"/>
          <w:sz w:val="24"/>
          <w:szCs w:val="24"/>
        </w:rPr>
        <w:tab/>
      </w:r>
      <w:r w:rsidR="00321967" w:rsidRPr="00B747C3">
        <w:rPr>
          <w:rFonts w:ascii="Arial" w:hAnsi="Arial" w:cs="Arial"/>
          <w:color w:val="000000" w:themeColor="text1"/>
          <w:sz w:val="24"/>
          <w:szCs w:val="24"/>
        </w:rPr>
        <w:t xml:space="preserve">The arbitrator found that at the time the respondent </w:t>
      </w:r>
      <w:r w:rsidR="002C78F1" w:rsidRPr="00B747C3">
        <w:rPr>
          <w:rFonts w:ascii="Arial" w:hAnsi="Arial" w:cs="Arial"/>
          <w:color w:val="000000" w:themeColor="text1"/>
          <w:sz w:val="24"/>
          <w:szCs w:val="24"/>
        </w:rPr>
        <w:t xml:space="preserve">had </w:t>
      </w:r>
      <w:r w:rsidR="00321967" w:rsidRPr="00B747C3">
        <w:rPr>
          <w:rFonts w:ascii="Arial" w:hAnsi="Arial" w:cs="Arial"/>
          <w:color w:val="000000" w:themeColor="text1"/>
          <w:sz w:val="24"/>
          <w:szCs w:val="24"/>
        </w:rPr>
        <w:t xml:space="preserve">resigned all the issues raised by her complaints had </w:t>
      </w:r>
      <w:r w:rsidR="002C78F1" w:rsidRPr="00B747C3">
        <w:rPr>
          <w:rFonts w:ascii="Arial" w:hAnsi="Arial" w:cs="Arial"/>
          <w:color w:val="000000" w:themeColor="text1"/>
          <w:sz w:val="24"/>
          <w:szCs w:val="24"/>
        </w:rPr>
        <w:t xml:space="preserve">by </w:t>
      </w:r>
      <w:r w:rsidR="00321967" w:rsidRPr="00B747C3">
        <w:rPr>
          <w:rFonts w:ascii="Arial" w:hAnsi="Arial" w:cs="Arial"/>
          <w:color w:val="000000" w:themeColor="text1"/>
          <w:sz w:val="24"/>
          <w:szCs w:val="24"/>
        </w:rPr>
        <w:t xml:space="preserve">then become resolved, primarily because the Utase contract had come to an end and was not renewed and </w:t>
      </w:r>
      <w:r w:rsidR="003E5E4E" w:rsidRPr="00B747C3">
        <w:rPr>
          <w:rFonts w:ascii="Arial" w:hAnsi="Arial" w:cs="Arial"/>
          <w:color w:val="000000" w:themeColor="text1"/>
          <w:sz w:val="24"/>
          <w:szCs w:val="24"/>
        </w:rPr>
        <w:t xml:space="preserve">that </w:t>
      </w:r>
      <w:r w:rsidR="00321967" w:rsidRPr="00B747C3">
        <w:rPr>
          <w:rFonts w:ascii="Arial" w:hAnsi="Arial" w:cs="Arial"/>
          <w:color w:val="000000" w:themeColor="text1"/>
          <w:sz w:val="24"/>
          <w:szCs w:val="24"/>
        </w:rPr>
        <w:t>Ms Mupaine</w:t>
      </w:r>
      <w:r w:rsidR="0087280A" w:rsidRPr="00B747C3">
        <w:rPr>
          <w:rFonts w:ascii="Arial" w:hAnsi="Arial" w:cs="Arial"/>
          <w:color w:val="000000" w:themeColor="text1"/>
          <w:sz w:val="24"/>
          <w:szCs w:val="24"/>
        </w:rPr>
        <w:t xml:space="preserve">, according to the arbitrator, </w:t>
      </w:r>
      <w:r w:rsidR="00321967" w:rsidRPr="00B747C3">
        <w:rPr>
          <w:rFonts w:ascii="Arial" w:hAnsi="Arial" w:cs="Arial"/>
          <w:color w:val="000000" w:themeColor="text1"/>
          <w:sz w:val="24"/>
          <w:szCs w:val="24"/>
        </w:rPr>
        <w:t>was nearing retirement</w:t>
      </w:r>
      <w:r w:rsidR="0003103F" w:rsidRPr="00B747C3">
        <w:rPr>
          <w:rFonts w:ascii="Arial" w:hAnsi="Arial" w:cs="Arial"/>
          <w:color w:val="000000" w:themeColor="text1"/>
          <w:sz w:val="24"/>
          <w:szCs w:val="24"/>
        </w:rPr>
        <w:t xml:space="preserve"> although neither counsel was able to point out any evidence in the record from which this appeared</w:t>
      </w:r>
      <w:r w:rsidR="00321967" w:rsidRPr="00B747C3">
        <w:rPr>
          <w:rFonts w:ascii="Arial" w:hAnsi="Arial" w:cs="Arial"/>
          <w:color w:val="000000" w:themeColor="text1"/>
          <w:sz w:val="24"/>
          <w:szCs w:val="24"/>
        </w:rPr>
        <w:t>. The arbitrator concluded that the respondent failed to establish that she was constructively dismissed and found that she had resigned voluntarily. The respondent’s dispute</w:t>
      </w:r>
      <w:r w:rsidR="002C78F1" w:rsidRPr="00B747C3">
        <w:rPr>
          <w:rFonts w:ascii="Arial" w:hAnsi="Arial" w:cs="Arial"/>
          <w:color w:val="000000" w:themeColor="text1"/>
          <w:sz w:val="24"/>
          <w:szCs w:val="24"/>
        </w:rPr>
        <w:t xml:space="preserve"> was dismissed</w:t>
      </w:r>
      <w:r w:rsidR="00321967" w:rsidRPr="00B747C3">
        <w:rPr>
          <w:rFonts w:ascii="Arial" w:hAnsi="Arial" w:cs="Arial"/>
          <w:color w:val="000000" w:themeColor="text1"/>
          <w:sz w:val="24"/>
          <w:szCs w:val="24"/>
        </w:rPr>
        <w:t>.</w:t>
      </w:r>
    </w:p>
    <w:p w14:paraId="08EB4D82" w14:textId="77777777" w:rsidR="002C6F9E" w:rsidRDefault="002C6F9E" w:rsidP="0003103F">
      <w:pPr>
        <w:spacing w:after="0" w:line="480" w:lineRule="auto"/>
        <w:rPr>
          <w:rFonts w:ascii="Arial" w:hAnsi="Arial" w:cs="Arial"/>
          <w:color w:val="000000" w:themeColor="text1"/>
          <w:sz w:val="24"/>
          <w:szCs w:val="24"/>
        </w:rPr>
      </w:pPr>
    </w:p>
    <w:p w14:paraId="46093989" w14:textId="77777777" w:rsidR="00321967" w:rsidRPr="00321967" w:rsidRDefault="00321967" w:rsidP="00321967">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The appeal to the Labour Court</w:t>
      </w:r>
    </w:p>
    <w:p w14:paraId="6AF11748" w14:textId="1F415907" w:rsidR="002C78F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[54]</w:t>
      </w:r>
      <w:r>
        <w:rPr>
          <w:rFonts w:ascii="Arial" w:hAnsi="Arial" w:cs="Arial"/>
          <w:color w:val="000000" w:themeColor="text1"/>
          <w:sz w:val="24"/>
          <w:szCs w:val="24"/>
        </w:rPr>
        <w:tab/>
      </w:r>
      <w:r w:rsidR="00321967" w:rsidRPr="00B747C3">
        <w:rPr>
          <w:rFonts w:ascii="Arial" w:hAnsi="Arial" w:cs="Arial"/>
          <w:color w:val="000000" w:themeColor="text1"/>
          <w:sz w:val="24"/>
          <w:szCs w:val="24"/>
        </w:rPr>
        <w:t xml:space="preserve">The respondent appealed against the award, filing a lengthy </w:t>
      </w:r>
      <w:r w:rsidR="002C78F1" w:rsidRPr="00B747C3">
        <w:rPr>
          <w:rFonts w:ascii="Arial" w:hAnsi="Arial" w:cs="Arial"/>
          <w:color w:val="000000" w:themeColor="text1"/>
          <w:sz w:val="24"/>
          <w:szCs w:val="24"/>
        </w:rPr>
        <w:t xml:space="preserve">and </w:t>
      </w:r>
      <w:r w:rsidR="00321967" w:rsidRPr="00B747C3">
        <w:rPr>
          <w:rFonts w:ascii="Arial" w:hAnsi="Arial" w:cs="Arial"/>
          <w:color w:val="000000" w:themeColor="text1"/>
          <w:sz w:val="24"/>
          <w:szCs w:val="24"/>
        </w:rPr>
        <w:t xml:space="preserve">discursive notice of appeal. </w:t>
      </w:r>
    </w:p>
    <w:p w14:paraId="3E170F2E" w14:textId="77777777" w:rsidR="002C78F1" w:rsidRDefault="002C78F1" w:rsidP="002C78F1">
      <w:pPr>
        <w:pStyle w:val="ListParagraph"/>
        <w:spacing w:after="0" w:line="480" w:lineRule="auto"/>
        <w:ind w:left="0"/>
        <w:jc w:val="both"/>
        <w:rPr>
          <w:rFonts w:ascii="Arial" w:hAnsi="Arial" w:cs="Arial"/>
          <w:color w:val="000000" w:themeColor="text1"/>
          <w:sz w:val="24"/>
          <w:szCs w:val="24"/>
        </w:rPr>
      </w:pPr>
    </w:p>
    <w:p w14:paraId="15AE3274" w14:textId="67540DF7" w:rsidR="002C78F1"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[55]</w:t>
      </w:r>
      <w:r>
        <w:rPr>
          <w:rFonts w:ascii="Arial" w:hAnsi="Arial" w:cs="Arial"/>
          <w:color w:val="000000" w:themeColor="text1"/>
          <w:sz w:val="24"/>
          <w:szCs w:val="24"/>
        </w:rPr>
        <w:tab/>
      </w:r>
      <w:r w:rsidR="00321967" w:rsidRPr="00B747C3">
        <w:rPr>
          <w:rFonts w:ascii="Arial" w:hAnsi="Arial" w:cs="Arial"/>
          <w:color w:val="000000" w:themeColor="text1"/>
          <w:sz w:val="24"/>
          <w:szCs w:val="24"/>
        </w:rPr>
        <w:t>The Municipality</w:t>
      </w:r>
      <w:r w:rsidR="0087280A" w:rsidRPr="00B747C3">
        <w:rPr>
          <w:rFonts w:ascii="Arial" w:hAnsi="Arial" w:cs="Arial"/>
          <w:color w:val="000000" w:themeColor="text1"/>
          <w:sz w:val="24"/>
          <w:szCs w:val="24"/>
        </w:rPr>
        <w:t xml:space="preserve"> however</w:t>
      </w:r>
      <w:r w:rsidR="00321967" w:rsidRPr="00B747C3">
        <w:rPr>
          <w:rFonts w:ascii="Arial" w:hAnsi="Arial" w:cs="Arial"/>
          <w:color w:val="000000" w:themeColor="text1"/>
          <w:sz w:val="24"/>
          <w:szCs w:val="24"/>
        </w:rPr>
        <w:t xml:space="preserve"> also raised a preliminary point against the award, despite its success. The point concerned the heading of the award where the Municipality was merely referred to as the ‘Windhoek City Council’</w:t>
      </w:r>
      <w:r w:rsidR="00325123" w:rsidRPr="00B747C3">
        <w:rPr>
          <w:rFonts w:ascii="Arial" w:hAnsi="Arial" w:cs="Arial"/>
          <w:color w:val="000000" w:themeColor="text1"/>
          <w:sz w:val="24"/>
          <w:szCs w:val="24"/>
        </w:rPr>
        <w:t xml:space="preserve"> in that heading</w:t>
      </w:r>
      <w:r w:rsidR="0087280A" w:rsidRPr="00B747C3">
        <w:rPr>
          <w:rFonts w:ascii="Arial" w:hAnsi="Arial" w:cs="Arial"/>
          <w:color w:val="000000" w:themeColor="text1"/>
          <w:sz w:val="24"/>
          <w:szCs w:val="24"/>
        </w:rPr>
        <w:t>. Although i</w:t>
      </w:r>
      <w:r w:rsidR="00321967" w:rsidRPr="00B747C3">
        <w:rPr>
          <w:rFonts w:ascii="Arial" w:hAnsi="Arial" w:cs="Arial"/>
          <w:color w:val="000000" w:themeColor="text1"/>
          <w:sz w:val="24"/>
          <w:szCs w:val="24"/>
        </w:rPr>
        <w:t xml:space="preserve">t was conceded that the Municipality was correctly cited in the dispute as the Council </w:t>
      </w:r>
      <w:r w:rsidR="000C17DD" w:rsidRPr="00B747C3">
        <w:rPr>
          <w:rFonts w:ascii="Arial" w:hAnsi="Arial" w:cs="Arial"/>
          <w:color w:val="000000" w:themeColor="text1"/>
          <w:sz w:val="24"/>
          <w:szCs w:val="24"/>
        </w:rPr>
        <w:t>of the Municipality of Windhoek</w:t>
      </w:r>
      <w:r w:rsidR="0087280A" w:rsidRPr="00B747C3">
        <w:rPr>
          <w:rFonts w:ascii="Arial" w:hAnsi="Arial" w:cs="Arial"/>
          <w:color w:val="000000" w:themeColor="text1"/>
          <w:sz w:val="24"/>
          <w:szCs w:val="24"/>
        </w:rPr>
        <w:t>, t</w:t>
      </w:r>
      <w:r w:rsidR="000C17DD" w:rsidRPr="00B747C3">
        <w:rPr>
          <w:rFonts w:ascii="Arial" w:hAnsi="Arial" w:cs="Arial"/>
          <w:color w:val="000000" w:themeColor="text1"/>
          <w:sz w:val="24"/>
          <w:szCs w:val="24"/>
        </w:rPr>
        <w:t>he Municipality</w:t>
      </w:r>
      <w:r w:rsidR="002C78F1" w:rsidRPr="00B747C3">
        <w:rPr>
          <w:rFonts w:ascii="Arial" w:hAnsi="Arial" w:cs="Arial"/>
          <w:color w:val="000000" w:themeColor="text1"/>
          <w:sz w:val="24"/>
          <w:szCs w:val="24"/>
        </w:rPr>
        <w:t xml:space="preserve"> contended that</w:t>
      </w:r>
      <w:r w:rsidR="000C17DD" w:rsidRPr="00B747C3">
        <w:rPr>
          <w:rFonts w:ascii="Arial" w:hAnsi="Arial" w:cs="Arial"/>
          <w:color w:val="000000" w:themeColor="text1"/>
          <w:sz w:val="24"/>
          <w:szCs w:val="24"/>
        </w:rPr>
        <w:t xml:space="preserve"> the incorrect description of the Municipality in the heading of the award resulted in the award being a nullity. It was argued </w:t>
      </w:r>
      <w:r w:rsidR="002C78F1" w:rsidRPr="00B747C3">
        <w:rPr>
          <w:rFonts w:ascii="Arial" w:hAnsi="Arial" w:cs="Arial"/>
          <w:color w:val="000000" w:themeColor="text1"/>
          <w:sz w:val="24"/>
          <w:szCs w:val="24"/>
        </w:rPr>
        <w:t xml:space="preserve">on behalf of the Municipality </w:t>
      </w:r>
      <w:r w:rsidR="000C17DD" w:rsidRPr="00B747C3">
        <w:rPr>
          <w:rFonts w:ascii="Arial" w:hAnsi="Arial" w:cs="Arial"/>
          <w:color w:val="000000" w:themeColor="text1"/>
          <w:sz w:val="24"/>
          <w:szCs w:val="24"/>
        </w:rPr>
        <w:t xml:space="preserve">that the Labour Court should </w:t>
      </w:r>
      <w:r w:rsidR="0087280A" w:rsidRPr="00B747C3">
        <w:rPr>
          <w:rFonts w:ascii="Arial" w:hAnsi="Arial" w:cs="Arial"/>
          <w:color w:val="000000" w:themeColor="text1"/>
          <w:sz w:val="24"/>
          <w:szCs w:val="24"/>
        </w:rPr>
        <w:t xml:space="preserve">have </w:t>
      </w:r>
      <w:r w:rsidR="000C17DD" w:rsidRPr="00B747C3">
        <w:rPr>
          <w:rFonts w:ascii="Arial" w:hAnsi="Arial" w:cs="Arial"/>
          <w:color w:val="000000" w:themeColor="text1"/>
          <w:sz w:val="24"/>
          <w:szCs w:val="24"/>
        </w:rPr>
        <w:t>dismiss</w:t>
      </w:r>
      <w:r w:rsidR="0087280A" w:rsidRPr="00B747C3">
        <w:rPr>
          <w:rFonts w:ascii="Arial" w:hAnsi="Arial" w:cs="Arial"/>
          <w:color w:val="000000" w:themeColor="text1"/>
          <w:sz w:val="24"/>
          <w:szCs w:val="24"/>
        </w:rPr>
        <w:t>ed</w:t>
      </w:r>
      <w:r w:rsidR="000C17DD" w:rsidRPr="00B747C3">
        <w:rPr>
          <w:rFonts w:ascii="Arial" w:hAnsi="Arial" w:cs="Arial"/>
          <w:color w:val="000000" w:themeColor="text1"/>
          <w:sz w:val="24"/>
          <w:szCs w:val="24"/>
        </w:rPr>
        <w:t xml:space="preserve"> the appeal without considering the merits because of this error in the heading of the award. </w:t>
      </w:r>
    </w:p>
    <w:p w14:paraId="56D23E57" w14:textId="77777777" w:rsidR="002C78F1" w:rsidRPr="002C78F1" w:rsidRDefault="002C78F1" w:rsidP="002C78F1">
      <w:pPr>
        <w:pStyle w:val="ListParagraph"/>
        <w:spacing w:after="0" w:line="480" w:lineRule="auto"/>
        <w:rPr>
          <w:rFonts w:ascii="Arial" w:hAnsi="Arial" w:cs="Arial"/>
          <w:color w:val="000000" w:themeColor="text1"/>
          <w:sz w:val="24"/>
          <w:szCs w:val="24"/>
        </w:rPr>
      </w:pPr>
    </w:p>
    <w:p w14:paraId="5AAE8444" w14:textId="3945303A"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[56]</w:t>
      </w:r>
      <w:r>
        <w:rPr>
          <w:rFonts w:ascii="Arial" w:hAnsi="Arial" w:cs="Arial"/>
          <w:color w:val="000000" w:themeColor="text1"/>
          <w:sz w:val="24"/>
          <w:szCs w:val="24"/>
        </w:rPr>
        <w:tab/>
      </w:r>
      <w:r w:rsidR="000C17DD" w:rsidRPr="00B747C3">
        <w:rPr>
          <w:rFonts w:ascii="Arial" w:hAnsi="Arial" w:cs="Arial"/>
          <w:color w:val="000000" w:themeColor="text1"/>
          <w:sz w:val="24"/>
          <w:szCs w:val="24"/>
        </w:rPr>
        <w:t>The Labour Court, per Angula DJP, pointed out that the Municipality was correctly cited in the arbitration proceedings and its legal pers</w:t>
      </w:r>
      <w:r w:rsidR="002C78F1" w:rsidRPr="00B747C3">
        <w:rPr>
          <w:rFonts w:ascii="Arial" w:hAnsi="Arial" w:cs="Arial"/>
          <w:color w:val="000000" w:themeColor="text1"/>
          <w:sz w:val="24"/>
          <w:szCs w:val="24"/>
        </w:rPr>
        <w:t>onality had remained the same</w:t>
      </w:r>
      <w:r w:rsidR="0003103F" w:rsidRPr="00B747C3">
        <w:rPr>
          <w:rFonts w:ascii="Arial" w:hAnsi="Arial" w:cs="Arial"/>
          <w:color w:val="000000" w:themeColor="text1"/>
          <w:sz w:val="24"/>
          <w:szCs w:val="24"/>
        </w:rPr>
        <w:t xml:space="preserve"> throughout the proceedings and on appeal</w:t>
      </w:r>
      <w:r w:rsidR="002C78F1" w:rsidRPr="00B747C3">
        <w:rPr>
          <w:rFonts w:ascii="Arial" w:hAnsi="Arial" w:cs="Arial"/>
          <w:color w:val="000000" w:themeColor="text1"/>
          <w:sz w:val="24"/>
          <w:szCs w:val="24"/>
        </w:rPr>
        <w:t>. He held that the m</w:t>
      </w:r>
      <w:r w:rsidR="000C17DD" w:rsidRPr="00B747C3">
        <w:rPr>
          <w:rFonts w:ascii="Arial" w:hAnsi="Arial" w:cs="Arial"/>
          <w:color w:val="000000" w:themeColor="text1"/>
          <w:sz w:val="24"/>
          <w:szCs w:val="24"/>
        </w:rPr>
        <w:t>ere incorrect designation in the award’s head</w:t>
      </w:r>
      <w:r w:rsidR="002C78F1" w:rsidRPr="00B747C3">
        <w:rPr>
          <w:rFonts w:ascii="Arial" w:hAnsi="Arial" w:cs="Arial"/>
          <w:color w:val="000000" w:themeColor="text1"/>
          <w:sz w:val="24"/>
          <w:szCs w:val="24"/>
        </w:rPr>
        <w:t>ing did not render it a nullity, finding that t</w:t>
      </w:r>
      <w:r w:rsidR="000C17DD" w:rsidRPr="00B747C3">
        <w:rPr>
          <w:rFonts w:ascii="Arial" w:hAnsi="Arial" w:cs="Arial"/>
          <w:color w:val="000000" w:themeColor="text1"/>
          <w:sz w:val="24"/>
          <w:szCs w:val="24"/>
        </w:rPr>
        <w:t xml:space="preserve">he incorrect description was a technical point devoid of any prejudice. The Court held that the </w:t>
      </w:r>
      <w:r w:rsidR="00325123" w:rsidRPr="00B747C3">
        <w:rPr>
          <w:rFonts w:ascii="Arial" w:hAnsi="Arial" w:cs="Arial"/>
          <w:color w:val="000000" w:themeColor="text1"/>
          <w:sz w:val="24"/>
          <w:szCs w:val="24"/>
        </w:rPr>
        <w:t>matter</w:t>
      </w:r>
      <w:r w:rsidR="000C17DD" w:rsidRPr="00B747C3">
        <w:rPr>
          <w:rFonts w:ascii="Arial" w:hAnsi="Arial" w:cs="Arial"/>
          <w:color w:val="000000" w:themeColor="text1"/>
          <w:sz w:val="24"/>
          <w:szCs w:val="24"/>
        </w:rPr>
        <w:t xml:space="preserve"> fell to be determined on the real issues in dispute j</w:t>
      </w:r>
      <w:r w:rsidR="002C78F1" w:rsidRPr="00B747C3">
        <w:rPr>
          <w:rFonts w:ascii="Arial" w:hAnsi="Arial" w:cs="Arial"/>
          <w:color w:val="000000" w:themeColor="text1"/>
          <w:sz w:val="24"/>
          <w:szCs w:val="24"/>
        </w:rPr>
        <w:t>us</w:t>
      </w:r>
      <w:r w:rsidR="000C17DD" w:rsidRPr="00B747C3">
        <w:rPr>
          <w:rFonts w:ascii="Arial" w:hAnsi="Arial" w:cs="Arial"/>
          <w:color w:val="000000" w:themeColor="text1"/>
          <w:sz w:val="24"/>
          <w:szCs w:val="24"/>
        </w:rPr>
        <w:t xml:space="preserve">tly, speedily and efficiently in accordance with the overriding objects of the </w:t>
      </w:r>
      <w:r w:rsidR="003E5E4E" w:rsidRPr="00B747C3">
        <w:rPr>
          <w:rFonts w:ascii="Arial" w:hAnsi="Arial" w:cs="Arial"/>
          <w:color w:val="000000" w:themeColor="text1"/>
          <w:sz w:val="24"/>
          <w:szCs w:val="24"/>
        </w:rPr>
        <w:t>C</w:t>
      </w:r>
      <w:r w:rsidR="000C17DD" w:rsidRPr="00B747C3">
        <w:rPr>
          <w:rFonts w:ascii="Arial" w:hAnsi="Arial" w:cs="Arial"/>
          <w:color w:val="000000" w:themeColor="text1"/>
          <w:sz w:val="24"/>
          <w:szCs w:val="24"/>
        </w:rPr>
        <w:t xml:space="preserve">ourt. The </w:t>
      </w:r>
      <w:r w:rsidR="003E5E4E" w:rsidRPr="00B747C3">
        <w:rPr>
          <w:rFonts w:ascii="Arial" w:hAnsi="Arial" w:cs="Arial"/>
          <w:color w:val="000000" w:themeColor="text1"/>
          <w:sz w:val="24"/>
          <w:szCs w:val="24"/>
        </w:rPr>
        <w:t>C</w:t>
      </w:r>
      <w:r w:rsidR="000C17DD" w:rsidRPr="00B747C3">
        <w:rPr>
          <w:rFonts w:ascii="Arial" w:hAnsi="Arial" w:cs="Arial"/>
          <w:color w:val="000000" w:themeColor="text1"/>
          <w:sz w:val="24"/>
          <w:szCs w:val="24"/>
        </w:rPr>
        <w:t>ourt accordingly dismissed the Municipality’s preliminary point.</w:t>
      </w:r>
    </w:p>
    <w:p w14:paraId="74151DC9"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6924963D" w14:textId="75551A03"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[57]</w:t>
      </w:r>
      <w:r>
        <w:rPr>
          <w:rFonts w:ascii="Arial" w:hAnsi="Arial" w:cs="Arial"/>
          <w:color w:val="000000" w:themeColor="text1"/>
          <w:sz w:val="24"/>
          <w:szCs w:val="24"/>
        </w:rPr>
        <w:tab/>
      </w:r>
      <w:r w:rsidR="00CC576D" w:rsidRPr="00B747C3">
        <w:rPr>
          <w:rFonts w:ascii="Arial" w:hAnsi="Arial" w:cs="Arial"/>
          <w:color w:val="000000" w:themeColor="text1"/>
          <w:sz w:val="24"/>
          <w:szCs w:val="24"/>
        </w:rPr>
        <w:t>T</w:t>
      </w:r>
      <w:r w:rsidR="0087280A" w:rsidRPr="00B747C3">
        <w:rPr>
          <w:rFonts w:ascii="Arial" w:hAnsi="Arial" w:cs="Arial"/>
          <w:color w:val="000000" w:themeColor="text1"/>
          <w:sz w:val="24"/>
          <w:szCs w:val="24"/>
        </w:rPr>
        <w:t>urning to the merits, t</w:t>
      </w:r>
      <w:r w:rsidR="00CC576D" w:rsidRPr="00B747C3">
        <w:rPr>
          <w:rFonts w:ascii="Arial" w:hAnsi="Arial" w:cs="Arial"/>
          <w:color w:val="000000" w:themeColor="text1"/>
          <w:sz w:val="24"/>
          <w:szCs w:val="24"/>
        </w:rPr>
        <w:t xml:space="preserve">he Labour Court, after reference to authority, </w:t>
      </w:r>
      <w:r w:rsidR="00291B03" w:rsidRPr="00B747C3">
        <w:rPr>
          <w:rFonts w:ascii="Arial" w:hAnsi="Arial" w:cs="Arial"/>
          <w:color w:val="000000" w:themeColor="text1"/>
          <w:sz w:val="24"/>
          <w:szCs w:val="24"/>
        </w:rPr>
        <w:t>essentially held</w:t>
      </w:r>
      <w:r w:rsidR="00CC576D" w:rsidRPr="00B747C3">
        <w:rPr>
          <w:rFonts w:ascii="Arial" w:hAnsi="Arial" w:cs="Arial"/>
          <w:color w:val="000000" w:themeColor="text1"/>
          <w:sz w:val="24"/>
          <w:szCs w:val="24"/>
        </w:rPr>
        <w:t xml:space="preserve"> that the </w:t>
      </w:r>
      <w:r w:rsidR="00291B03" w:rsidRPr="00B747C3">
        <w:rPr>
          <w:rFonts w:ascii="Arial" w:hAnsi="Arial" w:cs="Arial"/>
          <w:color w:val="000000" w:themeColor="text1"/>
          <w:sz w:val="24"/>
          <w:szCs w:val="24"/>
        </w:rPr>
        <w:t>requirements in establishing a</w:t>
      </w:r>
      <w:r w:rsidR="00CC576D" w:rsidRPr="00B747C3">
        <w:rPr>
          <w:rFonts w:ascii="Arial" w:hAnsi="Arial" w:cs="Arial"/>
          <w:color w:val="000000" w:themeColor="text1"/>
          <w:sz w:val="24"/>
          <w:szCs w:val="24"/>
        </w:rPr>
        <w:t xml:space="preserve"> claim of constructive dismissal</w:t>
      </w:r>
      <w:r w:rsidR="00291B03" w:rsidRPr="00B747C3">
        <w:rPr>
          <w:rFonts w:ascii="Arial" w:hAnsi="Arial" w:cs="Arial"/>
          <w:color w:val="000000" w:themeColor="text1"/>
          <w:sz w:val="24"/>
          <w:szCs w:val="24"/>
        </w:rPr>
        <w:t xml:space="preserve"> are threefold. Firstly, </w:t>
      </w:r>
      <w:r w:rsidR="00CC576D" w:rsidRPr="00B747C3">
        <w:rPr>
          <w:rFonts w:ascii="Arial" w:hAnsi="Arial" w:cs="Arial"/>
          <w:color w:val="000000" w:themeColor="text1"/>
          <w:sz w:val="24"/>
          <w:szCs w:val="24"/>
        </w:rPr>
        <w:t>the employee bears the onus of establishing that</w:t>
      </w:r>
      <w:r w:rsidR="00291B03" w:rsidRPr="00B747C3">
        <w:rPr>
          <w:rFonts w:ascii="Arial" w:hAnsi="Arial" w:cs="Arial"/>
          <w:color w:val="000000" w:themeColor="text1"/>
          <w:sz w:val="24"/>
          <w:szCs w:val="24"/>
        </w:rPr>
        <w:t>,</w:t>
      </w:r>
      <w:r w:rsidR="00CC576D" w:rsidRPr="00B747C3">
        <w:rPr>
          <w:rFonts w:ascii="Arial" w:hAnsi="Arial" w:cs="Arial"/>
          <w:color w:val="000000" w:themeColor="text1"/>
          <w:sz w:val="24"/>
          <w:szCs w:val="24"/>
        </w:rPr>
        <w:t xml:space="preserve"> even though terminating the employment relationship</w:t>
      </w:r>
      <w:r w:rsidR="00291B03" w:rsidRPr="00B747C3">
        <w:rPr>
          <w:rFonts w:ascii="Arial" w:hAnsi="Arial" w:cs="Arial"/>
          <w:color w:val="000000" w:themeColor="text1"/>
          <w:sz w:val="24"/>
          <w:szCs w:val="24"/>
        </w:rPr>
        <w:t xml:space="preserve">, </w:t>
      </w:r>
      <w:r w:rsidR="00CC576D" w:rsidRPr="00B747C3">
        <w:rPr>
          <w:rFonts w:ascii="Arial" w:hAnsi="Arial" w:cs="Arial"/>
          <w:color w:val="000000" w:themeColor="text1"/>
          <w:sz w:val="24"/>
          <w:szCs w:val="24"/>
        </w:rPr>
        <w:t xml:space="preserve">the termination came about due to the conduct of the employer. Once </w:t>
      </w:r>
      <w:r w:rsidR="00291B03" w:rsidRPr="00B747C3">
        <w:rPr>
          <w:rFonts w:ascii="Arial" w:hAnsi="Arial" w:cs="Arial"/>
          <w:color w:val="000000" w:themeColor="text1"/>
          <w:sz w:val="24"/>
          <w:szCs w:val="24"/>
        </w:rPr>
        <w:t xml:space="preserve">that is </w:t>
      </w:r>
      <w:r w:rsidR="00CC576D" w:rsidRPr="00B747C3">
        <w:rPr>
          <w:rFonts w:ascii="Arial" w:hAnsi="Arial" w:cs="Arial"/>
          <w:color w:val="000000" w:themeColor="text1"/>
          <w:sz w:val="24"/>
          <w:szCs w:val="24"/>
        </w:rPr>
        <w:t>establish</w:t>
      </w:r>
      <w:r w:rsidR="00291B03" w:rsidRPr="00B747C3">
        <w:rPr>
          <w:rFonts w:ascii="Arial" w:hAnsi="Arial" w:cs="Arial"/>
          <w:color w:val="000000" w:themeColor="text1"/>
          <w:sz w:val="24"/>
          <w:szCs w:val="24"/>
        </w:rPr>
        <w:t>ed</w:t>
      </w:r>
      <w:r w:rsidR="00CC576D" w:rsidRPr="00B747C3">
        <w:rPr>
          <w:rFonts w:ascii="Arial" w:hAnsi="Arial" w:cs="Arial"/>
          <w:color w:val="000000" w:themeColor="text1"/>
          <w:sz w:val="24"/>
          <w:szCs w:val="24"/>
        </w:rPr>
        <w:t xml:space="preserve">, the enquiry would shift to </w:t>
      </w:r>
      <w:r w:rsidR="00291B03" w:rsidRPr="00B747C3">
        <w:rPr>
          <w:rFonts w:ascii="Arial" w:hAnsi="Arial" w:cs="Arial"/>
          <w:color w:val="000000" w:themeColor="text1"/>
          <w:sz w:val="24"/>
          <w:szCs w:val="24"/>
        </w:rPr>
        <w:t>determine</w:t>
      </w:r>
      <w:r w:rsidR="00CC576D" w:rsidRPr="00B747C3">
        <w:rPr>
          <w:rFonts w:ascii="Arial" w:hAnsi="Arial" w:cs="Arial"/>
          <w:color w:val="000000" w:themeColor="text1"/>
          <w:sz w:val="24"/>
          <w:szCs w:val="24"/>
        </w:rPr>
        <w:t xml:space="preserve"> whether the conduct of the employer ‘was calculated or likely to destroy the trust </w:t>
      </w:r>
      <w:r w:rsidR="00CC576D" w:rsidRPr="00B747C3">
        <w:rPr>
          <w:rFonts w:ascii="Arial" w:hAnsi="Arial" w:cs="Arial"/>
          <w:color w:val="000000" w:themeColor="text1"/>
          <w:sz w:val="24"/>
          <w:szCs w:val="24"/>
        </w:rPr>
        <w:lastRenderedPageBreak/>
        <w:t xml:space="preserve">relationship with the employee’, causing her to resign. The </w:t>
      </w:r>
      <w:r w:rsidR="00291B03" w:rsidRPr="00B747C3">
        <w:rPr>
          <w:rFonts w:ascii="Arial" w:hAnsi="Arial" w:cs="Arial"/>
          <w:color w:val="000000" w:themeColor="text1"/>
          <w:sz w:val="24"/>
          <w:szCs w:val="24"/>
        </w:rPr>
        <w:t xml:space="preserve">third leg of the </w:t>
      </w:r>
      <w:r w:rsidR="00CC576D" w:rsidRPr="00B747C3">
        <w:rPr>
          <w:rFonts w:ascii="Arial" w:hAnsi="Arial" w:cs="Arial"/>
          <w:color w:val="000000" w:themeColor="text1"/>
          <w:sz w:val="24"/>
          <w:szCs w:val="24"/>
        </w:rPr>
        <w:t>enquiry</w:t>
      </w:r>
      <w:r w:rsidR="0003103F" w:rsidRPr="00B747C3">
        <w:rPr>
          <w:rFonts w:ascii="Arial" w:hAnsi="Arial" w:cs="Arial"/>
          <w:color w:val="000000" w:themeColor="text1"/>
          <w:sz w:val="24"/>
          <w:szCs w:val="24"/>
        </w:rPr>
        <w:t>, the court held,</w:t>
      </w:r>
      <w:r w:rsidR="00CC576D" w:rsidRPr="00B747C3">
        <w:rPr>
          <w:rFonts w:ascii="Arial" w:hAnsi="Arial" w:cs="Arial"/>
          <w:color w:val="000000" w:themeColor="text1"/>
          <w:sz w:val="24"/>
          <w:szCs w:val="24"/>
        </w:rPr>
        <w:t xml:space="preserve"> is whether the employer was culpably responsible for the intolerable condition.</w:t>
      </w:r>
    </w:p>
    <w:p w14:paraId="3BA4837E" w14:textId="77777777" w:rsidR="002C6F9E" w:rsidRPr="002C6F9E" w:rsidRDefault="002C6F9E" w:rsidP="002C6F9E">
      <w:pPr>
        <w:pStyle w:val="ListParagraph"/>
        <w:spacing w:line="480" w:lineRule="auto"/>
        <w:rPr>
          <w:rFonts w:ascii="Arial" w:hAnsi="Arial" w:cs="Arial"/>
          <w:color w:val="000000" w:themeColor="text1"/>
          <w:sz w:val="24"/>
          <w:szCs w:val="24"/>
        </w:rPr>
      </w:pPr>
    </w:p>
    <w:p w14:paraId="315550BE" w14:textId="294F5665" w:rsidR="002C6F9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[58]</w:t>
      </w:r>
      <w:r>
        <w:rPr>
          <w:rFonts w:ascii="Arial" w:hAnsi="Arial" w:cs="Arial"/>
          <w:color w:val="000000" w:themeColor="text1"/>
          <w:sz w:val="24"/>
          <w:szCs w:val="24"/>
        </w:rPr>
        <w:tab/>
      </w:r>
      <w:r w:rsidR="00CC576D" w:rsidRPr="00B747C3">
        <w:rPr>
          <w:rFonts w:ascii="Arial" w:hAnsi="Arial" w:cs="Arial"/>
          <w:color w:val="000000" w:themeColor="text1"/>
          <w:sz w:val="24"/>
          <w:szCs w:val="24"/>
        </w:rPr>
        <w:t xml:space="preserve">After a detailed </w:t>
      </w:r>
      <w:r w:rsidR="003E5E4E" w:rsidRPr="00B747C3">
        <w:rPr>
          <w:rFonts w:ascii="Arial" w:hAnsi="Arial" w:cs="Arial"/>
          <w:color w:val="000000" w:themeColor="text1"/>
          <w:sz w:val="24"/>
          <w:szCs w:val="24"/>
        </w:rPr>
        <w:t>analysis</w:t>
      </w:r>
      <w:r w:rsidR="00CC576D" w:rsidRPr="00B747C3">
        <w:rPr>
          <w:rFonts w:ascii="Arial" w:hAnsi="Arial" w:cs="Arial"/>
          <w:color w:val="000000" w:themeColor="text1"/>
          <w:sz w:val="24"/>
          <w:szCs w:val="24"/>
        </w:rPr>
        <w:t xml:space="preserve"> of the facts and the award, the </w:t>
      </w:r>
      <w:r w:rsidR="003E5E4E" w:rsidRPr="00B747C3">
        <w:rPr>
          <w:rFonts w:ascii="Arial" w:hAnsi="Arial" w:cs="Arial"/>
          <w:color w:val="000000" w:themeColor="text1"/>
          <w:sz w:val="24"/>
          <w:szCs w:val="24"/>
        </w:rPr>
        <w:t>C</w:t>
      </w:r>
      <w:r w:rsidR="00CC576D" w:rsidRPr="00B747C3">
        <w:rPr>
          <w:rFonts w:ascii="Arial" w:hAnsi="Arial" w:cs="Arial"/>
          <w:color w:val="000000" w:themeColor="text1"/>
          <w:sz w:val="24"/>
          <w:szCs w:val="24"/>
        </w:rPr>
        <w:t xml:space="preserve">ourt concluded that the only reasonable inference to be drawn from the facts was that the respondent’s resignation was because </w:t>
      </w:r>
      <w:r w:rsidR="003E5E4E" w:rsidRPr="00B747C3">
        <w:rPr>
          <w:rFonts w:ascii="Arial" w:hAnsi="Arial" w:cs="Arial"/>
          <w:color w:val="000000" w:themeColor="text1"/>
          <w:sz w:val="24"/>
          <w:szCs w:val="24"/>
        </w:rPr>
        <w:t>her</w:t>
      </w:r>
      <w:r w:rsidR="00CC576D" w:rsidRPr="00B747C3">
        <w:rPr>
          <w:rFonts w:ascii="Arial" w:hAnsi="Arial" w:cs="Arial"/>
          <w:color w:val="000000" w:themeColor="text1"/>
          <w:sz w:val="24"/>
          <w:szCs w:val="24"/>
        </w:rPr>
        <w:t xml:space="preserve"> employment conditions </w:t>
      </w:r>
      <w:r w:rsidR="003E5E4E" w:rsidRPr="00B747C3">
        <w:rPr>
          <w:rFonts w:ascii="Arial" w:hAnsi="Arial" w:cs="Arial"/>
          <w:color w:val="000000" w:themeColor="text1"/>
          <w:sz w:val="24"/>
          <w:szCs w:val="24"/>
        </w:rPr>
        <w:t>had become</w:t>
      </w:r>
      <w:r w:rsidR="00CC576D" w:rsidRPr="00B747C3">
        <w:rPr>
          <w:rFonts w:ascii="Arial" w:hAnsi="Arial" w:cs="Arial"/>
          <w:color w:val="000000" w:themeColor="text1"/>
          <w:sz w:val="24"/>
          <w:szCs w:val="24"/>
        </w:rPr>
        <w:t xml:space="preserve"> intolerable. The </w:t>
      </w:r>
      <w:r w:rsidR="00402AC6" w:rsidRPr="00B747C3">
        <w:rPr>
          <w:rFonts w:ascii="Arial" w:hAnsi="Arial" w:cs="Arial"/>
          <w:color w:val="000000" w:themeColor="text1"/>
          <w:sz w:val="24"/>
          <w:szCs w:val="24"/>
        </w:rPr>
        <w:t>c</w:t>
      </w:r>
      <w:r w:rsidR="00CC576D" w:rsidRPr="00B747C3">
        <w:rPr>
          <w:rFonts w:ascii="Arial" w:hAnsi="Arial" w:cs="Arial"/>
          <w:color w:val="000000" w:themeColor="text1"/>
          <w:sz w:val="24"/>
          <w:szCs w:val="24"/>
        </w:rPr>
        <w:t xml:space="preserve">ourt found that the undisputed evidence was to the effect that Utase’s poor and non-performance justified </w:t>
      </w:r>
      <w:r w:rsidR="00291B03" w:rsidRPr="00B747C3">
        <w:rPr>
          <w:rFonts w:ascii="Arial" w:hAnsi="Arial" w:cs="Arial"/>
          <w:color w:val="000000" w:themeColor="text1"/>
          <w:sz w:val="24"/>
          <w:szCs w:val="24"/>
        </w:rPr>
        <w:t>the termination of</w:t>
      </w:r>
      <w:r w:rsidR="00CC576D" w:rsidRPr="00B747C3">
        <w:rPr>
          <w:rFonts w:ascii="Arial" w:hAnsi="Arial" w:cs="Arial"/>
          <w:color w:val="000000" w:themeColor="text1"/>
          <w:sz w:val="24"/>
          <w:szCs w:val="24"/>
        </w:rPr>
        <w:t xml:space="preserve"> its contract with immediate effect which is what the respondent, an internal auditor and the then acting CEO had recommended. </w:t>
      </w:r>
      <w:r w:rsidR="00291B03" w:rsidRPr="00B747C3">
        <w:rPr>
          <w:rFonts w:ascii="Arial" w:hAnsi="Arial" w:cs="Arial"/>
          <w:color w:val="000000" w:themeColor="text1"/>
          <w:sz w:val="24"/>
          <w:szCs w:val="24"/>
        </w:rPr>
        <w:t xml:space="preserve">The </w:t>
      </w:r>
      <w:r w:rsidR="00402AC6" w:rsidRPr="00B747C3">
        <w:rPr>
          <w:rFonts w:ascii="Arial" w:hAnsi="Arial" w:cs="Arial"/>
          <w:color w:val="000000" w:themeColor="text1"/>
          <w:sz w:val="24"/>
          <w:szCs w:val="24"/>
        </w:rPr>
        <w:t>c</w:t>
      </w:r>
      <w:r w:rsidR="00291B03" w:rsidRPr="00B747C3">
        <w:rPr>
          <w:rFonts w:ascii="Arial" w:hAnsi="Arial" w:cs="Arial"/>
          <w:color w:val="000000" w:themeColor="text1"/>
          <w:sz w:val="24"/>
          <w:szCs w:val="24"/>
        </w:rPr>
        <w:t>ourt found that, despite this</w:t>
      </w:r>
      <w:r w:rsidR="003A6F3B" w:rsidRPr="00B747C3">
        <w:rPr>
          <w:rFonts w:ascii="Arial" w:hAnsi="Arial" w:cs="Arial"/>
          <w:color w:val="000000" w:themeColor="text1"/>
          <w:sz w:val="24"/>
          <w:szCs w:val="24"/>
        </w:rPr>
        <w:t>, Ms Mupai</w:t>
      </w:r>
      <w:r w:rsidR="00CC576D" w:rsidRPr="00B747C3">
        <w:rPr>
          <w:rFonts w:ascii="Arial" w:hAnsi="Arial" w:cs="Arial"/>
          <w:color w:val="000000" w:themeColor="text1"/>
          <w:sz w:val="24"/>
          <w:szCs w:val="24"/>
        </w:rPr>
        <w:t xml:space="preserve">ne, for ‘some suspicious reasons’ did not want </w:t>
      </w:r>
      <w:r w:rsidR="00291B03" w:rsidRPr="00B747C3">
        <w:rPr>
          <w:rFonts w:ascii="Arial" w:hAnsi="Arial" w:cs="Arial"/>
          <w:color w:val="000000" w:themeColor="text1"/>
          <w:sz w:val="24"/>
          <w:szCs w:val="24"/>
        </w:rPr>
        <w:t>the contract</w:t>
      </w:r>
      <w:r w:rsidR="00CC576D" w:rsidRPr="00B747C3">
        <w:rPr>
          <w:rFonts w:ascii="Arial" w:hAnsi="Arial" w:cs="Arial"/>
          <w:color w:val="000000" w:themeColor="text1"/>
          <w:sz w:val="24"/>
          <w:szCs w:val="24"/>
        </w:rPr>
        <w:t xml:space="preserve"> to be terminated by effectively preventing the matter properly serving before the LTB. The </w:t>
      </w:r>
      <w:r w:rsidR="00402AC6" w:rsidRPr="00B747C3">
        <w:rPr>
          <w:rFonts w:ascii="Arial" w:hAnsi="Arial" w:cs="Arial"/>
          <w:color w:val="000000" w:themeColor="text1"/>
          <w:sz w:val="24"/>
          <w:szCs w:val="24"/>
        </w:rPr>
        <w:t>c</w:t>
      </w:r>
      <w:r w:rsidR="00CC576D" w:rsidRPr="00B747C3">
        <w:rPr>
          <w:rFonts w:ascii="Arial" w:hAnsi="Arial" w:cs="Arial"/>
          <w:color w:val="000000" w:themeColor="text1"/>
          <w:sz w:val="24"/>
          <w:szCs w:val="24"/>
        </w:rPr>
        <w:t xml:space="preserve">ourt referred to the fact that the respondent was held to account by members of the public for Utase’s poor service delivery and was compelled to continue to manage a contract which should have been cancelled. The </w:t>
      </w:r>
      <w:r w:rsidR="00402AC6" w:rsidRPr="00B747C3">
        <w:rPr>
          <w:rFonts w:ascii="Arial" w:hAnsi="Arial" w:cs="Arial"/>
          <w:color w:val="000000" w:themeColor="text1"/>
          <w:sz w:val="24"/>
          <w:szCs w:val="24"/>
        </w:rPr>
        <w:t>c</w:t>
      </w:r>
      <w:r w:rsidR="00CC576D" w:rsidRPr="00B747C3">
        <w:rPr>
          <w:rFonts w:ascii="Arial" w:hAnsi="Arial" w:cs="Arial"/>
          <w:color w:val="000000" w:themeColor="text1"/>
          <w:sz w:val="24"/>
          <w:szCs w:val="24"/>
        </w:rPr>
        <w:t xml:space="preserve">ourt found that this led to the respondent being oppressed and </w:t>
      </w:r>
      <w:r w:rsidR="0003103F" w:rsidRPr="00B747C3">
        <w:rPr>
          <w:rFonts w:ascii="Arial" w:hAnsi="Arial" w:cs="Arial"/>
          <w:color w:val="000000" w:themeColor="text1"/>
          <w:sz w:val="24"/>
          <w:szCs w:val="24"/>
        </w:rPr>
        <w:t xml:space="preserve">becoming </w:t>
      </w:r>
      <w:r w:rsidR="00CC576D" w:rsidRPr="00B747C3">
        <w:rPr>
          <w:rFonts w:ascii="Arial" w:hAnsi="Arial" w:cs="Arial"/>
          <w:color w:val="000000" w:themeColor="text1"/>
          <w:sz w:val="24"/>
          <w:szCs w:val="24"/>
        </w:rPr>
        <w:t xml:space="preserve">depressed in her position and </w:t>
      </w:r>
      <w:r w:rsidR="003E5E4E" w:rsidRPr="00B747C3">
        <w:rPr>
          <w:rFonts w:ascii="Arial" w:hAnsi="Arial" w:cs="Arial"/>
          <w:color w:val="000000" w:themeColor="text1"/>
          <w:sz w:val="24"/>
          <w:szCs w:val="24"/>
        </w:rPr>
        <w:t xml:space="preserve">that she </w:t>
      </w:r>
      <w:r w:rsidR="00CC576D" w:rsidRPr="00B747C3">
        <w:rPr>
          <w:rFonts w:ascii="Arial" w:hAnsi="Arial" w:cs="Arial"/>
          <w:color w:val="000000" w:themeColor="text1"/>
          <w:sz w:val="24"/>
          <w:szCs w:val="24"/>
        </w:rPr>
        <w:t xml:space="preserve">did not receive support from the acting CEO and executive management, </w:t>
      </w:r>
      <w:r w:rsidR="00291B03" w:rsidRPr="00B747C3">
        <w:rPr>
          <w:rFonts w:ascii="Arial" w:hAnsi="Arial" w:cs="Arial"/>
          <w:color w:val="000000" w:themeColor="text1"/>
          <w:sz w:val="24"/>
          <w:szCs w:val="24"/>
        </w:rPr>
        <w:t xml:space="preserve">even </w:t>
      </w:r>
      <w:r w:rsidR="00CC576D" w:rsidRPr="00B747C3">
        <w:rPr>
          <w:rFonts w:ascii="Arial" w:hAnsi="Arial" w:cs="Arial"/>
          <w:color w:val="000000" w:themeColor="text1"/>
          <w:sz w:val="24"/>
          <w:szCs w:val="24"/>
        </w:rPr>
        <w:t xml:space="preserve">after raising grievances and appealing against </w:t>
      </w:r>
      <w:r w:rsidR="003E5E4E" w:rsidRPr="00B747C3">
        <w:rPr>
          <w:rFonts w:ascii="Arial" w:hAnsi="Arial" w:cs="Arial"/>
          <w:color w:val="000000" w:themeColor="text1"/>
          <w:sz w:val="24"/>
          <w:szCs w:val="24"/>
        </w:rPr>
        <w:t>the outcome</w:t>
      </w:r>
      <w:r w:rsidR="00CC576D" w:rsidRPr="00B747C3">
        <w:rPr>
          <w:rFonts w:ascii="Arial" w:hAnsi="Arial" w:cs="Arial"/>
          <w:color w:val="000000" w:themeColor="text1"/>
          <w:sz w:val="24"/>
          <w:szCs w:val="24"/>
        </w:rPr>
        <w:t xml:space="preserve"> of her second grievance.</w:t>
      </w:r>
    </w:p>
    <w:p w14:paraId="310745F1"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7F12FBE0" w14:textId="23CE5243"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[59]</w:t>
      </w:r>
      <w:r>
        <w:rPr>
          <w:rFonts w:ascii="Arial" w:hAnsi="Arial" w:cs="Arial"/>
          <w:color w:val="000000" w:themeColor="text1"/>
          <w:sz w:val="24"/>
          <w:szCs w:val="24"/>
        </w:rPr>
        <w:tab/>
      </w:r>
      <w:r w:rsidR="00CC576D" w:rsidRPr="00B747C3">
        <w:rPr>
          <w:rFonts w:ascii="Arial" w:hAnsi="Arial" w:cs="Arial"/>
          <w:color w:val="000000" w:themeColor="text1"/>
          <w:sz w:val="24"/>
          <w:szCs w:val="24"/>
        </w:rPr>
        <w:t xml:space="preserve">The </w:t>
      </w:r>
      <w:r w:rsidR="00402AC6" w:rsidRPr="00B747C3">
        <w:rPr>
          <w:rFonts w:ascii="Arial" w:hAnsi="Arial" w:cs="Arial"/>
          <w:color w:val="000000" w:themeColor="text1"/>
          <w:sz w:val="24"/>
          <w:szCs w:val="24"/>
        </w:rPr>
        <w:t>c</w:t>
      </w:r>
      <w:r w:rsidR="00CC576D" w:rsidRPr="00B747C3">
        <w:rPr>
          <w:rFonts w:ascii="Arial" w:hAnsi="Arial" w:cs="Arial"/>
          <w:color w:val="000000" w:themeColor="text1"/>
          <w:sz w:val="24"/>
          <w:szCs w:val="24"/>
        </w:rPr>
        <w:t xml:space="preserve">ourt found that the respondent was </w:t>
      </w:r>
      <w:r w:rsidR="003A6F3B" w:rsidRPr="00B747C3">
        <w:rPr>
          <w:rFonts w:ascii="Arial" w:hAnsi="Arial" w:cs="Arial"/>
          <w:color w:val="000000" w:themeColor="text1"/>
          <w:sz w:val="24"/>
          <w:szCs w:val="24"/>
        </w:rPr>
        <w:t>not only ill-treated by Ms Mupai</w:t>
      </w:r>
      <w:r w:rsidR="00CC576D" w:rsidRPr="00B747C3">
        <w:rPr>
          <w:rFonts w:ascii="Arial" w:hAnsi="Arial" w:cs="Arial"/>
          <w:color w:val="000000" w:themeColor="text1"/>
          <w:sz w:val="24"/>
          <w:szCs w:val="24"/>
        </w:rPr>
        <w:t>ne but that her subordinates also undermined her. The court further referred to the conduct of</w:t>
      </w:r>
      <w:r w:rsidR="003A6F3B" w:rsidRPr="00B747C3">
        <w:rPr>
          <w:rFonts w:ascii="Arial" w:hAnsi="Arial" w:cs="Arial"/>
          <w:color w:val="000000" w:themeColor="text1"/>
          <w:sz w:val="24"/>
          <w:szCs w:val="24"/>
        </w:rPr>
        <w:t xml:space="preserve"> those subordinates and Ms Mupai</w:t>
      </w:r>
      <w:r w:rsidR="00CC576D" w:rsidRPr="00B747C3">
        <w:rPr>
          <w:rFonts w:ascii="Arial" w:hAnsi="Arial" w:cs="Arial"/>
          <w:color w:val="000000" w:themeColor="text1"/>
          <w:sz w:val="24"/>
          <w:szCs w:val="24"/>
        </w:rPr>
        <w:t>ne undermining the respondent by bypassing her.</w:t>
      </w:r>
    </w:p>
    <w:p w14:paraId="1655AB9A"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6FA4E3B9" w14:textId="578D624C"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[60]</w:t>
      </w:r>
      <w:r>
        <w:rPr>
          <w:rFonts w:ascii="Arial" w:hAnsi="Arial" w:cs="Arial"/>
          <w:color w:val="000000" w:themeColor="text1"/>
          <w:sz w:val="24"/>
          <w:szCs w:val="24"/>
        </w:rPr>
        <w:tab/>
      </w:r>
      <w:r w:rsidR="00541D76" w:rsidRPr="00B747C3">
        <w:rPr>
          <w:rFonts w:ascii="Arial" w:hAnsi="Arial" w:cs="Arial"/>
          <w:color w:val="000000" w:themeColor="text1"/>
          <w:sz w:val="24"/>
          <w:szCs w:val="24"/>
        </w:rPr>
        <w:t xml:space="preserve">The court concluded that the respondent had discharged the onus on her and </w:t>
      </w:r>
      <w:r w:rsidR="00291B03" w:rsidRPr="00B747C3">
        <w:rPr>
          <w:rFonts w:ascii="Arial" w:hAnsi="Arial" w:cs="Arial"/>
          <w:color w:val="000000" w:themeColor="text1"/>
          <w:sz w:val="24"/>
          <w:szCs w:val="24"/>
        </w:rPr>
        <w:t xml:space="preserve">established </w:t>
      </w:r>
      <w:r w:rsidR="00541D76" w:rsidRPr="00B747C3">
        <w:rPr>
          <w:rFonts w:ascii="Arial" w:hAnsi="Arial" w:cs="Arial"/>
          <w:color w:val="000000" w:themeColor="text1"/>
          <w:sz w:val="24"/>
          <w:szCs w:val="24"/>
        </w:rPr>
        <w:t xml:space="preserve">that her resignation </w:t>
      </w:r>
      <w:r w:rsidR="00291B03" w:rsidRPr="00B747C3">
        <w:rPr>
          <w:rFonts w:ascii="Arial" w:hAnsi="Arial" w:cs="Arial"/>
          <w:color w:val="000000" w:themeColor="text1"/>
          <w:sz w:val="24"/>
          <w:szCs w:val="24"/>
        </w:rPr>
        <w:t xml:space="preserve">came about due to the conduct of the Municipality and </w:t>
      </w:r>
      <w:r w:rsidR="00541D76" w:rsidRPr="00B747C3">
        <w:rPr>
          <w:rFonts w:ascii="Arial" w:hAnsi="Arial" w:cs="Arial"/>
          <w:color w:val="000000" w:themeColor="text1"/>
          <w:sz w:val="24"/>
          <w:szCs w:val="24"/>
        </w:rPr>
        <w:t>was not voluntary.</w:t>
      </w:r>
    </w:p>
    <w:p w14:paraId="23C11390"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41184FC2" w14:textId="05E464A7"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[61]</w:t>
      </w:r>
      <w:r>
        <w:rPr>
          <w:rFonts w:ascii="Arial" w:hAnsi="Arial" w:cs="Arial"/>
          <w:color w:val="000000" w:themeColor="text1"/>
          <w:sz w:val="24"/>
          <w:szCs w:val="24"/>
        </w:rPr>
        <w:tab/>
      </w:r>
      <w:r w:rsidR="00541D76" w:rsidRPr="00B747C3">
        <w:rPr>
          <w:rFonts w:ascii="Arial" w:hAnsi="Arial" w:cs="Arial"/>
          <w:color w:val="000000" w:themeColor="text1"/>
          <w:sz w:val="24"/>
          <w:szCs w:val="24"/>
        </w:rPr>
        <w:t xml:space="preserve">As to the question whether the Municipality conducted itself in a manner calculated or likely to destroy the employment relationship, the </w:t>
      </w:r>
      <w:r w:rsidR="00402AC6" w:rsidRPr="00B747C3">
        <w:rPr>
          <w:rFonts w:ascii="Arial" w:hAnsi="Arial" w:cs="Arial"/>
          <w:color w:val="000000" w:themeColor="text1"/>
          <w:sz w:val="24"/>
          <w:szCs w:val="24"/>
        </w:rPr>
        <w:t>c</w:t>
      </w:r>
      <w:r w:rsidR="00541D76" w:rsidRPr="00B747C3">
        <w:rPr>
          <w:rFonts w:ascii="Arial" w:hAnsi="Arial" w:cs="Arial"/>
          <w:color w:val="000000" w:themeColor="text1"/>
          <w:sz w:val="24"/>
          <w:szCs w:val="24"/>
        </w:rPr>
        <w:t xml:space="preserve">ourt concluded that the evidence established that the executive management of the Municipality conducted itself in such a manner. The </w:t>
      </w:r>
      <w:r w:rsidR="00402AC6" w:rsidRPr="00B747C3">
        <w:rPr>
          <w:rFonts w:ascii="Arial" w:hAnsi="Arial" w:cs="Arial"/>
          <w:color w:val="000000" w:themeColor="text1"/>
          <w:sz w:val="24"/>
          <w:szCs w:val="24"/>
        </w:rPr>
        <w:t>c</w:t>
      </w:r>
      <w:r w:rsidR="00541D76" w:rsidRPr="00B747C3">
        <w:rPr>
          <w:rFonts w:ascii="Arial" w:hAnsi="Arial" w:cs="Arial"/>
          <w:color w:val="000000" w:themeColor="text1"/>
          <w:sz w:val="24"/>
          <w:szCs w:val="24"/>
        </w:rPr>
        <w:t>ourt found that the respondent’s intolerable working environment resulted in her diagnosis of major depression and being booked off by a clinical psychologist for some 10 days during May 2016. Her condition was known</w:t>
      </w:r>
      <w:r w:rsidR="002E34FC" w:rsidRPr="00B747C3">
        <w:rPr>
          <w:rFonts w:ascii="Arial" w:hAnsi="Arial" w:cs="Arial"/>
          <w:color w:val="000000" w:themeColor="text1"/>
          <w:sz w:val="24"/>
          <w:szCs w:val="24"/>
        </w:rPr>
        <w:t xml:space="preserve"> to her superior, Ms Mupaine. On her return from her sick leave, the respondent was required to attend a meeting instigated by Mr Ka</w:t>
      </w:r>
      <w:r w:rsidR="00291B03" w:rsidRPr="00B747C3">
        <w:rPr>
          <w:rFonts w:ascii="Arial" w:hAnsi="Arial" w:cs="Arial"/>
          <w:color w:val="000000" w:themeColor="text1"/>
          <w:sz w:val="24"/>
          <w:szCs w:val="24"/>
        </w:rPr>
        <w:t>z</w:t>
      </w:r>
      <w:r w:rsidR="002E34FC" w:rsidRPr="00B747C3">
        <w:rPr>
          <w:rFonts w:ascii="Arial" w:hAnsi="Arial" w:cs="Arial"/>
          <w:color w:val="000000" w:themeColor="text1"/>
          <w:sz w:val="24"/>
          <w:szCs w:val="24"/>
        </w:rPr>
        <w:t xml:space="preserve">ombiaze </w:t>
      </w:r>
      <w:r w:rsidR="0080537B" w:rsidRPr="00B747C3">
        <w:rPr>
          <w:rFonts w:ascii="Arial" w:hAnsi="Arial" w:cs="Arial"/>
          <w:color w:val="000000" w:themeColor="text1"/>
          <w:sz w:val="24"/>
          <w:szCs w:val="24"/>
        </w:rPr>
        <w:t xml:space="preserve">and </w:t>
      </w:r>
      <w:r w:rsidR="002E34FC" w:rsidRPr="00B747C3">
        <w:rPr>
          <w:rFonts w:ascii="Arial" w:hAnsi="Arial" w:cs="Arial"/>
          <w:color w:val="000000" w:themeColor="text1"/>
          <w:sz w:val="24"/>
          <w:szCs w:val="24"/>
        </w:rPr>
        <w:t xml:space="preserve">intended to undermine her and criticize her before </w:t>
      </w:r>
      <w:r w:rsidR="0003103F" w:rsidRPr="00B747C3">
        <w:rPr>
          <w:rFonts w:ascii="Arial" w:hAnsi="Arial" w:cs="Arial"/>
          <w:color w:val="000000" w:themeColor="text1"/>
          <w:sz w:val="24"/>
          <w:szCs w:val="24"/>
        </w:rPr>
        <w:t xml:space="preserve">all the </w:t>
      </w:r>
      <w:r w:rsidR="002E34FC" w:rsidRPr="00B747C3">
        <w:rPr>
          <w:rFonts w:ascii="Arial" w:hAnsi="Arial" w:cs="Arial"/>
          <w:color w:val="000000" w:themeColor="text1"/>
          <w:sz w:val="24"/>
          <w:szCs w:val="24"/>
        </w:rPr>
        <w:t xml:space="preserve">employees in the division. The court found that he was supported in that regard by Ms Mupaine. The </w:t>
      </w:r>
      <w:r w:rsidR="00402AC6" w:rsidRPr="00B747C3">
        <w:rPr>
          <w:rFonts w:ascii="Arial" w:hAnsi="Arial" w:cs="Arial"/>
          <w:color w:val="000000" w:themeColor="text1"/>
          <w:sz w:val="24"/>
          <w:szCs w:val="24"/>
        </w:rPr>
        <w:t>c</w:t>
      </w:r>
      <w:r w:rsidR="002E34FC" w:rsidRPr="00B747C3">
        <w:rPr>
          <w:rFonts w:ascii="Arial" w:hAnsi="Arial" w:cs="Arial"/>
          <w:color w:val="000000" w:themeColor="text1"/>
          <w:sz w:val="24"/>
          <w:szCs w:val="24"/>
        </w:rPr>
        <w:t xml:space="preserve">ourt also referred to the respondent being undermined in the meeting with the Mayor and </w:t>
      </w:r>
      <w:r w:rsidR="00291B03" w:rsidRPr="00B747C3">
        <w:rPr>
          <w:rFonts w:ascii="Arial" w:hAnsi="Arial" w:cs="Arial"/>
          <w:color w:val="000000" w:themeColor="text1"/>
          <w:sz w:val="24"/>
          <w:szCs w:val="24"/>
        </w:rPr>
        <w:t xml:space="preserve">also </w:t>
      </w:r>
      <w:r w:rsidR="002E34FC" w:rsidRPr="00B747C3">
        <w:rPr>
          <w:rFonts w:ascii="Arial" w:hAnsi="Arial" w:cs="Arial"/>
          <w:color w:val="000000" w:themeColor="text1"/>
          <w:sz w:val="24"/>
          <w:szCs w:val="24"/>
        </w:rPr>
        <w:t>being required to mislead the media by Ms Mupaine.</w:t>
      </w:r>
    </w:p>
    <w:p w14:paraId="5CB89426"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30186B5E" w14:textId="0509E3F9"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[62]</w:t>
      </w:r>
      <w:r>
        <w:rPr>
          <w:rFonts w:ascii="Arial" w:hAnsi="Arial" w:cs="Arial"/>
          <w:color w:val="000000" w:themeColor="text1"/>
          <w:sz w:val="24"/>
          <w:szCs w:val="24"/>
        </w:rPr>
        <w:tab/>
      </w:r>
      <w:r w:rsidR="002E34FC" w:rsidRPr="00B747C3">
        <w:rPr>
          <w:rFonts w:ascii="Arial" w:hAnsi="Arial" w:cs="Arial"/>
          <w:color w:val="000000" w:themeColor="text1"/>
          <w:sz w:val="24"/>
          <w:szCs w:val="24"/>
        </w:rPr>
        <w:t>In addressing the third requirement as t</w:t>
      </w:r>
      <w:r w:rsidR="0080537B" w:rsidRPr="00B747C3">
        <w:rPr>
          <w:rFonts w:ascii="Arial" w:hAnsi="Arial" w:cs="Arial"/>
          <w:color w:val="000000" w:themeColor="text1"/>
          <w:sz w:val="24"/>
          <w:szCs w:val="24"/>
        </w:rPr>
        <w:t xml:space="preserve">o whether the Municipality was </w:t>
      </w:r>
      <w:r w:rsidR="002E34FC" w:rsidRPr="00B747C3">
        <w:rPr>
          <w:rFonts w:ascii="Arial" w:hAnsi="Arial" w:cs="Arial"/>
          <w:color w:val="000000" w:themeColor="text1"/>
          <w:sz w:val="24"/>
          <w:szCs w:val="24"/>
        </w:rPr>
        <w:t xml:space="preserve">culpably responsible for the intolerable conditions experienced by the respondent, the </w:t>
      </w:r>
      <w:r w:rsidR="00402AC6" w:rsidRPr="00B747C3">
        <w:rPr>
          <w:rFonts w:ascii="Arial" w:hAnsi="Arial" w:cs="Arial"/>
          <w:color w:val="000000" w:themeColor="text1"/>
          <w:sz w:val="24"/>
          <w:szCs w:val="24"/>
        </w:rPr>
        <w:t>c</w:t>
      </w:r>
      <w:r w:rsidR="002E34FC" w:rsidRPr="00B747C3">
        <w:rPr>
          <w:rFonts w:ascii="Arial" w:hAnsi="Arial" w:cs="Arial"/>
          <w:color w:val="000000" w:themeColor="text1"/>
          <w:sz w:val="24"/>
          <w:szCs w:val="24"/>
        </w:rPr>
        <w:t xml:space="preserve">ourt concluded that the conduct of Ms Mupaine representing executive management culpably contributed to the intolerable conditions. The </w:t>
      </w:r>
      <w:r w:rsidR="00402AC6" w:rsidRPr="00B747C3">
        <w:rPr>
          <w:rFonts w:ascii="Arial" w:hAnsi="Arial" w:cs="Arial"/>
          <w:color w:val="000000" w:themeColor="text1"/>
          <w:sz w:val="24"/>
          <w:szCs w:val="24"/>
        </w:rPr>
        <w:t>c</w:t>
      </w:r>
      <w:r w:rsidR="002E34FC" w:rsidRPr="00B747C3">
        <w:rPr>
          <w:rFonts w:ascii="Arial" w:hAnsi="Arial" w:cs="Arial"/>
          <w:color w:val="000000" w:themeColor="text1"/>
          <w:sz w:val="24"/>
          <w:szCs w:val="24"/>
        </w:rPr>
        <w:t xml:space="preserve">ourt also referred to the respondent’s grievances and the appeal </w:t>
      </w:r>
      <w:r w:rsidR="00153005" w:rsidRPr="00B747C3">
        <w:rPr>
          <w:rFonts w:ascii="Arial" w:hAnsi="Arial" w:cs="Arial"/>
          <w:color w:val="000000" w:themeColor="text1"/>
          <w:sz w:val="24"/>
          <w:szCs w:val="24"/>
        </w:rPr>
        <w:t xml:space="preserve">which arose from the second </w:t>
      </w:r>
      <w:r w:rsidR="00105B21" w:rsidRPr="00B747C3">
        <w:rPr>
          <w:rFonts w:ascii="Arial" w:hAnsi="Arial" w:cs="Arial"/>
          <w:color w:val="000000" w:themeColor="text1"/>
          <w:sz w:val="24"/>
          <w:szCs w:val="24"/>
        </w:rPr>
        <w:t xml:space="preserve">grievance </w:t>
      </w:r>
      <w:r w:rsidR="0080537B" w:rsidRPr="00B747C3">
        <w:rPr>
          <w:rFonts w:ascii="Arial" w:hAnsi="Arial" w:cs="Arial"/>
          <w:color w:val="000000" w:themeColor="text1"/>
          <w:sz w:val="24"/>
          <w:szCs w:val="24"/>
        </w:rPr>
        <w:t>and found</w:t>
      </w:r>
      <w:r w:rsidR="00153005" w:rsidRPr="00B747C3">
        <w:rPr>
          <w:rFonts w:ascii="Arial" w:hAnsi="Arial" w:cs="Arial"/>
          <w:color w:val="000000" w:themeColor="text1"/>
          <w:sz w:val="24"/>
          <w:szCs w:val="24"/>
        </w:rPr>
        <w:t xml:space="preserve"> </w:t>
      </w:r>
      <w:r w:rsidR="0003103F" w:rsidRPr="00B747C3">
        <w:rPr>
          <w:rFonts w:ascii="Arial" w:hAnsi="Arial" w:cs="Arial"/>
          <w:color w:val="000000" w:themeColor="text1"/>
          <w:sz w:val="24"/>
          <w:szCs w:val="24"/>
        </w:rPr>
        <w:t>that there w</w:t>
      </w:r>
      <w:r w:rsidR="00153005" w:rsidRPr="00B747C3">
        <w:rPr>
          <w:rFonts w:ascii="Arial" w:hAnsi="Arial" w:cs="Arial"/>
          <w:color w:val="000000" w:themeColor="text1"/>
          <w:sz w:val="24"/>
          <w:szCs w:val="24"/>
        </w:rPr>
        <w:t>a</w:t>
      </w:r>
      <w:r w:rsidR="0003103F" w:rsidRPr="00B747C3">
        <w:rPr>
          <w:rFonts w:ascii="Arial" w:hAnsi="Arial" w:cs="Arial"/>
          <w:color w:val="000000" w:themeColor="text1"/>
          <w:sz w:val="24"/>
          <w:szCs w:val="24"/>
        </w:rPr>
        <w:t>s</w:t>
      </w:r>
      <w:r w:rsidR="00153005" w:rsidRPr="00B747C3">
        <w:rPr>
          <w:rFonts w:ascii="Arial" w:hAnsi="Arial" w:cs="Arial"/>
          <w:color w:val="000000" w:themeColor="text1"/>
          <w:sz w:val="24"/>
          <w:szCs w:val="24"/>
        </w:rPr>
        <w:t xml:space="preserve"> slovenly failure on the part of the executive management to address the intolerable conditions whilst being conversant with them.</w:t>
      </w:r>
    </w:p>
    <w:p w14:paraId="33DBCEC4"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1297F1F9" w14:textId="11B3A3DC"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[63]</w:t>
      </w:r>
      <w:r>
        <w:rPr>
          <w:rFonts w:ascii="Arial" w:hAnsi="Arial" w:cs="Arial"/>
          <w:color w:val="000000" w:themeColor="text1"/>
          <w:sz w:val="24"/>
          <w:szCs w:val="24"/>
        </w:rPr>
        <w:tab/>
      </w:r>
      <w:r w:rsidR="00291B03" w:rsidRPr="00B747C3">
        <w:rPr>
          <w:rFonts w:ascii="Arial" w:hAnsi="Arial" w:cs="Arial"/>
          <w:color w:val="000000" w:themeColor="text1"/>
          <w:sz w:val="24"/>
          <w:szCs w:val="24"/>
        </w:rPr>
        <w:t>T</w:t>
      </w:r>
      <w:r w:rsidR="00153005" w:rsidRPr="00B747C3">
        <w:rPr>
          <w:rFonts w:ascii="Arial" w:hAnsi="Arial" w:cs="Arial"/>
          <w:color w:val="000000" w:themeColor="text1"/>
          <w:sz w:val="24"/>
          <w:szCs w:val="24"/>
        </w:rPr>
        <w:t>he court concluded that the three requisites for a constructive dismissal had bee</w:t>
      </w:r>
      <w:r w:rsidR="0080537B" w:rsidRPr="00B747C3">
        <w:rPr>
          <w:rFonts w:ascii="Arial" w:hAnsi="Arial" w:cs="Arial"/>
          <w:color w:val="000000" w:themeColor="text1"/>
          <w:sz w:val="24"/>
          <w:szCs w:val="24"/>
        </w:rPr>
        <w:t>n</w:t>
      </w:r>
      <w:r w:rsidR="00153005" w:rsidRPr="00B747C3">
        <w:rPr>
          <w:rFonts w:ascii="Arial" w:hAnsi="Arial" w:cs="Arial"/>
          <w:color w:val="000000" w:themeColor="text1"/>
          <w:sz w:val="24"/>
          <w:szCs w:val="24"/>
        </w:rPr>
        <w:t xml:space="preserve"> met by the respondent.</w:t>
      </w:r>
    </w:p>
    <w:p w14:paraId="6A2A9CD8"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7FCFFDEE" w14:textId="5C63EDB0"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[64]</w:t>
      </w:r>
      <w:r>
        <w:rPr>
          <w:rFonts w:ascii="Arial" w:hAnsi="Arial" w:cs="Arial"/>
          <w:color w:val="000000" w:themeColor="text1"/>
          <w:sz w:val="24"/>
          <w:szCs w:val="24"/>
        </w:rPr>
        <w:tab/>
      </w:r>
      <w:r w:rsidR="00153005" w:rsidRPr="00B747C3">
        <w:rPr>
          <w:rFonts w:ascii="Arial" w:hAnsi="Arial" w:cs="Arial"/>
          <w:color w:val="000000" w:themeColor="text1"/>
          <w:sz w:val="24"/>
          <w:szCs w:val="24"/>
        </w:rPr>
        <w:t xml:space="preserve">Turning to the question of compensation, the court referred to the respondent’s measures to mitigate her losses by applying for another position and </w:t>
      </w:r>
      <w:r w:rsidR="00291B03" w:rsidRPr="00B747C3">
        <w:rPr>
          <w:rFonts w:ascii="Arial" w:hAnsi="Arial" w:cs="Arial"/>
          <w:color w:val="000000" w:themeColor="text1"/>
          <w:sz w:val="24"/>
          <w:szCs w:val="24"/>
        </w:rPr>
        <w:t xml:space="preserve">to the fact </w:t>
      </w:r>
      <w:r w:rsidR="00153005" w:rsidRPr="00B747C3">
        <w:rPr>
          <w:rFonts w:ascii="Arial" w:hAnsi="Arial" w:cs="Arial"/>
          <w:color w:val="000000" w:themeColor="text1"/>
          <w:sz w:val="24"/>
          <w:szCs w:val="24"/>
        </w:rPr>
        <w:t xml:space="preserve">that by the time the hearing took place, the respondent had been without work for </w:t>
      </w:r>
      <w:r w:rsidR="0003103F" w:rsidRPr="00B747C3">
        <w:rPr>
          <w:rFonts w:ascii="Arial" w:hAnsi="Arial" w:cs="Arial"/>
          <w:color w:val="000000" w:themeColor="text1"/>
          <w:sz w:val="24"/>
          <w:szCs w:val="24"/>
        </w:rPr>
        <w:t>two</w:t>
      </w:r>
      <w:r w:rsidR="00153005" w:rsidRPr="00B747C3">
        <w:rPr>
          <w:rFonts w:ascii="Arial" w:hAnsi="Arial" w:cs="Arial"/>
          <w:color w:val="000000" w:themeColor="text1"/>
          <w:sz w:val="24"/>
          <w:szCs w:val="24"/>
        </w:rPr>
        <w:t xml:space="preserve"> years. The court awarded compensation in the form of payment of her salary for two years and severance pay of a week</w:t>
      </w:r>
      <w:r w:rsidR="00291B03" w:rsidRPr="00B747C3">
        <w:rPr>
          <w:rFonts w:ascii="Arial" w:hAnsi="Arial" w:cs="Arial"/>
          <w:color w:val="000000" w:themeColor="text1"/>
          <w:sz w:val="24"/>
          <w:szCs w:val="24"/>
        </w:rPr>
        <w:t>’</w:t>
      </w:r>
      <w:r w:rsidR="00153005" w:rsidRPr="00B747C3">
        <w:rPr>
          <w:rFonts w:ascii="Arial" w:hAnsi="Arial" w:cs="Arial"/>
          <w:color w:val="000000" w:themeColor="text1"/>
          <w:sz w:val="24"/>
          <w:szCs w:val="24"/>
        </w:rPr>
        <w:t>s pay for each year of completed service as provided for in s 34 of the Labour Act 11 of 2007</w:t>
      </w:r>
      <w:r w:rsidR="0087280A" w:rsidRPr="00B747C3">
        <w:rPr>
          <w:rFonts w:ascii="Arial" w:hAnsi="Arial" w:cs="Arial"/>
          <w:color w:val="000000" w:themeColor="text1"/>
          <w:sz w:val="24"/>
          <w:szCs w:val="24"/>
        </w:rPr>
        <w:t xml:space="preserve"> (the Act)</w:t>
      </w:r>
      <w:r w:rsidR="00153005" w:rsidRPr="00B747C3">
        <w:rPr>
          <w:rFonts w:ascii="Arial" w:hAnsi="Arial" w:cs="Arial"/>
          <w:color w:val="000000" w:themeColor="text1"/>
          <w:sz w:val="24"/>
          <w:szCs w:val="24"/>
        </w:rPr>
        <w:t>.</w:t>
      </w:r>
    </w:p>
    <w:p w14:paraId="694D9024" w14:textId="77777777" w:rsidR="000C17DD" w:rsidRDefault="000C17DD" w:rsidP="00153005">
      <w:pPr>
        <w:spacing w:after="0" w:line="480" w:lineRule="auto"/>
        <w:rPr>
          <w:rFonts w:ascii="Arial" w:hAnsi="Arial" w:cs="Arial"/>
          <w:color w:val="000000" w:themeColor="text1"/>
          <w:sz w:val="24"/>
          <w:szCs w:val="24"/>
        </w:rPr>
      </w:pPr>
    </w:p>
    <w:p w14:paraId="5F9F9882" w14:textId="77777777" w:rsidR="00153005" w:rsidRPr="00153005" w:rsidRDefault="00153005" w:rsidP="00153005">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Submissions of the parties in this Court</w:t>
      </w:r>
    </w:p>
    <w:p w14:paraId="08AA8E7E" w14:textId="06A41456"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[65]</w:t>
      </w:r>
      <w:r>
        <w:rPr>
          <w:rFonts w:ascii="Arial" w:hAnsi="Arial" w:cs="Arial"/>
          <w:color w:val="000000" w:themeColor="text1"/>
          <w:sz w:val="24"/>
          <w:szCs w:val="24"/>
        </w:rPr>
        <w:tab/>
      </w:r>
      <w:r w:rsidR="00153005" w:rsidRPr="00B747C3">
        <w:rPr>
          <w:rFonts w:ascii="Arial" w:hAnsi="Arial" w:cs="Arial"/>
          <w:color w:val="000000" w:themeColor="text1"/>
          <w:sz w:val="24"/>
          <w:szCs w:val="24"/>
        </w:rPr>
        <w:t xml:space="preserve">Counsel for the municipality again raised the preliminary point </w:t>
      </w:r>
      <w:r w:rsidR="0003103F" w:rsidRPr="00B747C3">
        <w:rPr>
          <w:rFonts w:ascii="Arial" w:hAnsi="Arial" w:cs="Arial"/>
          <w:color w:val="000000" w:themeColor="text1"/>
          <w:sz w:val="24"/>
          <w:szCs w:val="24"/>
        </w:rPr>
        <w:t xml:space="preserve">on appeal which had been </w:t>
      </w:r>
      <w:r w:rsidR="00153005" w:rsidRPr="00B747C3">
        <w:rPr>
          <w:rFonts w:ascii="Arial" w:hAnsi="Arial" w:cs="Arial"/>
          <w:color w:val="000000" w:themeColor="text1"/>
          <w:sz w:val="24"/>
          <w:szCs w:val="24"/>
        </w:rPr>
        <w:t>so roundly rejected by the court below. Counsel persist</w:t>
      </w:r>
      <w:r w:rsidR="00291B03" w:rsidRPr="00B747C3">
        <w:rPr>
          <w:rFonts w:ascii="Arial" w:hAnsi="Arial" w:cs="Arial"/>
          <w:color w:val="000000" w:themeColor="text1"/>
          <w:sz w:val="24"/>
          <w:szCs w:val="24"/>
        </w:rPr>
        <w:t>ed</w:t>
      </w:r>
      <w:r w:rsidR="00153005" w:rsidRPr="00B747C3">
        <w:rPr>
          <w:rFonts w:ascii="Arial" w:hAnsi="Arial" w:cs="Arial"/>
          <w:color w:val="000000" w:themeColor="text1"/>
          <w:sz w:val="24"/>
          <w:szCs w:val="24"/>
        </w:rPr>
        <w:t xml:space="preserve"> with the point </w:t>
      </w:r>
      <w:r w:rsidR="00291B03" w:rsidRPr="00B747C3">
        <w:rPr>
          <w:rFonts w:ascii="Arial" w:hAnsi="Arial" w:cs="Arial"/>
          <w:color w:val="000000" w:themeColor="text1"/>
          <w:sz w:val="24"/>
          <w:szCs w:val="24"/>
        </w:rPr>
        <w:t xml:space="preserve">that </w:t>
      </w:r>
      <w:r w:rsidR="00153005" w:rsidRPr="00B747C3">
        <w:rPr>
          <w:rFonts w:ascii="Arial" w:hAnsi="Arial" w:cs="Arial"/>
          <w:color w:val="000000" w:themeColor="text1"/>
          <w:sz w:val="24"/>
          <w:szCs w:val="24"/>
        </w:rPr>
        <w:t>the shortened reference to the Municipality as ‘the City of Windhoek’ in the heading of the arbitrator’s award was a mistake, which was not corrected and rendered the award materially defective. He submitted that the court’s finding that the mistake was a mere technicality was wrong and would even have the practical effect of causing ‘anarchy in the administration of justice’.</w:t>
      </w:r>
    </w:p>
    <w:p w14:paraId="12293465"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51CBB825" w14:textId="0A0F63FF"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[66]</w:t>
      </w:r>
      <w:r>
        <w:rPr>
          <w:rFonts w:ascii="Arial" w:hAnsi="Arial" w:cs="Arial"/>
          <w:color w:val="000000" w:themeColor="text1"/>
          <w:sz w:val="24"/>
          <w:szCs w:val="24"/>
        </w:rPr>
        <w:tab/>
      </w:r>
      <w:r w:rsidR="00153005" w:rsidRPr="00B747C3">
        <w:rPr>
          <w:rFonts w:ascii="Arial" w:hAnsi="Arial" w:cs="Arial"/>
          <w:color w:val="000000" w:themeColor="text1"/>
          <w:sz w:val="24"/>
          <w:szCs w:val="24"/>
        </w:rPr>
        <w:t>Counsel referred to a judgment of the Labour Court</w:t>
      </w:r>
      <w:r w:rsidR="00153005">
        <w:rPr>
          <w:rStyle w:val="FootnoteReference"/>
          <w:rFonts w:ascii="Arial" w:hAnsi="Arial" w:cs="Arial"/>
          <w:color w:val="000000" w:themeColor="text1"/>
          <w:sz w:val="24"/>
          <w:szCs w:val="24"/>
        </w:rPr>
        <w:footnoteReference w:id="1"/>
      </w:r>
      <w:r w:rsidR="00153005" w:rsidRPr="00B747C3">
        <w:rPr>
          <w:rFonts w:ascii="Arial" w:hAnsi="Arial" w:cs="Arial"/>
          <w:color w:val="000000" w:themeColor="text1"/>
          <w:sz w:val="24"/>
          <w:szCs w:val="24"/>
        </w:rPr>
        <w:t xml:space="preserve"> wh</w:t>
      </w:r>
      <w:r w:rsidR="00203CA0" w:rsidRPr="00B747C3">
        <w:rPr>
          <w:rFonts w:ascii="Arial" w:hAnsi="Arial" w:cs="Arial"/>
          <w:color w:val="000000" w:themeColor="text1"/>
          <w:sz w:val="24"/>
          <w:szCs w:val="24"/>
        </w:rPr>
        <w:t>ich</w:t>
      </w:r>
      <w:r w:rsidR="00153005" w:rsidRPr="00B747C3">
        <w:rPr>
          <w:rFonts w:ascii="Arial" w:hAnsi="Arial" w:cs="Arial"/>
          <w:color w:val="000000" w:themeColor="text1"/>
          <w:sz w:val="24"/>
          <w:szCs w:val="24"/>
        </w:rPr>
        <w:t xml:space="preserve"> </w:t>
      </w:r>
      <w:r w:rsidR="0087280A" w:rsidRPr="00B747C3">
        <w:rPr>
          <w:rFonts w:ascii="Arial" w:hAnsi="Arial" w:cs="Arial"/>
          <w:color w:val="000000" w:themeColor="text1"/>
          <w:sz w:val="24"/>
          <w:szCs w:val="24"/>
        </w:rPr>
        <w:t xml:space="preserve">counsel </w:t>
      </w:r>
      <w:r w:rsidR="00203CA0" w:rsidRPr="00B747C3">
        <w:rPr>
          <w:rFonts w:ascii="Arial" w:hAnsi="Arial" w:cs="Arial"/>
          <w:color w:val="000000" w:themeColor="text1"/>
          <w:sz w:val="24"/>
          <w:szCs w:val="24"/>
        </w:rPr>
        <w:t>understood to hold</w:t>
      </w:r>
      <w:r w:rsidR="00BD7919" w:rsidRPr="00B747C3">
        <w:rPr>
          <w:rFonts w:ascii="Arial" w:hAnsi="Arial" w:cs="Arial"/>
          <w:color w:val="000000" w:themeColor="text1"/>
          <w:sz w:val="24"/>
          <w:szCs w:val="24"/>
        </w:rPr>
        <w:t xml:space="preserve"> </w:t>
      </w:r>
      <w:r w:rsidR="00153005" w:rsidRPr="00B747C3">
        <w:rPr>
          <w:rFonts w:ascii="Arial" w:hAnsi="Arial" w:cs="Arial"/>
          <w:color w:val="000000" w:themeColor="text1"/>
          <w:sz w:val="24"/>
          <w:szCs w:val="24"/>
        </w:rPr>
        <w:t xml:space="preserve">that if there was </w:t>
      </w:r>
      <w:r w:rsidR="00B003D2" w:rsidRPr="00B747C3">
        <w:rPr>
          <w:rFonts w:ascii="Arial" w:hAnsi="Arial" w:cs="Arial"/>
          <w:color w:val="000000" w:themeColor="text1"/>
          <w:sz w:val="24"/>
          <w:szCs w:val="24"/>
        </w:rPr>
        <w:t>something wrong with an award, such as the name of the party having been wrongly recorded, the proper for</w:t>
      </w:r>
      <w:r w:rsidR="00291B03" w:rsidRPr="00B747C3">
        <w:rPr>
          <w:rFonts w:ascii="Arial" w:hAnsi="Arial" w:cs="Arial"/>
          <w:color w:val="000000" w:themeColor="text1"/>
          <w:sz w:val="24"/>
          <w:szCs w:val="24"/>
        </w:rPr>
        <w:t>u</w:t>
      </w:r>
      <w:r w:rsidR="00B003D2" w:rsidRPr="00B747C3">
        <w:rPr>
          <w:rFonts w:ascii="Arial" w:hAnsi="Arial" w:cs="Arial"/>
          <w:color w:val="000000" w:themeColor="text1"/>
          <w:sz w:val="24"/>
          <w:szCs w:val="24"/>
        </w:rPr>
        <w:t>m to correct that mistake was the arbitrator’s office.</w:t>
      </w:r>
      <w:r w:rsidR="00BC4DE8" w:rsidRPr="00B747C3">
        <w:rPr>
          <w:rFonts w:ascii="Arial" w:hAnsi="Arial" w:cs="Arial"/>
          <w:color w:val="000000" w:themeColor="text1"/>
          <w:sz w:val="24"/>
          <w:szCs w:val="24"/>
        </w:rPr>
        <w:t xml:space="preserve"> This characterisation of the approach of the court oversimplifies </w:t>
      </w:r>
      <w:r w:rsidR="00BC4DE8" w:rsidRPr="00B747C3">
        <w:rPr>
          <w:rFonts w:ascii="Arial" w:hAnsi="Arial" w:cs="Arial"/>
          <w:color w:val="000000" w:themeColor="text1"/>
          <w:sz w:val="24"/>
          <w:szCs w:val="24"/>
        </w:rPr>
        <w:lastRenderedPageBreak/>
        <w:t xml:space="preserve">what occurred there. A wrong party </w:t>
      </w:r>
      <w:r w:rsidR="00F46CB7" w:rsidRPr="00B747C3">
        <w:rPr>
          <w:rFonts w:ascii="Arial" w:hAnsi="Arial" w:cs="Arial"/>
          <w:color w:val="000000" w:themeColor="text1"/>
          <w:sz w:val="24"/>
          <w:szCs w:val="24"/>
        </w:rPr>
        <w:t>had in fact been</w:t>
      </w:r>
      <w:r w:rsidR="00BC4DE8" w:rsidRPr="00B747C3">
        <w:rPr>
          <w:rFonts w:ascii="Arial" w:hAnsi="Arial" w:cs="Arial"/>
          <w:color w:val="000000" w:themeColor="text1"/>
          <w:sz w:val="24"/>
          <w:szCs w:val="24"/>
        </w:rPr>
        <w:t xml:space="preserve"> cited and the Labour Court rightly held that it was not the right forum to address that.</w:t>
      </w:r>
    </w:p>
    <w:p w14:paraId="0F6438CA"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12E34C97" w14:textId="1DC1DBD7"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[67]</w:t>
      </w:r>
      <w:r>
        <w:rPr>
          <w:rFonts w:ascii="Arial" w:hAnsi="Arial" w:cs="Arial"/>
          <w:color w:val="000000" w:themeColor="text1"/>
          <w:sz w:val="24"/>
          <w:szCs w:val="24"/>
        </w:rPr>
        <w:tab/>
      </w:r>
      <w:r w:rsidR="00B003D2" w:rsidRPr="00B747C3">
        <w:rPr>
          <w:rFonts w:ascii="Arial" w:hAnsi="Arial" w:cs="Arial"/>
          <w:color w:val="000000" w:themeColor="text1"/>
          <w:sz w:val="24"/>
          <w:szCs w:val="24"/>
        </w:rPr>
        <w:t xml:space="preserve">Counsel argued that the preliminary point should have </w:t>
      </w:r>
      <w:r w:rsidR="00105B21" w:rsidRPr="00B747C3">
        <w:rPr>
          <w:rFonts w:ascii="Arial" w:hAnsi="Arial" w:cs="Arial"/>
          <w:color w:val="000000" w:themeColor="text1"/>
          <w:sz w:val="24"/>
          <w:szCs w:val="24"/>
        </w:rPr>
        <w:t xml:space="preserve">been </w:t>
      </w:r>
      <w:r w:rsidR="00B003D2" w:rsidRPr="00B747C3">
        <w:rPr>
          <w:rFonts w:ascii="Arial" w:hAnsi="Arial" w:cs="Arial"/>
          <w:color w:val="000000" w:themeColor="text1"/>
          <w:sz w:val="24"/>
          <w:szCs w:val="24"/>
        </w:rPr>
        <w:t>upheld and that the decision of the court below should be set aside</w:t>
      </w:r>
      <w:r w:rsidR="00291B03" w:rsidRPr="00B747C3">
        <w:rPr>
          <w:rFonts w:ascii="Arial" w:hAnsi="Arial" w:cs="Arial"/>
          <w:color w:val="000000" w:themeColor="text1"/>
          <w:sz w:val="24"/>
          <w:szCs w:val="24"/>
        </w:rPr>
        <w:t xml:space="preserve"> </w:t>
      </w:r>
      <w:r w:rsidR="0087280A" w:rsidRPr="00B747C3">
        <w:rPr>
          <w:rFonts w:ascii="Arial" w:hAnsi="Arial" w:cs="Arial"/>
          <w:color w:val="000000" w:themeColor="text1"/>
          <w:sz w:val="24"/>
          <w:szCs w:val="24"/>
        </w:rPr>
        <w:t xml:space="preserve">and the appeal succeed </w:t>
      </w:r>
      <w:r w:rsidR="00291B03" w:rsidRPr="00B747C3">
        <w:rPr>
          <w:rFonts w:ascii="Arial" w:hAnsi="Arial" w:cs="Arial"/>
          <w:color w:val="000000" w:themeColor="text1"/>
          <w:sz w:val="24"/>
          <w:szCs w:val="24"/>
        </w:rPr>
        <w:t>on this basis alone</w:t>
      </w:r>
      <w:r w:rsidR="00B003D2" w:rsidRPr="00B747C3">
        <w:rPr>
          <w:rFonts w:ascii="Arial" w:hAnsi="Arial" w:cs="Arial"/>
          <w:color w:val="000000" w:themeColor="text1"/>
          <w:sz w:val="24"/>
          <w:szCs w:val="24"/>
        </w:rPr>
        <w:t>.</w:t>
      </w:r>
    </w:p>
    <w:p w14:paraId="34FE00F7"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0F77E1D8" w14:textId="0CA6CCE0"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[68]</w:t>
      </w:r>
      <w:r>
        <w:rPr>
          <w:rFonts w:ascii="Arial" w:hAnsi="Arial" w:cs="Arial"/>
          <w:color w:val="000000" w:themeColor="text1"/>
          <w:sz w:val="24"/>
          <w:szCs w:val="24"/>
        </w:rPr>
        <w:tab/>
      </w:r>
      <w:r w:rsidR="00B003D2" w:rsidRPr="00B747C3">
        <w:rPr>
          <w:rFonts w:ascii="Arial" w:hAnsi="Arial" w:cs="Arial"/>
          <w:color w:val="000000" w:themeColor="text1"/>
          <w:sz w:val="24"/>
          <w:szCs w:val="24"/>
        </w:rPr>
        <w:t>Counsel for the Municipality also adva</w:t>
      </w:r>
      <w:r w:rsidR="00203CA0" w:rsidRPr="00B747C3">
        <w:rPr>
          <w:rFonts w:ascii="Arial" w:hAnsi="Arial" w:cs="Arial"/>
          <w:color w:val="000000" w:themeColor="text1"/>
          <w:sz w:val="24"/>
          <w:szCs w:val="24"/>
        </w:rPr>
        <w:t xml:space="preserve">nced argument of the merits. </w:t>
      </w:r>
    </w:p>
    <w:p w14:paraId="051FD458" w14:textId="77777777" w:rsidR="000C17DD" w:rsidRDefault="000C17DD" w:rsidP="00BD3B80">
      <w:pPr>
        <w:spacing w:after="0" w:line="480" w:lineRule="auto"/>
        <w:rPr>
          <w:rFonts w:ascii="Arial" w:hAnsi="Arial" w:cs="Arial"/>
          <w:color w:val="000000" w:themeColor="text1"/>
          <w:sz w:val="24"/>
          <w:szCs w:val="24"/>
        </w:rPr>
      </w:pPr>
    </w:p>
    <w:p w14:paraId="3121E247" w14:textId="7F05CDDC" w:rsidR="00BD7919"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[69]</w:t>
      </w:r>
      <w:r>
        <w:rPr>
          <w:rFonts w:ascii="Arial" w:hAnsi="Arial" w:cs="Arial"/>
          <w:color w:val="000000" w:themeColor="text1"/>
          <w:sz w:val="24"/>
          <w:szCs w:val="24"/>
        </w:rPr>
        <w:tab/>
      </w:r>
      <w:r w:rsidR="0043117C" w:rsidRPr="00B747C3">
        <w:rPr>
          <w:rFonts w:ascii="Arial" w:hAnsi="Arial" w:cs="Arial"/>
          <w:color w:val="000000" w:themeColor="text1"/>
          <w:sz w:val="24"/>
          <w:szCs w:val="24"/>
        </w:rPr>
        <w:t xml:space="preserve">Counsel’s written argument </w:t>
      </w:r>
      <w:r w:rsidR="00B77301" w:rsidRPr="00B747C3">
        <w:rPr>
          <w:rFonts w:ascii="Arial" w:hAnsi="Arial" w:cs="Arial"/>
          <w:color w:val="000000" w:themeColor="text1"/>
          <w:sz w:val="24"/>
          <w:szCs w:val="24"/>
        </w:rPr>
        <w:t>address</w:t>
      </w:r>
      <w:r w:rsidR="00BD7919" w:rsidRPr="00B747C3">
        <w:rPr>
          <w:rFonts w:ascii="Arial" w:hAnsi="Arial" w:cs="Arial"/>
          <w:color w:val="000000" w:themeColor="text1"/>
          <w:sz w:val="24"/>
          <w:szCs w:val="24"/>
        </w:rPr>
        <w:t>ing</w:t>
      </w:r>
      <w:r w:rsidR="00B77301" w:rsidRPr="00B747C3">
        <w:rPr>
          <w:rFonts w:ascii="Arial" w:hAnsi="Arial" w:cs="Arial"/>
          <w:color w:val="000000" w:themeColor="text1"/>
          <w:sz w:val="24"/>
          <w:szCs w:val="24"/>
        </w:rPr>
        <w:t xml:space="preserve"> the 17 grounds raised in the notice of appeal at times </w:t>
      </w:r>
      <w:r w:rsidR="00BD7919" w:rsidRPr="00B747C3">
        <w:rPr>
          <w:rFonts w:ascii="Arial" w:hAnsi="Arial" w:cs="Arial"/>
          <w:color w:val="000000" w:themeColor="text1"/>
          <w:sz w:val="24"/>
          <w:szCs w:val="24"/>
        </w:rPr>
        <w:t xml:space="preserve">did so </w:t>
      </w:r>
      <w:r w:rsidR="00B77301" w:rsidRPr="00B747C3">
        <w:rPr>
          <w:rFonts w:ascii="Arial" w:hAnsi="Arial" w:cs="Arial"/>
          <w:color w:val="000000" w:themeColor="text1"/>
          <w:sz w:val="24"/>
          <w:szCs w:val="24"/>
        </w:rPr>
        <w:t xml:space="preserve">with reference to documents which had not been adduced in oral evidence during the proceedings but had </w:t>
      </w:r>
      <w:r w:rsidR="0043117C" w:rsidRPr="00B747C3">
        <w:rPr>
          <w:rFonts w:ascii="Arial" w:hAnsi="Arial" w:cs="Arial"/>
          <w:color w:val="000000" w:themeColor="text1"/>
          <w:sz w:val="24"/>
          <w:szCs w:val="24"/>
        </w:rPr>
        <w:t xml:space="preserve">merely </w:t>
      </w:r>
      <w:r w:rsidR="00B77301" w:rsidRPr="00B747C3">
        <w:rPr>
          <w:rFonts w:ascii="Arial" w:hAnsi="Arial" w:cs="Arial"/>
          <w:color w:val="000000" w:themeColor="text1"/>
          <w:sz w:val="24"/>
          <w:szCs w:val="24"/>
        </w:rPr>
        <w:t xml:space="preserve">formed part of a lengthy </w:t>
      </w:r>
      <w:r w:rsidR="00BC4DE8" w:rsidRPr="00B747C3">
        <w:rPr>
          <w:rFonts w:ascii="Arial" w:hAnsi="Arial" w:cs="Arial"/>
          <w:color w:val="000000" w:themeColor="text1"/>
          <w:sz w:val="24"/>
          <w:szCs w:val="24"/>
        </w:rPr>
        <w:t xml:space="preserve">discovery </w:t>
      </w:r>
      <w:r w:rsidR="00B77301" w:rsidRPr="00B747C3">
        <w:rPr>
          <w:rFonts w:ascii="Arial" w:hAnsi="Arial" w:cs="Arial"/>
          <w:color w:val="000000" w:themeColor="text1"/>
          <w:sz w:val="24"/>
          <w:szCs w:val="24"/>
        </w:rPr>
        <w:t xml:space="preserve">bundle of </w:t>
      </w:r>
      <w:r w:rsidR="00BD7919" w:rsidRPr="00B747C3">
        <w:rPr>
          <w:rFonts w:ascii="Arial" w:hAnsi="Arial" w:cs="Arial"/>
          <w:color w:val="000000" w:themeColor="text1"/>
          <w:sz w:val="24"/>
          <w:szCs w:val="24"/>
        </w:rPr>
        <w:t xml:space="preserve">some </w:t>
      </w:r>
      <w:r w:rsidR="00B77301" w:rsidRPr="00B747C3">
        <w:rPr>
          <w:rFonts w:ascii="Arial" w:hAnsi="Arial" w:cs="Arial"/>
          <w:color w:val="000000" w:themeColor="text1"/>
          <w:sz w:val="24"/>
          <w:szCs w:val="24"/>
        </w:rPr>
        <w:t>49</w:t>
      </w:r>
      <w:r w:rsidR="0087280A" w:rsidRPr="00B747C3">
        <w:rPr>
          <w:rFonts w:ascii="Arial" w:hAnsi="Arial" w:cs="Arial"/>
          <w:color w:val="000000" w:themeColor="text1"/>
          <w:sz w:val="24"/>
          <w:szCs w:val="24"/>
        </w:rPr>
        <w:t>0</w:t>
      </w:r>
      <w:r w:rsidR="00B77301" w:rsidRPr="00B747C3">
        <w:rPr>
          <w:rFonts w:ascii="Arial" w:hAnsi="Arial" w:cs="Arial"/>
          <w:color w:val="000000" w:themeColor="text1"/>
          <w:sz w:val="24"/>
          <w:szCs w:val="24"/>
        </w:rPr>
        <w:t xml:space="preserve"> pages which had been handed in as Exhibit “A” at the outset o</w:t>
      </w:r>
      <w:r w:rsidR="0043117C" w:rsidRPr="00B747C3">
        <w:rPr>
          <w:rFonts w:ascii="Arial" w:hAnsi="Arial" w:cs="Arial"/>
          <w:color w:val="000000" w:themeColor="text1"/>
          <w:sz w:val="24"/>
          <w:szCs w:val="24"/>
        </w:rPr>
        <w:t xml:space="preserve">f the arbitration proceedings. </w:t>
      </w:r>
      <w:r w:rsidR="00BD7919" w:rsidRPr="00B747C3">
        <w:rPr>
          <w:rFonts w:ascii="Arial" w:hAnsi="Arial" w:cs="Arial"/>
          <w:color w:val="000000" w:themeColor="text1"/>
          <w:sz w:val="24"/>
          <w:szCs w:val="24"/>
        </w:rPr>
        <w:t>T</w:t>
      </w:r>
      <w:r w:rsidR="0087280A" w:rsidRPr="00B747C3">
        <w:rPr>
          <w:rFonts w:ascii="Arial" w:hAnsi="Arial" w:cs="Arial"/>
          <w:color w:val="000000" w:themeColor="text1"/>
          <w:sz w:val="24"/>
          <w:szCs w:val="24"/>
        </w:rPr>
        <w:t xml:space="preserve">he documents relied upon by counsel </w:t>
      </w:r>
      <w:r w:rsidR="00BD7919" w:rsidRPr="00B747C3">
        <w:rPr>
          <w:rFonts w:ascii="Arial" w:hAnsi="Arial" w:cs="Arial"/>
          <w:color w:val="000000" w:themeColor="text1"/>
          <w:sz w:val="24"/>
          <w:szCs w:val="24"/>
        </w:rPr>
        <w:t xml:space="preserve">which </w:t>
      </w:r>
      <w:r w:rsidR="0087280A" w:rsidRPr="00B747C3">
        <w:rPr>
          <w:rFonts w:ascii="Arial" w:hAnsi="Arial" w:cs="Arial"/>
          <w:color w:val="000000" w:themeColor="text1"/>
          <w:sz w:val="24"/>
          <w:szCs w:val="24"/>
        </w:rPr>
        <w:t xml:space="preserve">had not </w:t>
      </w:r>
      <w:r w:rsidR="00BD7919" w:rsidRPr="00B747C3">
        <w:rPr>
          <w:rFonts w:ascii="Arial" w:hAnsi="Arial" w:cs="Arial"/>
          <w:color w:val="000000" w:themeColor="text1"/>
          <w:sz w:val="24"/>
          <w:szCs w:val="24"/>
        </w:rPr>
        <w:t xml:space="preserve">been adduced in evidence </w:t>
      </w:r>
      <w:r w:rsidR="0087280A" w:rsidRPr="00B747C3">
        <w:rPr>
          <w:rFonts w:ascii="Arial" w:hAnsi="Arial" w:cs="Arial"/>
          <w:color w:val="000000" w:themeColor="text1"/>
          <w:sz w:val="24"/>
          <w:szCs w:val="24"/>
        </w:rPr>
        <w:t xml:space="preserve">are to be disregarded. </w:t>
      </w:r>
      <w:r w:rsidR="0043117C" w:rsidRPr="00B747C3">
        <w:rPr>
          <w:rFonts w:ascii="Arial" w:hAnsi="Arial" w:cs="Arial"/>
          <w:color w:val="000000" w:themeColor="text1"/>
          <w:sz w:val="24"/>
          <w:szCs w:val="24"/>
        </w:rPr>
        <w:t xml:space="preserve">Even if a bundle of documents is handed in, as had occurred at the arbitration, documents sought to be adduced in evidence would </w:t>
      </w:r>
      <w:r w:rsidR="00BD7919" w:rsidRPr="00B747C3">
        <w:rPr>
          <w:rFonts w:ascii="Arial" w:hAnsi="Arial" w:cs="Arial"/>
          <w:color w:val="000000" w:themeColor="text1"/>
          <w:sz w:val="24"/>
          <w:szCs w:val="24"/>
        </w:rPr>
        <w:t xml:space="preserve">still </w:t>
      </w:r>
      <w:r w:rsidR="0043117C" w:rsidRPr="00B747C3">
        <w:rPr>
          <w:rFonts w:ascii="Arial" w:hAnsi="Arial" w:cs="Arial"/>
          <w:color w:val="000000" w:themeColor="text1"/>
          <w:sz w:val="24"/>
          <w:szCs w:val="24"/>
        </w:rPr>
        <w:t xml:space="preserve">need to be proved. A large portion of exhibit ‘A’ did not constitute evidence and </w:t>
      </w:r>
      <w:r w:rsidR="008223D4" w:rsidRPr="00B747C3">
        <w:rPr>
          <w:rFonts w:ascii="Arial" w:hAnsi="Arial" w:cs="Arial"/>
          <w:color w:val="000000" w:themeColor="text1"/>
          <w:sz w:val="24"/>
          <w:szCs w:val="24"/>
        </w:rPr>
        <w:t xml:space="preserve">thus </w:t>
      </w:r>
      <w:r w:rsidR="0043117C" w:rsidRPr="00B747C3">
        <w:rPr>
          <w:rFonts w:ascii="Arial" w:hAnsi="Arial" w:cs="Arial"/>
          <w:color w:val="000000" w:themeColor="text1"/>
          <w:sz w:val="24"/>
          <w:szCs w:val="24"/>
        </w:rPr>
        <w:t xml:space="preserve">could not be relied upon. </w:t>
      </w:r>
    </w:p>
    <w:p w14:paraId="7BF27B02" w14:textId="77777777" w:rsidR="00203CA0" w:rsidRPr="00203CA0" w:rsidRDefault="00203CA0" w:rsidP="00203CA0">
      <w:pPr>
        <w:pStyle w:val="ListParagraph"/>
        <w:spacing w:line="480" w:lineRule="auto"/>
        <w:rPr>
          <w:rFonts w:ascii="Arial" w:hAnsi="Arial" w:cs="Arial"/>
          <w:color w:val="000000" w:themeColor="text1"/>
          <w:sz w:val="24"/>
          <w:szCs w:val="24"/>
        </w:rPr>
      </w:pPr>
    </w:p>
    <w:p w14:paraId="2065E4EE" w14:textId="2297A9F4" w:rsidR="00203CA0"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[70]</w:t>
      </w:r>
      <w:r>
        <w:rPr>
          <w:rFonts w:ascii="Arial" w:hAnsi="Arial" w:cs="Arial"/>
          <w:color w:val="000000" w:themeColor="text1"/>
          <w:sz w:val="24"/>
          <w:szCs w:val="24"/>
        </w:rPr>
        <w:tab/>
      </w:r>
      <w:r w:rsidR="00203CA0" w:rsidRPr="00B747C3">
        <w:rPr>
          <w:rFonts w:ascii="Arial" w:hAnsi="Arial" w:cs="Arial"/>
          <w:color w:val="000000" w:themeColor="text1"/>
          <w:sz w:val="24"/>
          <w:szCs w:val="24"/>
        </w:rPr>
        <w:t xml:space="preserve">The reference to documents which were adduced was </w:t>
      </w:r>
      <w:r w:rsidR="00BC4DE8" w:rsidRPr="00B747C3">
        <w:rPr>
          <w:rFonts w:ascii="Arial" w:hAnsi="Arial" w:cs="Arial"/>
          <w:color w:val="000000" w:themeColor="text1"/>
          <w:sz w:val="24"/>
          <w:szCs w:val="24"/>
        </w:rPr>
        <w:t xml:space="preserve">however </w:t>
      </w:r>
      <w:r w:rsidR="00203CA0" w:rsidRPr="00B747C3">
        <w:rPr>
          <w:rFonts w:ascii="Arial" w:hAnsi="Arial" w:cs="Arial"/>
          <w:color w:val="000000" w:themeColor="text1"/>
          <w:sz w:val="24"/>
          <w:szCs w:val="24"/>
        </w:rPr>
        <w:t xml:space="preserve">selective and in a fragmented manner and at times were referred to in support of positions not even raised in cross-examination with the respondent and with little reference to the oral evidence given at the arbitration. </w:t>
      </w:r>
      <w:r w:rsidR="00203CA0" w:rsidRPr="00B747C3">
        <w:rPr>
          <w:rFonts w:ascii="Arial" w:hAnsi="Arial" w:cs="Arial"/>
          <w:sz w:val="24"/>
          <w:szCs w:val="24"/>
        </w:rPr>
        <w:t xml:space="preserve">These contentions were also focused on findings of the </w:t>
      </w:r>
      <w:r w:rsidR="00CC6A46" w:rsidRPr="00B747C3">
        <w:rPr>
          <w:rFonts w:ascii="Arial" w:hAnsi="Arial" w:cs="Arial"/>
          <w:sz w:val="24"/>
          <w:szCs w:val="24"/>
        </w:rPr>
        <w:t>c</w:t>
      </w:r>
      <w:r w:rsidR="00203CA0" w:rsidRPr="00B747C3">
        <w:rPr>
          <w:rFonts w:ascii="Arial" w:hAnsi="Arial" w:cs="Arial"/>
          <w:sz w:val="24"/>
          <w:szCs w:val="24"/>
        </w:rPr>
        <w:t xml:space="preserve">ourt below in an isolated manner without an appreciation of the evidence viewed </w:t>
      </w:r>
      <w:r w:rsidR="00203CA0" w:rsidRPr="00B747C3">
        <w:rPr>
          <w:rFonts w:ascii="Arial" w:hAnsi="Arial" w:cs="Arial"/>
          <w:sz w:val="24"/>
          <w:szCs w:val="24"/>
        </w:rPr>
        <w:lastRenderedPageBreak/>
        <w:t>as a whole.</w:t>
      </w:r>
      <w:r w:rsidR="00203CA0" w:rsidRPr="00B747C3">
        <w:rPr>
          <w:rFonts w:ascii="Arial" w:hAnsi="Arial" w:cs="Arial"/>
          <w:color w:val="000000" w:themeColor="text1"/>
          <w:sz w:val="24"/>
          <w:szCs w:val="24"/>
        </w:rPr>
        <w:t xml:space="preserve"> This was a justifiable criticism which the court below directed at the approach of the arbitrator.</w:t>
      </w:r>
    </w:p>
    <w:p w14:paraId="000C32D7" w14:textId="77777777" w:rsidR="00203CA0" w:rsidRDefault="00203CA0" w:rsidP="00203CA0">
      <w:pPr>
        <w:pStyle w:val="ListParagraph"/>
        <w:spacing w:after="0" w:line="480" w:lineRule="auto"/>
        <w:ind w:left="0"/>
        <w:jc w:val="both"/>
        <w:rPr>
          <w:rFonts w:ascii="Arial" w:hAnsi="Arial" w:cs="Arial"/>
          <w:color w:val="000000" w:themeColor="text1"/>
          <w:sz w:val="24"/>
          <w:szCs w:val="24"/>
        </w:rPr>
      </w:pPr>
    </w:p>
    <w:p w14:paraId="6F07144E" w14:textId="6D4D5A4A" w:rsidR="00203D70"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[71]</w:t>
      </w:r>
      <w:r>
        <w:rPr>
          <w:rFonts w:ascii="Arial" w:hAnsi="Arial" w:cs="Arial"/>
          <w:color w:val="000000" w:themeColor="text1"/>
          <w:sz w:val="24"/>
          <w:szCs w:val="24"/>
        </w:rPr>
        <w:tab/>
      </w:r>
      <w:r w:rsidR="0043117C" w:rsidRPr="00B747C3">
        <w:rPr>
          <w:rFonts w:ascii="Arial" w:hAnsi="Arial" w:cs="Arial"/>
          <w:color w:val="000000" w:themeColor="text1"/>
          <w:sz w:val="24"/>
          <w:szCs w:val="24"/>
        </w:rPr>
        <w:t>I</w:t>
      </w:r>
      <w:r w:rsidR="00B77301" w:rsidRPr="00B747C3">
        <w:rPr>
          <w:rFonts w:ascii="Arial" w:hAnsi="Arial" w:cs="Arial"/>
          <w:color w:val="000000" w:themeColor="text1"/>
          <w:sz w:val="24"/>
          <w:szCs w:val="24"/>
        </w:rPr>
        <w:t>ncluded in argument advanced by counsel for the Municipality was that the</w:t>
      </w:r>
      <w:r w:rsidR="00BD7919" w:rsidRPr="00B747C3">
        <w:rPr>
          <w:rFonts w:ascii="Arial" w:hAnsi="Arial" w:cs="Arial"/>
          <w:color w:val="000000" w:themeColor="text1"/>
          <w:sz w:val="24"/>
          <w:szCs w:val="24"/>
        </w:rPr>
        <w:t xml:space="preserve"> </w:t>
      </w:r>
      <w:r w:rsidR="00B77301" w:rsidRPr="00B747C3">
        <w:rPr>
          <w:rFonts w:ascii="Arial" w:hAnsi="Arial" w:cs="Arial"/>
          <w:color w:val="000000" w:themeColor="text1"/>
          <w:sz w:val="24"/>
          <w:szCs w:val="24"/>
        </w:rPr>
        <w:t xml:space="preserve">court </w:t>
      </w:r>
      <w:r w:rsidR="00B77301" w:rsidRPr="00B747C3">
        <w:rPr>
          <w:rFonts w:ascii="Arial" w:hAnsi="Arial" w:cs="Arial"/>
          <w:i/>
          <w:color w:val="000000" w:themeColor="text1"/>
          <w:sz w:val="24"/>
          <w:szCs w:val="24"/>
        </w:rPr>
        <w:t>a quo</w:t>
      </w:r>
      <w:r w:rsidR="00B77301" w:rsidRPr="00B747C3">
        <w:rPr>
          <w:rFonts w:ascii="Arial" w:hAnsi="Arial" w:cs="Arial"/>
          <w:color w:val="000000" w:themeColor="text1"/>
          <w:sz w:val="24"/>
          <w:szCs w:val="24"/>
        </w:rPr>
        <w:t xml:space="preserve"> misdirected itself or erred in finding that ‘the cause of dispute or disharmony</w:t>
      </w:r>
      <w:r w:rsidR="00203D70" w:rsidRPr="00B747C3">
        <w:rPr>
          <w:rFonts w:ascii="Arial" w:hAnsi="Arial" w:cs="Arial"/>
          <w:color w:val="000000" w:themeColor="text1"/>
          <w:sz w:val="24"/>
          <w:szCs w:val="24"/>
        </w:rPr>
        <w:t xml:space="preserve"> between the respondent and appellant did not centre around </w:t>
      </w:r>
      <w:r w:rsidR="00046C5F" w:rsidRPr="00B747C3">
        <w:rPr>
          <w:rFonts w:ascii="Arial" w:hAnsi="Arial" w:cs="Arial"/>
          <w:color w:val="000000" w:themeColor="text1"/>
          <w:sz w:val="24"/>
          <w:szCs w:val="24"/>
        </w:rPr>
        <w:t xml:space="preserve">the </w:t>
      </w:r>
      <w:r w:rsidR="00203D70" w:rsidRPr="00B747C3">
        <w:rPr>
          <w:rFonts w:ascii="Arial" w:hAnsi="Arial" w:cs="Arial"/>
          <w:color w:val="000000" w:themeColor="text1"/>
          <w:sz w:val="24"/>
          <w:szCs w:val="24"/>
        </w:rPr>
        <w:t>Utase contract and that at the time of her resign</w:t>
      </w:r>
      <w:r w:rsidR="0043117C" w:rsidRPr="00B747C3">
        <w:rPr>
          <w:rFonts w:ascii="Arial" w:hAnsi="Arial" w:cs="Arial"/>
          <w:color w:val="000000" w:themeColor="text1"/>
          <w:sz w:val="24"/>
          <w:szCs w:val="24"/>
        </w:rPr>
        <w:t>ation all issues were resolved’</w:t>
      </w:r>
      <w:r w:rsidR="00203D70" w:rsidRPr="00B747C3">
        <w:rPr>
          <w:rFonts w:ascii="Arial" w:hAnsi="Arial" w:cs="Arial"/>
          <w:color w:val="000000" w:themeColor="text1"/>
          <w:sz w:val="24"/>
          <w:szCs w:val="24"/>
        </w:rPr>
        <w:t xml:space="preserve"> (sic). The </w:t>
      </w:r>
      <w:r w:rsidR="00402AC6" w:rsidRPr="00B747C3">
        <w:rPr>
          <w:rFonts w:ascii="Arial" w:hAnsi="Arial" w:cs="Arial"/>
          <w:color w:val="000000" w:themeColor="text1"/>
          <w:sz w:val="24"/>
          <w:szCs w:val="24"/>
        </w:rPr>
        <w:t>c</w:t>
      </w:r>
      <w:r w:rsidR="00203D70" w:rsidRPr="00B747C3">
        <w:rPr>
          <w:rFonts w:ascii="Arial" w:hAnsi="Arial" w:cs="Arial"/>
          <w:color w:val="000000" w:themeColor="text1"/>
          <w:sz w:val="24"/>
          <w:szCs w:val="24"/>
        </w:rPr>
        <w:t xml:space="preserve">ourt did not make a finding to this effect. What the </w:t>
      </w:r>
      <w:r w:rsidR="00402AC6" w:rsidRPr="00B747C3">
        <w:rPr>
          <w:rFonts w:ascii="Arial" w:hAnsi="Arial" w:cs="Arial"/>
          <w:color w:val="000000" w:themeColor="text1"/>
          <w:sz w:val="24"/>
          <w:szCs w:val="24"/>
        </w:rPr>
        <w:t>c</w:t>
      </w:r>
      <w:r w:rsidR="00203D70" w:rsidRPr="00B747C3">
        <w:rPr>
          <w:rFonts w:ascii="Arial" w:hAnsi="Arial" w:cs="Arial"/>
          <w:color w:val="000000" w:themeColor="text1"/>
          <w:sz w:val="24"/>
          <w:szCs w:val="24"/>
        </w:rPr>
        <w:t xml:space="preserve">ourt stated was that it did not agree with the arbitrator’s finding that all the respondent’s issues were resolved because the Utase contract was coming to an end and </w:t>
      </w:r>
      <w:r w:rsidR="008223D4" w:rsidRPr="00B747C3">
        <w:rPr>
          <w:rFonts w:ascii="Arial" w:hAnsi="Arial" w:cs="Arial"/>
          <w:color w:val="000000" w:themeColor="text1"/>
          <w:sz w:val="24"/>
          <w:szCs w:val="24"/>
        </w:rPr>
        <w:t xml:space="preserve">the (unsupported) reference by the arbitrator that </w:t>
      </w:r>
      <w:r w:rsidR="00203D70" w:rsidRPr="00B747C3">
        <w:rPr>
          <w:rFonts w:ascii="Arial" w:hAnsi="Arial" w:cs="Arial"/>
          <w:color w:val="000000" w:themeColor="text1"/>
          <w:sz w:val="24"/>
          <w:szCs w:val="24"/>
        </w:rPr>
        <w:t xml:space="preserve">Ms Mupaine was going into retirement in the near future. The </w:t>
      </w:r>
      <w:r w:rsidR="00402AC6" w:rsidRPr="00B747C3">
        <w:rPr>
          <w:rFonts w:ascii="Arial" w:hAnsi="Arial" w:cs="Arial"/>
          <w:color w:val="000000" w:themeColor="text1"/>
          <w:sz w:val="24"/>
          <w:szCs w:val="24"/>
        </w:rPr>
        <w:t>c</w:t>
      </w:r>
      <w:r w:rsidR="00203D70" w:rsidRPr="00B747C3">
        <w:rPr>
          <w:rFonts w:ascii="Arial" w:hAnsi="Arial" w:cs="Arial"/>
          <w:color w:val="000000" w:themeColor="text1"/>
          <w:sz w:val="24"/>
          <w:szCs w:val="24"/>
        </w:rPr>
        <w:t xml:space="preserve">ourt </w:t>
      </w:r>
      <w:r w:rsidR="0043117C" w:rsidRPr="00B747C3">
        <w:rPr>
          <w:rFonts w:ascii="Arial" w:hAnsi="Arial" w:cs="Arial"/>
          <w:color w:val="000000" w:themeColor="text1"/>
          <w:sz w:val="24"/>
          <w:szCs w:val="24"/>
        </w:rPr>
        <w:t xml:space="preserve">below in fact </w:t>
      </w:r>
      <w:r w:rsidR="00203D70" w:rsidRPr="00B747C3">
        <w:rPr>
          <w:rFonts w:ascii="Arial" w:hAnsi="Arial" w:cs="Arial"/>
          <w:color w:val="000000" w:themeColor="text1"/>
          <w:sz w:val="24"/>
          <w:szCs w:val="24"/>
        </w:rPr>
        <w:t xml:space="preserve">explained why </w:t>
      </w:r>
      <w:r w:rsidR="00203D70" w:rsidRPr="00B747C3">
        <w:rPr>
          <w:rFonts w:ascii="Arial" w:hAnsi="Arial" w:cs="Arial"/>
          <w:color w:val="000000" w:themeColor="text1"/>
          <w:sz w:val="24"/>
          <w:szCs w:val="24"/>
          <w:u w:val="single"/>
        </w:rPr>
        <w:t>that</w:t>
      </w:r>
      <w:r w:rsidR="00203D70" w:rsidRPr="00B747C3">
        <w:rPr>
          <w:rFonts w:ascii="Arial" w:hAnsi="Arial" w:cs="Arial"/>
          <w:color w:val="000000" w:themeColor="text1"/>
          <w:sz w:val="24"/>
          <w:szCs w:val="24"/>
        </w:rPr>
        <w:t xml:space="preserve"> finding was incorrect.</w:t>
      </w:r>
    </w:p>
    <w:p w14:paraId="7DA2E8FF" w14:textId="77777777" w:rsidR="00203CA0" w:rsidRPr="00203CA0" w:rsidRDefault="00203CA0" w:rsidP="00203CA0">
      <w:pPr>
        <w:pStyle w:val="ListParagraph"/>
        <w:spacing w:line="480" w:lineRule="auto"/>
        <w:rPr>
          <w:rFonts w:ascii="Arial" w:hAnsi="Arial" w:cs="Arial"/>
          <w:color w:val="000000" w:themeColor="text1"/>
          <w:sz w:val="24"/>
          <w:szCs w:val="24"/>
        </w:rPr>
      </w:pPr>
    </w:p>
    <w:p w14:paraId="6DD1856E" w14:textId="27D15DA5" w:rsidR="00203CA0"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[72]</w:t>
      </w:r>
      <w:r>
        <w:rPr>
          <w:rFonts w:ascii="Arial" w:hAnsi="Arial" w:cs="Arial"/>
          <w:color w:val="000000" w:themeColor="text1"/>
          <w:sz w:val="24"/>
          <w:szCs w:val="24"/>
        </w:rPr>
        <w:tab/>
      </w:r>
      <w:r w:rsidR="00203CA0" w:rsidRPr="00B747C3">
        <w:rPr>
          <w:rFonts w:ascii="Arial" w:hAnsi="Arial" w:cs="Arial"/>
          <w:color w:val="000000" w:themeColor="text1"/>
          <w:sz w:val="24"/>
          <w:szCs w:val="24"/>
        </w:rPr>
        <w:t>In his oral argument counsel contended that all issues relating to the Utase contract were resolved by the time the respondent resigned, as found by the arbitrator, because the contract with Utase had by then came to an end on 6 May 2016 and that the respondent had not established intolerable conditions when she resigned more than a month after that.</w:t>
      </w:r>
    </w:p>
    <w:p w14:paraId="19F8C479" w14:textId="77777777" w:rsidR="0043117C" w:rsidRPr="00203CA0" w:rsidRDefault="0043117C" w:rsidP="00203CA0">
      <w:pPr>
        <w:spacing w:after="0" w:line="480" w:lineRule="auto"/>
        <w:rPr>
          <w:rFonts w:ascii="Arial" w:hAnsi="Arial" w:cs="Arial"/>
          <w:color w:val="000000" w:themeColor="text1"/>
          <w:sz w:val="24"/>
          <w:szCs w:val="24"/>
        </w:rPr>
      </w:pPr>
    </w:p>
    <w:p w14:paraId="77962501" w14:textId="0D5FBF70" w:rsidR="0043117C"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[73]</w:t>
      </w:r>
      <w:r>
        <w:rPr>
          <w:rFonts w:ascii="Arial" w:hAnsi="Arial" w:cs="Arial"/>
          <w:color w:val="000000" w:themeColor="text1"/>
          <w:sz w:val="24"/>
          <w:szCs w:val="24"/>
        </w:rPr>
        <w:tab/>
      </w:r>
      <w:r w:rsidR="0043117C" w:rsidRPr="00B747C3">
        <w:rPr>
          <w:rFonts w:ascii="Arial" w:hAnsi="Arial" w:cs="Arial"/>
          <w:color w:val="000000" w:themeColor="text1"/>
          <w:sz w:val="24"/>
          <w:szCs w:val="24"/>
        </w:rPr>
        <w:t xml:space="preserve">During </w:t>
      </w:r>
      <w:r w:rsidR="008223D4" w:rsidRPr="00B747C3">
        <w:rPr>
          <w:rFonts w:ascii="Arial" w:hAnsi="Arial" w:cs="Arial"/>
          <w:color w:val="000000" w:themeColor="text1"/>
          <w:sz w:val="24"/>
          <w:szCs w:val="24"/>
        </w:rPr>
        <w:t xml:space="preserve">the course of </w:t>
      </w:r>
      <w:r w:rsidR="0043117C" w:rsidRPr="00B747C3">
        <w:rPr>
          <w:rFonts w:ascii="Arial" w:hAnsi="Arial" w:cs="Arial"/>
          <w:color w:val="000000" w:themeColor="text1"/>
          <w:sz w:val="24"/>
          <w:szCs w:val="24"/>
        </w:rPr>
        <w:t xml:space="preserve">oral argument, counsel for the Municipality conceded that the respondent </w:t>
      </w:r>
      <w:r w:rsidR="00BC4DE8" w:rsidRPr="00B747C3">
        <w:rPr>
          <w:rFonts w:ascii="Arial" w:hAnsi="Arial" w:cs="Arial"/>
          <w:color w:val="000000" w:themeColor="text1"/>
          <w:sz w:val="24"/>
          <w:szCs w:val="24"/>
        </w:rPr>
        <w:t>would have</w:t>
      </w:r>
      <w:r w:rsidR="0043117C" w:rsidRPr="00B747C3">
        <w:rPr>
          <w:rFonts w:ascii="Arial" w:hAnsi="Arial" w:cs="Arial"/>
          <w:color w:val="000000" w:themeColor="text1"/>
          <w:sz w:val="24"/>
          <w:szCs w:val="24"/>
        </w:rPr>
        <w:t xml:space="preserve"> made out a case for constructive dismissal as at April 2016 but </w:t>
      </w:r>
      <w:r w:rsidR="00203CA0" w:rsidRPr="00B747C3">
        <w:rPr>
          <w:rFonts w:ascii="Arial" w:hAnsi="Arial" w:cs="Arial"/>
          <w:color w:val="000000" w:themeColor="text1"/>
          <w:sz w:val="24"/>
          <w:szCs w:val="24"/>
        </w:rPr>
        <w:t xml:space="preserve">that </w:t>
      </w:r>
      <w:r w:rsidR="0043117C" w:rsidRPr="00B747C3">
        <w:rPr>
          <w:rFonts w:ascii="Arial" w:hAnsi="Arial" w:cs="Arial"/>
          <w:color w:val="000000" w:themeColor="text1"/>
          <w:sz w:val="24"/>
          <w:szCs w:val="24"/>
        </w:rPr>
        <w:t>her failure</w:t>
      </w:r>
      <w:r w:rsidR="00D35E29" w:rsidRPr="00B747C3">
        <w:rPr>
          <w:rFonts w:ascii="Arial" w:hAnsi="Arial" w:cs="Arial"/>
          <w:color w:val="000000" w:themeColor="text1"/>
          <w:sz w:val="24"/>
          <w:szCs w:val="24"/>
        </w:rPr>
        <w:t xml:space="preserve"> to resign at that stage meant that she had not discharged the onus </w:t>
      </w:r>
      <w:r w:rsidR="008223D4" w:rsidRPr="00B747C3">
        <w:rPr>
          <w:rFonts w:ascii="Arial" w:hAnsi="Arial" w:cs="Arial"/>
          <w:color w:val="000000" w:themeColor="text1"/>
          <w:sz w:val="24"/>
          <w:szCs w:val="24"/>
        </w:rPr>
        <w:t>up</w:t>
      </w:r>
      <w:r w:rsidR="00D35E29" w:rsidRPr="00B747C3">
        <w:rPr>
          <w:rFonts w:ascii="Arial" w:hAnsi="Arial" w:cs="Arial"/>
          <w:color w:val="000000" w:themeColor="text1"/>
          <w:sz w:val="24"/>
          <w:szCs w:val="24"/>
        </w:rPr>
        <w:t xml:space="preserve">on her because her complaints </w:t>
      </w:r>
      <w:r w:rsidR="00BD7919" w:rsidRPr="00B747C3">
        <w:rPr>
          <w:rFonts w:ascii="Arial" w:hAnsi="Arial" w:cs="Arial"/>
          <w:color w:val="000000" w:themeColor="text1"/>
          <w:sz w:val="24"/>
          <w:szCs w:val="24"/>
        </w:rPr>
        <w:t>were</w:t>
      </w:r>
      <w:r w:rsidR="00D35E29" w:rsidRPr="00B747C3">
        <w:rPr>
          <w:rFonts w:ascii="Arial" w:hAnsi="Arial" w:cs="Arial"/>
          <w:color w:val="000000" w:themeColor="text1"/>
          <w:sz w:val="24"/>
          <w:szCs w:val="24"/>
        </w:rPr>
        <w:t xml:space="preserve"> </w:t>
      </w:r>
      <w:r w:rsidR="00BC4DE8" w:rsidRPr="00B747C3">
        <w:rPr>
          <w:rFonts w:ascii="Arial" w:hAnsi="Arial" w:cs="Arial"/>
          <w:color w:val="000000" w:themeColor="text1"/>
          <w:sz w:val="24"/>
          <w:szCs w:val="24"/>
        </w:rPr>
        <w:t>addressed</w:t>
      </w:r>
      <w:r w:rsidR="00D35E29" w:rsidRPr="00B747C3">
        <w:rPr>
          <w:rFonts w:ascii="Arial" w:hAnsi="Arial" w:cs="Arial"/>
          <w:color w:val="000000" w:themeColor="text1"/>
          <w:sz w:val="24"/>
          <w:szCs w:val="24"/>
        </w:rPr>
        <w:t xml:space="preserve"> by the Management Committee and the Utase contract c</w:t>
      </w:r>
      <w:r w:rsidR="00BC4DE8" w:rsidRPr="00B747C3">
        <w:rPr>
          <w:rFonts w:ascii="Arial" w:hAnsi="Arial" w:cs="Arial"/>
          <w:color w:val="000000" w:themeColor="text1"/>
          <w:sz w:val="24"/>
          <w:szCs w:val="24"/>
        </w:rPr>
        <w:t>a</w:t>
      </w:r>
      <w:r w:rsidR="00D35E29" w:rsidRPr="00B747C3">
        <w:rPr>
          <w:rFonts w:ascii="Arial" w:hAnsi="Arial" w:cs="Arial"/>
          <w:color w:val="000000" w:themeColor="text1"/>
          <w:sz w:val="24"/>
          <w:szCs w:val="24"/>
        </w:rPr>
        <w:t>me to an end</w:t>
      </w:r>
      <w:r w:rsidR="00BC4DE8" w:rsidRPr="00B747C3">
        <w:rPr>
          <w:rFonts w:ascii="Arial" w:hAnsi="Arial" w:cs="Arial"/>
          <w:color w:val="000000" w:themeColor="text1"/>
          <w:sz w:val="24"/>
          <w:szCs w:val="24"/>
        </w:rPr>
        <w:t xml:space="preserve"> after that</w:t>
      </w:r>
      <w:r w:rsidR="00D35E29" w:rsidRPr="00B747C3">
        <w:rPr>
          <w:rFonts w:ascii="Arial" w:hAnsi="Arial" w:cs="Arial"/>
          <w:color w:val="000000" w:themeColor="text1"/>
          <w:sz w:val="24"/>
          <w:szCs w:val="24"/>
        </w:rPr>
        <w:t>.</w:t>
      </w:r>
    </w:p>
    <w:p w14:paraId="56168967" w14:textId="77777777" w:rsidR="00C2105F" w:rsidRDefault="00C2105F" w:rsidP="00C2105F">
      <w:pPr>
        <w:pStyle w:val="ListParagraph"/>
        <w:spacing w:after="0" w:line="480" w:lineRule="auto"/>
        <w:ind w:left="0"/>
        <w:jc w:val="both"/>
        <w:rPr>
          <w:rFonts w:ascii="Arial" w:hAnsi="Arial" w:cs="Arial"/>
          <w:color w:val="000000" w:themeColor="text1"/>
          <w:sz w:val="24"/>
          <w:szCs w:val="24"/>
        </w:rPr>
      </w:pPr>
    </w:p>
    <w:p w14:paraId="39A21FF1" w14:textId="66845D9D" w:rsidR="008D5EA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[74]</w:t>
      </w:r>
      <w:r>
        <w:rPr>
          <w:rFonts w:ascii="Arial" w:hAnsi="Arial" w:cs="Arial"/>
          <w:color w:val="000000" w:themeColor="text1"/>
          <w:sz w:val="24"/>
          <w:szCs w:val="24"/>
        </w:rPr>
        <w:tab/>
      </w:r>
      <w:r w:rsidR="00BC4DE8" w:rsidRPr="00B747C3">
        <w:rPr>
          <w:rFonts w:ascii="Arial" w:hAnsi="Arial" w:cs="Arial"/>
          <w:color w:val="000000" w:themeColor="text1"/>
          <w:sz w:val="24"/>
          <w:szCs w:val="24"/>
        </w:rPr>
        <w:t>On the other hand, c</w:t>
      </w:r>
      <w:r w:rsidR="00C2105F" w:rsidRPr="00B747C3">
        <w:rPr>
          <w:rFonts w:ascii="Arial" w:hAnsi="Arial" w:cs="Arial"/>
          <w:color w:val="000000" w:themeColor="text1"/>
          <w:sz w:val="24"/>
          <w:szCs w:val="24"/>
        </w:rPr>
        <w:t>ounsel for the respondent essentially supported the judgment of the Labour Court</w:t>
      </w:r>
      <w:r w:rsidR="00D35E29" w:rsidRPr="00B747C3">
        <w:rPr>
          <w:rFonts w:ascii="Arial" w:hAnsi="Arial" w:cs="Arial"/>
          <w:color w:val="000000" w:themeColor="text1"/>
          <w:sz w:val="24"/>
          <w:szCs w:val="24"/>
        </w:rPr>
        <w:t>, b</w:t>
      </w:r>
      <w:r w:rsidR="00C2105F" w:rsidRPr="00B747C3">
        <w:rPr>
          <w:rFonts w:ascii="Arial" w:hAnsi="Arial" w:cs="Arial"/>
          <w:color w:val="000000" w:themeColor="text1"/>
          <w:sz w:val="24"/>
          <w:szCs w:val="24"/>
        </w:rPr>
        <w:t xml:space="preserve">oth in respect of the approach to the facts and the legal </w:t>
      </w:r>
      <w:r w:rsidR="008D5EAE" w:rsidRPr="00B747C3">
        <w:rPr>
          <w:rFonts w:ascii="Arial" w:hAnsi="Arial" w:cs="Arial"/>
          <w:color w:val="000000" w:themeColor="text1"/>
          <w:sz w:val="24"/>
          <w:szCs w:val="24"/>
        </w:rPr>
        <w:t>principles governing</w:t>
      </w:r>
      <w:r w:rsidR="00C2105F" w:rsidRPr="00B747C3">
        <w:rPr>
          <w:rFonts w:ascii="Arial" w:hAnsi="Arial" w:cs="Arial"/>
          <w:color w:val="000000" w:themeColor="text1"/>
          <w:sz w:val="24"/>
          <w:szCs w:val="24"/>
        </w:rPr>
        <w:t xml:space="preserve"> constructive dismissal and their application to the respondent’s position. </w:t>
      </w:r>
    </w:p>
    <w:p w14:paraId="1BB02D21" w14:textId="77777777" w:rsidR="008D5EAE" w:rsidRPr="008D5EAE" w:rsidRDefault="008D5EAE" w:rsidP="008D5EAE">
      <w:pPr>
        <w:pStyle w:val="ListParagraph"/>
        <w:spacing w:after="0" w:line="480" w:lineRule="auto"/>
        <w:rPr>
          <w:rFonts w:ascii="Arial" w:hAnsi="Arial" w:cs="Arial"/>
          <w:color w:val="000000" w:themeColor="text1"/>
          <w:sz w:val="24"/>
          <w:szCs w:val="24"/>
        </w:rPr>
      </w:pPr>
    </w:p>
    <w:p w14:paraId="50C016E4" w14:textId="076D40A3" w:rsidR="008223D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[75]</w:t>
      </w:r>
      <w:r>
        <w:rPr>
          <w:rFonts w:ascii="Arial" w:hAnsi="Arial" w:cs="Arial"/>
          <w:color w:val="000000" w:themeColor="text1"/>
          <w:sz w:val="24"/>
          <w:szCs w:val="24"/>
        </w:rPr>
        <w:tab/>
      </w:r>
      <w:r w:rsidR="00C2105F" w:rsidRPr="00B747C3">
        <w:rPr>
          <w:rFonts w:ascii="Arial" w:hAnsi="Arial" w:cs="Arial"/>
          <w:color w:val="000000" w:themeColor="text1"/>
          <w:sz w:val="24"/>
          <w:szCs w:val="24"/>
        </w:rPr>
        <w:t xml:space="preserve">Counsel </w:t>
      </w:r>
      <w:r w:rsidR="008D5EAE" w:rsidRPr="00B747C3">
        <w:rPr>
          <w:rFonts w:ascii="Arial" w:hAnsi="Arial" w:cs="Arial"/>
          <w:color w:val="000000" w:themeColor="text1"/>
          <w:sz w:val="24"/>
          <w:szCs w:val="24"/>
        </w:rPr>
        <w:t xml:space="preserve">for the respondent </w:t>
      </w:r>
      <w:r w:rsidR="00C2105F" w:rsidRPr="00B747C3">
        <w:rPr>
          <w:rFonts w:ascii="Arial" w:hAnsi="Arial" w:cs="Arial"/>
          <w:color w:val="000000" w:themeColor="text1"/>
          <w:sz w:val="24"/>
          <w:szCs w:val="24"/>
        </w:rPr>
        <w:t xml:space="preserve">also pointed out that Ms Mupaine was a material witness to the Municipality’s case. Yet she did not testify. </w:t>
      </w:r>
      <w:r w:rsidR="00D35E29" w:rsidRPr="00B747C3">
        <w:rPr>
          <w:rFonts w:ascii="Arial" w:hAnsi="Arial" w:cs="Arial"/>
          <w:color w:val="000000" w:themeColor="text1"/>
          <w:sz w:val="24"/>
          <w:szCs w:val="24"/>
        </w:rPr>
        <w:t>I</w:t>
      </w:r>
      <w:r w:rsidR="00C2105F" w:rsidRPr="00B747C3">
        <w:rPr>
          <w:rFonts w:ascii="Arial" w:hAnsi="Arial" w:cs="Arial"/>
          <w:color w:val="000000" w:themeColor="text1"/>
          <w:sz w:val="24"/>
          <w:szCs w:val="24"/>
        </w:rPr>
        <w:t xml:space="preserve">t </w:t>
      </w:r>
      <w:r w:rsidR="008223D4" w:rsidRPr="00B747C3">
        <w:rPr>
          <w:rFonts w:ascii="Arial" w:hAnsi="Arial" w:cs="Arial"/>
          <w:color w:val="000000" w:themeColor="text1"/>
          <w:sz w:val="24"/>
          <w:szCs w:val="24"/>
        </w:rPr>
        <w:t xml:space="preserve">had </w:t>
      </w:r>
      <w:r w:rsidR="008D5EAE" w:rsidRPr="00B747C3">
        <w:rPr>
          <w:rFonts w:ascii="Arial" w:hAnsi="Arial" w:cs="Arial"/>
          <w:color w:val="000000" w:themeColor="text1"/>
          <w:sz w:val="24"/>
          <w:szCs w:val="24"/>
        </w:rPr>
        <w:t>nowhere been</w:t>
      </w:r>
      <w:r w:rsidR="00D35E29" w:rsidRPr="00B747C3">
        <w:rPr>
          <w:rFonts w:ascii="Arial" w:hAnsi="Arial" w:cs="Arial"/>
          <w:color w:val="000000" w:themeColor="text1"/>
          <w:sz w:val="24"/>
          <w:szCs w:val="24"/>
        </w:rPr>
        <w:t xml:space="preserve"> </w:t>
      </w:r>
      <w:r w:rsidR="00C2105F" w:rsidRPr="00B747C3">
        <w:rPr>
          <w:rFonts w:ascii="Arial" w:hAnsi="Arial" w:cs="Arial"/>
          <w:color w:val="000000" w:themeColor="text1"/>
          <w:sz w:val="24"/>
          <w:szCs w:val="24"/>
        </w:rPr>
        <w:t xml:space="preserve">stated that she was not available to testify. Counsel also submitted that the then Mayor was also a material witness, given the manner in which he involved himself in the appeal </w:t>
      </w:r>
      <w:r w:rsidR="00D35E29" w:rsidRPr="00B747C3">
        <w:rPr>
          <w:rFonts w:ascii="Arial" w:hAnsi="Arial" w:cs="Arial"/>
          <w:color w:val="000000" w:themeColor="text1"/>
          <w:sz w:val="24"/>
          <w:szCs w:val="24"/>
        </w:rPr>
        <w:t>against</w:t>
      </w:r>
      <w:r w:rsidR="00C2105F" w:rsidRPr="00B747C3">
        <w:rPr>
          <w:rFonts w:ascii="Arial" w:hAnsi="Arial" w:cs="Arial"/>
          <w:color w:val="000000" w:themeColor="text1"/>
          <w:sz w:val="24"/>
          <w:szCs w:val="24"/>
        </w:rPr>
        <w:t xml:space="preserve"> the outcome of the second grievance filed by the respondent shortly before it was heard </w:t>
      </w:r>
      <w:r w:rsidR="00D35E29" w:rsidRPr="00B747C3">
        <w:rPr>
          <w:rFonts w:ascii="Arial" w:hAnsi="Arial" w:cs="Arial"/>
          <w:color w:val="000000" w:themeColor="text1"/>
          <w:sz w:val="24"/>
          <w:szCs w:val="24"/>
        </w:rPr>
        <w:t>and then</w:t>
      </w:r>
      <w:r w:rsidR="00C2105F" w:rsidRPr="00B747C3">
        <w:rPr>
          <w:rFonts w:ascii="Arial" w:hAnsi="Arial" w:cs="Arial"/>
          <w:color w:val="000000" w:themeColor="text1"/>
          <w:sz w:val="24"/>
          <w:szCs w:val="24"/>
        </w:rPr>
        <w:t xml:space="preserve"> served upon the panel determining the outcome of that appeal.</w:t>
      </w:r>
      <w:r w:rsidR="008223D4" w:rsidRPr="00B747C3">
        <w:rPr>
          <w:rFonts w:ascii="Arial" w:hAnsi="Arial" w:cs="Arial"/>
          <w:color w:val="000000" w:themeColor="text1"/>
          <w:sz w:val="24"/>
          <w:szCs w:val="24"/>
        </w:rPr>
        <w:t xml:space="preserve"> </w:t>
      </w:r>
      <w:r w:rsidR="00C2105F" w:rsidRPr="00B747C3">
        <w:rPr>
          <w:rFonts w:ascii="Arial" w:hAnsi="Arial" w:cs="Arial"/>
          <w:color w:val="000000" w:themeColor="text1"/>
          <w:sz w:val="24"/>
          <w:szCs w:val="24"/>
        </w:rPr>
        <w:t>Counsel submitted that an adverse inference should be drawn from the failure to call these witnesses.</w:t>
      </w:r>
      <w:r w:rsidR="00D35E29" w:rsidRPr="00B747C3">
        <w:rPr>
          <w:rFonts w:ascii="Arial" w:hAnsi="Arial" w:cs="Arial"/>
          <w:color w:val="000000" w:themeColor="text1"/>
          <w:sz w:val="24"/>
          <w:szCs w:val="24"/>
        </w:rPr>
        <w:t xml:space="preserve"> </w:t>
      </w:r>
    </w:p>
    <w:p w14:paraId="743B02BD" w14:textId="77777777" w:rsidR="008223D4" w:rsidRPr="008223D4" w:rsidRDefault="008223D4" w:rsidP="008223D4">
      <w:pPr>
        <w:pStyle w:val="ListParagraph"/>
        <w:spacing w:after="0" w:line="480" w:lineRule="auto"/>
        <w:rPr>
          <w:rFonts w:ascii="Arial" w:hAnsi="Arial" w:cs="Arial"/>
          <w:color w:val="000000" w:themeColor="text1"/>
          <w:sz w:val="24"/>
          <w:szCs w:val="24"/>
        </w:rPr>
      </w:pPr>
    </w:p>
    <w:p w14:paraId="16E50BAB" w14:textId="30320B1A" w:rsidR="00C2105F" w:rsidRPr="00B747C3" w:rsidRDefault="00B747C3" w:rsidP="00B747C3">
      <w:pPr>
        <w:spacing w:after="0" w:line="480" w:lineRule="auto"/>
        <w:jc w:val="both"/>
        <w:rPr>
          <w:rFonts w:ascii="Arial" w:hAnsi="Arial" w:cs="Arial"/>
          <w:color w:val="000000" w:themeColor="text1"/>
          <w:sz w:val="24"/>
          <w:szCs w:val="24"/>
        </w:rPr>
      </w:pPr>
      <w:r w:rsidRPr="008223D4">
        <w:rPr>
          <w:rFonts w:ascii="Arial" w:hAnsi="Arial" w:cs="Arial"/>
          <w:color w:val="000000" w:themeColor="text1"/>
          <w:sz w:val="24"/>
          <w:szCs w:val="24"/>
        </w:rPr>
        <w:t>[76]</w:t>
      </w:r>
      <w:r w:rsidRPr="008223D4">
        <w:rPr>
          <w:rFonts w:ascii="Arial" w:hAnsi="Arial" w:cs="Arial"/>
          <w:color w:val="000000" w:themeColor="text1"/>
          <w:sz w:val="24"/>
          <w:szCs w:val="24"/>
        </w:rPr>
        <w:tab/>
      </w:r>
      <w:r w:rsidR="00D35E29" w:rsidRPr="00B747C3">
        <w:rPr>
          <w:rFonts w:ascii="Arial" w:hAnsi="Arial" w:cs="Arial"/>
          <w:color w:val="000000" w:themeColor="text1"/>
          <w:sz w:val="24"/>
          <w:szCs w:val="24"/>
        </w:rPr>
        <w:t>Counsel argued that the respondent had exhausted all internal remedies available to her</w:t>
      </w:r>
      <w:r w:rsidR="008D5EAE" w:rsidRPr="00B747C3">
        <w:rPr>
          <w:rFonts w:ascii="Arial" w:hAnsi="Arial" w:cs="Arial"/>
          <w:color w:val="000000" w:themeColor="text1"/>
          <w:sz w:val="24"/>
          <w:szCs w:val="24"/>
        </w:rPr>
        <w:t xml:space="preserve"> prior to resigning</w:t>
      </w:r>
      <w:r w:rsidR="00D35E29" w:rsidRPr="00B747C3">
        <w:rPr>
          <w:rFonts w:ascii="Arial" w:hAnsi="Arial" w:cs="Arial"/>
          <w:color w:val="000000" w:themeColor="text1"/>
          <w:sz w:val="24"/>
          <w:szCs w:val="24"/>
        </w:rPr>
        <w:t xml:space="preserve">. He also contended that the respondent had established her entitlement to the compensation awarded to her by the court </w:t>
      </w:r>
      <w:r w:rsidR="00D35E29" w:rsidRPr="00B747C3">
        <w:rPr>
          <w:rFonts w:ascii="Arial" w:hAnsi="Arial" w:cs="Arial"/>
          <w:i/>
          <w:color w:val="000000" w:themeColor="text1"/>
          <w:sz w:val="24"/>
          <w:szCs w:val="24"/>
        </w:rPr>
        <w:t>a quo</w:t>
      </w:r>
      <w:r w:rsidR="00D35E29" w:rsidRPr="00B747C3">
        <w:rPr>
          <w:rFonts w:ascii="Arial" w:hAnsi="Arial" w:cs="Arial"/>
          <w:color w:val="000000" w:themeColor="text1"/>
          <w:sz w:val="24"/>
          <w:szCs w:val="24"/>
        </w:rPr>
        <w:t>.</w:t>
      </w:r>
    </w:p>
    <w:p w14:paraId="6BFD4E19" w14:textId="77777777" w:rsidR="00C2105F" w:rsidRDefault="00C2105F" w:rsidP="0043117C">
      <w:pPr>
        <w:spacing w:after="0" w:line="480" w:lineRule="auto"/>
        <w:rPr>
          <w:rFonts w:ascii="Arial" w:hAnsi="Arial" w:cs="Arial"/>
          <w:color w:val="000000" w:themeColor="text1"/>
          <w:sz w:val="24"/>
          <w:szCs w:val="24"/>
        </w:rPr>
      </w:pPr>
    </w:p>
    <w:p w14:paraId="6FAA1103" w14:textId="77777777" w:rsidR="0043117C" w:rsidRPr="0043117C" w:rsidRDefault="0043117C" w:rsidP="0043117C">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The state of the record</w:t>
      </w:r>
    </w:p>
    <w:p w14:paraId="6A5B8AB6" w14:textId="6E9D545F" w:rsidR="008223D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[77]</w:t>
      </w:r>
      <w:r>
        <w:rPr>
          <w:rFonts w:ascii="Arial" w:hAnsi="Arial" w:cs="Arial"/>
          <w:color w:val="000000" w:themeColor="text1"/>
          <w:sz w:val="24"/>
          <w:szCs w:val="24"/>
        </w:rPr>
        <w:tab/>
      </w:r>
      <w:r w:rsidR="00203D70" w:rsidRPr="00B747C3">
        <w:rPr>
          <w:rFonts w:ascii="Arial" w:hAnsi="Arial" w:cs="Arial"/>
          <w:color w:val="000000" w:themeColor="text1"/>
          <w:sz w:val="24"/>
          <w:szCs w:val="24"/>
        </w:rPr>
        <w:t xml:space="preserve"> </w:t>
      </w:r>
      <w:r w:rsidR="00D35E29" w:rsidRPr="00B747C3">
        <w:rPr>
          <w:rFonts w:ascii="Arial" w:hAnsi="Arial" w:cs="Arial"/>
          <w:color w:val="000000" w:themeColor="text1"/>
          <w:sz w:val="24"/>
          <w:szCs w:val="24"/>
        </w:rPr>
        <w:t xml:space="preserve">Before turning to the issues raised by this appeal, the </w:t>
      </w:r>
      <w:r w:rsidR="008223D4" w:rsidRPr="00B747C3">
        <w:rPr>
          <w:rFonts w:ascii="Arial" w:hAnsi="Arial" w:cs="Arial"/>
          <w:color w:val="000000" w:themeColor="text1"/>
          <w:sz w:val="24"/>
          <w:szCs w:val="24"/>
        </w:rPr>
        <w:t xml:space="preserve">parlous </w:t>
      </w:r>
      <w:r w:rsidR="00D35E29" w:rsidRPr="00B747C3">
        <w:rPr>
          <w:rFonts w:ascii="Arial" w:hAnsi="Arial" w:cs="Arial"/>
          <w:color w:val="000000" w:themeColor="text1"/>
          <w:sz w:val="24"/>
          <w:szCs w:val="24"/>
        </w:rPr>
        <w:t>state of the appeal record need</w:t>
      </w:r>
      <w:r w:rsidR="008223D4" w:rsidRPr="00B747C3">
        <w:rPr>
          <w:rFonts w:ascii="Arial" w:hAnsi="Arial" w:cs="Arial"/>
          <w:color w:val="000000" w:themeColor="text1"/>
          <w:sz w:val="24"/>
          <w:szCs w:val="24"/>
        </w:rPr>
        <w:t>s</w:t>
      </w:r>
      <w:r w:rsidR="00D35E29" w:rsidRPr="00B747C3">
        <w:rPr>
          <w:rFonts w:ascii="Arial" w:hAnsi="Arial" w:cs="Arial"/>
          <w:color w:val="000000" w:themeColor="text1"/>
          <w:sz w:val="24"/>
          <w:szCs w:val="24"/>
        </w:rPr>
        <w:t xml:space="preserve"> to be addressed. </w:t>
      </w:r>
    </w:p>
    <w:p w14:paraId="54E5543D" w14:textId="77777777" w:rsidR="008223D4" w:rsidRDefault="008223D4" w:rsidP="008223D4">
      <w:pPr>
        <w:pStyle w:val="ListParagraph"/>
        <w:spacing w:after="0" w:line="480" w:lineRule="auto"/>
        <w:ind w:left="0"/>
        <w:jc w:val="both"/>
        <w:rPr>
          <w:rFonts w:ascii="Arial" w:hAnsi="Arial" w:cs="Arial"/>
          <w:color w:val="000000" w:themeColor="text1"/>
          <w:sz w:val="24"/>
          <w:szCs w:val="24"/>
        </w:rPr>
      </w:pPr>
    </w:p>
    <w:p w14:paraId="7CDD861E" w14:textId="3504DC5D"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[78]</w:t>
      </w:r>
      <w:r>
        <w:rPr>
          <w:rFonts w:ascii="Arial" w:hAnsi="Arial" w:cs="Arial"/>
          <w:color w:val="000000" w:themeColor="text1"/>
          <w:sz w:val="24"/>
          <w:szCs w:val="24"/>
        </w:rPr>
        <w:tab/>
      </w:r>
      <w:r w:rsidR="00BD3B80" w:rsidRPr="00B747C3">
        <w:rPr>
          <w:rFonts w:ascii="Arial" w:hAnsi="Arial" w:cs="Arial"/>
          <w:color w:val="000000" w:themeColor="text1"/>
          <w:sz w:val="24"/>
          <w:szCs w:val="24"/>
        </w:rPr>
        <w:t>On 20 September 2023, the registrar of this Court directed a letter to the Municipality’s legal practitioner concerning the state of the record. It was pointed out:</w:t>
      </w:r>
    </w:p>
    <w:p w14:paraId="596F248F" w14:textId="77777777" w:rsidR="000C17DD" w:rsidRPr="000C17DD" w:rsidRDefault="000C17DD" w:rsidP="00C36CB7">
      <w:pPr>
        <w:pStyle w:val="ListParagraph"/>
        <w:spacing w:after="0" w:line="480" w:lineRule="auto"/>
        <w:rPr>
          <w:rFonts w:ascii="Arial" w:hAnsi="Arial" w:cs="Arial"/>
          <w:color w:val="000000" w:themeColor="text1"/>
          <w:sz w:val="24"/>
          <w:szCs w:val="24"/>
        </w:rPr>
      </w:pPr>
    </w:p>
    <w:p w14:paraId="17DA5EF0" w14:textId="77777777" w:rsidR="00BD3B80" w:rsidRPr="00401DF9" w:rsidRDefault="00BD3B80" w:rsidP="00BD3B80">
      <w:pPr>
        <w:spacing w:after="0" w:line="360" w:lineRule="auto"/>
        <w:ind w:left="720"/>
        <w:jc w:val="both"/>
        <w:rPr>
          <w:rFonts w:ascii="Arial" w:hAnsi="Arial" w:cs="Arial"/>
          <w:shd w:val="clear" w:color="auto" w:fill="FFFFFF"/>
        </w:rPr>
      </w:pPr>
      <w:r>
        <w:rPr>
          <w:rFonts w:ascii="Arial" w:hAnsi="Arial" w:cs="Arial"/>
          <w:shd w:val="clear" w:color="auto" w:fill="FFFFFF"/>
        </w:rPr>
        <w:lastRenderedPageBreak/>
        <w:t>‘</w:t>
      </w:r>
      <w:r w:rsidRPr="00401DF9">
        <w:rPr>
          <w:rFonts w:ascii="Arial" w:hAnsi="Arial" w:cs="Arial"/>
          <w:shd w:val="clear" w:color="auto" w:fill="FFFFFF"/>
        </w:rPr>
        <w:t xml:space="preserve">As you would be aware rule 11(1)(h) explicitly requires that ‘all references in a record to </w:t>
      </w:r>
      <w:r w:rsidR="001F4192">
        <w:rPr>
          <w:rFonts w:ascii="Arial" w:hAnsi="Arial" w:cs="Arial"/>
          <w:shd w:val="clear" w:color="auto" w:fill="FFFFFF"/>
        </w:rPr>
        <w:t xml:space="preserve">have </w:t>
      </w:r>
      <w:r w:rsidRPr="00401DF9">
        <w:rPr>
          <w:rFonts w:ascii="Arial" w:hAnsi="Arial" w:cs="Arial"/>
          <w:shd w:val="clear" w:color="auto" w:fill="FFFFFF"/>
        </w:rPr>
        <w:t>page numbers of exhibits must be transposed to reflect the page numbers of such exhibits in the appeal record’.</w:t>
      </w:r>
    </w:p>
    <w:p w14:paraId="2F78E0A0" w14:textId="77777777" w:rsidR="00BD3B80" w:rsidRPr="00401DF9" w:rsidRDefault="00BD3B80" w:rsidP="00BD3B80">
      <w:pPr>
        <w:spacing w:after="0" w:line="360" w:lineRule="auto"/>
        <w:ind w:left="720" w:firstLine="720"/>
        <w:jc w:val="both"/>
        <w:rPr>
          <w:rFonts w:ascii="Arial" w:hAnsi="Arial" w:cs="Arial"/>
          <w:shd w:val="clear" w:color="auto" w:fill="FFFFFF"/>
        </w:rPr>
      </w:pPr>
    </w:p>
    <w:p w14:paraId="4B4E1FE2" w14:textId="77777777" w:rsidR="00BD3B80" w:rsidRPr="00401DF9" w:rsidRDefault="00BD3B80" w:rsidP="00BD3B80">
      <w:pPr>
        <w:spacing w:after="0" w:line="360" w:lineRule="auto"/>
        <w:ind w:left="720"/>
        <w:jc w:val="both"/>
        <w:rPr>
          <w:rFonts w:ascii="Arial" w:hAnsi="Arial" w:cs="Arial"/>
          <w:shd w:val="clear" w:color="auto" w:fill="FFFFFF"/>
        </w:rPr>
      </w:pPr>
      <w:r w:rsidRPr="00401DF9">
        <w:rPr>
          <w:rFonts w:ascii="Arial" w:hAnsi="Arial" w:cs="Arial"/>
          <w:shd w:val="clear" w:color="auto" w:fill="FFFFFF"/>
        </w:rPr>
        <w:t>Exhibit A which spans some 491 pages is referred to in evidence with reference to page numbers which, despite the very clear terms of rule 11(1)(h) are not reflected in the record. It is accordingly not possible for members of the court to locate the reference of those portions of exhibit A referred to in evidence in the record. The record must be rectified forthwith. Kindly attend to replacing pages 752 to 1243 forming Exhibit A so that those page</w:t>
      </w:r>
      <w:r>
        <w:rPr>
          <w:rFonts w:ascii="Arial" w:hAnsi="Arial" w:cs="Arial"/>
          <w:shd w:val="clear" w:color="auto" w:fill="FFFFFF"/>
        </w:rPr>
        <w:t>s</w:t>
      </w:r>
      <w:r w:rsidRPr="00401DF9">
        <w:rPr>
          <w:rFonts w:ascii="Arial" w:hAnsi="Arial" w:cs="Arial"/>
          <w:shd w:val="clear" w:color="auto" w:fill="FFFFFF"/>
        </w:rPr>
        <w:t xml:space="preserve"> reflect the numbering referred to in evidence. This exercise should be completed no later than 2 October 2023.</w:t>
      </w:r>
      <w:r>
        <w:rPr>
          <w:rFonts w:ascii="Arial" w:hAnsi="Arial" w:cs="Arial"/>
          <w:shd w:val="clear" w:color="auto" w:fill="FFFFFF"/>
        </w:rPr>
        <w:t>’</w:t>
      </w:r>
    </w:p>
    <w:p w14:paraId="0F29FF11" w14:textId="77777777" w:rsidR="000C17DD" w:rsidRPr="000C17DD" w:rsidRDefault="000C17DD" w:rsidP="00C36CB7">
      <w:pPr>
        <w:pStyle w:val="ListParagraph"/>
        <w:spacing w:after="0" w:line="480" w:lineRule="auto"/>
        <w:rPr>
          <w:rFonts w:ascii="Arial" w:hAnsi="Arial" w:cs="Arial"/>
          <w:color w:val="000000" w:themeColor="text1"/>
          <w:sz w:val="24"/>
          <w:szCs w:val="24"/>
        </w:rPr>
      </w:pPr>
    </w:p>
    <w:p w14:paraId="592ADA1C" w14:textId="720AA913"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[79]</w:t>
      </w:r>
      <w:r>
        <w:rPr>
          <w:rFonts w:ascii="Arial" w:hAnsi="Arial" w:cs="Arial"/>
          <w:color w:val="000000" w:themeColor="text1"/>
          <w:sz w:val="24"/>
          <w:szCs w:val="24"/>
        </w:rPr>
        <w:tab/>
      </w:r>
      <w:r w:rsidR="00BD3B80" w:rsidRPr="00B747C3">
        <w:rPr>
          <w:rFonts w:ascii="Arial" w:hAnsi="Arial" w:cs="Arial"/>
          <w:color w:val="000000" w:themeColor="text1"/>
          <w:sz w:val="24"/>
          <w:szCs w:val="24"/>
        </w:rPr>
        <w:t xml:space="preserve">Despite the clear terms of rule 11(1)(h) and what was </w:t>
      </w:r>
      <w:r w:rsidR="008D5EAE" w:rsidRPr="00B747C3">
        <w:rPr>
          <w:rFonts w:ascii="Arial" w:hAnsi="Arial" w:cs="Arial"/>
          <w:color w:val="000000" w:themeColor="text1"/>
          <w:sz w:val="24"/>
          <w:szCs w:val="24"/>
        </w:rPr>
        <w:t>explicitly directed</w:t>
      </w:r>
      <w:r w:rsidR="00BD3B80" w:rsidRPr="00B747C3">
        <w:rPr>
          <w:rFonts w:ascii="Arial" w:hAnsi="Arial" w:cs="Arial"/>
          <w:color w:val="000000" w:themeColor="text1"/>
          <w:sz w:val="24"/>
          <w:szCs w:val="24"/>
        </w:rPr>
        <w:t xml:space="preserve"> in the letter, the position was not rectified </w:t>
      </w:r>
      <w:r w:rsidR="0080537B" w:rsidRPr="00B747C3">
        <w:rPr>
          <w:rFonts w:ascii="Arial" w:hAnsi="Arial" w:cs="Arial"/>
          <w:color w:val="000000" w:themeColor="text1"/>
          <w:sz w:val="24"/>
          <w:szCs w:val="24"/>
        </w:rPr>
        <w:t xml:space="preserve">on 2 October 2023 or </w:t>
      </w:r>
      <w:r w:rsidR="00203CA0" w:rsidRPr="00B747C3">
        <w:rPr>
          <w:rFonts w:ascii="Arial" w:hAnsi="Arial" w:cs="Arial"/>
          <w:color w:val="000000" w:themeColor="text1"/>
          <w:sz w:val="24"/>
          <w:szCs w:val="24"/>
        </w:rPr>
        <w:t xml:space="preserve">at all </w:t>
      </w:r>
      <w:r w:rsidR="00D35E29" w:rsidRPr="00B747C3">
        <w:rPr>
          <w:rFonts w:ascii="Arial" w:hAnsi="Arial" w:cs="Arial"/>
          <w:color w:val="000000" w:themeColor="text1"/>
          <w:sz w:val="24"/>
          <w:szCs w:val="24"/>
        </w:rPr>
        <w:t>before the hearing of this appeal</w:t>
      </w:r>
      <w:r w:rsidR="008D5EAE" w:rsidRPr="00B747C3">
        <w:rPr>
          <w:rFonts w:ascii="Arial" w:hAnsi="Arial" w:cs="Arial"/>
          <w:color w:val="000000" w:themeColor="text1"/>
          <w:sz w:val="24"/>
          <w:szCs w:val="24"/>
        </w:rPr>
        <w:t xml:space="preserve"> on 24 October 2023</w:t>
      </w:r>
      <w:r w:rsidR="00D35E29" w:rsidRPr="00B747C3">
        <w:rPr>
          <w:rFonts w:ascii="Arial" w:hAnsi="Arial" w:cs="Arial"/>
          <w:color w:val="000000" w:themeColor="text1"/>
          <w:sz w:val="24"/>
          <w:szCs w:val="24"/>
        </w:rPr>
        <w:t>. T</w:t>
      </w:r>
      <w:r w:rsidR="00BD3B80" w:rsidRPr="00B747C3">
        <w:rPr>
          <w:rFonts w:ascii="Arial" w:hAnsi="Arial" w:cs="Arial"/>
          <w:color w:val="000000" w:themeColor="text1"/>
          <w:sz w:val="24"/>
          <w:szCs w:val="24"/>
        </w:rPr>
        <w:t xml:space="preserve">he Municipality’s practitioner </w:t>
      </w:r>
      <w:r w:rsidR="0080537B" w:rsidRPr="00B747C3">
        <w:rPr>
          <w:rFonts w:ascii="Arial" w:hAnsi="Arial" w:cs="Arial"/>
          <w:color w:val="000000" w:themeColor="text1"/>
          <w:sz w:val="24"/>
          <w:szCs w:val="24"/>
        </w:rPr>
        <w:t xml:space="preserve">instead merely </w:t>
      </w:r>
      <w:r w:rsidR="00BD3B80" w:rsidRPr="00B747C3">
        <w:rPr>
          <w:rFonts w:ascii="Arial" w:hAnsi="Arial" w:cs="Arial"/>
          <w:color w:val="000000" w:themeColor="text1"/>
          <w:sz w:val="24"/>
          <w:szCs w:val="24"/>
        </w:rPr>
        <w:t xml:space="preserve">filed an affidavit seeking to explain the failure to </w:t>
      </w:r>
      <w:r w:rsidR="00BB1D78" w:rsidRPr="00B747C3">
        <w:rPr>
          <w:rFonts w:ascii="Arial" w:hAnsi="Arial" w:cs="Arial"/>
          <w:color w:val="000000" w:themeColor="text1"/>
          <w:sz w:val="24"/>
          <w:szCs w:val="24"/>
        </w:rPr>
        <w:t>comply with rule 11(1)</w:t>
      </w:r>
      <w:r w:rsidR="00D35E29" w:rsidRPr="00B747C3">
        <w:rPr>
          <w:rFonts w:ascii="Arial" w:hAnsi="Arial" w:cs="Arial"/>
          <w:color w:val="000000" w:themeColor="text1"/>
          <w:sz w:val="24"/>
          <w:szCs w:val="24"/>
        </w:rPr>
        <w:t>(h)</w:t>
      </w:r>
      <w:r w:rsidR="00BB1D78" w:rsidRPr="00B747C3">
        <w:rPr>
          <w:rFonts w:ascii="Arial" w:hAnsi="Arial" w:cs="Arial"/>
          <w:color w:val="000000" w:themeColor="text1"/>
          <w:sz w:val="24"/>
          <w:szCs w:val="24"/>
        </w:rPr>
        <w:t xml:space="preserve"> and the clear directive of this Court. In the affidavit, the practitioner acknowledges that the documents forming exhibit </w:t>
      </w:r>
      <w:r w:rsidR="00C36CB7" w:rsidRPr="00B747C3">
        <w:rPr>
          <w:rFonts w:ascii="Arial" w:hAnsi="Arial" w:cs="Arial"/>
          <w:color w:val="000000" w:themeColor="text1"/>
          <w:sz w:val="24"/>
          <w:szCs w:val="24"/>
        </w:rPr>
        <w:t>‘</w:t>
      </w:r>
      <w:r w:rsidR="00BB1D78" w:rsidRPr="00B747C3">
        <w:rPr>
          <w:rFonts w:ascii="Arial" w:hAnsi="Arial" w:cs="Arial"/>
          <w:color w:val="000000" w:themeColor="text1"/>
          <w:sz w:val="24"/>
          <w:szCs w:val="24"/>
        </w:rPr>
        <w:t>A</w:t>
      </w:r>
      <w:r w:rsidR="00C36CB7" w:rsidRPr="00B747C3">
        <w:rPr>
          <w:rFonts w:ascii="Arial" w:hAnsi="Arial" w:cs="Arial"/>
          <w:color w:val="000000" w:themeColor="text1"/>
          <w:sz w:val="24"/>
          <w:szCs w:val="24"/>
        </w:rPr>
        <w:t>’</w:t>
      </w:r>
      <w:r w:rsidR="00BB1D78" w:rsidRPr="00B747C3">
        <w:rPr>
          <w:rFonts w:ascii="Arial" w:hAnsi="Arial" w:cs="Arial"/>
          <w:color w:val="000000" w:themeColor="text1"/>
          <w:sz w:val="24"/>
          <w:szCs w:val="24"/>
        </w:rPr>
        <w:t xml:space="preserve"> were not in the same sequence as filed in the record of the arbitration proceedings. It was stated that the reference to documents in counsel’s heads of argument would reflect the current numbering in the appeal record. </w:t>
      </w:r>
      <w:r w:rsidR="00C2105F" w:rsidRPr="00B747C3">
        <w:rPr>
          <w:rFonts w:ascii="Arial" w:hAnsi="Arial" w:cs="Arial"/>
          <w:color w:val="000000" w:themeColor="text1"/>
          <w:sz w:val="24"/>
          <w:szCs w:val="24"/>
        </w:rPr>
        <w:t>It</w:t>
      </w:r>
      <w:r w:rsidR="00BB1D78" w:rsidRPr="00B747C3">
        <w:rPr>
          <w:rFonts w:ascii="Arial" w:hAnsi="Arial" w:cs="Arial"/>
          <w:color w:val="000000" w:themeColor="text1"/>
          <w:sz w:val="24"/>
          <w:szCs w:val="24"/>
        </w:rPr>
        <w:t xml:space="preserve"> was said </w:t>
      </w:r>
      <w:r w:rsidR="00C2105F" w:rsidRPr="00B747C3">
        <w:rPr>
          <w:rFonts w:ascii="Arial" w:hAnsi="Arial" w:cs="Arial"/>
          <w:color w:val="000000" w:themeColor="text1"/>
          <w:sz w:val="24"/>
          <w:szCs w:val="24"/>
        </w:rPr>
        <w:t xml:space="preserve">that this amounted </w:t>
      </w:r>
      <w:r w:rsidR="00BB1D78" w:rsidRPr="00B747C3">
        <w:rPr>
          <w:rFonts w:ascii="Arial" w:hAnsi="Arial" w:cs="Arial"/>
          <w:color w:val="000000" w:themeColor="text1"/>
          <w:sz w:val="24"/>
          <w:szCs w:val="24"/>
        </w:rPr>
        <w:t>to a reasonable explanation</w:t>
      </w:r>
      <w:r w:rsidR="00C2105F" w:rsidRPr="00B747C3">
        <w:rPr>
          <w:rFonts w:ascii="Arial" w:hAnsi="Arial" w:cs="Arial"/>
          <w:color w:val="000000" w:themeColor="text1"/>
          <w:sz w:val="24"/>
          <w:szCs w:val="24"/>
        </w:rPr>
        <w:t xml:space="preserve"> for the failure to comply with rule 11(1)(h)</w:t>
      </w:r>
      <w:r w:rsidR="00BB1D78" w:rsidRPr="00B747C3">
        <w:rPr>
          <w:rFonts w:ascii="Arial" w:hAnsi="Arial" w:cs="Arial"/>
          <w:color w:val="000000" w:themeColor="text1"/>
          <w:sz w:val="24"/>
          <w:szCs w:val="24"/>
        </w:rPr>
        <w:t>. It is however very far from that.</w:t>
      </w:r>
    </w:p>
    <w:p w14:paraId="5BFE4115"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4413A576" w14:textId="2B4F5444" w:rsidR="00C210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[80]</w:t>
      </w:r>
      <w:r>
        <w:rPr>
          <w:rFonts w:ascii="Arial" w:hAnsi="Arial" w:cs="Arial"/>
          <w:color w:val="000000" w:themeColor="text1"/>
          <w:sz w:val="24"/>
          <w:szCs w:val="24"/>
        </w:rPr>
        <w:tab/>
      </w:r>
      <w:r w:rsidR="00C2105F" w:rsidRPr="00B747C3">
        <w:rPr>
          <w:rFonts w:ascii="Arial" w:hAnsi="Arial" w:cs="Arial"/>
          <w:color w:val="000000" w:themeColor="text1"/>
          <w:sz w:val="24"/>
          <w:szCs w:val="24"/>
        </w:rPr>
        <w:t>The respondent’s legal practitioner filed an affidavit</w:t>
      </w:r>
      <w:r w:rsidR="008D5EAE" w:rsidRPr="00B747C3">
        <w:rPr>
          <w:rFonts w:ascii="Arial" w:hAnsi="Arial" w:cs="Arial"/>
          <w:color w:val="000000" w:themeColor="text1"/>
          <w:sz w:val="24"/>
          <w:szCs w:val="24"/>
        </w:rPr>
        <w:t xml:space="preserve"> in response</w:t>
      </w:r>
      <w:r w:rsidR="00C2105F" w:rsidRPr="00B747C3">
        <w:rPr>
          <w:rFonts w:ascii="Arial" w:hAnsi="Arial" w:cs="Arial"/>
          <w:color w:val="000000" w:themeColor="text1"/>
          <w:sz w:val="24"/>
          <w:szCs w:val="24"/>
        </w:rPr>
        <w:t>, demonstrating that, apart from being a far less than reasonable explanation, the Municipality’s practitioner’s affidavit contained factual inaccuracies</w:t>
      </w:r>
      <w:r w:rsidR="007A0FBB" w:rsidRPr="00B747C3">
        <w:rPr>
          <w:rFonts w:ascii="Arial" w:hAnsi="Arial" w:cs="Arial"/>
          <w:color w:val="000000" w:themeColor="text1"/>
          <w:sz w:val="24"/>
          <w:szCs w:val="24"/>
        </w:rPr>
        <w:t xml:space="preserve">, </w:t>
      </w:r>
      <w:r w:rsidR="00AF5B44" w:rsidRPr="00B747C3">
        <w:rPr>
          <w:rFonts w:ascii="Arial" w:hAnsi="Arial" w:cs="Arial"/>
          <w:color w:val="000000" w:themeColor="text1"/>
          <w:sz w:val="24"/>
          <w:szCs w:val="24"/>
        </w:rPr>
        <w:t>amounting to</w:t>
      </w:r>
      <w:r w:rsidR="007A0FBB" w:rsidRPr="00B747C3">
        <w:rPr>
          <w:rFonts w:ascii="Arial" w:hAnsi="Arial" w:cs="Arial"/>
          <w:color w:val="000000" w:themeColor="text1"/>
          <w:sz w:val="24"/>
          <w:szCs w:val="24"/>
        </w:rPr>
        <w:t xml:space="preserve"> an</w:t>
      </w:r>
      <w:r w:rsidR="00C2105F" w:rsidRPr="00B747C3">
        <w:rPr>
          <w:rFonts w:ascii="Arial" w:hAnsi="Arial" w:cs="Arial"/>
          <w:color w:val="000000" w:themeColor="text1"/>
          <w:sz w:val="24"/>
          <w:szCs w:val="24"/>
        </w:rPr>
        <w:t xml:space="preserve"> inexcusable failure to properly attend to the filing of a record in compliance with the rules. </w:t>
      </w:r>
      <w:r w:rsidR="00D35E29" w:rsidRPr="00B747C3">
        <w:rPr>
          <w:rFonts w:ascii="Arial" w:hAnsi="Arial" w:cs="Arial"/>
          <w:color w:val="000000" w:themeColor="text1"/>
          <w:sz w:val="24"/>
          <w:szCs w:val="24"/>
        </w:rPr>
        <w:t>The Municipality’s practitioner filed a yet further affidavit in response</w:t>
      </w:r>
      <w:r w:rsidR="00203CA0" w:rsidRPr="00B747C3">
        <w:rPr>
          <w:rFonts w:ascii="Arial" w:hAnsi="Arial" w:cs="Arial"/>
          <w:color w:val="000000" w:themeColor="text1"/>
          <w:sz w:val="24"/>
          <w:szCs w:val="24"/>
        </w:rPr>
        <w:t xml:space="preserve"> on the eve of the </w:t>
      </w:r>
      <w:r w:rsidR="00203CA0" w:rsidRPr="00B747C3">
        <w:rPr>
          <w:rFonts w:ascii="Arial" w:hAnsi="Arial" w:cs="Arial"/>
          <w:color w:val="000000" w:themeColor="text1"/>
          <w:sz w:val="24"/>
          <w:szCs w:val="24"/>
        </w:rPr>
        <w:lastRenderedPageBreak/>
        <w:t>hearing</w:t>
      </w:r>
      <w:r w:rsidR="00D35E29" w:rsidRPr="00B747C3">
        <w:rPr>
          <w:rFonts w:ascii="Arial" w:hAnsi="Arial" w:cs="Arial"/>
          <w:color w:val="000000" w:themeColor="text1"/>
          <w:sz w:val="24"/>
          <w:szCs w:val="24"/>
        </w:rPr>
        <w:t xml:space="preserve">. But it failed to address the </w:t>
      </w:r>
      <w:r w:rsidR="008D5EAE" w:rsidRPr="00B747C3">
        <w:rPr>
          <w:rFonts w:ascii="Arial" w:hAnsi="Arial" w:cs="Arial"/>
          <w:color w:val="000000" w:themeColor="text1"/>
          <w:sz w:val="24"/>
          <w:szCs w:val="24"/>
        </w:rPr>
        <w:t xml:space="preserve">fundamental </w:t>
      </w:r>
      <w:r w:rsidR="00D35E29" w:rsidRPr="00B747C3">
        <w:rPr>
          <w:rFonts w:ascii="Arial" w:hAnsi="Arial" w:cs="Arial"/>
          <w:color w:val="000000" w:themeColor="text1"/>
          <w:sz w:val="24"/>
          <w:szCs w:val="24"/>
        </w:rPr>
        <w:t>failure to rectify the deficiencies squarely raised</w:t>
      </w:r>
      <w:r w:rsidR="008D5EAE" w:rsidRPr="00B747C3">
        <w:rPr>
          <w:rFonts w:ascii="Arial" w:hAnsi="Arial" w:cs="Arial"/>
          <w:color w:val="000000" w:themeColor="text1"/>
          <w:sz w:val="24"/>
          <w:szCs w:val="24"/>
        </w:rPr>
        <w:t xml:space="preserve"> more than a month before the hearing</w:t>
      </w:r>
      <w:r w:rsidR="00D35E29" w:rsidRPr="00B747C3">
        <w:rPr>
          <w:rFonts w:ascii="Arial" w:hAnsi="Arial" w:cs="Arial"/>
          <w:color w:val="000000" w:themeColor="text1"/>
          <w:sz w:val="24"/>
          <w:szCs w:val="24"/>
        </w:rPr>
        <w:t>.</w:t>
      </w:r>
    </w:p>
    <w:p w14:paraId="40BF69BF" w14:textId="77777777" w:rsidR="00C2105F" w:rsidRPr="00C2105F" w:rsidRDefault="00C2105F" w:rsidP="00C2105F">
      <w:pPr>
        <w:pStyle w:val="ListParagraph"/>
        <w:spacing w:after="0" w:line="480" w:lineRule="auto"/>
        <w:rPr>
          <w:rFonts w:ascii="Arial" w:hAnsi="Arial" w:cs="Arial"/>
          <w:color w:val="000000" w:themeColor="text1"/>
          <w:sz w:val="24"/>
          <w:szCs w:val="24"/>
        </w:rPr>
      </w:pPr>
    </w:p>
    <w:p w14:paraId="0A48A1FA" w14:textId="4E71B456" w:rsidR="00AC2358"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[81]</w:t>
      </w:r>
      <w:r>
        <w:rPr>
          <w:rFonts w:ascii="Arial" w:hAnsi="Arial" w:cs="Arial"/>
          <w:color w:val="000000" w:themeColor="text1"/>
          <w:sz w:val="24"/>
          <w:szCs w:val="24"/>
        </w:rPr>
        <w:tab/>
      </w:r>
      <w:r w:rsidR="008223D4" w:rsidRPr="00B747C3">
        <w:rPr>
          <w:rFonts w:ascii="Arial" w:hAnsi="Arial" w:cs="Arial"/>
          <w:color w:val="000000" w:themeColor="text1"/>
          <w:sz w:val="24"/>
          <w:szCs w:val="24"/>
        </w:rPr>
        <w:t>T</w:t>
      </w:r>
      <w:r w:rsidR="00BB1D78" w:rsidRPr="00B747C3">
        <w:rPr>
          <w:rFonts w:ascii="Arial" w:hAnsi="Arial" w:cs="Arial"/>
          <w:color w:val="000000" w:themeColor="text1"/>
          <w:sz w:val="24"/>
          <w:szCs w:val="24"/>
        </w:rPr>
        <w:t xml:space="preserve">he evidence which served before the arbitrator </w:t>
      </w:r>
      <w:r w:rsidR="008223D4" w:rsidRPr="00B747C3">
        <w:rPr>
          <w:rFonts w:ascii="Arial" w:hAnsi="Arial" w:cs="Arial"/>
          <w:color w:val="000000" w:themeColor="text1"/>
          <w:sz w:val="24"/>
          <w:szCs w:val="24"/>
        </w:rPr>
        <w:t>includes</w:t>
      </w:r>
      <w:r w:rsidR="00BB1D78" w:rsidRPr="00B747C3">
        <w:rPr>
          <w:rFonts w:ascii="Arial" w:hAnsi="Arial" w:cs="Arial"/>
          <w:color w:val="000000" w:themeColor="text1"/>
          <w:sz w:val="24"/>
          <w:szCs w:val="24"/>
        </w:rPr>
        <w:t xml:space="preserve"> a vast number of references to documents </w:t>
      </w:r>
      <w:r w:rsidR="003F43C0" w:rsidRPr="00B747C3">
        <w:rPr>
          <w:rFonts w:ascii="Arial" w:hAnsi="Arial" w:cs="Arial"/>
          <w:color w:val="000000" w:themeColor="text1"/>
          <w:sz w:val="24"/>
          <w:szCs w:val="24"/>
        </w:rPr>
        <w:t>forming part of exhibit ‘A’ compris</w:t>
      </w:r>
      <w:r w:rsidR="008223D4" w:rsidRPr="00B747C3">
        <w:rPr>
          <w:rFonts w:ascii="Arial" w:hAnsi="Arial" w:cs="Arial"/>
          <w:color w:val="000000" w:themeColor="text1"/>
          <w:sz w:val="24"/>
          <w:szCs w:val="24"/>
        </w:rPr>
        <w:t>ing</w:t>
      </w:r>
      <w:r w:rsidR="003F43C0" w:rsidRPr="00B747C3">
        <w:rPr>
          <w:rFonts w:ascii="Arial" w:hAnsi="Arial" w:cs="Arial"/>
          <w:color w:val="000000" w:themeColor="text1"/>
          <w:sz w:val="24"/>
          <w:szCs w:val="24"/>
        </w:rPr>
        <w:t xml:space="preserve"> </w:t>
      </w:r>
      <w:r w:rsidR="008D5EAE" w:rsidRPr="00B747C3">
        <w:rPr>
          <w:rFonts w:ascii="Arial" w:hAnsi="Arial" w:cs="Arial"/>
          <w:color w:val="000000" w:themeColor="text1"/>
          <w:sz w:val="24"/>
          <w:szCs w:val="24"/>
        </w:rPr>
        <w:t>its</w:t>
      </w:r>
      <w:r w:rsidR="003F43C0" w:rsidRPr="00B747C3">
        <w:rPr>
          <w:rFonts w:ascii="Arial" w:hAnsi="Arial" w:cs="Arial"/>
          <w:color w:val="000000" w:themeColor="text1"/>
          <w:sz w:val="24"/>
          <w:szCs w:val="24"/>
        </w:rPr>
        <w:t xml:space="preserve"> 491 pages </w:t>
      </w:r>
      <w:r w:rsidR="00AC2358" w:rsidRPr="00B747C3">
        <w:rPr>
          <w:rFonts w:ascii="Arial" w:hAnsi="Arial" w:cs="Arial"/>
          <w:color w:val="000000" w:themeColor="text1"/>
          <w:sz w:val="24"/>
          <w:szCs w:val="24"/>
        </w:rPr>
        <w:t>with reference to the</w:t>
      </w:r>
      <w:r w:rsidR="00BB1D78" w:rsidRPr="00B747C3">
        <w:rPr>
          <w:rFonts w:ascii="Arial" w:hAnsi="Arial" w:cs="Arial"/>
          <w:color w:val="000000" w:themeColor="text1"/>
          <w:sz w:val="24"/>
          <w:szCs w:val="24"/>
        </w:rPr>
        <w:t xml:space="preserve"> page numbers</w:t>
      </w:r>
      <w:r w:rsidR="003F43C0" w:rsidRPr="00B747C3">
        <w:rPr>
          <w:rFonts w:ascii="Arial" w:hAnsi="Arial" w:cs="Arial"/>
          <w:color w:val="000000" w:themeColor="text1"/>
          <w:sz w:val="24"/>
          <w:szCs w:val="24"/>
        </w:rPr>
        <w:t xml:space="preserve"> in </w:t>
      </w:r>
      <w:r w:rsidR="003F43C0" w:rsidRPr="00B747C3">
        <w:rPr>
          <w:rFonts w:ascii="Arial" w:hAnsi="Arial" w:cs="Arial"/>
          <w:color w:val="000000" w:themeColor="text1"/>
          <w:sz w:val="24"/>
          <w:szCs w:val="24"/>
          <w:u w:val="single"/>
        </w:rPr>
        <w:t>that</w:t>
      </w:r>
      <w:r w:rsidR="003F43C0" w:rsidRPr="00B747C3">
        <w:rPr>
          <w:rFonts w:ascii="Arial" w:hAnsi="Arial" w:cs="Arial"/>
          <w:color w:val="000000" w:themeColor="text1"/>
          <w:sz w:val="24"/>
          <w:szCs w:val="24"/>
        </w:rPr>
        <w:t xml:space="preserve"> bundle</w:t>
      </w:r>
      <w:r w:rsidR="00BB1D78" w:rsidRPr="00B747C3">
        <w:rPr>
          <w:rFonts w:ascii="Arial" w:hAnsi="Arial" w:cs="Arial"/>
          <w:color w:val="000000" w:themeColor="text1"/>
          <w:sz w:val="24"/>
          <w:szCs w:val="24"/>
        </w:rPr>
        <w:t xml:space="preserve">. But those </w:t>
      </w:r>
      <w:r w:rsidR="00D852B3" w:rsidRPr="00B747C3">
        <w:rPr>
          <w:rFonts w:ascii="Arial" w:hAnsi="Arial" w:cs="Arial"/>
          <w:color w:val="000000" w:themeColor="text1"/>
          <w:sz w:val="24"/>
          <w:szCs w:val="24"/>
        </w:rPr>
        <w:t>page numbers do not correspond to the numbering o</w:t>
      </w:r>
      <w:r w:rsidR="008223D4" w:rsidRPr="00B747C3">
        <w:rPr>
          <w:rFonts w:ascii="Arial" w:hAnsi="Arial" w:cs="Arial"/>
          <w:color w:val="000000" w:themeColor="text1"/>
          <w:sz w:val="24"/>
          <w:szCs w:val="24"/>
        </w:rPr>
        <w:t>n</w:t>
      </w:r>
      <w:r w:rsidR="00D852B3" w:rsidRPr="00B747C3">
        <w:rPr>
          <w:rFonts w:ascii="Arial" w:hAnsi="Arial" w:cs="Arial"/>
          <w:color w:val="000000" w:themeColor="text1"/>
          <w:sz w:val="24"/>
          <w:szCs w:val="24"/>
        </w:rPr>
        <w:t xml:space="preserve"> the documents in the appeal record. In order to prevent this highly undesirable state of affairs, rule 11(</w:t>
      </w:r>
      <w:r w:rsidR="00AC2358" w:rsidRPr="00B747C3">
        <w:rPr>
          <w:rFonts w:ascii="Arial" w:hAnsi="Arial" w:cs="Arial"/>
          <w:color w:val="000000" w:themeColor="text1"/>
          <w:sz w:val="24"/>
          <w:szCs w:val="24"/>
        </w:rPr>
        <w:t>1</w:t>
      </w:r>
      <w:r w:rsidR="00D852B3" w:rsidRPr="00B747C3">
        <w:rPr>
          <w:rFonts w:ascii="Arial" w:hAnsi="Arial" w:cs="Arial"/>
          <w:color w:val="000000" w:themeColor="text1"/>
          <w:sz w:val="24"/>
          <w:szCs w:val="24"/>
        </w:rPr>
        <w:t>)(</w:t>
      </w:r>
      <w:r w:rsidR="00AC2358" w:rsidRPr="00B747C3">
        <w:rPr>
          <w:rFonts w:ascii="Arial" w:hAnsi="Arial" w:cs="Arial"/>
          <w:color w:val="000000" w:themeColor="text1"/>
          <w:sz w:val="24"/>
          <w:szCs w:val="24"/>
        </w:rPr>
        <w:t>h</w:t>
      </w:r>
      <w:r w:rsidR="00D852B3" w:rsidRPr="00B747C3">
        <w:rPr>
          <w:rFonts w:ascii="Arial" w:hAnsi="Arial" w:cs="Arial"/>
          <w:color w:val="000000" w:themeColor="text1"/>
          <w:sz w:val="24"/>
          <w:szCs w:val="24"/>
        </w:rPr>
        <w:t>) was promulgated.</w:t>
      </w:r>
      <w:r w:rsidR="00AC2358" w:rsidRPr="00B747C3">
        <w:rPr>
          <w:rFonts w:ascii="Arial" w:hAnsi="Arial" w:cs="Arial"/>
          <w:color w:val="000000" w:themeColor="text1"/>
          <w:sz w:val="24"/>
          <w:szCs w:val="24"/>
        </w:rPr>
        <w:t xml:space="preserve"> It requires in peremptory terms that ‘all references in the record to page numbers of exhibits must be transposed to reflect the page numbers in the appeal record’.</w:t>
      </w:r>
    </w:p>
    <w:p w14:paraId="1F7AA247"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3EB048F2" w14:textId="3305095D" w:rsidR="00AC2358"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[82]</w:t>
      </w:r>
      <w:r>
        <w:rPr>
          <w:rFonts w:ascii="Arial" w:hAnsi="Arial" w:cs="Arial"/>
          <w:color w:val="000000" w:themeColor="text1"/>
          <w:sz w:val="24"/>
          <w:szCs w:val="24"/>
        </w:rPr>
        <w:tab/>
      </w:r>
      <w:r w:rsidR="00D852B3" w:rsidRPr="00B747C3">
        <w:rPr>
          <w:rFonts w:ascii="Arial" w:hAnsi="Arial" w:cs="Arial"/>
          <w:color w:val="000000" w:themeColor="text1"/>
          <w:sz w:val="24"/>
          <w:szCs w:val="24"/>
        </w:rPr>
        <w:t>This important provision was simply disregarded</w:t>
      </w:r>
      <w:r w:rsidR="008223D4" w:rsidRPr="00B747C3">
        <w:rPr>
          <w:rFonts w:ascii="Arial" w:hAnsi="Arial" w:cs="Arial"/>
          <w:color w:val="000000" w:themeColor="text1"/>
          <w:sz w:val="24"/>
          <w:szCs w:val="24"/>
        </w:rPr>
        <w:t>. E</w:t>
      </w:r>
      <w:r w:rsidR="00D852B3" w:rsidRPr="00B747C3">
        <w:rPr>
          <w:rFonts w:ascii="Arial" w:hAnsi="Arial" w:cs="Arial"/>
          <w:color w:val="000000" w:themeColor="text1"/>
          <w:sz w:val="24"/>
          <w:szCs w:val="24"/>
        </w:rPr>
        <w:t xml:space="preserve">ven after </w:t>
      </w:r>
      <w:r w:rsidR="00190E10" w:rsidRPr="00B747C3">
        <w:rPr>
          <w:rFonts w:ascii="Arial" w:hAnsi="Arial" w:cs="Arial"/>
          <w:color w:val="000000" w:themeColor="text1"/>
          <w:sz w:val="24"/>
          <w:szCs w:val="24"/>
        </w:rPr>
        <w:t xml:space="preserve">the </w:t>
      </w:r>
      <w:r w:rsidR="00D852B3" w:rsidRPr="00B747C3">
        <w:rPr>
          <w:rFonts w:ascii="Arial" w:hAnsi="Arial" w:cs="Arial"/>
          <w:color w:val="000000" w:themeColor="text1"/>
          <w:sz w:val="24"/>
          <w:szCs w:val="24"/>
        </w:rPr>
        <w:t xml:space="preserve">non-compliance was pointed out </w:t>
      </w:r>
      <w:r w:rsidR="008223D4" w:rsidRPr="00B747C3">
        <w:rPr>
          <w:rFonts w:ascii="Arial" w:hAnsi="Arial" w:cs="Arial"/>
          <w:color w:val="000000" w:themeColor="text1"/>
          <w:sz w:val="24"/>
          <w:szCs w:val="24"/>
        </w:rPr>
        <w:t xml:space="preserve">by the </w:t>
      </w:r>
      <w:r w:rsidR="008D5EAE" w:rsidRPr="00B747C3">
        <w:rPr>
          <w:rFonts w:ascii="Arial" w:hAnsi="Arial" w:cs="Arial"/>
          <w:color w:val="000000" w:themeColor="text1"/>
          <w:sz w:val="24"/>
          <w:szCs w:val="24"/>
        </w:rPr>
        <w:t>r</w:t>
      </w:r>
      <w:r w:rsidR="008223D4" w:rsidRPr="00B747C3">
        <w:rPr>
          <w:rFonts w:ascii="Arial" w:hAnsi="Arial" w:cs="Arial"/>
          <w:color w:val="000000" w:themeColor="text1"/>
          <w:sz w:val="24"/>
          <w:szCs w:val="24"/>
        </w:rPr>
        <w:t xml:space="preserve">egistrar </w:t>
      </w:r>
      <w:r w:rsidR="008D5EAE" w:rsidRPr="00B747C3">
        <w:rPr>
          <w:rFonts w:ascii="Arial" w:hAnsi="Arial" w:cs="Arial"/>
          <w:color w:val="000000" w:themeColor="text1"/>
          <w:sz w:val="24"/>
          <w:szCs w:val="24"/>
        </w:rPr>
        <w:t>some five</w:t>
      </w:r>
      <w:r w:rsidR="00D852B3" w:rsidRPr="00B747C3">
        <w:rPr>
          <w:rFonts w:ascii="Arial" w:hAnsi="Arial" w:cs="Arial"/>
          <w:color w:val="000000" w:themeColor="text1"/>
          <w:sz w:val="24"/>
          <w:szCs w:val="24"/>
        </w:rPr>
        <w:t xml:space="preserve"> weeks before the hearing, the appellant’s legal practitioner</w:t>
      </w:r>
      <w:r w:rsidR="00190E10" w:rsidRPr="00B747C3">
        <w:rPr>
          <w:rFonts w:ascii="Arial" w:hAnsi="Arial" w:cs="Arial"/>
          <w:color w:val="000000" w:themeColor="text1"/>
          <w:sz w:val="24"/>
          <w:szCs w:val="24"/>
        </w:rPr>
        <w:t>’</w:t>
      </w:r>
      <w:r w:rsidR="00D852B3" w:rsidRPr="00B747C3">
        <w:rPr>
          <w:rFonts w:ascii="Arial" w:hAnsi="Arial" w:cs="Arial"/>
          <w:color w:val="000000" w:themeColor="text1"/>
          <w:sz w:val="24"/>
          <w:szCs w:val="24"/>
        </w:rPr>
        <w:t xml:space="preserve">s dismally failed to rectify the position. </w:t>
      </w:r>
      <w:r w:rsidR="003F43C0" w:rsidRPr="00B747C3">
        <w:rPr>
          <w:rFonts w:ascii="Arial" w:hAnsi="Arial" w:cs="Arial"/>
          <w:color w:val="000000" w:themeColor="text1"/>
          <w:sz w:val="24"/>
          <w:szCs w:val="24"/>
        </w:rPr>
        <w:t xml:space="preserve">The explanation </w:t>
      </w:r>
      <w:r w:rsidR="00203CA0" w:rsidRPr="00B747C3">
        <w:rPr>
          <w:rFonts w:ascii="Arial" w:hAnsi="Arial" w:cs="Arial"/>
          <w:color w:val="000000" w:themeColor="text1"/>
          <w:sz w:val="24"/>
          <w:szCs w:val="24"/>
        </w:rPr>
        <w:t>tendered</w:t>
      </w:r>
      <w:r w:rsidR="003F43C0" w:rsidRPr="00B747C3">
        <w:rPr>
          <w:rFonts w:ascii="Arial" w:hAnsi="Arial" w:cs="Arial"/>
          <w:color w:val="000000" w:themeColor="text1"/>
          <w:sz w:val="24"/>
          <w:szCs w:val="24"/>
        </w:rPr>
        <w:t xml:space="preserve"> for this failure itself fails to address why that portion of the record could not be renumbered or why</w:t>
      </w:r>
      <w:r w:rsidR="00D852B3" w:rsidRPr="00B747C3">
        <w:rPr>
          <w:rFonts w:ascii="Arial" w:hAnsi="Arial" w:cs="Arial"/>
          <w:color w:val="000000" w:themeColor="text1"/>
          <w:sz w:val="24"/>
          <w:szCs w:val="24"/>
        </w:rPr>
        <w:t xml:space="preserve"> an index to exhibit ‘A’ with its current numbering </w:t>
      </w:r>
      <w:r w:rsidR="003F43C0" w:rsidRPr="00B747C3">
        <w:rPr>
          <w:rFonts w:ascii="Arial" w:hAnsi="Arial" w:cs="Arial"/>
          <w:color w:val="000000" w:themeColor="text1"/>
          <w:sz w:val="24"/>
          <w:szCs w:val="24"/>
        </w:rPr>
        <w:t>could not have been</w:t>
      </w:r>
      <w:r w:rsidR="00D852B3" w:rsidRPr="00B747C3">
        <w:rPr>
          <w:rFonts w:ascii="Arial" w:hAnsi="Arial" w:cs="Arial"/>
          <w:color w:val="000000" w:themeColor="text1"/>
          <w:sz w:val="24"/>
          <w:szCs w:val="24"/>
        </w:rPr>
        <w:t xml:space="preserve"> provided</w:t>
      </w:r>
      <w:r w:rsidR="008223D4" w:rsidRPr="00B747C3">
        <w:rPr>
          <w:rFonts w:ascii="Arial" w:hAnsi="Arial" w:cs="Arial"/>
          <w:color w:val="000000" w:themeColor="text1"/>
          <w:sz w:val="24"/>
          <w:szCs w:val="24"/>
        </w:rPr>
        <w:t xml:space="preserve"> as i</w:t>
      </w:r>
      <w:r w:rsidR="008D5EAE" w:rsidRPr="00B747C3">
        <w:rPr>
          <w:rFonts w:ascii="Arial" w:hAnsi="Arial" w:cs="Arial"/>
          <w:color w:val="000000" w:themeColor="text1"/>
          <w:sz w:val="24"/>
          <w:szCs w:val="24"/>
        </w:rPr>
        <w:t>s</w:t>
      </w:r>
      <w:r w:rsidR="008223D4" w:rsidRPr="00B747C3">
        <w:rPr>
          <w:rFonts w:ascii="Arial" w:hAnsi="Arial" w:cs="Arial"/>
          <w:color w:val="000000" w:themeColor="text1"/>
          <w:sz w:val="24"/>
          <w:szCs w:val="24"/>
        </w:rPr>
        <w:t xml:space="preserve"> required by rule 4(b)</w:t>
      </w:r>
      <w:r w:rsidR="00D852B3" w:rsidRPr="00B747C3">
        <w:rPr>
          <w:rFonts w:ascii="Arial" w:hAnsi="Arial" w:cs="Arial"/>
          <w:color w:val="000000" w:themeColor="text1"/>
          <w:sz w:val="24"/>
          <w:szCs w:val="24"/>
        </w:rPr>
        <w:t>.</w:t>
      </w:r>
      <w:r w:rsidR="003F43C0" w:rsidRPr="00B747C3">
        <w:rPr>
          <w:rFonts w:ascii="Arial" w:hAnsi="Arial" w:cs="Arial"/>
          <w:color w:val="000000" w:themeColor="text1"/>
          <w:sz w:val="24"/>
          <w:szCs w:val="24"/>
        </w:rPr>
        <w:t xml:space="preserve"> This latter possibility could have alleviated the </w:t>
      </w:r>
      <w:r w:rsidR="007A0FBB" w:rsidRPr="00B747C3">
        <w:rPr>
          <w:rFonts w:ascii="Arial" w:hAnsi="Arial" w:cs="Arial"/>
          <w:color w:val="000000" w:themeColor="text1"/>
          <w:sz w:val="24"/>
          <w:szCs w:val="24"/>
        </w:rPr>
        <w:t>lamentable</w:t>
      </w:r>
      <w:r w:rsidR="003F43C0" w:rsidRPr="00B747C3">
        <w:rPr>
          <w:rFonts w:ascii="Arial" w:hAnsi="Arial" w:cs="Arial"/>
          <w:color w:val="000000" w:themeColor="text1"/>
          <w:sz w:val="24"/>
          <w:szCs w:val="24"/>
        </w:rPr>
        <w:t xml:space="preserve"> state of the record.</w:t>
      </w:r>
    </w:p>
    <w:p w14:paraId="0BEB4CE0" w14:textId="77777777" w:rsidR="00AC2358" w:rsidRPr="00AC2358" w:rsidRDefault="00AC2358" w:rsidP="00203CA0">
      <w:pPr>
        <w:pStyle w:val="ListParagraph"/>
        <w:spacing w:line="480" w:lineRule="auto"/>
        <w:rPr>
          <w:rFonts w:ascii="Arial" w:hAnsi="Arial" w:cs="Arial"/>
          <w:color w:val="000000" w:themeColor="text1"/>
          <w:sz w:val="24"/>
          <w:szCs w:val="24"/>
        </w:rPr>
      </w:pPr>
    </w:p>
    <w:p w14:paraId="5CF0E27F" w14:textId="3795EE26" w:rsidR="00AC2358"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[83]</w:t>
      </w:r>
      <w:r>
        <w:rPr>
          <w:rFonts w:ascii="Arial" w:hAnsi="Arial" w:cs="Arial"/>
          <w:color w:val="000000" w:themeColor="text1"/>
          <w:sz w:val="24"/>
          <w:szCs w:val="24"/>
        </w:rPr>
        <w:tab/>
      </w:r>
      <w:r w:rsidR="00AC2358" w:rsidRPr="00B747C3">
        <w:rPr>
          <w:rFonts w:ascii="Arial" w:hAnsi="Arial" w:cs="Arial"/>
          <w:color w:val="000000" w:themeColor="text1"/>
          <w:sz w:val="24"/>
          <w:szCs w:val="24"/>
        </w:rPr>
        <w:t>Rule 4(b) provides:</w:t>
      </w:r>
    </w:p>
    <w:p w14:paraId="202E1A06" w14:textId="77777777" w:rsidR="00AC2358" w:rsidRPr="000C17DD" w:rsidRDefault="00AC2358" w:rsidP="00AC2358">
      <w:pPr>
        <w:pStyle w:val="ListParagraph"/>
        <w:spacing w:line="480" w:lineRule="auto"/>
        <w:rPr>
          <w:rFonts w:ascii="Arial" w:hAnsi="Arial" w:cs="Arial"/>
          <w:color w:val="000000" w:themeColor="text1"/>
          <w:sz w:val="24"/>
          <w:szCs w:val="24"/>
        </w:rPr>
      </w:pPr>
    </w:p>
    <w:p w14:paraId="23A923A2" w14:textId="77777777" w:rsidR="00AC2358" w:rsidRPr="00D852B3" w:rsidRDefault="00AC2358" w:rsidP="00AC2358">
      <w:pPr>
        <w:pStyle w:val="ListParagraph"/>
        <w:spacing w:after="0" w:line="360" w:lineRule="auto"/>
        <w:jc w:val="both"/>
        <w:rPr>
          <w:rFonts w:ascii="Arial" w:hAnsi="Arial" w:cs="Arial"/>
          <w:color w:val="000000" w:themeColor="text1"/>
        </w:rPr>
      </w:pPr>
      <w:r w:rsidRPr="00D852B3">
        <w:rPr>
          <w:rFonts w:ascii="Arial" w:hAnsi="Arial" w:cs="Arial"/>
          <w:color w:val="000000" w:themeColor="text1"/>
        </w:rPr>
        <w:t>‘A copy of a record must –</w:t>
      </w:r>
    </w:p>
    <w:p w14:paraId="2AC8D452" w14:textId="125DA80C" w:rsidR="00AC2358" w:rsidRPr="00B747C3" w:rsidRDefault="00B747C3" w:rsidP="00B747C3">
      <w:pPr>
        <w:spacing w:after="0" w:line="360" w:lineRule="auto"/>
        <w:ind w:left="1418" w:hanging="698"/>
        <w:jc w:val="both"/>
        <w:rPr>
          <w:rFonts w:ascii="Arial" w:hAnsi="Arial" w:cs="Arial"/>
          <w:color w:val="000000" w:themeColor="text1"/>
        </w:rPr>
      </w:pPr>
      <w:r w:rsidRPr="00D852B3">
        <w:rPr>
          <w:rFonts w:ascii="Arial" w:hAnsi="Arial" w:cs="Arial"/>
          <w:color w:val="000000" w:themeColor="text1"/>
        </w:rPr>
        <w:t>(a)</w:t>
      </w:r>
      <w:r w:rsidRPr="00D852B3">
        <w:rPr>
          <w:rFonts w:ascii="Arial" w:hAnsi="Arial" w:cs="Arial"/>
          <w:color w:val="000000" w:themeColor="text1"/>
        </w:rPr>
        <w:tab/>
      </w:r>
      <w:r w:rsidR="00AC2358" w:rsidRPr="00B747C3">
        <w:rPr>
          <w:rFonts w:ascii="Arial" w:hAnsi="Arial" w:cs="Arial"/>
          <w:color w:val="000000" w:themeColor="text1"/>
        </w:rPr>
        <w:t xml:space="preserve">. . . </w:t>
      </w:r>
    </w:p>
    <w:p w14:paraId="758618CA" w14:textId="65DA4102" w:rsidR="00AC2358" w:rsidRPr="00B747C3" w:rsidRDefault="00B747C3" w:rsidP="00B747C3">
      <w:pPr>
        <w:spacing w:after="0" w:line="360" w:lineRule="auto"/>
        <w:ind w:left="1418" w:hanging="698"/>
        <w:jc w:val="both"/>
        <w:rPr>
          <w:rFonts w:ascii="Arial" w:hAnsi="Arial" w:cs="Arial"/>
          <w:color w:val="000000" w:themeColor="text1"/>
          <w:sz w:val="24"/>
          <w:szCs w:val="24"/>
        </w:rPr>
      </w:pPr>
      <w:r w:rsidRPr="00AC2358">
        <w:rPr>
          <w:rFonts w:ascii="Arial" w:hAnsi="Arial" w:cs="Arial"/>
          <w:color w:val="000000" w:themeColor="text1"/>
          <w:sz w:val="24"/>
          <w:szCs w:val="24"/>
        </w:rPr>
        <w:t>(b)</w:t>
      </w:r>
      <w:r w:rsidRPr="00AC2358">
        <w:rPr>
          <w:rFonts w:ascii="Arial" w:hAnsi="Arial" w:cs="Arial"/>
          <w:color w:val="000000" w:themeColor="text1"/>
          <w:sz w:val="24"/>
          <w:szCs w:val="24"/>
        </w:rPr>
        <w:tab/>
      </w:r>
      <w:r w:rsidR="00AC2358" w:rsidRPr="00B747C3">
        <w:rPr>
          <w:rFonts w:ascii="Arial" w:hAnsi="Arial" w:cs="Arial"/>
          <w:color w:val="000000" w:themeColor="text1"/>
        </w:rPr>
        <w:t>Contain a correct and complete index of the evidence, all documents and evidence in the case, together with a brief statement in the index indicating the nature of the exhibits.’</w:t>
      </w:r>
    </w:p>
    <w:p w14:paraId="3471F6C5" w14:textId="77777777" w:rsidR="00AC2358" w:rsidRPr="00AC2358" w:rsidRDefault="00AC2358" w:rsidP="00AC2358">
      <w:pPr>
        <w:pStyle w:val="ListParagraph"/>
        <w:spacing w:line="480" w:lineRule="auto"/>
        <w:rPr>
          <w:rFonts w:ascii="Arial" w:hAnsi="Arial" w:cs="Arial"/>
          <w:color w:val="000000" w:themeColor="text1"/>
          <w:sz w:val="24"/>
          <w:szCs w:val="24"/>
        </w:rPr>
      </w:pPr>
    </w:p>
    <w:p w14:paraId="1314A0F0" w14:textId="5454AD81" w:rsidR="008223D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[84]</w:t>
      </w:r>
      <w:r>
        <w:rPr>
          <w:rFonts w:ascii="Arial" w:hAnsi="Arial" w:cs="Arial"/>
          <w:color w:val="000000" w:themeColor="text1"/>
          <w:sz w:val="24"/>
          <w:szCs w:val="24"/>
        </w:rPr>
        <w:tab/>
      </w:r>
      <w:r w:rsidR="003F43C0" w:rsidRPr="00B747C3">
        <w:rPr>
          <w:rFonts w:ascii="Arial" w:hAnsi="Arial" w:cs="Arial"/>
          <w:color w:val="000000" w:themeColor="text1"/>
          <w:sz w:val="24"/>
          <w:szCs w:val="24"/>
        </w:rPr>
        <w:t xml:space="preserve">When pressed </w:t>
      </w:r>
      <w:r w:rsidR="008D5EAE" w:rsidRPr="00B747C3">
        <w:rPr>
          <w:rFonts w:ascii="Arial" w:hAnsi="Arial" w:cs="Arial"/>
          <w:color w:val="000000" w:themeColor="text1"/>
          <w:sz w:val="24"/>
          <w:szCs w:val="24"/>
        </w:rPr>
        <w:t xml:space="preserve">at the hearing </w:t>
      </w:r>
      <w:r w:rsidR="003F43C0" w:rsidRPr="00B747C3">
        <w:rPr>
          <w:rFonts w:ascii="Arial" w:hAnsi="Arial" w:cs="Arial"/>
          <w:color w:val="000000" w:themeColor="text1"/>
          <w:sz w:val="24"/>
          <w:szCs w:val="24"/>
        </w:rPr>
        <w:t>concerning the inadequacy of the explanation provided</w:t>
      </w:r>
      <w:r w:rsidR="00046C5F" w:rsidRPr="00B747C3">
        <w:rPr>
          <w:rFonts w:ascii="Arial" w:hAnsi="Arial" w:cs="Arial"/>
          <w:color w:val="000000" w:themeColor="text1"/>
          <w:sz w:val="24"/>
          <w:szCs w:val="24"/>
        </w:rPr>
        <w:t>, counsel for the Municipality</w:t>
      </w:r>
      <w:r w:rsidR="003F43C0" w:rsidRPr="00B747C3">
        <w:rPr>
          <w:rFonts w:ascii="Arial" w:hAnsi="Arial" w:cs="Arial"/>
          <w:color w:val="000000" w:themeColor="text1"/>
          <w:sz w:val="24"/>
          <w:szCs w:val="24"/>
        </w:rPr>
        <w:t xml:space="preserve"> </w:t>
      </w:r>
      <w:r w:rsidR="00203CA0" w:rsidRPr="00B747C3">
        <w:rPr>
          <w:rFonts w:ascii="Arial" w:hAnsi="Arial" w:cs="Arial"/>
          <w:color w:val="000000" w:themeColor="text1"/>
          <w:sz w:val="24"/>
          <w:szCs w:val="24"/>
        </w:rPr>
        <w:t xml:space="preserve">appeared to consider there was little wrong with the record. His </w:t>
      </w:r>
      <w:r w:rsidR="003F43C0" w:rsidRPr="00B747C3">
        <w:rPr>
          <w:rFonts w:ascii="Arial" w:hAnsi="Arial" w:cs="Arial"/>
          <w:color w:val="000000" w:themeColor="text1"/>
          <w:sz w:val="24"/>
          <w:szCs w:val="24"/>
        </w:rPr>
        <w:t xml:space="preserve">repeated refrain was that the respondent had not </w:t>
      </w:r>
      <w:r w:rsidR="008223D4" w:rsidRPr="00B747C3">
        <w:rPr>
          <w:rFonts w:ascii="Arial" w:hAnsi="Arial" w:cs="Arial"/>
          <w:color w:val="000000" w:themeColor="text1"/>
          <w:sz w:val="24"/>
          <w:szCs w:val="24"/>
        </w:rPr>
        <w:t xml:space="preserve">been </w:t>
      </w:r>
      <w:r w:rsidR="003F43C0" w:rsidRPr="00B747C3">
        <w:rPr>
          <w:rFonts w:ascii="Arial" w:hAnsi="Arial" w:cs="Arial"/>
          <w:color w:val="000000" w:themeColor="text1"/>
          <w:sz w:val="24"/>
          <w:szCs w:val="24"/>
        </w:rPr>
        <w:t xml:space="preserve">prejudiced and </w:t>
      </w:r>
      <w:r w:rsidR="008223D4" w:rsidRPr="00B747C3">
        <w:rPr>
          <w:rFonts w:ascii="Arial" w:hAnsi="Arial" w:cs="Arial"/>
          <w:color w:val="000000" w:themeColor="text1"/>
          <w:sz w:val="24"/>
          <w:szCs w:val="24"/>
        </w:rPr>
        <w:t xml:space="preserve">had </w:t>
      </w:r>
      <w:r w:rsidR="003F43C0" w:rsidRPr="00B747C3">
        <w:rPr>
          <w:rFonts w:ascii="Arial" w:hAnsi="Arial" w:cs="Arial"/>
          <w:color w:val="000000" w:themeColor="text1"/>
          <w:sz w:val="24"/>
          <w:szCs w:val="24"/>
        </w:rPr>
        <w:t>not raise</w:t>
      </w:r>
      <w:r w:rsidR="008223D4" w:rsidRPr="00B747C3">
        <w:rPr>
          <w:rFonts w:ascii="Arial" w:hAnsi="Arial" w:cs="Arial"/>
          <w:color w:val="000000" w:themeColor="text1"/>
          <w:sz w:val="24"/>
          <w:szCs w:val="24"/>
        </w:rPr>
        <w:t>d</w:t>
      </w:r>
      <w:r w:rsidR="003F43C0" w:rsidRPr="00B747C3">
        <w:rPr>
          <w:rFonts w:ascii="Arial" w:hAnsi="Arial" w:cs="Arial"/>
          <w:color w:val="000000" w:themeColor="text1"/>
          <w:sz w:val="24"/>
          <w:szCs w:val="24"/>
        </w:rPr>
        <w:t xml:space="preserve"> the issue. This approach fails to appreciate the nature and purpose of the rules </w:t>
      </w:r>
      <w:r w:rsidR="007A0FBB" w:rsidRPr="00B747C3">
        <w:rPr>
          <w:rFonts w:ascii="Arial" w:hAnsi="Arial" w:cs="Arial"/>
          <w:color w:val="000000" w:themeColor="text1"/>
          <w:sz w:val="24"/>
          <w:szCs w:val="24"/>
        </w:rPr>
        <w:t>directed at securing a proper</w:t>
      </w:r>
      <w:r w:rsidR="003F43C0" w:rsidRPr="00B747C3">
        <w:rPr>
          <w:rFonts w:ascii="Arial" w:hAnsi="Arial" w:cs="Arial"/>
          <w:color w:val="000000" w:themeColor="text1"/>
          <w:sz w:val="24"/>
          <w:szCs w:val="24"/>
        </w:rPr>
        <w:t xml:space="preserve"> appeal record. A court of appeal is called upon to determine a matter with reference to an appeal record. That record is prepared for the court in the first instance</w:t>
      </w:r>
      <w:r w:rsidR="00BC4DE8" w:rsidRPr="00B747C3">
        <w:rPr>
          <w:rFonts w:ascii="Arial" w:hAnsi="Arial" w:cs="Arial"/>
          <w:color w:val="000000" w:themeColor="text1"/>
          <w:sz w:val="24"/>
          <w:szCs w:val="24"/>
        </w:rPr>
        <w:t xml:space="preserve">, although </w:t>
      </w:r>
      <w:r w:rsidR="003F43C0" w:rsidRPr="00B747C3">
        <w:rPr>
          <w:rFonts w:ascii="Arial" w:hAnsi="Arial" w:cs="Arial"/>
          <w:color w:val="000000" w:themeColor="text1"/>
          <w:sz w:val="24"/>
          <w:szCs w:val="24"/>
        </w:rPr>
        <w:t xml:space="preserve">of course also for the protagonists. The respondent’s </w:t>
      </w:r>
      <w:r w:rsidR="008223D4" w:rsidRPr="00B747C3">
        <w:rPr>
          <w:rFonts w:ascii="Arial" w:hAnsi="Arial" w:cs="Arial"/>
          <w:color w:val="000000" w:themeColor="text1"/>
          <w:sz w:val="24"/>
          <w:szCs w:val="24"/>
        </w:rPr>
        <w:t>counsel</w:t>
      </w:r>
      <w:r w:rsidR="003F43C0" w:rsidRPr="00B747C3">
        <w:rPr>
          <w:rFonts w:ascii="Arial" w:hAnsi="Arial" w:cs="Arial"/>
          <w:color w:val="000000" w:themeColor="text1"/>
          <w:sz w:val="24"/>
          <w:szCs w:val="24"/>
        </w:rPr>
        <w:t xml:space="preserve"> may </w:t>
      </w:r>
      <w:r w:rsidR="008D5EAE" w:rsidRPr="00B747C3">
        <w:rPr>
          <w:rFonts w:ascii="Arial" w:hAnsi="Arial" w:cs="Arial"/>
          <w:color w:val="000000" w:themeColor="text1"/>
          <w:sz w:val="24"/>
          <w:szCs w:val="24"/>
        </w:rPr>
        <w:t>n</w:t>
      </w:r>
      <w:r w:rsidR="003F43C0" w:rsidRPr="00B747C3">
        <w:rPr>
          <w:rFonts w:ascii="Arial" w:hAnsi="Arial" w:cs="Arial"/>
          <w:color w:val="000000" w:themeColor="text1"/>
          <w:sz w:val="24"/>
          <w:szCs w:val="24"/>
        </w:rPr>
        <w:t xml:space="preserve">ot have raised the issue because he represented the </w:t>
      </w:r>
      <w:r w:rsidR="00203CA0" w:rsidRPr="00B747C3">
        <w:rPr>
          <w:rFonts w:ascii="Arial" w:hAnsi="Arial" w:cs="Arial"/>
          <w:color w:val="000000" w:themeColor="text1"/>
          <w:sz w:val="24"/>
          <w:szCs w:val="24"/>
        </w:rPr>
        <w:t xml:space="preserve">respondent </w:t>
      </w:r>
      <w:r w:rsidR="003F43C0" w:rsidRPr="00B747C3">
        <w:rPr>
          <w:rFonts w:ascii="Arial" w:hAnsi="Arial" w:cs="Arial"/>
          <w:color w:val="000000" w:themeColor="text1"/>
          <w:sz w:val="24"/>
          <w:szCs w:val="24"/>
        </w:rPr>
        <w:t xml:space="preserve">in the arbitration and </w:t>
      </w:r>
      <w:r w:rsidR="008223D4" w:rsidRPr="00B747C3">
        <w:rPr>
          <w:rFonts w:ascii="Arial" w:hAnsi="Arial" w:cs="Arial"/>
          <w:color w:val="000000" w:themeColor="text1"/>
          <w:sz w:val="24"/>
          <w:szCs w:val="24"/>
        </w:rPr>
        <w:t>appeared to be well</w:t>
      </w:r>
      <w:r w:rsidR="003F43C0" w:rsidRPr="00B747C3">
        <w:rPr>
          <w:rFonts w:ascii="Arial" w:hAnsi="Arial" w:cs="Arial"/>
          <w:color w:val="000000" w:themeColor="text1"/>
          <w:sz w:val="24"/>
          <w:szCs w:val="24"/>
        </w:rPr>
        <w:t xml:space="preserve"> conversant with </w:t>
      </w:r>
      <w:r w:rsidR="00203CA0" w:rsidRPr="00B747C3">
        <w:rPr>
          <w:rFonts w:ascii="Arial" w:hAnsi="Arial" w:cs="Arial"/>
          <w:color w:val="000000" w:themeColor="text1"/>
          <w:sz w:val="24"/>
          <w:szCs w:val="24"/>
        </w:rPr>
        <w:t xml:space="preserve">all </w:t>
      </w:r>
      <w:r w:rsidR="003F43C0" w:rsidRPr="00B747C3">
        <w:rPr>
          <w:rFonts w:ascii="Arial" w:hAnsi="Arial" w:cs="Arial"/>
          <w:color w:val="000000" w:themeColor="text1"/>
          <w:sz w:val="24"/>
          <w:szCs w:val="24"/>
        </w:rPr>
        <w:t>the documents in question</w:t>
      </w:r>
      <w:r w:rsidR="00BC4DE8" w:rsidRPr="00B747C3">
        <w:rPr>
          <w:rFonts w:ascii="Arial" w:hAnsi="Arial" w:cs="Arial"/>
          <w:color w:val="000000" w:themeColor="text1"/>
          <w:sz w:val="24"/>
          <w:szCs w:val="24"/>
        </w:rPr>
        <w:t xml:space="preserve"> and had not been prejudiced in preparing his argument</w:t>
      </w:r>
      <w:r w:rsidR="003F43C0" w:rsidRPr="00B747C3">
        <w:rPr>
          <w:rFonts w:ascii="Arial" w:hAnsi="Arial" w:cs="Arial"/>
          <w:color w:val="000000" w:themeColor="text1"/>
          <w:sz w:val="24"/>
          <w:szCs w:val="24"/>
        </w:rPr>
        <w:t xml:space="preserve">. </w:t>
      </w:r>
    </w:p>
    <w:p w14:paraId="196EC199" w14:textId="77777777" w:rsidR="008223D4" w:rsidRDefault="008223D4" w:rsidP="008223D4">
      <w:pPr>
        <w:pStyle w:val="ListParagraph"/>
        <w:spacing w:after="0" w:line="480" w:lineRule="auto"/>
        <w:ind w:left="0"/>
        <w:jc w:val="both"/>
        <w:rPr>
          <w:rFonts w:ascii="Arial" w:hAnsi="Arial" w:cs="Arial"/>
          <w:color w:val="000000" w:themeColor="text1"/>
          <w:sz w:val="24"/>
          <w:szCs w:val="24"/>
        </w:rPr>
      </w:pPr>
    </w:p>
    <w:p w14:paraId="4905DD14" w14:textId="55A5D206" w:rsidR="008D5EA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[85]</w:t>
      </w:r>
      <w:r>
        <w:rPr>
          <w:rFonts w:ascii="Arial" w:hAnsi="Arial" w:cs="Arial"/>
          <w:color w:val="000000" w:themeColor="text1"/>
          <w:sz w:val="24"/>
          <w:szCs w:val="24"/>
        </w:rPr>
        <w:tab/>
      </w:r>
      <w:r w:rsidR="003F43C0" w:rsidRPr="00B747C3">
        <w:rPr>
          <w:rFonts w:ascii="Arial" w:hAnsi="Arial" w:cs="Arial"/>
          <w:color w:val="000000" w:themeColor="text1"/>
          <w:sz w:val="24"/>
          <w:szCs w:val="24"/>
        </w:rPr>
        <w:t xml:space="preserve">Members of the court </w:t>
      </w:r>
      <w:r w:rsidR="008223D4" w:rsidRPr="00B747C3">
        <w:rPr>
          <w:rFonts w:ascii="Arial" w:hAnsi="Arial" w:cs="Arial"/>
          <w:color w:val="000000" w:themeColor="text1"/>
          <w:sz w:val="24"/>
          <w:szCs w:val="24"/>
        </w:rPr>
        <w:t xml:space="preserve">are of course not in the same position and </w:t>
      </w:r>
      <w:r w:rsidR="003F43C0" w:rsidRPr="00B747C3">
        <w:rPr>
          <w:rFonts w:ascii="Arial" w:hAnsi="Arial" w:cs="Arial"/>
          <w:color w:val="000000" w:themeColor="text1"/>
          <w:sz w:val="24"/>
          <w:szCs w:val="24"/>
        </w:rPr>
        <w:t xml:space="preserve">do not have that advantage. </w:t>
      </w:r>
      <w:r w:rsidR="00D852B3" w:rsidRPr="00B747C3">
        <w:rPr>
          <w:rFonts w:ascii="Arial" w:hAnsi="Arial" w:cs="Arial"/>
          <w:color w:val="000000" w:themeColor="text1"/>
          <w:sz w:val="24"/>
          <w:szCs w:val="24"/>
        </w:rPr>
        <w:t xml:space="preserve">Members of the court were </w:t>
      </w:r>
      <w:r w:rsidR="003F43C0" w:rsidRPr="00B747C3">
        <w:rPr>
          <w:rFonts w:ascii="Arial" w:hAnsi="Arial" w:cs="Arial"/>
          <w:color w:val="000000" w:themeColor="text1"/>
          <w:sz w:val="24"/>
          <w:szCs w:val="24"/>
        </w:rPr>
        <w:t xml:space="preserve">instead </w:t>
      </w:r>
      <w:r w:rsidR="00D852B3" w:rsidRPr="00B747C3">
        <w:rPr>
          <w:rFonts w:ascii="Arial" w:hAnsi="Arial" w:cs="Arial"/>
          <w:color w:val="000000" w:themeColor="text1"/>
          <w:sz w:val="24"/>
          <w:szCs w:val="24"/>
        </w:rPr>
        <w:t xml:space="preserve">required </w:t>
      </w:r>
      <w:r w:rsidR="008223D4" w:rsidRPr="00B747C3">
        <w:rPr>
          <w:rFonts w:ascii="Arial" w:hAnsi="Arial" w:cs="Arial"/>
          <w:color w:val="000000" w:themeColor="text1"/>
          <w:sz w:val="24"/>
          <w:szCs w:val="24"/>
        </w:rPr>
        <w:t xml:space="preserve">repeatedly </w:t>
      </w:r>
      <w:r w:rsidR="00D852B3" w:rsidRPr="00B747C3">
        <w:rPr>
          <w:rFonts w:ascii="Arial" w:hAnsi="Arial" w:cs="Arial"/>
          <w:color w:val="000000" w:themeColor="text1"/>
          <w:sz w:val="24"/>
          <w:szCs w:val="24"/>
        </w:rPr>
        <w:t xml:space="preserve">to </w:t>
      </w:r>
      <w:r w:rsidR="00AC2358" w:rsidRPr="00B747C3">
        <w:rPr>
          <w:rFonts w:ascii="Arial" w:hAnsi="Arial" w:cs="Arial"/>
          <w:color w:val="000000" w:themeColor="text1"/>
          <w:sz w:val="24"/>
          <w:szCs w:val="24"/>
        </w:rPr>
        <w:t>rummage</w:t>
      </w:r>
      <w:r w:rsidR="00D852B3" w:rsidRPr="00B747C3">
        <w:rPr>
          <w:rFonts w:ascii="Arial" w:hAnsi="Arial" w:cs="Arial"/>
          <w:color w:val="000000" w:themeColor="text1"/>
          <w:sz w:val="24"/>
          <w:szCs w:val="24"/>
        </w:rPr>
        <w:t xml:space="preserve"> </w:t>
      </w:r>
      <w:r w:rsidR="00203CA0" w:rsidRPr="00B747C3">
        <w:rPr>
          <w:rFonts w:ascii="Arial" w:hAnsi="Arial" w:cs="Arial"/>
          <w:color w:val="000000" w:themeColor="text1"/>
          <w:sz w:val="24"/>
          <w:szCs w:val="24"/>
        </w:rPr>
        <w:t>through</w:t>
      </w:r>
      <w:r w:rsidR="00D852B3" w:rsidRPr="00B747C3">
        <w:rPr>
          <w:rFonts w:ascii="Arial" w:hAnsi="Arial" w:cs="Arial"/>
          <w:color w:val="000000" w:themeColor="text1"/>
          <w:sz w:val="24"/>
          <w:szCs w:val="24"/>
        </w:rPr>
        <w:t xml:space="preserve"> </w:t>
      </w:r>
      <w:r w:rsidR="008223D4" w:rsidRPr="00B747C3">
        <w:rPr>
          <w:rFonts w:ascii="Arial" w:hAnsi="Arial" w:cs="Arial"/>
          <w:color w:val="000000" w:themeColor="text1"/>
          <w:sz w:val="24"/>
          <w:szCs w:val="24"/>
        </w:rPr>
        <w:t>491</w:t>
      </w:r>
      <w:r w:rsidR="00D852B3" w:rsidRPr="00B747C3">
        <w:rPr>
          <w:rFonts w:ascii="Arial" w:hAnsi="Arial" w:cs="Arial"/>
          <w:color w:val="000000" w:themeColor="text1"/>
          <w:sz w:val="24"/>
          <w:szCs w:val="24"/>
        </w:rPr>
        <w:t xml:space="preserve"> pages of </w:t>
      </w:r>
      <w:r w:rsidR="00AC2358" w:rsidRPr="00B747C3">
        <w:rPr>
          <w:rFonts w:ascii="Arial" w:hAnsi="Arial" w:cs="Arial"/>
          <w:color w:val="000000" w:themeColor="text1"/>
          <w:sz w:val="24"/>
          <w:szCs w:val="24"/>
        </w:rPr>
        <w:t>E</w:t>
      </w:r>
      <w:r w:rsidR="00D852B3" w:rsidRPr="00B747C3">
        <w:rPr>
          <w:rFonts w:ascii="Arial" w:hAnsi="Arial" w:cs="Arial"/>
          <w:color w:val="000000" w:themeColor="text1"/>
          <w:sz w:val="24"/>
          <w:szCs w:val="24"/>
        </w:rPr>
        <w:t>xhibit</w:t>
      </w:r>
      <w:r w:rsidR="00AC2358" w:rsidRPr="00B747C3">
        <w:rPr>
          <w:rFonts w:ascii="Arial" w:hAnsi="Arial" w:cs="Arial"/>
          <w:color w:val="000000" w:themeColor="text1"/>
          <w:sz w:val="24"/>
          <w:szCs w:val="24"/>
        </w:rPr>
        <w:t xml:space="preserve"> ‘A’</w:t>
      </w:r>
      <w:r w:rsidR="00D852B3" w:rsidRPr="00B747C3">
        <w:rPr>
          <w:rFonts w:ascii="Arial" w:hAnsi="Arial" w:cs="Arial"/>
          <w:color w:val="000000" w:themeColor="text1"/>
          <w:sz w:val="24"/>
          <w:szCs w:val="24"/>
        </w:rPr>
        <w:t xml:space="preserve"> to </w:t>
      </w:r>
      <w:r w:rsidR="008223D4" w:rsidRPr="00B747C3">
        <w:rPr>
          <w:rFonts w:ascii="Arial" w:hAnsi="Arial" w:cs="Arial"/>
          <w:color w:val="000000" w:themeColor="text1"/>
          <w:sz w:val="24"/>
          <w:szCs w:val="24"/>
        </w:rPr>
        <w:t>search for</w:t>
      </w:r>
      <w:r w:rsidR="00D852B3" w:rsidRPr="00B747C3">
        <w:rPr>
          <w:rFonts w:ascii="Arial" w:hAnsi="Arial" w:cs="Arial"/>
          <w:color w:val="000000" w:themeColor="text1"/>
          <w:sz w:val="24"/>
          <w:szCs w:val="24"/>
        </w:rPr>
        <w:t xml:space="preserve"> do</w:t>
      </w:r>
      <w:r w:rsidR="00AC2358" w:rsidRPr="00B747C3">
        <w:rPr>
          <w:rFonts w:ascii="Arial" w:hAnsi="Arial" w:cs="Arial"/>
          <w:color w:val="000000" w:themeColor="text1"/>
          <w:sz w:val="24"/>
          <w:szCs w:val="24"/>
        </w:rPr>
        <w:t>cuments referred to in evidence, a very time consuming exercise</w:t>
      </w:r>
      <w:r w:rsidR="00BC4DE8" w:rsidRPr="00B747C3">
        <w:rPr>
          <w:rFonts w:ascii="Arial" w:hAnsi="Arial" w:cs="Arial"/>
          <w:color w:val="000000" w:themeColor="text1"/>
          <w:sz w:val="24"/>
          <w:szCs w:val="24"/>
        </w:rPr>
        <w:t xml:space="preserve"> </w:t>
      </w:r>
      <w:r w:rsidR="007A0FBB" w:rsidRPr="00B747C3">
        <w:rPr>
          <w:rFonts w:ascii="Arial" w:hAnsi="Arial" w:cs="Arial"/>
          <w:color w:val="000000" w:themeColor="text1"/>
          <w:sz w:val="24"/>
          <w:szCs w:val="24"/>
        </w:rPr>
        <w:t>which wasted a great deal of judicial time</w:t>
      </w:r>
      <w:r w:rsidR="00D852B3" w:rsidRPr="00B747C3">
        <w:rPr>
          <w:rFonts w:ascii="Arial" w:hAnsi="Arial" w:cs="Arial"/>
          <w:color w:val="000000" w:themeColor="text1"/>
          <w:sz w:val="24"/>
          <w:szCs w:val="24"/>
        </w:rPr>
        <w:t xml:space="preserve">. </w:t>
      </w:r>
    </w:p>
    <w:p w14:paraId="00FF2196" w14:textId="77777777" w:rsidR="008D5EAE" w:rsidRPr="008D5EAE" w:rsidRDefault="008D5EAE" w:rsidP="008D5EAE">
      <w:pPr>
        <w:pStyle w:val="ListParagraph"/>
        <w:spacing w:line="480" w:lineRule="auto"/>
        <w:rPr>
          <w:rFonts w:ascii="Arial" w:hAnsi="Arial" w:cs="Arial"/>
          <w:color w:val="000000" w:themeColor="text1"/>
          <w:sz w:val="24"/>
          <w:szCs w:val="24"/>
        </w:rPr>
      </w:pPr>
    </w:p>
    <w:p w14:paraId="56B81862" w14:textId="3424DECB"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[86]</w:t>
      </w:r>
      <w:r>
        <w:rPr>
          <w:rFonts w:ascii="Arial" w:hAnsi="Arial" w:cs="Arial"/>
          <w:color w:val="000000" w:themeColor="text1"/>
          <w:sz w:val="24"/>
          <w:szCs w:val="24"/>
        </w:rPr>
        <w:tab/>
      </w:r>
      <w:r w:rsidR="00D852B3" w:rsidRPr="00B747C3">
        <w:rPr>
          <w:rFonts w:ascii="Arial" w:hAnsi="Arial" w:cs="Arial"/>
          <w:color w:val="000000" w:themeColor="text1"/>
          <w:sz w:val="24"/>
          <w:szCs w:val="24"/>
        </w:rPr>
        <w:t xml:space="preserve">The </w:t>
      </w:r>
      <w:r w:rsidR="007A0FBB" w:rsidRPr="00B747C3">
        <w:rPr>
          <w:rFonts w:ascii="Arial" w:hAnsi="Arial" w:cs="Arial"/>
          <w:color w:val="000000" w:themeColor="text1"/>
          <w:sz w:val="24"/>
          <w:szCs w:val="24"/>
        </w:rPr>
        <w:t>frequent</w:t>
      </w:r>
      <w:r w:rsidR="00D852B3" w:rsidRPr="00B747C3">
        <w:rPr>
          <w:rFonts w:ascii="Arial" w:hAnsi="Arial" w:cs="Arial"/>
          <w:color w:val="000000" w:themeColor="text1"/>
          <w:sz w:val="24"/>
          <w:szCs w:val="24"/>
        </w:rPr>
        <w:t xml:space="preserve"> consequence of this bungling ineptitude</w:t>
      </w:r>
      <w:r w:rsidR="00203CA0" w:rsidRPr="00B747C3">
        <w:rPr>
          <w:rFonts w:ascii="Arial" w:hAnsi="Arial" w:cs="Arial"/>
          <w:color w:val="000000" w:themeColor="text1"/>
          <w:sz w:val="24"/>
          <w:szCs w:val="24"/>
        </w:rPr>
        <w:t>,</w:t>
      </w:r>
      <w:r w:rsidR="00D852B3" w:rsidRPr="00B747C3">
        <w:rPr>
          <w:rFonts w:ascii="Arial" w:hAnsi="Arial" w:cs="Arial"/>
          <w:color w:val="000000" w:themeColor="text1"/>
          <w:sz w:val="24"/>
          <w:szCs w:val="24"/>
        </w:rPr>
        <w:t xml:space="preserve"> </w:t>
      </w:r>
      <w:r w:rsidR="003F43C0" w:rsidRPr="00B747C3">
        <w:rPr>
          <w:rFonts w:ascii="Arial" w:hAnsi="Arial" w:cs="Arial"/>
          <w:color w:val="000000" w:themeColor="text1"/>
          <w:sz w:val="24"/>
          <w:szCs w:val="24"/>
        </w:rPr>
        <w:t xml:space="preserve">compounded by the </w:t>
      </w:r>
      <w:r w:rsidR="00634013" w:rsidRPr="00B747C3">
        <w:rPr>
          <w:rFonts w:ascii="Arial" w:hAnsi="Arial" w:cs="Arial"/>
          <w:color w:val="000000" w:themeColor="text1"/>
          <w:sz w:val="24"/>
          <w:szCs w:val="24"/>
        </w:rPr>
        <w:t>comprehensive failure</w:t>
      </w:r>
      <w:r w:rsidR="003F43C0" w:rsidRPr="00B747C3">
        <w:rPr>
          <w:rFonts w:ascii="Arial" w:hAnsi="Arial" w:cs="Arial"/>
          <w:color w:val="000000" w:themeColor="text1"/>
          <w:sz w:val="24"/>
          <w:szCs w:val="24"/>
        </w:rPr>
        <w:t xml:space="preserve"> to address the problem in </w:t>
      </w:r>
      <w:r w:rsidR="00203CA0" w:rsidRPr="00B747C3">
        <w:rPr>
          <w:rFonts w:ascii="Arial" w:hAnsi="Arial" w:cs="Arial"/>
          <w:color w:val="000000" w:themeColor="text1"/>
          <w:sz w:val="24"/>
          <w:szCs w:val="24"/>
        </w:rPr>
        <w:t xml:space="preserve">the </w:t>
      </w:r>
      <w:r w:rsidR="003F43C0" w:rsidRPr="00B747C3">
        <w:rPr>
          <w:rFonts w:ascii="Arial" w:hAnsi="Arial" w:cs="Arial"/>
          <w:color w:val="000000" w:themeColor="text1"/>
          <w:sz w:val="24"/>
          <w:szCs w:val="24"/>
        </w:rPr>
        <w:t>more than adequate time</w:t>
      </w:r>
      <w:r w:rsidR="00AF5B44" w:rsidRPr="00B747C3">
        <w:rPr>
          <w:rFonts w:ascii="Arial" w:hAnsi="Arial" w:cs="Arial"/>
          <w:color w:val="000000" w:themeColor="text1"/>
          <w:sz w:val="24"/>
          <w:szCs w:val="24"/>
        </w:rPr>
        <w:t>,</w:t>
      </w:r>
      <w:r w:rsidR="003F43C0" w:rsidRPr="00B747C3">
        <w:rPr>
          <w:rFonts w:ascii="Arial" w:hAnsi="Arial" w:cs="Arial"/>
          <w:color w:val="000000" w:themeColor="text1"/>
          <w:sz w:val="24"/>
          <w:szCs w:val="24"/>
        </w:rPr>
        <w:t xml:space="preserve"> </w:t>
      </w:r>
      <w:r w:rsidR="00D852B3" w:rsidRPr="00B747C3">
        <w:rPr>
          <w:rFonts w:ascii="Arial" w:hAnsi="Arial" w:cs="Arial"/>
          <w:color w:val="000000" w:themeColor="text1"/>
          <w:sz w:val="24"/>
          <w:szCs w:val="24"/>
        </w:rPr>
        <w:t>would be striking the appeal from the roll with</w:t>
      </w:r>
      <w:r w:rsidR="00AC2358" w:rsidRPr="00B747C3">
        <w:rPr>
          <w:rFonts w:ascii="Arial" w:hAnsi="Arial" w:cs="Arial"/>
          <w:color w:val="000000" w:themeColor="text1"/>
          <w:sz w:val="24"/>
          <w:szCs w:val="24"/>
        </w:rPr>
        <w:t xml:space="preserve"> a</w:t>
      </w:r>
      <w:r w:rsidR="007A0FBB" w:rsidRPr="00B747C3">
        <w:rPr>
          <w:rFonts w:ascii="Arial" w:hAnsi="Arial" w:cs="Arial"/>
          <w:color w:val="000000" w:themeColor="text1"/>
          <w:sz w:val="24"/>
          <w:szCs w:val="24"/>
        </w:rPr>
        <w:t>n</w:t>
      </w:r>
      <w:r w:rsidR="00AC2358" w:rsidRPr="00B747C3">
        <w:rPr>
          <w:rFonts w:ascii="Arial" w:hAnsi="Arial" w:cs="Arial"/>
          <w:color w:val="000000" w:themeColor="text1"/>
          <w:sz w:val="24"/>
          <w:szCs w:val="24"/>
        </w:rPr>
        <w:t xml:space="preserve"> </w:t>
      </w:r>
      <w:r w:rsidR="007A0FBB" w:rsidRPr="00B747C3">
        <w:rPr>
          <w:rFonts w:ascii="Arial" w:hAnsi="Arial" w:cs="Arial"/>
          <w:color w:val="000000" w:themeColor="text1"/>
          <w:sz w:val="24"/>
          <w:szCs w:val="24"/>
        </w:rPr>
        <w:t>appropriate</w:t>
      </w:r>
      <w:r w:rsidR="00AF5B44" w:rsidRPr="00B747C3">
        <w:rPr>
          <w:rFonts w:ascii="Arial" w:hAnsi="Arial" w:cs="Arial"/>
          <w:color w:val="000000" w:themeColor="text1"/>
          <w:sz w:val="24"/>
          <w:szCs w:val="24"/>
        </w:rPr>
        <w:t>ly</w:t>
      </w:r>
      <w:r w:rsidR="007A0FBB" w:rsidRPr="00B747C3">
        <w:rPr>
          <w:rFonts w:ascii="Arial" w:hAnsi="Arial" w:cs="Arial"/>
          <w:color w:val="000000" w:themeColor="text1"/>
          <w:sz w:val="24"/>
          <w:szCs w:val="24"/>
        </w:rPr>
        <w:t xml:space="preserve"> crafted punitive</w:t>
      </w:r>
      <w:r w:rsidR="00AC2358" w:rsidRPr="00B747C3">
        <w:rPr>
          <w:rFonts w:ascii="Arial" w:hAnsi="Arial" w:cs="Arial"/>
          <w:color w:val="000000" w:themeColor="text1"/>
          <w:sz w:val="24"/>
          <w:szCs w:val="24"/>
        </w:rPr>
        <w:t xml:space="preserve"> order as to</w:t>
      </w:r>
      <w:r w:rsidR="00D852B3" w:rsidRPr="00B747C3">
        <w:rPr>
          <w:rFonts w:ascii="Arial" w:hAnsi="Arial" w:cs="Arial"/>
          <w:color w:val="000000" w:themeColor="text1"/>
          <w:sz w:val="24"/>
          <w:szCs w:val="24"/>
        </w:rPr>
        <w:t xml:space="preserve"> costs, including where appropriate</w:t>
      </w:r>
      <w:r w:rsidR="003F43C0" w:rsidRPr="00B747C3">
        <w:rPr>
          <w:rFonts w:ascii="Arial" w:hAnsi="Arial" w:cs="Arial"/>
          <w:color w:val="000000" w:themeColor="text1"/>
          <w:sz w:val="24"/>
          <w:szCs w:val="24"/>
        </w:rPr>
        <w:t>,</w:t>
      </w:r>
      <w:r w:rsidR="00D852B3" w:rsidRPr="00B747C3">
        <w:rPr>
          <w:rFonts w:ascii="Arial" w:hAnsi="Arial" w:cs="Arial"/>
          <w:color w:val="000000" w:themeColor="text1"/>
          <w:sz w:val="24"/>
          <w:szCs w:val="24"/>
        </w:rPr>
        <w:t xml:space="preserve"> </w:t>
      </w:r>
      <w:r w:rsidR="00AC2358" w:rsidRPr="00B747C3">
        <w:rPr>
          <w:rFonts w:ascii="Arial" w:hAnsi="Arial" w:cs="Arial"/>
          <w:color w:val="000000" w:themeColor="text1"/>
          <w:sz w:val="24"/>
          <w:szCs w:val="24"/>
        </w:rPr>
        <w:t>an order directing that</w:t>
      </w:r>
      <w:r w:rsidR="00D852B3" w:rsidRPr="00B747C3">
        <w:rPr>
          <w:rFonts w:ascii="Arial" w:hAnsi="Arial" w:cs="Arial"/>
          <w:color w:val="000000" w:themeColor="text1"/>
          <w:sz w:val="24"/>
          <w:szCs w:val="24"/>
        </w:rPr>
        <w:t xml:space="preserve"> costs be paid by the legal practitioner. In this instance, </w:t>
      </w:r>
      <w:r w:rsidR="003F43C0" w:rsidRPr="00B747C3">
        <w:rPr>
          <w:rFonts w:ascii="Arial" w:hAnsi="Arial" w:cs="Arial"/>
          <w:color w:val="000000" w:themeColor="text1"/>
          <w:sz w:val="24"/>
          <w:szCs w:val="24"/>
        </w:rPr>
        <w:t xml:space="preserve">members of </w:t>
      </w:r>
      <w:r w:rsidR="00D852B3" w:rsidRPr="00B747C3">
        <w:rPr>
          <w:rFonts w:ascii="Arial" w:hAnsi="Arial" w:cs="Arial"/>
          <w:color w:val="000000" w:themeColor="text1"/>
          <w:sz w:val="24"/>
          <w:szCs w:val="24"/>
        </w:rPr>
        <w:t xml:space="preserve">the court </w:t>
      </w:r>
      <w:r w:rsidR="00AC2358" w:rsidRPr="00B747C3">
        <w:rPr>
          <w:rFonts w:ascii="Arial" w:hAnsi="Arial" w:cs="Arial"/>
          <w:color w:val="000000" w:themeColor="text1"/>
          <w:sz w:val="24"/>
          <w:szCs w:val="24"/>
        </w:rPr>
        <w:t>we</w:t>
      </w:r>
      <w:r w:rsidR="003A1894" w:rsidRPr="00B747C3">
        <w:rPr>
          <w:rFonts w:ascii="Arial" w:hAnsi="Arial" w:cs="Arial"/>
          <w:color w:val="000000" w:themeColor="text1"/>
          <w:sz w:val="24"/>
          <w:szCs w:val="24"/>
        </w:rPr>
        <w:t>n</w:t>
      </w:r>
      <w:r w:rsidR="00AC2358" w:rsidRPr="00B747C3">
        <w:rPr>
          <w:rFonts w:ascii="Arial" w:hAnsi="Arial" w:cs="Arial"/>
          <w:color w:val="000000" w:themeColor="text1"/>
          <w:sz w:val="24"/>
          <w:szCs w:val="24"/>
        </w:rPr>
        <w:t>t</w:t>
      </w:r>
      <w:r w:rsidR="00D852B3" w:rsidRPr="00B747C3">
        <w:rPr>
          <w:rFonts w:ascii="Arial" w:hAnsi="Arial" w:cs="Arial"/>
          <w:color w:val="000000" w:themeColor="text1"/>
          <w:sz w:val="24"/>
          <w:szCs w:val="24"/>
        </w:rPr>
        <w:t xml:space="preserve"> to great length to</w:t>
      </w:r>
      <w:r w:rsidR="00427D7F" w:rsidRPr="00B747C3">
        <w:rPr>
          <w:rFonts w:ascii="Arial" w:hAnsi="Arial" w:cs="Arial"/>
          <w:color w:val="000000" w:themeColor="text1"/>
          <w:sz w:val="24"/>
          <w:szCs w:val="24"/>
        </w:rPr>
        <w:t xml:space="preserve"> search for and</w:t>
      </w:r>
      <w:r w:rsidR="00D852B3" w:rsidRPr="00B747C3">
        <w:rPr>
          <w:rFonts w:ascii="Arial" w:hAnsi="Arial" w:cs="Arial"/>
          <w:color w:val="000000" w:themeColor="text1"/>
          <w:sz w:val="24"/>
          <w:szCs w:val="24"/>
        </w:rPr>
        <w:t xml:space="preserve"> locate the relevant documents </w:t>
      </w:r>
      <w:r w:rsidR="00427D7F" w:rsidRPr="00B747C3">
        <w:rPr>
          <w:rFonts w:ascii="Arial" w:hAnsi="Arial" w:cs="Arial"/>
          <w:color w:val="000000" w:themeColor="text1"/>
          <w:sz w:val="24"/>
          <w:szCs w:val="24"/>
        </w:rPr>
        <w:t xml:space="preserve">referred to </w:t>
      </w:r>
      <w:r w:rsidR="007A0FBB" w:rsidRPr="00B747C3">
        <w:rPr>
          <w:rFonts w:ascii="Arial" w:hAnsi="Arial" w:cs="Arial"/>
          <w:color w:val="000000" w:themeColor="text1"/>
          <w:sz w:val="24"/>
          <w:szCs w:val="24"/>
        </w:rPr>
        <w:t xml:space="preserve">and did so </w:t>
      </w:r>
      <w:r w:rsidR="00167C6A" w:rsidRPr="00B747C3">
        <w:rPr>
          <w:rFonts w:ascii="Arial" w:hAnsi="Arial" w:cs="Arial"/>
          <w:color w:val="000000" w:themeColor="text1"/>
          <w:sz w:val="24"/>
          <w:szCs w:val="24"/>
        </w:rPr>
        <w:t xml:space="preserve">at </w:t>
      </w:r>
      <w:r w:rsidR="00203CA0" w:rsidRPr="00B747C3">
        <w:rPr>
          <w:rFonts w:ascii="Arial" w:hAnsi="Arial" w:cs="Arial"/>
          <w:color w:val="000000" w:themeColor="text1"/>
          <w:sz w:val="24"/>
          <w:szCs w:val="24"/>
        </w:rPr>
        <w:t>considerable</w:t>
      </w:r>
      <w:r w:rsidR="00167C6A" w:rsidRPr="00B747C3">
        <w:rPr>
          <w:rFonts w:ascii="Arial" w:hAnsi="Arial" w:cs="Arial"/>
          <w:color w:val="000000" w:themeColor="text1"/>
          <w:sz w:val="24"/>
          <w:szCs w:val="24"/>
        </w:rPr>
        <w:t xml:space="preserve"> inconvenience</w:t>
      </w:r>
      <w:r w:rsidR="00427D7F" w:rsidRPr="00B747C3">
        <w:rPr>
          <w:rFonts w:ascii="Arial" w:hAnsi="Arial" w:cs="Arial"/>
          <w:color w:val="000000" w:themeColor="text1"/>
          <w:sz w:val="24"/>
          <w:szCs w:val="24"/>
        </w:rPr>
        <w:t xml:space="preserve"> </w:t>
      </w:r>
      <w:r w:rsidR="00D852B3" w:rsidRPr="00B747C3">
        <w:rPr>
          <w:rFonts w:ascii="Arial" w:hAnsi="Arial" w:cs="Arial"/>
          <w:color w:val="000000" w:themeColor="text1"/>
          <w:sz w:val="24"/>
          <w:szCs w:val="24"/>
        </w:rPr>
        <w:t>in order to</w:t>
      </w:r>
      <w:r w:rsidR="00167C6A" w:rsidRPr="00B747C3">
        <w:rPr>
          <w:rFonts w:ascii="Arial" w:hAnsi="Arial" w:cs="Arial"/>
          <w:color w:val="000000" w:themeColor="text1"/>
          <w:sz w:val="24"/>
          <w:szCs w:val="24"/>
        </w:rPr>
        <w:t xml:space="preserve"> bring this appeal to finality rather than </w:t>
      </w:r>
      <w:r w:rsidR="008D5EAE" w:rsidRPr="00B747C3">
        <w:rPr>
          <w:rFonts w:ascii="Arial" w:hAnsi="Arial" w:cs="Arial"/>
          <w:color w:val="000000" w:themeColor="text1"/>
          <w:sz w:val="24"/>
          <w:szCs w:val="24"/>
        </w:rPr>
        <w:t xml:space="preserve">having it </w:t>
      </w:r>
      <w:r w:rsidR="007A0FBB" w:rsidRPr="00B747C3">
        <w:rPr>
          <w:rFonts w:ascii="Arial" w:hAnsi="Arial" w:cs="Arial"/>
          <w:color w:val="000000" w:themeColor="text1"/>
          <w:sz w:val="24"/>
          <w:szCs w:val="24"/>
        </w:rPr>
        <w:t xml:space="preserve">struck from the roll and being put off to a subsequent date and wasting yet more judicial time. This </w:t>
      </w:r>
      <w:r w:rsidR="007A0FBB" w:rsidRPr="00B747C3">
        <w:rPr>
          <w:rFonts w:ascii="Arial" w:hAnsi="Arial" w:cs="Arial"/>
          <w:color w:val="000000" w:themeColor="text1"/>
          <w:sz w:val="24"/>
          <w:szCs w:val="24"/>
        </w:rPr>
        <w:lastRenderedPageBreak/>
        <w:t>wastage of scarce judicial resources would be compounded if a different panel were to be constituted to hear the appeal, if reinstated.</w:t>
      </w:r>
    </w:p>
    <w:p w14:paraId="6F8C5DD6" w14:textId="77777777" w:rsidR="000C17DD" w:rsidRPr="000C17DD" w:rsidRDefault="000C17DD" w:rsidP="000C17DD">
      <w:pPr>
        <w:pStyle w:val="ListParagraph"/>
        <w:spacing w:line="480" w:lineRule="auto"/>
        <w:rPr>
          <w:rFonts w:ascii="Arial" w:hAnsi="Arial" w:cs="Arial"/>
          <w:color w:val="000000" w:themeColor="text1"/>
          <w:sz w:val="24"/>
          <w:szCs w:val="24"/>
        </w:rPr>
      </w:pPr>
    </w:p>
    <w:p w14:paraId="76F8D82B" w14:textId="3FD92FF0"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[87]</w:t>
      </w:r>
      <w:r>
        <w:rPr>
          <w:rFonts w:ascii="Arial" w:hAnsi="Arial" w:cs="Arial"/>
          <w:color w:val="000000" w:themeColor="text1"/>
          <w:sz w:val="24"/>
          <w:szCs w:val="24"/>
        </w:rPr>
        <w:tab/>
      </w:r>
      <w:r w:rsidR="00D852B3" w:rsidRPr="00B747C3">
        <w:rPr>
          <w:rFonts w:ascii="Arial" w:hAnsi="Arial" w:cs="Arial"/>
          <w:color w:val="000000" w:themeColor="text1"/>
          <w:sz w:val="24"/>
          <w:szCs w:val="24"/>
        </w:rPr>
        <w:t xml:space="preserve">The conduct of the Municipality’s practitioner in failing to comply with rule 11(1)(h) </w:t>
      </w:r>
      <w:r w:rsidR="007A0FBB" w:rsidRPr="00B747C3">
        <w:rPr>
          <w:rFonts w:ascii="Arial" w:hAnsi="Arial" w:cs="Arial"/>
          <w:color w:val="000000" w:themeColor="text1"/>
          <w:sz w:val="24"/>
          <w:szCs w:val="24"/>
        </w:rPr>
        <w:t xml:space="preserve">is deplorable and </w:t>
      </w:r>
      <w:r w:rsidR="00427D7F" w:rsidRPr="00B747C3">
        <w:rPr>
          <w:rFonts w:ascii="Arial" w:hAnsi="Arial" w:cs="Arial"/>
          <w:color w:val="000000" w:themeColor="text1"/>
          <w:sz w:val="24"/>
          <w:szCs w:val="24"/>
        </w:rPr>
        <w:t xml:space="preserve">warrants severe censure and </w:t>
      </w:r>
      <w:r w:rsidR="00D852B3" w:rsidRPr="00B747C3">
        <w:rPr>
          <w:rFonts w:ascii="Arial" w:hAnsi="Arial" w:cs="Arial"/>
          <w:color w:val="000000" w:themeColor="text1"/>
          <w:sz w:val="24"/>
          <w:szCs w:val="24"/>
        </w:rPr>
        <w:t xml:space="preserve">will attract an adverse cost order as is reflected in the order of this Court. </w:t>
      </w:r>
      <w:r w:rsidR="00C742CA" w:rsidRPr="00B747C3">
        <w:rPr>
          <w:rFonts w:ascii="Arial" w:hAnsi="Arial" w:cs="Arial"/>
          <w:color w:val="000000" w:themeColor="text1"/>
          <w:sz w:val="24"/>
          <w:szCs w:val="24"/>
        </w:rPr>
        <w:t xml:space="preserve">The failure to comply </w:t>
      </w:r>
      <w:r w:rsidR="00AC2358" w:rsidRPr="00B747C3">
        <w:rPr>
          <w:rFonts w:ascii="Arial" w:hAnsi="Arial" w:cs="Arial"/>
          <w:color w:val="000000" w:themeColor="text1"/>
          <w:sz w:val="24"/>
          <w:szCs w:val="24"/>
        </w:rPr>
        <w:t xml:space="preserve">with rules 11(1)(h) and 11(4)(b) </w:t>
      </w:r>
      <w:r w:rsidR="00C742CA" w:rsidRPr="00B747C3">
        <w:rPr>
          <w:rFonts w:ascii="Arial" w:hAnsi="Arial" w:cs="Arial"/>
          <w:color w:val="000000" w:themeColor="text1"/>
          <w:sz w:val="24"/>
          <w:szCs w:val="24"/>
        </w:rPr>
        <w:t xml:space="preserve">was compounded by </w:t>
      </w:r>
      <w:r w:rsidR="00BC4DE8" w:rsidRPr="00B747C3">
        <w:rPr>
          <w:rFonts w:ascii="Arial" w:hAnsi="Arial" w:cs="Arial"/>
          <w:color w:val="000000" w:themeColor="text1"/>
          <w:sz w:val="24"/>
          <w:szCs w:val="24"/>
        </w:rPr>
        <w:t>a feeble</w:t>
      </w:r>
      <w:r w:rsidR="00AC2358" w:rsidRPr="00B747C3">
        <w:rPr>
          <w:rFonts w:ascii="Arial" w:hAnsi="Arial" w:cs="Arial"/>
          <w:color w:val="000000" w:themeColor="text1"/>
          <w:sz w:val="24"/>
          <w:szCs w:val="24"/>
        </w:rPr>
        <w:t xml:space="preserve"> and unacceptable </w:t>
      </w:r>
      <w:r w:rsidR="00C742CA" w:rsidRPr="00B747C3">
        <w:rPr>
          <w:rFonts w:ascii="Arial" w:hAnsi="Arial" w:cs="Arial"/>
          <w:color w:val="000000" w:themeColor="text1"/>
          <w:sz w:val="24"/>
          <w:szCs w:val="24"/>
        </w:rPr>
        <w:t xml:space="preserve">excuse </w:t>
      </w:r>
      <w:r w:rsidR="00AC2358" w:rsidRPr="00B747C3">
        <w:rPr>
          <w:rFonts w:ascii="Arial" w:hAnsi="Arial" w:cs="Arial"/>
          <w:color w:val="000000" w:themeColor="text1"/>
          <w:sz w:val="24"/>
          <w:szCs w:val="24"/>
        </w:rPr>
        <w:t>for</w:t>
      </w:r>
      <w:r w:rsidR="00C742CA" w:rsidRPr="00B747C3">
        <w:rPr>
          <w:rFonts w:ascii="Arial" w:hAnsi="Arial" w:cs="Arial"/>
          <w:color w:val="000000" w:themeColor="text1"/>
          <w:sz w:val="24"/>
          <w:szCs w:val="24"/>
        </w:rPr>
        <w:t xml:space="preserve"> failing to rectify the position </w:t>
      </w:r>
      <w:r w:rsidR="00C71BC1" w:rsidRPr="00B747C3">
        <w:rPr>
          <w:rFonts w:ascii="Arial" w:hAnsi="Arial" w:cs="Arial"/>
          <w:color w:val="000000" w:themeColor="text1"/>
          <w:sz w:val="24"/>
          <w:szCs w:val="24"/>
        </w:rPr>
        <w:t xml:space="preserve">after it was pointed out, </w:t>
      </w:r>
      <w:r w:rsidR="008D5EAE" w:rsidRPr="00B747C3">
        <w:rPr>
          <w:rFonts w:ascii="Arial" w:hAnsi="Arial" w:cs="Arial"/>
          <w:color w:val="000000" w:themeColor="text1"/>
          <w:sz w:val="24"/>
          <w:szCs w:val="24"/>
        </w:rPr>
        <w:t xml:space="preserve">despite </w:t>
      </w:r>
      <w:r w:rsidR="00427D7F" w:rsidRPr="00B747C3">
        <w:rPr>
          <w:rFonts w:ascii="Arial" w:hAnsi="Arial" w:cs="Arial"/>
          <w:color w:val="000000" w:themeColor="text1"/>
          <w:sz w:val="24"/>
          <w:szCs w:val="24"/>
        </w:rPr>
        <w:t>the</w:t>
      </w:r>
      <w:r w:rsidR="00C742CA" w:rsidRPr="00B747C3">
        <w:rPr>
          <w:rFonts w:ascii="Arial" w:hAnsi="Arial" w:cs="Arial"/>
          <w:color w:val="000000" w:themeColor="text1"/>
          <w:sz w:val="24"/>
          <w:szCs w:val="24"/>
        </w:rPr>
        <w:t xml:space="preserve"> adequate opportunity provided to do so.</w:t>
      </w:r>
    </w:p>
    <w:p w14:paraId="4389EC85" w14:textId="77777777" w:rsidR="00C742CA" w:rsidRPr="008D5EAE" w:rsidRDefault="00C742CA" w:rsidP="008D5EAE">
      <w:pPr>
        <w:spacing w:after="0" w:line="480" w:lineRule="auto"/>
        <w:rPr>
          <w:rFonts w:ascii="Arial" w:hAnsi="Arial" w:cs="Arial"/>
          <w:color w:val="000000" w:themeColor="text1"/>
          <w:sz w:val="24"/>
          <w:szCs w:val="24"/>
        </w:rPr>
      </w:pPr>
    </w:p>
    <w:p w14:paraId="1D4390BF" w14:textId="794EF8D7" w:rsidR="00C742CA"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[88]</w:t>
      </w:r>
      <w:r>
        <w:rPr>
          <w:rFonts w:ascii="Arial" w:hAnsi="Arial" w:cs="Arial"/>
          <w:color w:val="000000" w:themeColor="text1"/>
          <w:sz w:val="24"/>
          <w:szCs w:val="24"/>
        </w:rPr>
        <w:tab/>
      </w:r>
      <w:r w:rsidR="00C742CA" w:rsidRPr="00B747C3">
        <w:rPr>
          <w:rFonts w:ascii="Arial" w:hAnsi="Arial" w:cs="Arial"/>
          <w:color w:val="000000" w:themeColor="text1"/>
          <w:sz w:val="24"/>
          <w:szCs w:val="24"/>
        </w:rPr>
        <w:t>The Municipality’s practitioner</w:t>
      </w:r>
      <w:r w:rsidR="00BC4DE8" w:rsidRPr="00B747C3">
        <w:rPr>
          <w:rFonts w:ascii="Arial" w:hAnsi="Arial" w:cs="Arial"/>
          <w:color w:val="000000" w:themeColor="text1"/>
          <w:sz w:val="24"/>
          <w:szCs w:val="24"/>
        </w:rPr>
        <w:t>’</w:t>
      </w:r>
      <w:r w:rsidR="00C742CA" w:rsidRPr="00B747C3">
        <w:rPr>
          <w:rFonts w:ascii="Arial" w:hAnsi="Arial" w:cs="Arial"/>
          <w:color w:val="000000" w:themeColor="text1"/>
          <w:sz w:val="24"/>
          <w:szCs w:val="24"/>
        </w:rPr>
        <w:t xml:space="preserve">s </w:t>
      </w:r>
      <w:r w:rsidR="00C71BC1" w:rsidRPr="00B747C3">
        <w:rPr>
          <w:rFonts w:ascii="Arial" w:hAnsi="Arial" w:cs="Arial"/>
          <w:color w:val="000000" w:themeColor="text1"/>
          <w:sz w:val="24"/>
          <w:szCs w:val="24"/>
        </w:rPr>
        <w:t>brazen</w:t>
      </w:r>
      <w:r w:rsidR="00C742CA" w:rsidRPr="00B747C3">
        <w:rPr>
          <w:rFonts w:ascii="Arial" w:hAnsi="Arial" w:cs="Arial"/>
          <w:color w:val="000000" w:themeColor="text1"/>
          <w:sz w:val="24"/>
          <w:szCs w:val="24"/>
        </w:rPr>
        <w:t xml:space="preserve"> non-compliance of the rules was not limited to the appalling state of the record. Counsel’s heads were 61 pages long, thus exceeding the 40 page limit provided for in rule 17(4)(k)</w:t>
      </w:r>
      <w:r w:rsidR="003A1894" w:rsidRPr="00B747C3">
        <w:rPr>
          <w:rFonts w:ascii="Arial" w:hAnsi="Arial" w:cs="Arial"/>
          <w:color w:val="000000" w:themeColor="text1"/>
          <w:sz w:val="24"/>
          <w:szCs w:val="24"/>
        </w:rPr>
        <w:t>, in</w:t>
      </w:r>
      <w:r w:rsidR="00C742CA" w:rsidRPr="00B747C3">
        <w:rPr>
          <w:rFonts w:ascii="Arial" w:hAnsi="Arial" w:cs="Arial"/>
          <w:color w:val="000000" w:themeColor="text1"/>
          <w:sz w:val="24"/>
          <w:szCs w:val="24"/>
        </w:rPr>
        <w:t xml:space="preserve"> the absence of a direction by a judge permitting </w:t>
      </w:r>
      <w:r w:rsidR="00427D7F" w:rsidRPr="00B747C3">
        <w:rPr>
          <w:rFonts w:ascii="Arial" w:hAnsi="Arial" w:cs="Arial"/>
          <w:color w:val="000000" w:themeColor="text1"/>
          <w:sz w:val="24"/>
          <w:szCs w:val="24"/>
        </w:rPr>
        <w:t xml:space="preserve">him to exceed </w:t>
      </w:r>
      <w:r w:rsidR="00C742CA" w:rsidRPr="00B747C3">
        <w:rPr>
          <w:rFonts w:ascii="Arial" w:hAnsi="Arial" w:cs="Arial"/>
          <w:color w:val="000000" w:themeColor="text1"/>
          <w:sz w:val="24"/>
          <w:szCs w:val="24"/>
        </w:rPr>
        <w:t>that length.</w:t>
      </w:r>
      <w:r w:rsidR="003A1894" w:rsidRPr="00B747C3">
        <w:rPr>
          <w:rFonts w:ascii="Arial" w:hAnsi="Arial" w:cs="Arial"/>
          <w:color w:val="000000" w:themeColor="text1"/>
          <w:sz w:val="24"/>
          <w:szCs w:val="24"/>
        </w:rPr>
        <w:t xml:space="preserve"> </w:t>
      </w:r>
      <w:r w:rsidR="00167C6A" w:rsidRPr="00B747C3">
        <w:rPr>
          <w:rFonts w:ascii="Arial" w:hAnsi="Arial" w:cs="Arial"/>
          <w:color w:val="000000" w:themeColor="text1"/>
          <w:sz w:val="24"/>
          <w:szCs w:val="24"/>
        </w:rPr>
        <w:t>Counsel acknowledge</w:t>
      </w:r>
      <w:r w:rsidR="00427D7F" w:rsidRPr="00B747C3">
        <w:rPr>
          <w:rFonts w:ascii="Arial" w:hAnsi="Arial" w:cs="Arial"/>
          <w:color w:val="000000" w:themeColor="text1"/>
          <w:sz w:val="24"/>
          <w:szCs w:val="24"/>
        </w:rPr>
        <w:t>d</w:t>
      </w:r>
      <w:r w:rsidR="00167C6A" w:rsidRPr="00B747C3">
        <w:rPr>
          <w:rFonts w:ascii="Arial" w:hAnsi="Arial" w:cs="Arial"/>
          <w:color w:val="000000" w:themeColor="text1"/>
          <w:sz w:val="24"/>
          <w:szCs w:val="24"/>
        </w:rPr>
        <w:t xml:space="preserve"> that no </w:t>
      </w:r>
      <w:r w:rsidR="003A1894" w:rsidRPr="00B747C3">
        <w:rPr>
          <w:rFonts w:ascii="Arial" w:hAnsi="Arial" w:cs="Arial"/>
          <w:color w:val="000000" w:themeColor="text1"/>
          <w:sz w:val="24"/>
          <w:szCs w:val="24"/>
        </w:rPr>
        <w:t>such approach was made.</w:t>
      </w:r>
      <w:r w:rsidR="00C742CA" w:rsidRPr="00B747C3">
        <w:rPr>
          <w:rFonts w:ascii="Arial" w:hAnsi="Arial" w:cs="Arial"/>
          <w:color w:val="000000" w:themeColor="text1"/>
          <w:sz w:val="24"/>
          <w:szCs w:val="24"/>
        </w:rPr>
        <w:t xml:space="preserve"> The </w:t>
      </w:r>
      <w:r w:rsidR="003A1894" w:rsidRPr="00B747C3">
        <w:rPr>
          <w:rFonts w:ascii="Arial" w:hAnsi="Arial" w:cs="Arial"/>
          <w:color w:val="000000" w:themeColor="text1"/>
          <w:sz w:val="24"/>
          <w:szCs w:val="24"/>
        </w:rPr>
        <w:t>written</w:t>
      </w:r>
      <w:r w:rsidR="00C742CA" w:rsidRPr="00B747C3">
        <w:rPr>
          <w:rFonts w:ascii="Arial" w:hAnsi="Arial" w:cs="Arial"/>
          <w:color w:val="000000" w:themeColor="text1"/>
          <w:sz w:val="24"/>
          <w:szCs w:val="24"/>
        </w:rPr>
        <w:t xml:space="preserve"> argument w</w:t>
      </w:r>
      <w:r w:rsidR="00904CAB" w:rsidRPr="00B747C3">
        <w:rPr>
          <w:rFonts w:ascii="Arial" w:hAnsi="Arial" w:cs="Arial"/>
          <w:color w:val="000000" w:themeColor="text1"/>
          <w:sz w:val="24"/>
          <w:szCs w:val="24"/>
        </w:rPr>
        <w:t>as</w:t>
      </w:r>
      <w:r w:rsidR="00C742CA" w:rsidRPr="00B747C3">
        <w:rPr>
          <w:rFonts w:ascii="Arial" w:hAnsi="Arial" w:cs="Arial"/>
          <w:color w:val="000000" w:themeColor="text1"/>
          <w:sz w:val="24"/>
          <w:szCs w:val="24"/>
        </w:rPr>
        <w:t xml:space="preserve"> also replete with lengthy quotations from both the record and especially </w:t>
      </w:r>
      <w:r w:rsidR="00167C6A" w:rsidRPr="00B747C3">
        <w:rPr>
          <w:rFonts w:ascii="Arial" w:hAnsi="Arial" w:cs="Arial"/>
          <w:color w:val="000000" w:themeColor="text1"/>
          <w:sz w:val="24"/>
          <w:szCs w:val="24"/>
        </w:rPr>
        <w:t xml:space="preserve">from </w:t>
      </w:r>
      <w:r w:rsidR="00C742CA" w:rsidRPr="00B747C3">
        <w:rPr>
          <w:rFonts w:ascii="Arial" w:hAnsi="Arial" w:cs="Arial"/>
          <w:color w:val="000000" w:themeColor="text1"/>
          <w:sz w:val="24"/>
          <w:szCs w:val="24"/>
        </w:rPr>
        <w:t xml:space="preserve">authorities </w:t>
      </w:r>
      <w:r w:rsidR="00904CAB" w:rsidRPr="00B747C3">
        <w:rPr>
          <w:rFonts w:ascii="Arial" w:hAnsi="Arial" w:cs="Arial"/>
          <w:color w:val="000000" w:themeColor="text1"/>
          <w:sz w:val="24"/>
          <w:szCs w:val="24"/>
        </w:rPr>
        <w:t>which is expressly</w:t>
      </w:r>
      <w:r w:rsidR="00C742CA" w:rsidRPr="00B747C3">
        <w:rPr>
          <w:rFonts w:ascii="Arial" w:hAnsi="Arial" w:cs="Arial"/>
          <w:color w:val="000000" w:themeColor="text1"/>
          <w:sz w:val="24"/>
          <w:szCs w:val="24"/>
        </w:rPr>
        <w:t xml:space="preserve"> proscribed by rule 7(d). Nor were any reasons provided for the citing of more than one authority for </w:t>
      </w:r>
      <w:r w:rsidR="00904CAB" w:rsidRPr="00B747C3">
        <w:rPr>
          <w:rFonts w:ascii="Arial" w:hAnsi="Arial" w:cs="Arial"/>
          <w:color w:val="000000" w:themeColor="text1"/>
          <w:sz w:val="24"/>
          <w:szCs w:val="24"/>
        </w:rPr>
        <w:t xml:space="preserve">the same </w:t>
      </w:r>
      <w:r w:rsidR="00C742CA" w:rsidRPr="00B747C3">
        <w:rPr>
          <w:rFonts w:ascii="Arial" w:hAnsi="Arial" w:cs="Arial"/>
          <w:color w:val="000000" w:themeColor="text1"/>
          <w:sz w:val="24"/>
          <w:szCs w:val="24"/>
        </w:rPr>
        <w:t>propositions of law as required in rule 7(c).</w:t>
      </w:r>
    </w:p>
    <w:p w14:paraId="4414AE7A" w14:textId="77777777" w:rsidR="00C742CA" w:rsidRPr="00C742CA" w:rsidRDefault="00C742CA" w:rsidP="008D5EAE">
      <w:pPr>
        <w:pStyle w:val="ListParagraph"/>
        <w:spacing w:after="0" w:line="480" w:lineRule="auto"/>
        <w:rPr>
          <w:rFonts w:ascii="Arial" w:hAnsi="Arial" w:cs="Arial"/>
          <w:color w:val="000000" w:themeColor="text1"/>
          <w:sz w:val="24"/>
          <w:szCs w:val="24"/>
        </w:rPr>
      </w:pPr>
    </w:p>
    <w:p w14:paraId="687655E9" w14:textId="50F2C95F" w:rsidR="00C742CA"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[89]</w:t>
      </w:r>
      <w:r>
        <w:rPr>
          <w:rFonts w:ascii="Arial" w:hAnsi="Arial" w:cs="Arial"/>
          <w:color w:val="000000" w:themeColor="text1"/>
          <w:sz w:val="24"/>
          <w:szCs w:val="24"/>
        </w:rPr>
        <w:tab/>
      </w:r>
      <w:r w:rsidR="00C742CA" w:rsidRPr="00B747C3">
        <w:rPr>
          <w:rFonts w:ascii="Arial" w:hAnsi="Arial" w:cs="Arial"/>
          <w:color w:val="000000" w:themeColor="text1"/>
          <w:sz w:val="24"/>
          <w:szCs w:val="24"/>
        </w:rPr>
        <w:t>This Court has time and again emphasised that practitioners who take on work in this Court have a duty to acquaint themselves with the rules of this Court.</w:t>
      </w:r>
      <w:r w:rsidR="00904CAB" w:rsidRPr="00B747C3">
        <w:rPr>
          <w:rFonts w:ascii="Arial" w:hAnsi="Arial" w:cs="Arial"/>
          <w:color w:val="000000" w:themeColor="text1"/>
          <w:sz w:val="24"/>
          <w:szCs w:val="24"/>
        </w:rPr>
        <w:t xml:space="preserve"> This Court has also repeatedly stressed that the work of this Court is adversely affected by the abject disregard of the rules by practitioners in the preparation of appeal records. Repeated warnings have been made that adverse </w:t>
      </w:r>
      <w:r w:rsidR="007A0FBB" w:rsidRPr="00B747C3">
        <w:rPr>
          <w:rFonts w:ascii="Arial" w:hAnsi="Arial" w:cs="Arial"/>
          <w:color w:val="000000" w:themeColor="text1"/>
          <w:sz w:val="24"/>
          <w:szCs w:val="24"/>
        </w:rPr>
        <w:t xml:space="preserve">punitive </w:t>
      </w:r>
      <w:r w:rsidR="00904CAB" w:rsidRPr="00B747C3">
        <w:rPr>
          <w:rFonts w:ascii="Arial" w:hAnsi="Arial" w:cs="Arial"/>
          <w:color w:val="000000" w:themeColor="text1"/>
          <w:sz w:val="24"/>
          <w:szCs w:val="24"/>
        </w:rPr>
        <w:t xml:space="preserve">costs orders will be made as a consequence. Unprofessional conduct of this nature will not be countenanced </w:t>
      </w:r>
      <w:r w:rsidR="00904CAB" w:rsidRPr="00B747C3">
        <w:rPr>
          <w:rFonts w:ascii="Arial" w:hAnsi="Arial" w:cs="Arial"/>
          <w:color w:val="000000" w:themeColor="text1"/>
          <w:sz w:val="24"/>
          <w:szCs w:val="24"/>
        </w:rPr>
        <w:lastRenderedPageBreak/>
        <w:t>and</w:t>
      </w:r>
      <w:r w:rsidR="008D5EAE" w:rsidRPr="00B747C3">
        <w:rPr>
          <w:rFonts w:ascii="Arial" w:hAnsi="Arial" w:cs="Arial"/>
          <w:color w:val="000000" w:themeColor="text1"/>
          <w:sz w:val="24"/>
          <w:szCs w:val="24"/>
        </w:rPr>
        <w:t xml:space="preserve"> the range of</w:t>
      </w:r>
      <w:r w:rsidR="00904CAB" w:rsidRPr="00B747C3">
        <w:rPr>
          <w:rFonts w:ascii="Arial" w:hAnsi="Arial" w:cs="Arial"/>
          <w:color w:val="000000" w:themeColor="text1"/>
          <w:sz w:val="24"/>
          <w:szCs w:val="24"/>
        </w:rPr>
        <w:t xml:space="preserve"> </w:t>
      </w:r>
      <w:r w:rsidR="00167C6A" w:rsidRPr="00B747C3">
        <w:rPr>
          <w:rFonts w:ascii="Arial" w:hAnsi="Arial" w:cs="Arial"/>
          <w:color w:val="000000" w:themeColor="text1"/>
          <w:sz w:val="24"/>
          <w:szCs w:val="24"/>
        </w:rPr>
        <w:t xml:space="preserve">orders </w:t>
      </w:r>
      <w:r w:rsidR="008D5EAE" w:rsidRPr="00B747C3">
        <w:rPr>
          <w:rFonts w:ascii="Arial" w:hAnsi="Arial" w:cs="Arial"/>
          <w:color w:val="000000" w:themeColor="text1"/>
          <w:sz w:val="24"/>
          <w:szCs w:val="24"/>
        </w:rPr>
        <w:t xml:space="preserve">which </w:t>
      </w:r>
      <w:r w:rsidR="00167C6A" w:rsidRPr="00B747C3">
        <w:rPr>
          <w:rFonts w:ascii="Arial" w:hAnsi="Arial" w:cs="Arial"/>
          <w:color w:val="000000" w:themeColor="text1"/>
          <w:sz w:val="24"/>
          <w:szCs w:val="24"/>
        </w:rPr>
        <w:t xml:space="preserve">may be given </w:t>
      </w:r>
      <w:r w:rsidR="008D5EAE" w:rsidRPr="00B747C3">
        <w:rPr>
          <w:rFonts w:ascii="Arial" w:hAnsi="Arial" w:cs="Arial"/>
          <w:color w:val="000000" w:themeColor="text1"/>
          <w:sz w:val="24"/>
          <w:szCs w:val="24"/>
        </w:rPr>
        <w:t xml:space="preserve">include </w:t>
      </w:r>
      <w:r w:rsidR="00167C6A" w:rsidRPr="00B747C3">
        <w:rPr>
          <w:rFonts w:ascii="Arial" w:hAnsi="Arial" w:cs="Arial"/>
          <w:color w:val="000000" w:themeColor="text1"/>
          <w:sz w:val="24"/>
          <w:szCs w:val="24"/>
        </w:rPr>
        <w:t xml:space="preserve">a </w:t>
      </w:r>
      <w:r w:rsidR="00904CAB" w:rsidRPr="00B747C3">
        <w:rPr>
          <w:rFonts w:ascii="Arial" w:hAnsi="Arial" w:cs="Arial"/>
          <w:color w:val="000000" w:themeColor="text1"/>
          <w:sz w:val="24"/>
          <w:szCs w:val="24"/>
        </w:rPr>
        <w:t xml:space="preserve">practitioner </w:t>
      </w:r>
      <w:r w:rsidR="00167C6A" w:rsidRPr="00B747C3">
        <w:rPr>
          <w:rFonts w:ascii="Arial" w:hAnsi="Arial" w:cs="Arial"/>
          <w:color w:val="000000" w:themeColor="text1"/>
          <w:sz w:val="24"/>
          <w:szCs w:val="24"/>
        </w:rPr>
        <w:t>be</w:t>
      </w:r>
      <w:r w:rsidR="008D5EAE" w:rsidRPr="00B747C3">
        <w:rPr>
          <w:rFonts w:ascii="Arial" w:hAnsi="Arial" w:cs="Arial"/>
          <w:color w:val="000000" w:themeColor="text1"/>
          <w:sz w:val="24"/>
          <w:szCs w:val="24"/>
        </w:rPr>
        <w:t>ing</w:t>
      </w:r>
      <w:r w:rsidR="00904CAB" w:rsidRPr="00B747C3">
        <w:rPr>
          <w:rFonts w:ascii="Arial" w:hAnsi="Arial" w:cs="Arial"/>
          <w:color w:val="000000" w:themeColor="text1"/>
          <w:sz w:val="24"/>
          <w:szCs w:val="24"/>
        </w:rPr>
        <w:t xml:space="preserve"> precluded from charging fees for preparing </w:t>
      </w:r>
      <w:r w:rsidR="00C71BC1" w:rsidRPr="00B747C3">
        <w:rPr>
          <w:rFonts w:ascii="Arial" w:hAnsi="Arial" w:cs="Arial"/>
          <w:color w:val="000000" w:themeColor="text1"/>
          <w:sz w:val="24"/>
          <w:szCs w:val="24"/>
        </w:rPr>
        <w:t>and/</w:t>
      </w:r>
      <w:r w:rsidR="00167C6A" w:rsidRPr="00B747C3">
        <w:rPr>
          <w:rFonts w:ascii="Arial" w:hAnsi="Arial" w:cs="Arial"/>
          <w:color w:val="000000" w:themeColor="text1"/>
          <w:sz w:val="24"/>
          <w:szCs w:val="24"/>
        </w:rPr>
        <w:t>or perusing a defective</w:t>
      </w:r>
      <w:r w:rsidR="00904CAB" w:rsidRPr="00B747C3">
        <w:rPr>
          <w:rFonts w:ascii="Arial" w:hAnsi="Arial" w:cs="Arial"/>
          <w:color w:val="000000" w:themeColor="text1"/>
          <w:sz w:val="24"/>
          <w:szCs w:val="24"/>
        </w:rPr>
        <w:t xml:space="preserve"> record,</w:t>
      </w:r>
      <w:r w:rsidR="00427D7F">
        <w:rPr>
          <w:rStyle w:val="FootnoteReference"/>
          <w:rFonts w:ascii="Arial" w:hAnsi="Arial" w:cs="Arial"/>
          <w:color w:val="000000" w:themeColor="text1"/>
          <w:sz w:val="24"/>
          <w:szCs w:val="24"/>
        </w:rPr>
        <w:footnoteReference w:id="2"/>
      </w:r>
      <w:r w:rsidR="00904CAB" w:rsidRPr="00B747C3">
        <w:rPr>
          <w:rFonts w:ascii="Arial" w:hAnsi="Arial" w:cs="Arial"/>
          <w:color w:val="000000" w:themeColor="text1"/>
          <w:sz w:val="24"/>
          <w:szCs w:val="24"/>
        </w:rPr>
        <w:t xml:space="preserve"> as is reflected in this Court’s order. In the future</w:t>
      </w:r>
      <w:r w:rsidR="00427D7F" w:rsidRPr="00B747C3">
        <w:rPr>
          <w:rFonts w:ascii="Arial" w:hAnsi="Arial" w:cs="Arial"/>
          <w:color w:val="000000" w:themeColor="text1"/>
          <w:sz w:val="24"/>
          <w:szCs w:val="24"/>
        </w:rPr>
        <w:t>,</w:t>
      </w:r>
      <w:r w:rsidR="00904CAB" w:rsidRPr="00B747C3">
        <w:rPr>
          <w:rFonts w:ascii="Arial" w:hAnsi="Arial" w:cs="Arial"/>
          <w:color w:val="000000" w:themeColor="text1"/>
          <w:sz w:val="24"/>
          <w:szCs w:val="24"/>
        </w:rPr>
        <w:t xml:space="preserve"> similar orders </w:t>
      </w:r>
      <w:r w:rsidR="00427D7F" w:rsidRPr="00B747C3">
        <w:rPr>
          <w:rFonts w:ascii="Arial" w:hAnsi="Arial" w:cs="Arial"/>
          <w:color w:val="000000" w:themeColor="text1"/>
          <w:sz w:val="24"/>
          <w:szCs w:val="24"/>
        </w:rPr>
        <w:t>may also be considered</w:t>
      </w:r>
      <w:r w:rsidR="00904CAB" w:rsidRPr="00B747C3">
        <w:rPr>
          <w:rFonts w:ascii="Arial" w:hAnsi="Arial" w:cs="Arial"/>
          <w:color w:val="000000" w:themeColor="text1"/>
          <w:sz w:val="24"/>
          <w:szCs w:val="24"/>
        </w:rPr>
        <w:t xml:space="preserve"> in respect of written argument </w:t>
      </w:r>
      <w:r w:rsidR="00427D7F" w:rsidRPr="00B747C3">
        <w:rPr>
          <w:rFonts w:ascii="Arial" w:hAnsi="Arial" w:cs="Arial"/>
          <w:color w:val="000000" w:themeColor="text1"/>
          <w:sz w:val="24"/>
          <w:szCs w:val="24"/>
        </w:rPr>
        <w:t xml:space="preserve">which </w:t>
      </w:r>
      <w:r w:rsidR="00167C6A" w:rsidRPr="00B747C3">
        <w:rPr>
          <w:rFonts w:ascii="Arial" w:hAnsi="Arial" w:cs="Arial"/>
          <w:color w:val="000000" w:themeColor="text1"/>
          <w:sz w:val="24"/>
          <w:szCs w:val="24"/>
        </w:rPr>
        <w:t xml:space="preserve">comprehensively fail to </w:t>
      </w:r>
      <w:r w:rsidR="00904CAB" w:rsidRPr="00B747C3">
        <w:rPr>
          <w:rFonts w:ascii="Arial" w:hAnsi="Arial" w:cs="Arial"/>
          <w:color w:val="000000" w:themeColor="text1"/>
          <w:sz w:val="24"/>
          <w:szCs w:val="24"/>
        </w:rPr>
        <w:t>comply with rule 17, as had occurred in this instance.</w:t>
      </w:r>
    </w:p>
    <w:p w14:paraId="1ECAB273" w14:textId="77777777" w:rsidR="00C742CA" w:rsidRDefault="00C742CA" w:rsidP="00904CAB">
      <w:pPr>
        <w:spacing w:after="0" w:line="480" w:lineRule="auto"/>
        <w:rPr>
          <w:rFonts w:ascii="Arial" w:hAnsi="Arial" w:cs="Arial"/>
          <w:color w:val="000000" w:themeColor="text1"/>
          <w:sz w:val="24"/>
          <w:szCs w:val="24"/>
        </w:rPr>
      </w:pPr>
    </w:p>
    <w:p w14:paraId="612CA158" w14:textId="77777777" w:rsidR="00904CAB" w:rsidRPr="00904CAB" w:rsidRDefault="00904CAB" w:rsidP="00904CAB">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The Municipality’s preliminary point</w:t>
      </w:r>
    </w:p>
    <w:p w14:paraId="08369652" w14:textId="0B618D94" w:rsidR="008D5EAE"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[90]</w:t>
      </w:r>
      <w:r>
        <w:rPr>
          <w:rFonts w:ascii="Arial" w:hAnsi="Arial" w:cs="Arial"/>
          <w:color w:val="000000" w:themeColor="text1"/>
          <w:sz w:val="24"/>
          <w:szCs w:val="24"/>
        </w:rPr>
        <w:tab/>
      </w:r>
      <w:r w:rsidR="00904CAB" w:rsidRPr="00B747C3">
        <w:rPr>
          <w:rFonts w:ascii="Arial" w:hAnsi="Arial" w:cs="Arial"/>
          <w:color w:val="000000" w:themeColor="text1"/>
          <w:sz w:val="24"/>
          <w:szCs w:val="24"/>
        </w:rPr>
        <w:t xml:space="preserve">This point can be briefly disposed of. </w:t>
      </w:r>
    </w:p>
    <w:p w14:paraId="31318A1A" w14:textId="77777777" w:rsidR="008D5EAE" w:rsidRDefault="008D5EAE" w:rsidP="008D5EAE">
      <w:pPr>
        <w:pStyle w:val="ListParagraph"/>
        <w:spacing w:after="0" w:line="480" w:lineRule="auto"/>
        <w:ind w:left="0"/>
        <w:jc w:val="both"/>
        <w:rPr>
          <w:rFonts w:ascii="Arial" w:hAnsi="Arial" w:cs="Arial"/>
          <w:color w:val="000000" w:themeColor="text1"/>
          <w:sz w:val="24"/>
          <w:szCs w:val="24"/>
        </w:rPr>
      </w:pPr>
    </w:p>
    <w:p w14:paraId="548BD7C4" w14:textId="137170C5" w:rsidR="00167C6A"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[91]</w:t>
      </w:r>
      <w:r>
        <w:rPr>
          <w:rFonts w:ascii="Arial" w:hAnsi="Arial" w:cs="Arial"/>
          <w:color w:val="000000" w:themeColor="text1"/>
          <w:sz w:val="24"/>
          <w:szCs w:val="24"/>
        </w:rPr>
        <w:tab/>
      </w:r>
      <w:r w:rsidR="00904CAB" w:rsidRPr="00B747C3">
        <w:rPr>
          <w:rFonts w:ascii="Arial" w:hAnsi="Arial" w:cs="Arial"/>
          <w:color w:val="000000" w:themeColor="text1"/>
          <w:sz w:val="24"/>
          <w:szCs w:val="24"/>
        </w:rPr>
        <w:t>The Municipality had been properly cited in the proceedings</w:t>
      </w:r>
      <w:r w:rsidR="00427D7F" w:rsidRPr="00B747C3">
        <w:rPr>
          <w:rFonts w:ascii="Arial" w:hAnsi="Arial" w:cs="Arial"/>
          <w:color w:val="000000" w:themeColor="text1"/>
          <w:sz w:val="24"/>
          <w:szCs w:val="24"/>
        </w:rPr>
        <w:t xml:space="preserve"> as is reflected in the record and acknowledged by its counsel</w:t>
      </w:r>
      <w:r w:rsidR="00904CAB" w:rsidRPr="00B747C3">
        <w:rPr>
          <w:rFonts w:ascii="Arial" w:hAnsi="Arial" w:cs="Arial"/>
          <w:color w:val="000000" w:themeColor="text1"/>
          <w:sz w:val="24"/>
          <w:szCs w:val="24"/>
        </w:rPr>
        <w:t>. The abbreviated reference to it in the heading of the award made by the arbitrator did not chan</w:t>
      </w:r>
      <w:r w:rsidR="00167C6A" w:rsidRPr="00B747C3">
        <w:rPr>
          <w:rFonts w:ascii="Arial" w:hAnsi="Arial" w:cs="Arial"/>
          <w:color w:val="000000" w:themeColor="text1"/>
          <w:sz w:val="24"/>
          <w:szCs w:val="24"/>
        </w:rPr>
        <w:t xml:space="preserve">ge that. This was a minor error, if at all, </w:t>
      </w:r>
      <w:r w:rsidR="00904CAB" w:rsidRPr="00B747C3">
        <w:rPr>
          <w:rFonts w:ascii="Arial" w:hAnsi="Arial" w:cs="Arial"/>
          <w:color w:val="000000" w:themeColor="text1"/>
          <w:sz w:val="24"/>
          <w:szCs w:val="24"/>
        </w:rPr>
        <w:t xml:space="preserve">and did not even require the parties </w:t>
      </w:r>
      <w:r w:rsidR="00BC4DE8" w:rsidRPr="00B747C3">
        <w:rPr>
          <w:rFonts w:ascii="Arial" w:hAnsi="Arial" w:cs="Arial"/>
          <w:color w:val="000000" w:themeColor="text1"/>
          <w:sz w:val="24"/>
          <w:szCs w:val="24"/>
        </w:rPr>
        <w:t xml:space="preserve">formally </w:t>
      </w:r>
      <w:r w:rsidR="00904CAB" w:rsidRPr="00B747C3">
        <w:rPr>
          <w:rFonts w:ascii="Arial" w:hAnsi="Arial" w:cs="Arial"/>
          <w:color w:val="000000" w:themeColor="text1"/>
          <w:sz w:val="24"/>
          <w:szCs w:val="24"/>
        </w:rPr>
        <w:t xml:space="preserve">to seek </w:t>
      </w:r>
      <w:r w:rsidR="00167C6A" w:rsidRPr="00B747C3">
        <w:rPr>
          <w:rFonts w:ascii="Arial" w:hAnsi="Arial" w:cs="Arial"/>
          <w:color w:val="000000" w:themeColor="text1"/>
          <w:sz w:val="24"/>
          <w:szCs w:val="24"/>
        </w:rPr>
        <w:t>its</w:t>
      </w:r>
      <w:r w:rsidR="00904CAB" w:rsidRPr="00B747C3">
        <w:rPr>
          <w:rFonts w:ascii="Arial" w:hAnsi="Arial" w:cs="Arial"/>
          <w:color w:val="000000" w:themeColor="text1"/>
          <w:sz w:val="24"/>
          <w:szCs w:val="24"/>
        </w:rPr>
        <w:t xml:space="preserve"> correction by the arbitrator</w:t>
      </w:r>
      <w:r w:rsidR="00BC4DE8" w:rsidRPr="00B747C3">
        <w:rPr>
          <w:rFonts w:ascii="Arial" w:hAnsi="Arial" w:cs="Arial"/>
          <w:color w:val="000000" w:themeColor="text1"/>
          <w:sz w:val="24"/>
          <w:szCs w:val="24"/>
        </w:rPr>
        <w:t>,</w:t>
      </w:r>
      <w:r w:rsidR="00167C6A" w:rsidRPr="00B747C3">
        <w:rPr>
          <w:rFonts w:ascii="Arial" w:hAnsi="Arial" w:cs="Arial"/>
          <w:color w:val="000000" w:themeColor="text1"/>
          <w:sz w:val="24"/>
          <w:szCs w:val="24"/>
        </w:rPr>
        <w:t xml:space="preserve"> as </w:t>
      </w:r>
      <w:r w:rsidR="00C71BC1" w:rsidRPr="00B747C3">
        <w:rPr>
          <w:rFonts w:ascii="Arial" w:hAnsi="Arial" w:cs="Arial"/>
          <w:color w:val="000000" w:themeColor="text1"/>
          <w:sz w:val="24"/>
          <w:szCs w:val="24"/>
        </w:rPr>
        <w:t xml:space="preserve">was </w:t>
      </w:r>
      <w:r w:rsidR="00167C6A" w:rsidRPr="00B747C3">
        <w:rPr>
          <w:rFonts w:ascii="Arial" w:hAnsi="Arial" w:cs="Arial"/>
          <w:color w:val="000000" w:themeColor="text1"/>
          <w:sz w:val="24"/>
          <w:szCs w:val="24"/>
        </w:rPr>
        <w:t>argued on behalf of the Municipality</w:t>
      </w:r>
      <w:r w:rsidR="00904CAB" w:rsidRPr="00B747C3">
        <w:rPr>
          <w:rFonts w:ascii="Arial" w:hAnsi="Arial" w:cs="Arial"/>
          <w:color w:val="000000" w:themeColor="text1"/>
          <w:sz w:val="24"/>
          <w:szCs w:val="24"/>
        </w:rPr>
        <w:t xml:space="preserve">. Either party taking steps to address the award – either by enforcement (which would not have arisen) or by appeal would merely provide the correct reference to the Municipality when doing so. </w:t>
      </w:r>
      <w:r w:rsidR="00167C6A" w:rsidRPr="00B747C3">
        <w:rPr>
          <w:rFonts w:ascii="Arial" w:hAnsi="Arial" w:cs="Arial"/>
          <w:color w:val="000000" w:themeColor="text1"/>
          <w:sz w:val="24"/>
          <w:szCs w:val="24"/>
        </w:rPr>
        <w:t xml:space="preserve">That is what occurred in this instance. </w:t>
      </w:r>
      <w:r w:rsidR="00440777" w:rsidRPr="00B747C3">
        <w:rPr>
          <w:rFonts w:ascii="Arial" w:hAnsi="Arial" w:cs="Arial"/>
          <w:color w:val="000000" w:themeColor="text1"/>
          <w:sz w:val="24"/>
          <w:szCs w:val="24"/>
        </w:rPr>
        <w:t>Quite how this minor and inconsequential error would</w:t>
      </w:r>
      <w:r w:rsidR="00427D7F" w:rsidRPr="00B747C3">
        <w:rPr>
          <w:rFonts w:ascii="Arial" w:hAnsi="Arial" w:cs="Arial"/>
          <w:color w:val="000000" w:themeColor="text1"/>
          <w:sz w:val="24"/>
          <w:szCs w:val="24"/>
        </w:rPr>
        <w:t xml:space="preserve"> result in the entire proceedings being a nullity</w:t>
      </w:r>
      <w:r w:rsidR="00440777" w:rsidRPr="00B747C3">
        <w:rPr>
          <w:rFonts w:ascii="Arial" w:hAnsi="Arial" w:cs="Arial"/>
          <w:color w:val="000000" w:themeColor="text1"/>
          <w:sz w:val="24"/>
          <w:szCs w:val="24"/>
        </w:rPr>
        <w:t xml:space="preserve"> </w:t>
      </w:r>
      <w:r w:rsidR="008D5EAE" w:rsidRPr="00B747C3">
        <w:rPr>
          <w:rFonts w:ascii="Arial" w:hAnsi="Arial" w:cs="Arial"/>
          <w:color w:val="000000" w:themeColor="text1"/>
          <w:sz w:val="24"/>
          <w:szCs w:val="24"/>
        </w:rPr>
        <w:t xml:space="preserve">and </w:t>
      </w:r>
      <w:r w:rsidR="00440777" w:rsidRPr="00B747C3">
        <w:rPr>
          <w:rFonts w:ascii="Arial" w:hAnsi="Arial" w:cs="Arial"/>
          <w:color w:val="000000" w:themeColor="text1"/>
          <w:sz w:val="24"/>
          <w:szCs w:val="24"/>
        </w:rPr>
        <w:t>cause ‘a</w:t>
      </w:r>
      <w:r w:rsidR="00167C6A" w:rsidRPr="00B747C3">
        <w:rPr>
          <w:rFonts w:ascii="Arial" w:hAnsi="Arial" w:cs="Arial"/>
          <w:color w:val="000000" w:themeColor="text1"/>
          <w:sz w:val="24"/>
          <w:szCs w:val="24"/>
        </w:rPr>
        <w:t>narchy</w:t>
      </w:r>
      <w:r w:rsidR="00440777" w:rsidRPr="00B747C3">
        <w:rPr>
          <w:rFonts w:ascii="Arial" w:hAnsi="Arial" w:cs="Arial"/>
          <w:color w:val="000000" w:themeColor="text1"/>
          <w:sz w:val="24"/>
          <w:szCs w:val="24"/>
        </w:rPr>
        <w:t xml:space="preserve">’ in the courts, as extravagantly contended by counsel for Municipality, was not explained. Nor could it be. </w:t>
      </w:r>
    </w:p>
    <w:p w14:paraId="13E16F9E" w14:textId="77777777" w:rsidR="00167C6A" w:rsidRDefault="00167C6A" w:rsidP="00167C6A">
      <w:pPr>
        <w:pStyle w:val="ListParagraph"/>
        <w:spacing w:after="0" w:line="480" w:lineRule="auto"/>
        <w:ind w:left="0"/>
        <w:jc w:val="both"/>
        <w:rPr>
          <w:rFonts w:ascii="Arial" w:hAnsi="Arial" w:cs="Arial"/>
          <w:color w:val="000000" w:themeColor="text1"/>
          <w:sz w:val="24"/>
          <w:szCs w:val="24"/>
        </w:rPr>
      </w:pPr>
    </w:p>
    <w:p w14:paraId="4A83CC13" w14:textId="6D5FB977" w:rsidR="00C742CA"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[92]</w:t>
      </w:r>
      <w:r>
        <w:rPr>
          <w:rFonts w:ascii="Arial" w:hAnsi="Arial" w:cs="Arial"/>
          <w:color w:val="000000" w:themeColor="text1"/>
          <w:sz w:val="24"/>
          <w:szCs w:val="24"/>
        </w:rPr>
        <w:tab/>
      </w:r>
      <w:r w:rsidR="00440777" w:rsidRPr="00B747C3">
        <w:rPr>
          <w:rFonts w:ascii="Arial" w:hAnsi="Arial" w:cs="Arial"/>
          <w:color w:val="000000" w:themeColor="text1"/>
          <w:sz w:val="24"/>
          <w:szCs w:val="24"/>
        </w:rPr>
        <w:t xml:space="preserve">The authority relied upon </w:t>
      </w:r>
      <w:r w:rsidR="00BC4DE8" w:rsidRPr="00B747C3">
        <w:rPr>
          <w:rFonts w:ascii="Arial" w:hAnsi="Arial" w:cs="Arial"/>
          <w:color w:val="000000" w:themeColor="text1"/>
          <w:sz w:val="24"/>
          <w:szCs w:val="24"/>
        </w:rPr>
        <w:t xml:space="preserve">by </w:t>
      </w:r>
      <w:r w:rsidR="00427D7F" w:rsidRPr="00B747C3">
        <w:rPr>
          <w:rFonts w:ascii="Arial" w:hAnsi="Arial" w:cs="Arial"/>
          <w:color w:val="000000" w:themeColor="text1"/>
          <w:sz w:val="24"/>
          <w:szCs w:val="24"/>
        </w:rPr>
        <w:t xml:space="preserve">the Municipality </w:t>
      </w:r>
      <w:r w:rsidR="00440777" w:rsidRPr="00B747C3">
        <w:rPr>
          <w:rFonts w:ascii="Arial" w:hAnsi="Arial" w:cs="Arial"/>
          <w:color w:val="000000" w:themeColor="text1"/>
          <w:sz w:val="24"/>
          <w:szCs w:val="24"/>
        </w:rPr>
        <w:t>does not assist</w:t>
      </w:r>
      <w:r w:rsidR="00427D7F" w:rsidRPr="00B747C3">
        <w:rPr>
          <w:rFonts w:ascii="Arial" w:hAnsi="Arial" w:cs="Arial"/>
          <w:color w:val="000000" w:themeColor="text1"/>
          <w:sz w:val="24"/>
          <w:szCs w:val="24"/>
        </w:rPr>
        <w:t xml:space="preserve"> it</w:t>
      </w:r>
      <w:r w:rsidR="00440777" w:rsidRPr="00B747C3">
        <w:rPr>
          <w:rFonts w:ascii="Arial" w:hAnsi="Arial" w:cs="Arial"/>
          <w:color w:val="000000" w:themeColor="text1"/>
          <w:sz w:val="24"/>
          <w:szCs w:val="24"/>
        </w:rPr>
        <w:t>.</w:t>
      </w:r>
      <w:r w:rsidR="00167C6A" w:rsidRPr="00B747C3">
        <w:rPr>
          <w:rFonts w:ascii="Arial" w:hAnsi="Arial" w:cs="Arial"/>
          <w:color w:val="000000" w:themeColor="text1"/>
          <w:sz w:val="24"/>
          <w:szCs w:val="24"/>
        </w:rPr>
        <w:t xml:space="preserve"> The </w:t>
      </w:r>
      <w:r w:rsidR="00167C6A" w:rsidRPr="00B747C3">
        <w:rPr>
          <w:rFonts w:ascii="Arial" w:hAnsi="Arial" w:cs="Arial"/>
          <w:i/>
          <w:color w:val="000000" w:themeColor="text1"/>
          <w:sz w:val="24"/>
          <w:szCs w:val="24"/>
        </w:rPr>
        <w:t>Ashikoto</w:t>
      </w:r>
      <w:r w:rsidR="00167C6A" w:rsidRPr="00B747C3">
        <w:rPr>
          <w:rFonts w:ascii="Arial" w:hAnsi="Arial" w:cs="Arial"/>
          <w:color w:val="000000" w:themeColor="text1"/>
          <w:sz w:val="24"/>
          <w:szCs w:val="24"/>
        </w:rPr>
        <w:t xml:space="preserve"> matter concerned the wrong </w:t>
      </w:r>
      <w:r w:rsidR="00C71BC1" w:rsidRPr="00B747C3">
        <w:rPr>
          <w:rFonts w:ascii="Arial" w:hAnsi="Arial" w:cs="Arial"/>
          <w:color w:val="000000" w:themeColor="text1"/>
          <w:sz w:val="24"/>
          <w:szCs w:val="24"/>
        </w:rPr>
        <w:t xml:space="preserve">legal personality cited </w:t>
      </w:r>
      <w:r w:rsidR="003A7A91" w:rsidRPr="00B747C3">
        <w:rPr>
          <w:rFonts w:ascii="Arial" w:hAnsi="Arial" w:cs="Arial"/>
          <w:color w:val="000000" w:themeColor="text1"/>
          <w:sz w:val="24"/>
          <w:szCs w:val="24"/>
        </w:rPr>
        <w:t xml:space="preserve">which the Labour Court found was </w:t>
      </w:r>
      <w:r w:rsidR="003A7A91" w:rsidRPr="00B747C3">
        <w:rPr>
          <w:rFonts w:ascii="Arial" w:hAnsi="Arial" w:cs="Arial"/>
          <w:color w:val="000000" w:themeColor="text1"/>
          <w:sz w:val="24"/>
          <w:szCs w:val="24"/>
        </w:rPr>
        <w:lastRenderedPageBreak/>
        <w:t>to be addressed by the arbitrat</w:t>
      </w:r>
      <w:r w:rsidR="00C71BC1" w:rsidRPr="00B747C3">
        <w:rPr>
          <w:rFonts w:ascii="Arial" w:hAnsi="Arial" w:cs="Arial"/>
          <w:color w:val="000000" w:themeColor="text1"/>
          <w:sz w:val="24"/>
          <w:szCs w:val="24"/>
        </w:rPr>
        <w:t>or</w:t>
      </w:r>
      <w:r w:rsidR="00BC4DE8" w:rsidRPr="00B747C3">
        <w:rPr>
          <w:rFonts w:ascii="Arial" w:hAnsi="Arial" w:cs="Arial"/>
          <w:color w:val="000000" w:themeColor="text1"/>
          <w:sz w:val="24"/>
          <w:szCs w:val="24"/>
        </w:rPr>
        <w:t>,</w:t>
      </w:r>
      <w:r w:rsidR="00C71BC1" w:rsidRPr="00B747C3">
        <w:rPr>
          <w:rFonts w:ascii="Arial" w:hAnsi="Arial" w:cs="Arial"/>
          <w:color w:val="000000" w:themeColor="text1"/>
          <w:sz w:val="24"/>
          <w:szCs w:val="24"/>
        </w:rPr>
        <w:t xml:space="preserve"> if there were </w:t>
      </w:r>
      <w:r w:rsidR="00BC4DE8" w:rsidRPr="00B747C3">
        <w:rPr>
          <w:rFonts w:ascii="Arial" w:hAnsi="Arial" w:cs="Arial"/>
          <w:color w:val="000000" w:themeColor="text1"/>
          <w:sz w:val="24"/>
          <w:szCs w:val="24"/>
        </w:rPr>
        <w:t xml:space="preserve">to be </w:t>
      </w:r>
      <w:r w:rsidR="00C71BC1" w:rsidRPr="00B747C3">
        <w:rPr>
          <w:rFonts w:ascii="Arial" w:hAnsi="Arial" w:cs="Arial"/>
          <w:color w:val="000000" w:themeColor="text1"/>
          <w:sz w:val="24"/>
          <w:szCs w:val="24"/>
        </w:rPr>
        <w:t>an attempt to rectify that</w:t>
      </w:r>
      <w:r w:rsidR="00167C6A" w:rsidRPr="00B747C3">
        <w:rPr>
          <w:rFonts w:ascii="Arial" w:hAnsi="Arial" w:cs="Arial"/>
          <w:color w:val="000000" w:themeColor="text1"/>
          <w:sz w:val="24"/>
          <w:szCs w:val="24"/>
        </w:rPr>
        <w:t>.</w:t>
      </w:r>
      <w:r w:rsidR="00166235" w:rsidRPr="00B747C3">
        <w:rPr>
          <w:rFonts w:ascii="Arial" w:hAnsi="Arial" w:cs="Arial"/>
          <w:color w:val="000000" w:themeColor="text1"/>
          <w:sz w:val="24"/>
          <w:szCs w:val="24"/>
        </w:rPr>
        <w:t xml:space="preserve"> </w:t>
      </w:r>
      <w:r w:rsidR="008D5EAE" w:rsidRPr="00B747C3">
        <w:rPr>
          <w:rFonts w:ascii="Arial" w:hAnsi="Arial" w:cs="Arial"/>
          <w:i/>
          <w:color w:val="000000" w:themeColor="text1"/>
          <w:sz w:val="24"/>
          <w:szCs w:val="24"/>
        </w:rPr>
        <w:t>Essence Lading</w:t>
      </w:r>
      <w:r w:rsidR="00427D7F" w:rsidRPr="00427D7F">
        <w:rPr>
          <w:rStyle w:val="FootnoteReference"/>
          <w:rFonts w:ascii="Arial" w:hAnsi="Arial" w:cs="Arial"/>
          <w:color w:val="000000" w:themeColor="text1"/>
          <w:sz w:val="24"/>
          <w:szCs w:val="24"/>
        </w:rPr>
        <w:footnoteReference w:id="3"/>
      </w:r>
      <w:r w:rsidR="00427D7F" w:rsidRPr="00B747C3">
        <w:rPr>
          <w:rFonts w:ascii="Arial" w:hAnsi="Arial" w:cs="Arial"/>
          <w:color w:val="000000" w:themeColor="text1"/>
          <w:sz w:val="24"/>
          <w:szCs w:val="24"/>
        </w:rPr>
        <w:t xml:space="preserve"> c</w:t>
      </w:r>
      <w:r w:rsidR="00166235" w:rsidRPr="00B747C3">
        <w:rPr>
          <w:rFonts w:ascii="Arial" w:hAnsi="Arial" w:cs="Arial"/>
          <w:color w:val="000000" w:themeColor="text1"/>
          <w:sz w:val="24"/>
          <w:szCs w:val="24"/>
        </w:rPr>
        <w:t xml:space="preserve">oncerned a matter where </w:t>
      </w:r>
      <w:r w:rsidR="003A7A91" w:rsidRPr="00B747C3">
        <w:rPr>
          <w:rFonts w:ascii="Arial" w:hAnsi="Arial" w:cs="Arial"/>
          <w:color w:val="000000" w:themeColor="text1"/>
          <w:sz w:val="24"/>
          <w:szCs w:val="24"/>
        </w:rPr>
        <w:t xml:space="preserve">the plaintiff cited the wrong defendant and </w:t>
      </w:r>
      <w:r w:rsidR="00166235" w:rsidRPr="00B747C3">
        <w:rPr>
          <w:rFonts w:ascii="Arial" w:hAnsi="Arial" w:cs="Arial"/>
          <w:color w:val="000000" w:themeColor="text1"/>
          <w:sz w:val="24"/>
          <w:szCs w:val="24"/>
        </w:rPr>
        <w:t>sought to substitute</w:t>
      </w:r>
      <w:r w:rsidR="003A7A91" w:rsidRPr="00B747C3">
        <w:rPr>
          <w:rFonts w:ascii="Arial" w:hAnsi="Arial" w:cs="Arial"/>
          <w:color w:val="000000" w:themeColor="text1"/>
          <w:sz w:val="24"/>
          <w:szCs w:val="24"/>
        </w:rPr>
        <w:t xml:space="preserve"> that party </w:t>
      </w:r>
      <w:r w:rsidR="00166235" w:rsidRPr="00B747C3">
        <w:rPr>
          <w:rFonts w:ascii="Arial" w:hAnsi="Arial" w:cs="Arial"/>
          <w:color w:val="000000" w:themeColor="text1"/>
          <w:sz w:val="24"/>
          <w:szCs w:val="24"/>
        </w:rPr>
        <w:t>by way of a</w:t>
      </w:r>
      <w:r w:rsidR="00BC4DE8" w:rsidRPr="00B747C3">
        <w:rPr>
          <w:rFonts w:ascii="Arial" w:hAnsi="Arial" w:cs="Arial"/>
          <w:color w:val="000000" w:themeColor="text1"/>
          <w:sz w:val="24"/>
          <w:szCs w:val="24"/>
        </w:rPr>
        <w:t xml:space="preserve"> </w:t>
      </w:r>
      <w:r w:rsidR="00166235" w:rsidRPr="00B747C3">
        <w:rPr>
          <w:rFonts w:ascii="Arial" w:hAnsi="Arial" w:cs="Arial"/>
          <w:color w:val="000000" w:themeColor="text1"/>
          <w:sz w:val="24"/>
          <w:szCs w:val="24"/>
        </w:rPr>
        <w:t>n</w:t>
      </w:r>
      <w:r w:rsidR="00BC4DE8" w:rsidRPr="00B747C3">
        <w:rPr>
          <w:rFonts w:ascii="Arial" w:hAnsi="Arial" w:cs="Arial"/>
          <w:color w:val="000000" w:themeColor="text1"/>
          <w:sz w:val="24"/>
          <w:szCs w:val="24"/>
        </w:rPr>
        <w:t>otice of</w:t>
      </w:r>
      <w:r w:rsidR="00166235" w:rsidRPr="00B747C3">
        <w:rPr>
          <w:rFonts w:ascii="Arial" w:hAnsi="Arial" w:cs="Arial"/>
          <w:color w:val="000000" w:themeColor="text1"/>
          <w:sz w:val="24"/>
          <w:szCs w:val="24"/>
        </w:rPr>
        <w:t xml:space="preserve"> amendment instead of by properly substituting that party with another </w:t>
      </w:r>
      <w:r w:rsidR="00427D7F" w:rsidRPr="00B747C3">
        <w:rPr>
          <w:rFonts w:ascii="Arial" w:hAnsi="Arial" w:cs="Arial"/>
          <w:color w:val="000000" w:themeColor="text1"/>
          <w:sz w:val="24"/>
          <w:szCs w:val="24"/>
        </w:rPr>
        <w:t xml:space="preserve">and where that latter party was </w:t>
      </w:r>
      <w:r w:rsidR="00166235" w:rsidRPr="00B747C3">
        <w:rPr>
          <w:rFonts w:ascii="Arial" w:hAnsi="Arial" w:cs="Arial"/>
          <w:color w:val="000000" w:themeColor="text1"/>
          <w:sz w:val="24"/>
          <w:szCs w:val="24"/>
        </w:rPr>
        <w:t xml:space="preserve">not even served with the notice to amend. Both matters do not remotely find application. </w:t>
      </w:r>
      <w:r w:rsidR="00F46CB7" w:rsidRPr="00B747C3">
        <w:rPr>
          <w:rFonts w:ascii="Arial" w:hAnsi="Arial" w:cs="Arial"/>
          <w:color w:val="000000" w:themeColor="text1"/>
          <w:sz w:val="24"/>
          <w:szCs w:val="24"/>
        </w:rPr>
        <w:t>The Municipality had been correctly cited and was properly before the arbitrator.</w:t>
      </w:r>
    </w:p>
    <w:p w14:paraId="3D38E046" w14:textId="77777777" w:rsidR="00C742CA" w:rsidRPr="00C742CA" w:rsidRDefault="00C742CA" w:rsidP="00C742CA">
      <w:pPr>
        <w:pStyle w:val="ListParagraph"/>
        <w:spacing w:line="480" w:lineRule="auto"/>
        <w:rPr>
          <w:rFonts w:ascii="Arial" w:hAnsi="Arial" w:cs="Arial"/>
          <w:color w:val="000000" w:themeColor="text1"/>
          <w:sz w:val="24"/>
          <w:szCs w:val="24"/>
        </w:rPr>
      </w:pPr>
    </w:p>
    <w:p w14:paraId="4A00C26F" w14:textId="46F19AB0" w:rsidR="00C742CA"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[93]</w:t>
      </w:r>
      <w:r>
        <w:rPr>
          <w:rFonts w:ascii="Arial" w:hAnsi="Arial" w:cs="Arial"/>
          <w:color w:val="000000" w:themeColor="text1"/>
          <w:sz w:val="24"/>
          <w:szCs w:val="24"/>
        </w:rPr>
        <w:tab/>
      </w:r>
      <w:r w:rsidR="00440777" w:rsidRPr="00B747C3">
        <w:rPr>
          <w:rFonts w:ascii="Arial" w:hAnsi="Arial" w:cs="Arial"/>
          <w:color w:val="000000" w:themeColor="text1"/>
          <w:sz w:val="24"/>
          <w:szCs w:val="24"/>
        </w:rPr>
        <w:t xml:space="preserve">The minor error did not of course render the entire award a nullity. As was correctly found </w:t>
      </w:r>
      <w:r w:rsidR="00166235" w:rsidRPr="00B747C3">
        <w:rPr>
          <w:rFonts w:ascii="Arial" w:hAnsi="Arial" w:cs="Arial"/>
          <w:color w:val="000000" w:themeColor="text1"/>
          <w:sz w:val="24"/>
          <w:szCs w:val="24"/>
        </w:rPr>
        <w:t>by the Labour Court</w:t>
      </w:r>
      <w:r w:rsidR="003A7A91" w:rsidRPr="00B747C3">
        <w:rPr>
          <w:rFonts w:ascii="Arial" w:hAnsi="Arial" w:cs="Arial"/>
          <w:color w:val="000000" w:themeColor="text1"/>
          <w:sz w:val="24"/>
          <w:szCs w:val="24"/>
        </w:rPr>
        <w:t>,</w:t>
      </w:r>
      <w:r w:rsidR="00166235" w:rsidRPr="00B747C3">
        <w:rPr>
          <w:rFonts w:ascii="Arial" w:hAnsi="Arial" w:cs="Arial"/>
          <w:color w:val="000000" w:themeColor="text1"/>
          <w:sz w:val="24"/>
          <w:szCs w:val="24"/>
        </w:rPr>
        <w:t xml:space="preserve"> </w:t>
      </w:r>
      <w:r w:rsidR="00440777" w:rsidRPr="00B747C3">
        <w:rPr>
          <w:rFonts w:ascii="Arial" w:hAnsi="Arial" w:cs="Arial"/>
          <w:color w:val="000000" w:themeColor="text1"/>
          <w:sz w:val="24"/>
          <w:szCs w:val="24"/>
        </w:rPr>
        <w:t>th</w:t>
      </w:r>
      <w:r w:rsidR="00427D7F" w:rsidRPr="00B747C3">
        <w:rPr>
          <w:rFonts w:ascii="Arial" w:hAnsi="Arial" w:cs="Arial"/>
          <w:color w:val="000000" w:themeColor="text1"/>
          <w:sz w:val="24"/>
          <w:szCs w:val="24"/>
        </w:rPr>
        <w:t xml:space="preserve">e point was devoid of prejudice. To this can be added that it is also devoid of any </w:t>
      </w:r>
      <w:r w:rsidR="00440777" w:rsidRPr="00B747C3">
        <w:rPr>
          <w:rFonts w:ascii="Arial" w:hAnsi="Arial" w:cs="Arial"/>
          <w:color w:val="000000" w:themeColor="text1"/>
          <w:sz w:val="24"/>
          <w:szCs w:val="24"/>
        </w:rPr>
        <w:t xml:space="preserve">substance. It was rightly brushed aside. The less said on such inconsequential and maladroit point taking, the better, except to deprecate the waste of valuable court time </w:t>
      </w:r>
      <w:r w:rsidR="00BC4DE8" w:rsidRPr="00B747C3">
        <w:rPr>
          <w:rFonts w:ascii="Arial" w:hAnsi="Arial" w:cs="Arial"/>
          <w:color w:val="000000" w:themeColor="text1"/>
          <w:sz w:val="24"/>
          <w:szCs w:val="24"/>
        </w:rPr>
        <w:t>taken</w:t>
      </w:r>
      <w:r w:rsidR="00166235" w:rsidRPr="00B747C3">
        <w:rPr>
          <w:rFonts w:ascii="Arial" w:hAnsi="Arial" w:cs="Arial"/>
          <w:color w:val="000000" w:themeColor="text1"/>
          <w:sz w:val="24"/>
          <w:szCs w:val="24"/>
        </w:rPr>
        <w:t xml:space="preserve"> to address </w:t>
      </w:r>
      <w:r w:rsidR="00F46CB7" w:rsidRPr="00B747C3">
        <w:rPr>
          <w:rFonts w:ascii="Arial" w:hAnsi="Arial" w:cs="Arial"/>
          <w:color w:val="000000" w:themeColor="text1"/>
          <w:sz w:val="24"/>
          <w:szCs w:val="24"/>
        </w:rPr>
        <w:t>it</w:t>
      </w:r>
      <w:r w:rsidR="00166235" w:rsidRPr="00B747C3">
        <w:rPr>
          <w:rFonts w:ascii="Arial" w:hAnsi="Arial" w:cs="Arial"/>
          <w:color w:val="000000" w:themeColor="text1"/>
          <w:sz w:val="24"/>
          <w:szCs w:val="24"/>
        </w:rPr>
        <w:t>.</w:t>
      </w:r>
    </w:p>
    <w:p w14:paraId="1A2FF079" w14:textId="77777777" w:rsidR="00440777" w:rsidRDefault="00440777" w:rsidP="00440777">
      <w:pPr>
        <w:spacing w:line="480" w:lineRule="auto"/>
        <w:rPr>
          <w:rFonts w:ascii="Arial" w:hAnsi="Arial" w:cs="Arial"/>
          <w:color w:val="000000" w:themeColor="text1"/>
          <w:sz w:val="24"/>
          <w:szCs w:val="24"/>
        </w:rPr>
      </w:pPr>
    </w:p>
    <w:p w14:paraId="3C2904C2" w14:textId="77777777" w:rsidR="00440777" w:rsidRPr="00440777" w:rsidRDefault="00440777" w:rsidP="00440777">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Did the respondent establish a constructive dismissal</w:t>
      </w:r>
      <w:r w:rsidR="00166235">
        <w:rPr>
          <w:rFonts w:ascii="Arial" w:hAnsi="Arial" w:cs="Arial"/>
          <w:color w:val="000000" w:themeColor="text1"/>
          <w:sz w:val="24"/>
          <w:szCs w:val="24"/>
          <w:u w:val="single"/>
        </w:rPr>
        <w:t>?</w:t>
      </w:r>
    </w:p>
    <w:p w14:paraId="0CA8662A" w14:textId="6197F6AA" w:rsidR="00427D7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[94]</w:t>
      </w:r>
      <w:r>
        <w:rPr>
          <w:rFonts w:ascii="Arial" w:hAnsi="Arial" w:cs="Arial"/>
          <w:color w:val="000000" w:themeColor="text1"/>
          <w:sz w:val="24"/>
          <w:szCs w:val="24"/>
        </w:rPr>
        <w:tab/>
      </w:r>
      <w:r w:rsidR="000779F6" w:rsidRPr="00B747C3">
        <w:rPr>
          <w:rFonts w:ascii="Arial" w:hAnsi="Arial" w:cs="Arial"/>
          <w:color w:val="000000" w:themeColor="text1"/>
          <w:sz w:val="24"/>
          <w:szCs w:val="24"/>
        </w:rPr>
        <w:t xml:space="preserve">In examining the applicable legal framework, the starting point is s 33 of the Act. </w:t>
      </w:r>
    </w:p>
    <w:p w14:paraId="33640B03" w14:textId="77777777" w:rsidR="00427D7F" w:rsidRDefault="00427D7F" w:rsidP="00427D7F">
      <w:pPr>
        <w:pStyle w:val="ListParagraph"/>
        <w:spacing w:after="0" w:line="480" w:lineRule="auto"/>
        <w:ind w:left="0"/>
        <w:jc w:val="both"/>
        <w:rPr>
          <w:rFonts w:ascii="Arial" w:hAnsi="Arial" w:cs="Arial"/>
          <w:color w:val="000000" w:themeColor="text1"/>
          <w:sz w:val="24"/>
          <w:szCs w:val="24"/>
        </w:rPr>
      </w:pPr>
    </w:p>
    <w:p w14:paraId="20073CF2" w14:textId="64DADE78" w:rsidR="00440777"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[95]</w:t>
      </w:r>
      <w:r>
        <w:rPr>
          <w:rFonts w:ascii="Arial" w:hAnsi="Arial" w:cs="Arial"/>
          <w:color w:val="000000" w:themeColor="text1"/>
          <w:sz w:val="24"/>
          <w:szCs w:val="24"/>
        </w:rPr>
        <w:tab/>
      </w:r>
      <w:r w:rsidR="00166235" w:rsidRPr="00B747C3">
        <w:rPr>
          <w:rFonts w:ascii="Arial" w:hAnsi="Arial" w:cs="Arial"/>
          <w:color w:val="000000" w:themeColor="text1"/>
          <w:sz w:val="24"/>
          <w:szCs w:val="24"/>
        </w:rPr>
        <w:t xml:space="preserve">Section 33 is contained in Part F of Chapter 3 of the Act </w:t>
      </w:r>
      <w:r w:rsidR="003A7A91" w:rsidRPr="00B747C3">
        <w:rPr>
          <w:rFonts w:ascii="Arial" w:hAnsi="Arial" w:cs="Arial"/>
          <w:color w:val="000000" w:themeColor="text1"/>
          <w:sz w:val="24"/>
          <w:szCs w:val="24"/>
        </w:rPr>
        <w:t xml:space="preserve">which </w:t>
      </w:r>
      <w:r w:rsidR="00166235" w:rsidRPr="00B747C3">
        <w:rPr>
          <w:rFonts w:ascii="Arial" w:hAnsi="Arial" w:cs="Arial"/>
          <w:color w:val="000000" w:themeColor="text1"/>
          <w:sz w:val="24"/>
          <w:szCs w:val="24"/>
        </w:rPr>
        <w:t>concern</w:t>
      </w:r>
      <w:r w:rsidR="003A7A91" w:rsidRPr="00B747C3">
        <w:rPr>
          <w:rFonts w:ascii="Arial" w:hAnsi="Arial" w:cs="Arial"/>
          <w:color w:val="000000" w:themeColor="text1"/>
          <w:sz w:val="24"/>
          <w:szCs w:val="24"/>
        </w:rPr>
        <w:t>s</w:t>
      </w:r>
      <w:r w:rsidR="00166235" w:rsidRPr="00B747C3">
        <w:rPr>
          <w:rFonts w:ascii="Arial" w:hAnsi="Arial" w:cs="Arial"/>
          <w:color w:val="000000" w:themeColor="text1"/>
          <w:sz w:val="24"/>
          <w:szCs w:val="24"/>
        </w:rPr>
        <w:t xml:space="preserve"> basic conditions of employment. </w:t>
      </w:r>
      <w:r w:rsidR="00C71BC1" w:rsidRPr="00B747C3">
        <w:rPr>
          <w:rFonts w:ascii="Arial" w:hAnsi="Arial" w:cs="Arial"/>
          <w:color w:val="000000" w:themeColor="text1"/>
          <w:sz w:val="24"/>
          <w:szCs w:val="24"/>
        </w:rPr>
        <w:t xml:space="preserve">The title of </w:t>
      </w:r>
      <w:r w:rsidR="00166235" w:rsidRPr="00B747C3">
        <w:rPr>
          <w:rFonts w:ascii="Arial" w:hAnsi="Arial" w:cs="Arial"/>
          <w:color w:val="000000" w:themeColor="text1"/>
          <w:sz w:val="24"/>
          <w:szCs w:val="24"/>
        </w:rPr>
        <w:t>Part F is ‘Termination of employment’. Section 33</w:t>
      </w:r>
      <w:r w:rsidR="000779F6" w:rsidRPr="00B747C3">
        <w:rPr>
          <w:rFonts w:ascii="Arial" w:hAnsi="Arial" w:cs="Arial"/>
          <w:color w:val="000000" w:themeColor="text1"/>
          <w:sz w:val="24"/>
          <w:szCs w:val="24"/>
        </w:rPr>
        <w:t xml:space="preserve"> </w:t>
      </w:r>
      <w:r w:rsidR="003A7A91" w:rsidRPr="00B747C3">
        <w:rPr>
          <w:rFonts w:ascii="Arial" w:hAnsi="Arial" w:cs="Arial"/>
          <w:color w:val="000000" w:themeColor="text1"/>
          <w:sz w:val="24"/>
          <w:szCs w:val="24"/>
        </w:rPr>
        <w:t>in turn is entitled ‘Unfair dismissal’. T</w:t>
      </w:r>
      <w:r w:rsidR="000779F6" w:rsidRPr="00B747C3">
        <w:rPr>
          <w:rFonts w:ascii="Arial" w:hAnsi="Arial" w:cs="Arial"/>
          <w:color w:val="000000" w:themeColor="text1"/>
          <w:sz w:val="24"/>
          <w:szCs w:val="24"/>
        </w:rPr>
        <w:t>he relevant portion provides:</w:t>
      </w:r>
    </w:p>
    <w:p w14:paraId="50B9D4FF" w14:textId="77777777" w:rsidR="00440777" w:rsidRPr="00440777" w:rsidRDefault="00440777" w:rsidP="00F1262C">
      <w:pPr>
        <w:pStyle w:val="ListParagraph"/>
        <w:spacing w:after="0" w:line="480" w:lineRule="auto"/>
        <w:rPr>
          <w:rFonts w:ascii="Arial" w:hAnsi="Arial" w:cs="Arial"/>
          <w:color w:val="000000" w:themeColor="text1"/>
          <w:sz w:val="24"/>
          <w:szCs w:val="24"/>
        </w:rPr>
      </w:pPr>
    </w:p>
    <w:p w14:paraId="042D269D" w14:textId="77777777" w:rsidR="00440777" w:rsidRPr="000779F6" w:rsidRDefault="000779F6" w:rsidP="00F1262C">
      <w:pPr>
        <w:pStyle w:val="ListParagraph"/>
        <w:spacing w:after="0" w:line="360" w:lineRule="auto"/>
        <w:ind w:left="1440" w:hanging="720"/>
        <w:jc w:val="both"/>
        <w:rPr>
          <w:rFonts w:ascii="Arial" w:hAnsi="Arial" w:cs="Arial"/>
          <w:color w:val="000000" w:themeColor="text1"/>
        </w:rPr>
      </w:pPr>
      <w:r w:rsidRPr="000779F6">
        <w:rPr>
          <w:rFonts w:ascii="Arial" w:hAnsi="Arial" w:cs="Arial"/>
          <w:color w:val="000000" w:themeColor="text1"/>
        </w:rPr>
        <w:t>‘(1)</w:t>
      </w:r>
      <w:r w:rsidRPr="000779F6">
        <w:rPr>
          <w:rFonts w:ascii="Arial" w:hAnsi="Arial" w:cs="Arial"/>
          <w:color w:val="000000" w:themeColor="text1"/>
        </w:rPr>
        <w:tab/>
        <w:t>An employer must not, whether notice is given or not dismiss an employee –</w:t>
      </w:r>
    </w:p>
    <w:p w14:paraId="532EFEB2" w14:textId="77777777" w:rsidR="000779F6" w:rsidRPr="000779F6" w:rsidRDefault="00F1262C" w:rsidP="00F1262C">
      <w:pPr>
        <w:pStyle w:val="ListParagraph"/>
        <w:tabs>
          <w:tab w:val="left" w:pos="1920"/>
        </w:tabs>
        <w:spacing w:after="0" w:line="360" w:lineRule="auto"/>
        <w:ind w:left="1440" w:hanging="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14:paraId="4CEDCC34" w14:textId="36737DBC" w:rsidR="000779F6" w:rsidRPr="00B747C3" w:rsidRDefault="00B747C3" w:rsidP="00B747C3">
      <w:pPr>
        <w:spacing w:after="0" w:line="360" w:lineRule="auto"/>
        <w:ind w:left="1800" w:hanging="360"/>
        <w:jc w:val="both"/>
        <w:rPr>
          <w:rFonts w:ascii="Arial" w:hAnsi="Arial" w:cs="Arial"/>
          <w:color w:val="000000" w:themeColor="text1"/>
        </w:rPr>
      </w:pPr>
      <w:r w:rsidRPr="000779F6">
        <w:rPr>
          <w:rFonts w:ascii="Arial" w:hAnsi="Arial" w:cs="Arial"/>
          <w:color w:val="000000" w:themeColor="text1"/>
        </w:rPr>
        <w:t>(a)</w:t>
      </w:r>
      <w:r w:rsidRPr="000779F6">
        <w:rPr>
          <w:rFonts w:ascii="Arial" w:hAnsi="Arial" w:cs="Arial"/>
          <w:color w:val="000000" w:themeColor="text1"/>
        </w:rPr>
        <w:tab/>
      </w:r>
      <w:r w:rsidR="000779F6" w:rsidRPr="00B747C3">
        <w:rPr>
          <w:rFonts w:ascii="Arial" w:hAnsi="Arial" w:cs="Arial"/>
          <w:color w:val="000000" w:themeColor="text1"/>
        </w:rPr>
        <w:t>Without a valid and fair reason.’</w:t>
      </w:r>
    </w:p>
    <w:p w14:paraId="59BFC30D" w14:textId="77777777" w:rsidR="00440777" w:rsidRPr="00440777" w:rsidRDefault="00440777" w:rsidP="00440777">
      <w:pPr>
        <w:pStyle w:val="ListParagraph"/>
        <w:spacing w:line="480" w:lineRule="auto"/>
        <w:rPr>
          <w:rFonts w:ascii="Arial" w:hAnsi="Arial" w:cs="Arial"/>
          <w:color w:val="000000" w:themeColor="text1"/>
          <w:sz w:val="24"/>
          <w:szCs w:val="24"/>
        </w:rPr>
      </w:pPr>
    </w:p>
    <w:p w14:paraId="2CAAB399" w14:textId="05E5E9EA" w:rsidR="000779F6" w:rsidRPr="00B747C3" w:rsidRDefault="00B747C3" w:rsidP="00B747C3">
      <w:pPr>
        <w:spacing w:after="0" w:line="480" w:lineRule="auto"/>
        <w:jc w:val="both"/>
        <w:rPr>
          <w:rFonts w:ascii="Arial" w:hAnsi="Arial" w:cs="Arial"/>
          <w:color w:val="000000" w:themeColor="text1"/>
          <w:sz w:val="24"/>
          <w:szCs w:val="24"/>
        </w:rPr>
      </w:pPr>
      <w:r w:rsidRPr="000779F6">
        <w:rPr>
          <w:rFonts w:ascii="Arial" w:hAnsi="Arial" w:cs="Arial"/>
          <w:color w:val="000000" w:themeColor="text1"/>
          <w:sz w:val="24"/>
          <w:szCs w:val="24"/>
        </w:rPr>
        <w:t>[96]</w:t>
      </w:r>
      <w:r w:rsidRPr="000779F6">
        <w:rPr>
          <w:rFonts w:ascii="Arial" w:hAnsi="Arial" w:cs="Arial"/>
          <w:color w:val="000000" w:themeColor="text1"/>
          <w:sz w:val="24"/>
          <w:szCs w:val="24"/>
        </w:rPr>
        <w:tab/>
      </w:r>
      <w:r w:rsidR="000779F6" w:rsidRPr="00B747C3">
        <w:rPr>
          <w:rFonts w:ascii="Arial" w:hAnsi="Arial" w:cs="Arial"/>
          <w:color w:val="000000" w:themeColor="text1"/>
          <w:sz w:val="24"/>
          <w:szCs w:val="24"/>
        </w:rPr>
        <w:t>Also relevant for present purposes is s 33(4):</w:t>
      </w:r>
    </w:p>
    <w:p w14:paraId="2BB8C14F" w14:textId="77777777" w:rsidR="00440777" w:rsidRPr="00440777" w:rsidRDefault="00440777" w:rsidP="00440777">
      <w:pPr>
        <w:pStyle w:val="ListParagraph"/>
        <w:spacing w:line="480" w:lineRule="auto"/>
        <w:rPr>
          <w:rFonts w:ascii="Arial" w:hAnsi="Arial" w:cs="Arial"/>
          <w:color w:val="000000" w:themeColor="text1"/>
          <w:sz w:val="24"/>
          <w:szCs w:val="24"/>
        </w:rPr>
      </w:pPr>
    </w:p>
    <w:p w14:paraId="69DCCD89" w14:textId="77777777" w:rsidR="000779F6" w:rsidRPr="000779F6" w:rsidRDefault="000779F6" w:rsidP="000779F6">
      <w:pPr>
        <w:pStyle w:val="ListParagraph"/>
        <w:spacing w:after="0" w:line="360" w:lineRule="auto"/>
        <w:jc w:val="both"/>
        <w:rPr>
          <w:rFonts w:ascii="Arial" w:hAnsi="Arial" w:cs="Arial"/>
        </w:rPr>
      </w:pPr>
      <w:r w:rsidRPr="000779F6">
        <w:rPr>
          <w:rFonts w:ascii="Arial" w:hAnsi="Arial" w:cs="Arial"/>
        </w:rPr>
        <w:t>‘(4)</w:t>
      </w:r>
      <w:r w:rsidRPr="000779F6">
        <w:rPr>
          <w:rFonts w:ascii="Arial" w:hAnsi="Arial" w:cs="Arial"/>
        </w:rPr>
        <w:tab/>
        <w:t xml:space="preserve">In any proceedings concerning a dismissal – </w:t>
      </w:r>
    </w:p>
    <w:p w14:paraId="56C5F8CE" w14:textId="77777777" w:rsidR="000779F6" w:rsidRPr="000779F6" w:rsidRDefault="000779F6" w:rsidP="000779F6">
      <w:pPr>
        <w:pStyle w:val="ListParagraph"/>
        <w:spacing w:after="0" w:line="360" w:lineRule="auto"/>
        <w:jc w:val="both"/>
        <w:rPr>
          <w:rFonts w:ascii="Arial" w:hAnsi="Arial" w:cs="Arial"/>
        </w:rPr>
      </w:pPr>
    </w:p>
    <w:p w14:paraId="03E6D03B" w14:textId="68E62F90" w:rsidR="000779F6" w:rsidRPr="00B747C3" w:rsidRDefault="00B747C3" w:rsidP="00B747C3">
      <w:pPr>
        <w:spacing w:after="0" w:line="360" w:lineRule="auto"/>
        <w:ind w:left="1800" w:hanging="360"/>
        <w:jc w:val="both"/>
        <w:rPr>
          <w:rFonts w:ascii="Arial" w:hAnsi="Arial" w:cs="Arial"/>
          <w:color w:val="000000" w:themeColor="text1"/>
          <w:sz w:val="24"/>
          <w:szCs w:val="24"/>
        </w:rPr>
      </w:pPr>
      <w:r w:rsidRPr="00F46CB7">
        <w:rPr>
          <w:rFonts w:ascii="Arial" w:hAnsi="Arial" w:cs="Arial"/>
          <w:szCs w:val="24"/>
        </w:rPr>
        <w:t>(a)</w:t>
      </w:r>
      <w:r w:rsidRPr="00F46CB7">
        <w:rPr>
          <w:rFonts w:ascii="Arial" w:hAnsi="Arial" w:cs="Arial"/>
          <w:szCs w:val="24"/>
        </w:rPr>
        <w:tab/>
      </w:r>
      <w:r w:rsidR="000779F6" w:rsidRPr="00B747C3">
        <w:rPr>
          <w:rFonts w:ascii="Arial" w:hAnsi="Arial" w:cs="Arial"/>
        </w:rPr>
        <w:t xml:space="preserve">if the employee establishes the existence of the dismissal; </w:t>
      </w:r>
    </w:p>
    <w:p w14:paraId="48CF0F4C" w14:textId="77777777" w:rsidR="00F46CB7" w:rsidRPr="000779F6" w:rsidRDefault="00F46CB7" w:rsidP="00F46CB7">
      <w:pPr>
        <w:pStyle w:val="ListParagraph"/>
        <w:spacing w:after="0" w:line="360" w:lineRule="auto"/>
        <w:ind w:left="1800"/>
        <w:jc w:val="both"/>
        <w:rPr>
          <w:rFonts w:ascii="Arial" w:hAnsi="Arial" w:cs="Arial"/>
          <w:color w:val="000000" w:themeColor="text1"/>
          <w:sz w:val="24"/>
          <w:szCs w:val="24"/>
        </w:rPr>
      </w:pPr>
    </w:p>
    <w:p w14:paraId="4A8AA25D" w14:textId="4FF2F6CC" w:rsidR="00440777" w:rsidRPr="00B747C3" w:rsidRDefault="00B747C3" w:rsidP="00B747C3">
      <w:pPr>
        <w:spacing w:after="0" w:line="360" w:lineRule="auto"/>
        <w:ind w:left="1800" w:hanging="360"/>
        <w:jc w:val="both"/>
        <w:rPr>
          <w:rFonts w:ascii="Arial" w:hAnsi="Arial" w:cs="Arial"/>
          <w:color w:val="000000" w:themeColor="text1"/>
          <w:sz w:val="24"/>
          <w:szCs w:val="24"/>
        </w:rPr>
      </w:pPr>
      <w:r w:rsidRPr="000779F6">
        <w:rPr>
          <w:rFonts w:ascii="Arial" w:hAnsi="Arial" w:cs="Arial"/>
          <w:szCs w:val="24"/>
        </w:rPr>
        <w:t>(b)</w:t>
      </w:r>
      <w:r w:rsidRPr="000779F6">
        <w:rPr>
          <w:rFonts w:ascii="Arial" w:hAnsi="Arial" w:cs="Arial"/>
          <w:szCs w:val="24"/>
        </w:rPr>
        <w:tab/>
      </w:r>
      <w:r w:rsidR="000779F6" w:rsidRPr="00B747C3">
        <w:rPr>
          <w:rFonts w:ascii="Arial" w:hAnsi="Arial" w:cs="Arial"/>
        </w:rPr>
        <w:t>it is presumed, unless the contrary is proved by the employer, that the dismissal is unfair.’</w:t>
      </w:r>
    </w:p>
    <w:p w14:paraId="438395C3" w14:textId="77777777" w:rsidR="000C17DD" w:rsidRPr="000C17DD" w:rsidRDefault="000C17DD" w:rsidP="00F46CB7">
      <w:pPr>
        <w:pStyle w:val="ListParagraph"/>
        <w:spacing w:after="0" w:line="480" w:lineRule="auto"/>
        <w:rPr>
          <w:rFonts w:ascii="Arial" w:hAnsi="Arial" w:cs="Arial"/>
          <w:color w:val="000000" w:themeColor="text1"/>
          <w:sz w:val="24"/>
          <w:szCs w:val="24"/>
        </w:rPr>
      </w:pPr>
    </w:p>
    <w:p w14:paraId="2A153AB9" w14:textId="10BC23E3" w:rsidR="000C17D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[97]</w:t>
      </w:r>
      <w:r>
        <w:rPr>
          <w:rFonts w:ascii="Arial" w:hAnsi="Arial" w:cs="Arial"/>
          <w:color w:val="000000" w:themeColor="text1"/>
          <w:sz w:val="24"/>
          <w:szCs w:val="24"/>
        </w:rPr>
        <w:tab/>
      </w:r>
      <w:r w:rsidR="000779F6" w:rsidRPr="00B747C3">
        <w:rPr>
          <w:rFonts w:ascii="Arial" w:hAnsi="Arial" w:cs="Arial"/>
          <w:color w:val="000000" w:themeColor="text1"/>
          <w:sz w:val="24"/>
          <w:szCs w:val="24"/>
        </w:rPr>
        <w:t xml:space="preserve">In instances of constructive dismissal, an employee terminates the contract of service by resigning. In this instance, the respondent resigned but stated that this was a consequence of her </w:t>
      </w:r>
      <w:r w:rsidR="00BF0ABB" w:rsidRPr="00B747C3">
        <w:rPr>
          <w:rFonts w:ascii="Arial" w:hAnsi="Arial" w:cs="Arial"/>
          <w:color w:val="000000" w:themeColor="text1"/>
          <w:sz w:val="24"/>
          <w:szCs w:val="24"/>
        </w:rPr>
        <w:t>conditions of employment being made intolerable by the Municipality.</w:t>
      </w:r>
    </w:p>
    <w:p w14:paraId="0B7A9FBB" w14:textId="77777777" w:rsidR="00BF0ABB" w:rsidRDefault="00BF0ABB" w:rsidP="00BF0ABB">
      <w:pPr>
        <w:pStyle w:val="ListParagraph"/>
        <w:spacing w:after="0" w:line="480" w:lineRule="auto"/>
        <w:ind w:left="0"/>
        <w:jc w:val="both"/>
        <w:rPr>
          <w:rFonts w:ascii="Arial" w:hAnsi="Arial" w:cs="Arial"/>
          <w:color w:val="000000" w:themeColor="text1"/>
          <w:sz w:val="24"/>
          <w:szCs w:val="24"/>
        </w:rPr>
      </w:pPr>
    </w:p>
    <w:p w14:paraId="7A4E7836" w14:textId="7D48EB25" w:rsidR="00BF0ABB"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[98]</w:t>
      </w:r>
      <w:r>
        <w:rPr>
          <w:rFonts w:ascii="Arial" w:hAnsi="Arial" w:cs="Arial"/>
          <w:color w:val="000000" w:themeColor="text1"/>
          <w:sz w:val="24"/>
          <w:szCs w:val="24"/>
        </w:rPr>
        <w:tab/>
      </w:r>
      <w:r w:rsidR="00BF0ABB" w:rsidRPr="00B747C3">
        <w:rPr>
          <w:rFonts w:ascii="Arial" w:hAnsi="Arial" w:cs="Arial"/>
          <w:color w:val="000000" w:themeColor="text1"/>
          <w:sz w:val="24"/>
          <w:szCs w:val="24"/>
        </w:rPr>
        <w:t>As has been repeatedly held by the Labour Court, the form in which a termination of services was clad would not necessarily deprive an employee of an unfair dismissal cause of action under s 33.</w:t>
      </w:r>
      <w:r w:rsidR="00BF0ABB">
        <w:rPr>
          <w:rStyle w:val="FootnoteReference"/>
          <w:rFonts w:ascii="Arial" w:hAnsi="Arial" w:cs="Arial"/>
          <w:color w:val="000000" w:themeColor="text1"/>
          <w:sz w:val="24"/>
          <w:szCs w:val="24"/>
        </w:rPr>
        <w:footnoteReference w:id="4"/>
      </w:r>
      <w:r w:rsidR="00BF0ABB" w:rsidRPr="00B747C3">
        <w:rPr>
          <w:rFonts w:ascii="Arial" w:hAnsi="Arial" w:cs="Arial"/>
          <w:color w:val="000000" w:themeColor="text1"/>
          <w:sz w:val="24"/>
          <w:szCs w:val="24"/>
        </w:rPr>
        <w:t xml:space="preserve">  </w:t>
      </w:r>
    </w:p>
    <w:p w14:paraId="2F66A10F" w14:textId="77777777" w:rsidR="00BF0ABB" w:rsidRPr="00BF0ABB" w:rsidRDefault="00BF0ABB" w:rsidP="00BF0ABB">
      <w:pPr>
        <w:pStyle w:val="ListParagraph"/>
        <w:spacing w:after="0" w:line="480" w:lineRule="auto"/>
        <w:rPr>
          <w:rFonts w:ascii="Arial" w:hAnsi="Arial" w:cs="Arial"/>
          <w:color w:val="000000" w:themeColor="text1"/>
          <w:sz w:val="24"/>
          <w:szCs w:val="24"/>
        </w:rPr>
      </w:pPr>
    </w:p>
    <w:p w14:paraId="0F3D9697" w14:textId="5649F7E4" w:rsidR="00BF0ABB"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[99]</w:t>
      </w:r>
      <w:r>
        <w:rPr>
          <w:rFonts w:ascii="Arial" w:hAnsi="Arial" w:cs="Arial"/>
          <w:color w:val="000000" w:themeColor="text1"/>
          <w:sz w:val="24"/>
          <w:szCs w:val="24"/>
        </w:rPr>
        <w:tab/>
      </w:r>
      <w:r w:rsidR="00BF0ABB" w:rsidRPr="00B747C3">
        <w:rPr>
          <w:rFonts w:ascii="Arial" w:hAnsi="Arial" w:cs="Arial"/>
          <w:color w:val="000000" w:themeColor="text1"/>
          <w:sz w:val="24"/>
          <w:szCs w:val="24"/>
        </w:rPr>
        <w:t>Dismissal is not defined in the Act. Under the common law of contract, which originally governed much of employment law,</w:t>
      </w:r>
      <w:r w:rsidR="00BF0ABB">
        <w:rPr>
          <w:rStyle w:val="FootnoteReference"/>
          <w:rFonts w:ascii="Arial" w:hAnsi="Arial" w:cs="Arial"/>
          <w:color w:val="000000" w:themeColor="text1"/>
          <w:sz w:val="24"/>
          <w:szCs w:val="24"/>
        </w:rPr>
        <w:footnoteReference w:id="5"/>
      </w:r>
      <w:r w:rsidR="00BF0ABB" w:rsidRPr="00B747C3">
        <w:rPr>
          <w:rFonts w:ascii="Arial" w:hAnsi="Arial" w:cs="Arial"/>
          <w:color w:val="000000" w:themeColor="text1"/>
          <w:sz w:val="24"/>
          <w:szCs w:val="24"/>
        </w:rPr>
        <w:t xml:space="preserve"> constructive dismissal would arise where the termination of the agreement arose </w:t>
      </w:r>
      <w:r w:rsidR="00166235" w:rsidRPr="00B747C3">
        <w:rPr>
          <w:rFonts w:ascii="Arial" w:hAnsi="Arial" w:cs="Arial"/>
          <w:color w:val="000000" w:themeColor="text1"/>
          <w:sz w:val="24"/>
          <w:szCs w:val="24"/>
        </w:rPr>
        <w:t>from a</w:t>
      </w:r>
      <w:r w:rsidR="00BF0ABB" w:rsidRPr="00B747C3">
        <w:rPr>
          <w:rFonts w:ascii="Arial" w:hAnsi="Arial" w:cs="Arial"/>
          <w:color w:val="000000" w:themeColor="text1"/>
          <w:sz w:val="24"/>
          <w:szCs w:val="24"/>
        </w:rPr>
        <w:t xml:space="preserve"> breach of an implied term where employers, ‘without reasonable or proper cause, conducted themselves in a manner </w:t>
      </w:r>
      <w:r w:rsidR="00BF0ABB" w:rsidRPr="00B747C3">
        <w:rPr>
          <w:rFonts w:ascii="Arial" w:hAnsi="Arial" w:cs="Arial"/>
          <w:color w:val="000000" w:themeColor="text1"/>
          <w:sz w:val="24"/>
          <w:szCs w:val="24"/>
        </w:rPr>
        <w:lastRenderedPageBreak/>
        <w:t>calculated or likely or destroy or seriously damage the relationship of confidence and trust between employer and employee’.</w:t>
      </w:r>
      <w:r w:rsidR="00BF0ABB">
        <w:rPr>
          <w:rStyle w:val="FootnoteReference"/>
          <w:rFonts w:ascii="Arial" w:hAnsi="Arial" w:cs="Arial"/>
          <w:color w:val="000000" w:themeColor="text1"/>
          <w:sz w:val="24"/>
          <w:szCs w:val="24"/>
        </w:rPr>
        <w:footnoteReference w:id="6"/>
      </w:r>
      <w:r w:rsidR="00BF0ABB" w:rsidRPr="00B747C3">
        <w:rPr>
          <w:rFonts w:ascii="Arial" w:hAnsi="Arial" w:cs="Arial"/>
          <w:color w:val="000000" w:themeColor="text1"/>
          <w:sz w:val="24"/>
          <w:szCs w:val="24"/>
        </w:rPr>
        <w:t xml:space="preserve"> </w:t>
      </w:r>
    </w:p>
    <w:p w14:paraId="48C6E60A" w14:textId="77777777" w:rsidR="00BF0ABB" w:rsidRPr="00BF0ABB" w:rsidRDefault="00BF0ABB" w:rsidP="00BF0ABB">
      <w:pPr>
        <w:pStyle w:val="ListParagraph"/>
        <w:spacing w:after="0" w:line="480" w:lineRule="auto"/>
        <w:rPr>
          <w:rFonts w:ascii="Arial" w:hAnsi="Arial" w:cs="Arial"/>
          <w:color w:val="000000" w:themeColor="text1"/>
          <w:sz w:val="24"/>
          <w:szCs w:val="24"/>
        </w:rPr>
      </w:pPr>
    </w:p>
    <w:p w14:paraId="1173D68B" w14:textId="2328B90A" w:rsidR="00BF0ABB"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[100]</w:t>
      </w:r>
      <w:r>
        <w:rPr>
          <w:rFonts w:ascii="Arial" w:hAnsi="Arial" w:cs="Arial"/>
          <w:color w:val="000000" w:themeColor="text1"/>
          <w:sz w:val="24"/>
          <w:szCs w:val="24"/>
        </w:rPr>
        <w:tab/>
      </w:r>
      <w:r w:rsidR="00994EEE" w:rsidRPr="00B747C3">
        <w:rPr>
          <w:rFonts w:ascii="Arial" w:hAnsi="Arial" w:cs="Arial"/>
          <w:color w:val="000000" w:themeColor="text1"/>
          <w:sz w:val="24"/>
          <w:szCs w:val="24"/>
        </w:rPr>
        <w:t>In the absence of a definition of dismissal in the Act, the Labour Court has both under the previous Labour Act</w:t>
      </w:r>
      <w:r w:rsidR="00994EEE">
        <w:rPr>
          <w:rStyle w:val="FootnoteReference"/>
          <w:rFonts w:ascii="Arial" w:hAnsi="Arial" w:cs="Arial"/>
          <w:color w:val="000000" w:themeColor="text1"/>
          <w:sz w:val="24"/>
          <w:szCs w:val="24"/>
        </w:rPr>
        <w:footnoteReference w:id="7"/>
      </w:r>
      <w:r w:rsidR="00994EEE" w:rsidRPr="00B747C3">
        <w:rPr>
          <w:rFonts w:ascii="Arial" w:hAnsi="Arial" w:cs="Arial"/>
          <w:color w:val="000000" w:themeColor="text1"/>
          <w:sz w:val="24"/>
          <w:szCs w:val="24"/>
        </w:rPr>
        <w:t xml:space="preserve"> and the current Act </w:t>
      </w:r>
      <w:r w:rsidR="00166235" w:rsidRPr="00B747C3">
        <w:rPr>
          <w:rFonts w:ascii="Arial" w:hAnsi="Arial" w:cs="Arial"/>
          <w:color w:val="000000" w:themeColor="text1"/>
          <w:sz w:val="24"/>
          <w:szCs w:val="24"/>
        </w:rPr>
        <w:t xml:space="preserve">held that </w:t>
      </w:r>
      <w:r w:rsidR="00994EEE" w:rsidRPr="00B747C3">
        <w:rPr>
          <w:rFonts w:ascii="Arial" w:hAnsi="Arial" w:cs="Arial"/>
          <w:color w:val="000000" w:themeColor="text1"/>
          <w:sz w:val="24"/>
          <w:szCs w:val="24"/>
        </w:rPr>
        <w:t>a constructive dismissal arises where an employee terminates the relationship due to the unjustified conduct of an employer driving an employee to leave.</w:t>
      </w:r>
      <w:r w:rsidR="00994EEE">
        <w:rPr>
          <w:rStyle w:val="FootnoteReference"/>
          <w:rFonts w:ascii="Arial" w:hAnsi="Arial" w:cs="Arial"/>
          <w:color w:val="000000" w:themeColor="text1"/>
          <w:sz w:val="24"/>
          <w:szCs w:val="24"/>
        </w:rPr>
        <w:footnoteReference w:id="8"/>
      </w:r>
    </w:p>
    <w:p w14:paraId="23FA3BDC" w14:textId="77777777" w:rsidR="00BF0ABB" w:rsidRPr="00BF0ABB" w:rsidRDefault="00BF0ABB" w:rsidP="00BF0ABB">
      <w:pPr>
        <w:pStyle w:val="ListParagraph"/>
        <w:spacing w:after="0" w:line="480" w:lineRule="auto"/>
        <w:rPr>
          <w:rFonts w:ascii="Arial" w:hAnsi="Arial" w:cs="Arial"/>
          <w:color w:val="000000" w:themeColor="text1"/>
          <w:sz w:val="24"/>
          <w:szCs w:val="24"/>
        </w:rPr>
      </w:pPr>
    </w:p>
    <w:p w14:paraId="51D72496" w14:textId="063FA853" w:rsidR="00BF0ABB"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[101]</w:t>
      </w:r>
      <w:r>
        <w:rPr>
          <w:rFonts w:ascii="Arial" w:hAnsi="Arial" w:cs="Arial"/>
          <w:color w:val="000000" w:themeColor="text1"/>
          <w:sz w:val="24"/>
          <w:szCs w:val="24"/>
        </w:rPr>
        <w:tab/>
      </w:r>
      <w:r w:rsidR="00994EEE" w:rsidRPr="00B747C3">
        <w:rPr>
          <w:rFonts w:ascii="Arial" w:hAnsi="Arial" w:cs="Arial"/>
          <w:color w:val="000000" w:themeColor="text1"/>
          <w:sz w:val="24"/>
          <w:szCs w:val="24"/>
        </w:rPr>
        <w:t xml:space="preserve">This development was thus lucidly summarised by Cameron JA in </w:t>
      </w:r>
      <w:r w:rsidR="00994EEE" w:rsidRPr="00B747C3">
        <w:rPr>
          <w:rFonts w:ascii="Arial" w:hAnsi="Arial" w:cs="Arial"/>
          <w:i/>
          <w:color w:val="000000" w:themeColor="text1"/>
          <w:sz w:val="24"/>
          <w:szCs w:val="24"/>
        </w:rPr>
        <w:t>Murray</w:t>
      </w:r>
      <w:r w:rsidR="00994EEE" w:rsidRPr="00B747C3">
        <w:rPr>
          <w:rFonts w:ascii="Arial" w:hAnsi="Arial" w:cs="Arial"/>
          <w:color w:val="000000" w:themeColor="text1"/>
          <w:sz w:val="24"/>
          <w:szCs w:val="24"/>
        </w:rPr>
        <w:t>:</w:t>
      </w:r>
    </w:p>
    <w:p w14:paraId="45A37B23" w14:textId="77777777" w:rsidR="00994EEE" w:rsidRPr="00994EEE" w:rsidRDefault="00994EEE" w:rsidP="00994EEE">
      <w:pPr>
        <w:pStyle w:val="ListParagraph"/>
        <w:rPr>
          <w:rFonts w:ascii="Arial" w:hAnsi="Arial" w:cs="Arial"/>
          <w:color w:val="000000" w:themeColor="text1"/>
          <w:sz w:val="24"/>
          <w:szCs w:val="24"/>
        </w:rPr>
      </w:pPr>
    </w:p>
    <w:p w14:paraId="2BB7D617" w14:textId="77777777" w:rsidR="00994EEE" w:rsidRPr="00166235" w:rsidRDefault="00994EEE" w:rsidP="00994EEE">
      <w:pPr>
        <w:pStyle w:val="ListParagraph"/>
        <w:spacing w:after="0" w:line="360" w:lineRule="auto"/>
        <w:jc w:val="both"/>
        <w:rPr>
          <w:rFonts w:ascii="Arial" w:hAnsi="Arial" w:cs="Arial"/>
        </w:rPr>
      </w:pPr>
      <w:r w:rsidRPr="00166235">
        <w:rPr>
          <w:rFonts w:ascii="Arial" w:hAnsi="Arial" w:cs="Arial"/>
          <w:shd w:val="clear" w:color="auto" w:fill="FFFFFF"/>
        </w:rPr>
        <w:t>‘In employment law, constructive dismissal represents a victory for substance over form. Its essence is that although the employee resigns, the causal responsibility for the termination of service is recognised as the employer’s unacceptable conduct, and the latter therefore remains responsible for the consequences. When the labour courts imported the concept into South African law from English law in the 1980s, they adopted the English approach, which implied into the contract of employment a general term that the employer would not without reasonable and proper cause conduct itself in a manner calculated and likely to destroy or seriously damage the relationship of confidence and trust with the employee: breach of the term would amount to a contractual repudiation justifying the employee in resigning and claiming compensation for dismissal.</w:t>
      </w:r>
      <w:r w:rsidR="00D06FCA" w:rsidRPr="00166235">
        <w:rPr>
          <w:rFonts w:ascii="Arial" w:hAnsi="Arial" w:cs="Arial"/>
          <w:shd w:val="clear" w:color="auto" w:fill="FFFFFF"/>
        </w:rPr>
        <w:t>’</w:t>
      </w:r>
      <w:r w:rsidR="003A7A91">
        <w:rPr>
          <w:rStyle w:val="FootnoteReference"/>
          <w:rFonts w:ascii="Arial" w:hAnsi="Arial" w:cs="Arial"/>
          <w:shd w:val="clear" w:color="auto" w:fill="FFFFFF"/>
        </w:rPr>
        <w:footnoteReference w:id="9"/>
      </w:r>
    </w:p>
    <w:p w14:paraId="469D0B2B" w14:textId="77777777" w:rsidR="00BF0ABB" w:rsidRPr="00BF0ABB" w:rsidRDefault="00BF0ABB" w:rsidP="00BF0ABB">
      <w:pPr>
        <w:pStyle w:val="ListParagraph"/>
        <w:spacing w:after="0" w:line="480" w:lineRule="auto"/>
        <w:rPr>
          <w:rFonts w:ascii="Arial" w:hAnsi="Arial" w:cs="Arial"/>
          <w:color w:val="000000" w:themeColor="text1"/>
          <w:sz w:val="24"/>
          <w:szCs w:val="24"/>
        </w:rPr>
      </w:pPr>
    </w:p>
    <w:p w14:paraId="11C25028" w14:textId="2F7A8E45" w:rsidR="00BF0ABB"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[102]</w:t>
      </w:r>
      <w:r>
        <w:rPr>
          <w:rFonts w:ascii="Arial" w:hAnsi="Arial" w:cs="Arial"/>
          <w:color w:val="000000" w:themeColor="text1"/>
          <w:sz w:val="24"/>
          <w:szCs w:val="24"/>
        </w:rPr>
        <w:tab/>
      </w:r>
      <w:r w:rsidR="00D06FCA" w:rsidRPr="00B747C3">
        <w:rPr>
          <w:rFonts w:ascii="Arial" w:hAnsi="Arial" w:cs="Arial"/>
          <w:color w:val="000000" w:themeColor="text1"/>
          <w:sz w:val="24"/>
          <w:szCs w:val="24"/>
        </w:rPr>
        <w:t xml:space="preserve">Following the </w:t>
      </w:r>
      <w:r w:rsidR="00D23CD8" w:rsidRPr="00B747C3">
        <w:rPr>
          <w:rFonts w:ascii="Arial" w:hAnsi="Arial" w:cs="Arial"/>
          <w:color w:val="000000" w:themeColor="text1"/>
          <w:sz w:val="24"/>
          <w:szCs w:val="24"/>
        </w:rPr>
        <w:t>adoption</w:t>
      </w:r>
      <w:r w:rsidR="00D06FCA" w:rsidRPr="00B747C3">
        <w:rPr>
          <w:rFonts w:ascii="Arial" w:hAnsi="Arial" w:cs="Arial"/>
          <w:color w:val="000000" w:themeColor="text1"/>
          <w:sz w:val="24"/>
          <w:szCs w:val="24"/>
        </w:rPr>
        <w:t xml:space="preserve"> of the Act (and its predecessor), a constructive dismissal </w:t>
      </w:r>
      <w:r w:rsidR="00362A96" w:rsidRPr="00B747C3">
        <w:rPr>
          <w:rFonts w:ascii="Arial" w:hAnsi="Arial" w:cs="Arial"/>
          <w:color w:val="000000" w:themeColor="text1"/>
          <w:sz w:val="24"/>
          <w:szCs w:val="24"/>
        </w:rPr>
        <w:t xml:space="preserve">fell </w:t>
      </w:r>
      <w:r w:rsidR="00D06FCA" w:rsidRPr="00B747C3">
        <w:rPr>
          <w:rFonts w:ascii="Arial" w:hAnsi="Arial" w:cs="Arial"/>
          <w:color w:val="000000" w:themeColor="text1"/>
          <w:sz w:val="24"/>
          <w:szCs w:val="24"/>
        </w:rPr>
        <w:t xml:space="preserve">within the scope and concept of </w:t>
      </w:r>
      <w:r w:rsidR="00C71BC1" w:rsidRPr="00B747C3">
        <w:rPr>
          <w:rFonts w:ascii="Arial" w:hAnsi="Arial" w:cs="Arial"/>
          <w:color w:val="000000" w:themeColor="text1"/>
          <w:sz w:val="24"/>
          <w:szCs w:val="24"/>
        </w:rPr>
        <w:t xml:space="preserve">an </w:t>
      </w:r>
      <w:r w:rsidR="00D06FCA" w:rsidRPr="00B747C3">
        <w:rPr>
          <w:rFonts w:ascii="Arial" w:hAnsi="Arial" w:cs="Arial"/>
          <w:color w:val="000000" w:themeColor="text1"/>
          <w:sz w:val="24"/>
          <w:szCs w:val="24"/>
        </w:rPr>
        <w:t>unfair dismissal in s 33 of the Act</w:t>
      </w:r>
      <w:r w:rsidR="00362A96" w:rsidRPr="00B747C3">
        <w:rPr>
          <w:rFonts w:ascii="Arial" w:hAnsi="Arial" w:cs="Arial"/>
          <w:color w:val="000000" w:themeColor="text1"/>
          <w:sz w:val="24"/>
          <w:szCs w:val="24"/>
        </w:rPr>
        <w:t xml:space="preserve"> and its predecessor</w:t>
      </w:r>
      <w:r w:rsidR="00D06FCA" w:rsidRPr="00B747C3">
        <w:rPr>
          <w:rFonts w:ascii="Arial" w:hAnsi="Arial" w:cs="Arial"/>
          <w:color w:val="000000" w:themeColor="text1"/>
          <w:sz w:val="24"/>
          <w:szCs w:val="24"/>
        </w:rPr>
        <w:t>.</w:t>
      </w:r>
      <w:r w:rsidR="00362A96">
        <w:rPr>
          <w:rStyle w:val="FootnoteReference"/>
          <w:rFonts w:ascii="Arial" w:hAnsi="Arial" w:cs="Arial"/>
          <w:color w:val="000000" w:themeColor="text1"/>
          <w:sz w:val="24"/>
          <w:szCs w:val="24"/>
        </w:rPr>
        <w:footnoteReference w:id="10"/>
      </w:r>
      <w:r w:rsidR="00D06FCA" w:rsidRPr="00B747C3">
        <w:rPr>
          <w:rFonts w:ascii="Arial" w:hAnsi="Arial" w:cs="Arial"/>
          <w:color w:val="000000" w:themeColor="text1"/>
          <w:sz w:val="24"/>
          <w:szCs w:val="24"/>
        </w:rPr>
        <w:t xml:space="preserve"> The structure of s 33 contemplates that, in instances where it is in dispute that there was a dismissal, s 33(4) provides that the </w:t>
      </w:r>
      <w:r w:rsidR="00D06FCA" w:rsidRPr="00B747C3">
        <w:rPr>
          <w:rFonts w:ascii="Arial" w:hAnsi="Arial" w:cs="Arial"/>
          <w:i/>
          <w:color w:val="000000" w:themeColor="text1"/>
          <w:sz w:val="24"/>
          <w:szCs w:val="24"/>
        </w:rPr>
        <w:t>onus</w:t>
      </w:r>
      <w:r w:rsidR="00D06FCA" w:rsidRPr="00B747C3">
        <w:rPr>
          <w:rFonts w:ascii="Arial" w:hAnsi="Arial" w:cs="Arial"/>
          <w:color w:val="000000" w:themeColor="text1"/>
          <w:sz w:val="24"/>
          <w:szCs w:val="24"/>
        </w:rPr>
        <w:t xml:space="preserve"> is upon an employee </w:t>
      </w:r>
      <w:r w:rsidR="00D06FCA" w:rsidRPr="00B747C3">
        <w:rPr>
          <w:rFonts w:ascii="Arial" w:hAnsi="Arial" w:cs="Arial"/>
          <w:color w:val="000000" w:themeColor="text1"/>
          <w:sz w:val="24"/>
          <w:szCs w:val="24"/>
        </w:rPr>
        <w:lastRenderedPageBreak/>
        <w:t xml:space="preserve">to establish the existence of a dismissal, namely that the resignation was not a voluntary </w:t>
      </w:r>
      <w:r w:rsidR="00D23CD8" w:rsidRPr="00B747C3">
        <w:rPr>
          <w:rFonts w:ascii="Arial" w:hAnsi="Arial" w:cs="Arial"/>
          <w:color w:val="000000" w:themeColor="text1"/>
          <w:sz w:val="24"/>
          <w:szCs w:val="24"/>
        </w:rPr>
        <w:t xml:space="preserve">act </w:t>
      </w:r>
      <w:r w:rsidR="00D06FCA" w:rsidRPr="00B747C3">
        <w:rPr>
          <w:rFonts w:ascii="Arial" w:hAnsi="Arial" w:cs="Arial"/>
          <w:color w:val="000000" w:themeColor="text1"/>
          <w:sz w:val="24"/>
          <w:szCs w:val="24"/>
        </w:rPr>
        <w:t>and was not intended to terminate the employment relationship.</w:t>
      </w:r>
      <w:r w:rsidR="00D06FCA">
        <w:rPr>
          <w:rStyle w:val="FootnoteReference"/>
          <w:rFonts w:ascii="Arial" w:hAnsi="Arial" w:cs="Arial"/>
          <w:color w:val="000000" w:themeColor="text1"/>
          <w:sz w:val="24"/>
          <w:szCs w:val="24"/>
        </w:rPr>
        <w:footnoteReference w:id="11"/>
      </w:r>
    </w:p>
    <w:p w14:paraId="6689D8B5" w14:textId="77777777" w:rsidR="00BF0ABB" w:rsidRPr="00BF0ABB" w:rsidRDefault="00BF0ABB" w:rsidP="00BF0ABB">
      <w:pPr>
        <w:pStyle w:val="ListParagraph"/>
        <w:spacing w:after="0" w:line="480" w:lineRule="auto"/>
        <w:rPr>
          <w:rFonts w:ascii="Arial" w:hAnsi="Arial" w:cs="Arial"/>
          <w:color w:val="000000" w:themeColor="text1"/>
          <w:sz w:val="24"/>
          <w:szCs w:val="24"/>
        </w:rPr>
      </w:pPr>
    </w:p>
    <w:p w14:paraId="514B9136" w14:textId="0335215D" w:rsidR="00BF0ABB"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[103]</w:t>
      </w:r>
      <w:r>
        <w:rPr>
          <w:rFonts w:ascii="Arial" w:hAnsi="Arial" w:cs="Arial"/>
          <w:color w:val="000000" w:themeColor="text1"/>
          <w:sz w:val="24"/>
          <w:szCs w:val="24"/>
        </w:rPr>
        <w:tab/>
      </w:r>
      <w:r w:rsidR="00D06FCA" w:rsidRPr="00B747C3">
        <w:rPr>
          <w:rFonts w:ascii="Arial" w:hAnsi="Arial" w:cs="Arial"/>
          <w:color w:val="000000" w:themeColor="text1"/>
          <w:sz w:val="24"/>
          <w:szCs w:val="24"/>
        </w:rPr>
        <w:t>Once that is established, then the</w:t>
      </w:r>
      <w:r w:rsidR="00C71BC1" w:rsidRPr="00B747C3">
        <w:rPr>
          <w:rFonts w:ascii="Arial" w:hAnsi="Arial" w:cs="Arial"/>
          <w:color w:val="000000" w:themeColor="text1"/>
          <w:sz w:val="24"/>
          <w:szCs w:val="24"/>
        </w:rPr>
        <w:t xml:space="preserve"> onus shifts under s 33(4)(b). I</w:t>
      </w:r>
      <w:r w:rsidR="00071BCD" w:rsidRPr="00B747C3">
        <w:rPr>
          <w:rFonts w:ascii="Arial" w:hAnsi="Arial" w:cs="Arial"/>
          <w:color w:val="000000" w:themeColor="text1"/>
          <w:sz w:val="24"/>
          <w:szCs w:val="24"/>
        </w:rPr>
        <w:t xml:space="preserve">t is </w:t>
      </w:r>
      <w:r w:rsidR="00C71BC1" w:rsidRPr="00B747C3">
        <w:rPr>
          <w:rFonts w:ascii="Arial" w:hAnsi="Arial" w:cs="Arial"/>
          <w:color w:val="000000" w:themeColor="text1"/>
          <w:sz w:val="24"/>
          <w:szCs w:val="24"/>
        </w:rPr>
        <w:t xml:space="preserve">then </w:t>
      </w:r>
      <w:r w:rsidR="00071BCD" w:rsidRPr="00B747C3">
        <w:rPr>
          <w:rFonts w:ascii="Arial" w:hAnsi="Arial" w:cs="Arial"/>
          <w:color w:val="000000" w:themeColor="text1"/>
          <w:sz w:val="24"/>
          <w:szCs w:val="24"/>
        </w:rPr>
        <w:t>presumed, unless the contrary is proved by an employer</w:t>
      </w:r>
      <w:r w:rsidR="00D23CD8" w:rsidRPr="00B747C3">
        <w:rPr>
          <w:rFonts w:ascii="Arial" w:hAnsi="Arial" w:cs="Arial"/>
          <w:color w:val="000000" w:themeColor="text1"/>
          <w:sz w:val="24"/>
          <w:szCs w:val="24"/>
        </w:rPr>
        <w:t>,</w:t>
      </w:r>
      <w:r w:rsidR="00071BCD" w:rsidRPr="00B747C3">
        <w:rPr>
          <w:rFonts w:ascii="Arial" w:hAnsi="Arial" w:cs="Arial"/>
          <w:color w:val="000000" w:themeColor="text1"/>
          <w:sz w:val="24"/>
          <w:szCs w:val="24"/>
        </w:rPr>
        <w:t xml:space="preserve"> that the dismissal was unfair.</w:t>
      </w:r>
    </w:p>
    <w:p w14:paraId="5B0EAF50" w14:textId="77777777" w:rsidR="00BF0ABB" w:rsidRPr="00BF0ABB" w:rsidRDefault="00BF0ABB" w:rsidP="00BF0ABB">
      <w:pPr>
        <w:pStyle w:val="ListParagraph"/>
        <w:spacing w:after="0" w:line="480" w:lineRule="auto"/>
        <w:rPr>
          <w:rFonts w:ascii="Arial" w:hAnsi="Arial" w:cs="Arial"/>
          <w:color w:val="000000" w:themeColor="text1"/>
          <w:sz w:val="24"/>
          <w:szCs w:val="24"/>
        </w:rPr>
      </w:pPr>
    </w:p>
    <w:p w14:paraId="5D688313" w14:textId="2819761F" w:rsidR="00362A96"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[104]</w:t>
      </w:r>
      <w:r>
        <w:rPr>
          <w:rFonts w:ascii="Arial" w:hAnsi="Arial" w:cs="Arial"/>
          <w:color w:val="000000" w:themeColor="text1"/>
          <w:sz w:val="24"/>
          <w:szCs w:val="24"/>
        </w:rPr>
        <w:tab/>
      </w:r>
      <w:r w:rsidR="00071BCD" w:rsidRPr="00B747C3">
        <w:rPr>
          <w:rFonts w:ascii="Arial" w:hAnsi="Arial" w:cs="Arial"/>
          <w:color w:val="000000" w:themeColor="text1"/>
          <w:sz w:val="24"/>
          <w:szCs w:val="24"/>
        </w:rPr>
        <w:t xml:space="preserve">Once an employee establishes that the resignation was not voluntary, the further enquiry was succinctly explained in </w:t>
      </w:r>
      <w:r w:rsidR="00071BCD" w:rsidRPr="00B747C3">
        <w:rPr>
          <w:rFonts w:ascii="Arial" w:hAnsi="Arial" w:cs="Arial"/>
          <w:i/>
          <w:color w:val="000000" w:themeColor="text1"/>
          <w:sz w:val="24"/>
          <w:szCs w:val="24"/>
        </w:rPr>
        <w:t>Murray</w:t>
      </w:r>
      <w:r w:rsidR="00071BCD" w:rsidRPr="00B747C3">
        <w:rPr>
          <w:rFonts w:ascii="Arial" w:hAnsi="Arial" w:cs="Arial"/>
          <w:color w:val="000000" w:themeColor="text1"/>
          <w:sz w:val="24"/>
          <w:szCs w:val="24"/>
        </w:rPr>
        <w:t>:</w:t>
      </w:r>
    </w:p>
    <w:p w14:paraId="0D796924" w14:textId="77777777" w:rsidR="00362A96" w:rsidRPr="00362A96" w:rsidRDefault="00362A96" w:rsidP="00D23CD8">
      <w:pPr>
        <w:pStyle w:val="ListParagraph"/>
        <w:spacing w:line="480" w:lineRule="auto"/>
        <w:rPr>
          <w:rFonts w:ascii="Arial" w:hAnsi="Arial" w:cs="Arial"/>
          <w:color w:val="000000" w:themeColor="text1"/>
          <w:sz w:val="24"/>
          <w:szCs w:val="24"/>
        </w:rPr>
      </w:pPr>
    </w:p>
    <w:p w14:paraId="05C33983" w14:textId="77777777" w:rsidR="00362A96" w:rsidRPr="00362A96" w:rsidRDefault="00362A96" w:rsidP="00362A96">
      <w:pPr>
        <w:pStyle w:val="ListParagraph"/>
        <w:spacing w:after="0" w:line="360" w:lineRule="auto"/>
        <w:jc w:val="both"/>
        <w:rPr>
          <w:rFonts w:ascii="Arial" w:hAnsi="Arial" w:cs="Arial"/>
        </w:rPr>
      </w:pPr>
      <w:r w:rsidRPr="00362A96">
        <w:rPr>
          <w:rFonts w:ascii="Arial" w:hAnsi="Arial" w:cs="Arial"/>
        </w:rPr>
        <w:t>‘</w:t>
      </w:r>
      <w:r w:rsidRPr="00362A96">
        <w:rPr>
          <w:rFonts w:ascii="Arial" w:hAnsi="Arial" w:cs="Arial"/>
          <w:shd w:val="clear" w:color="auto" w:fill="FFFFFF"/>
        </w:rPr>
        <w:t>Once this is established, the inquiry is whether the employer (irrespective of any intention to repudiate the contract of employment) had without reasonable and proper cause conducted itself in a manner calculated or likely to destroy or seriously damage the relationship of confidence and trust with the employee. Looking at the employer’s conduct as a whole and in its cumulative impact, the courts have asked in such cases whether its effect, judged reasonably and sensibly, was such that the employee could not be expected to put up with it.’</w:t>
      </w:r>
      <w:r w:rsidR="00D23CD8">
        <w:rPr>
          <w:rStyle w:val="FootnoteReference"/>
          <w:rFonts w:ascii="Arial" w:hAnsi="Arial" w:cs="Arial"/>
          <w:shd w:val="clear" w:color="auto" w:fill="FFFFFF"/>
        </w:rPr>
        <w:footnoteReference w:id="12"/>
      </w:r>
    </w:p>
    <w:p w14:paraId="2D82093E" w14:textId="77777777" w:rsidR="00362A96" w:rsidRPr="00362A96" w:rsidRDefault="00362A96" w:rsidP="00362A96">
      <w:pPr>
        <w:pStyle w:val="ListParagraph"/>
        <w:spacing w:after="0" w:line="480" w:lineRule="auto"/>
        <w:rPr>
          <w:rFonts w:ascii="Arial" w:hAnsi="Arial" w:cs="Arial"/>
          <w:sz w:val="24"/>
          <w:szCs w:val="24"/>
        </w:rPr>
      </w:pPr>
    </w:p>
    <w:p w14:paraId="70A96144" w14:textId="2462A41F" w:rsidR="00362A96" w:rsidRPr="00B747C3" w:rsidRDefault="00B747C3" w:rsidP="00B747C3">
      <w:pPr>
        <w:spacing w:after="0" w:line="480" w:lineRule="auto"/>
        <w:jc w:val="both"/>
        <w:rPr>
          <w:rFonts w:ascii="Arial" w:hAnsi="Arial" w:cs="Arial"/>
          <w:color w:val="000000" w:themeColor="text1"/>
          <w:sz w:val="24"/>
          <w:szCs w:val="24"/>
        </w:rPr>
      </w:pPr>
      <w:r w:rsidRPr="00362A96">
        <w:rPr>
          <w:rFonts w:ascii="Arial" w:hAnsi="Arial" w:cs="Arial"/>
          <w:color w:val="000000" w:themeColor="text1"/>
          <w:sz w:val="24"/>
          <w:szCs w:val="24"/>
        </w:rPr>
        <w:t>[105]</w:t>
      </w:r>
      <w:r w:rsidRPr="00362A96">
        <w:rPr>
          <w:rFonts w:ascii="Arial" w:hAnsi="Arial" w:cs="Arial"/>
          <w:color w:val="000000" w:themeColor="text1"/>
          <w:sz w:val="24"/>
          <w:szCs w:val="24"/>
        </w:rPr>
        <w:tab/>
      </w:r>
      <w:r w:rsidR="00071BCD" w:rsidRPr="00B747C3">
        <w:rPr>
          <w:rFonts w:ascii="Arial" w:hAnsi="Arial" w:cs="Arial"/>
          <w:sz w:val="24"/>
          <w:szCs w:val="24"/>
        </w:rPr>
        <w:t xml:space="preserve">It was also stressed in </w:t>
      </w:r>
      <w:r w:rsidR="00071BCD" w:rsidRPr="00B747C3">
        <w:rPr>
          <w:rFonts w:ascii="Arial" w:hAnsi="Arial" w:cs="Arial"/>
          <w:i/>
          <w:sz w:val="24"/>
          <w:szCs w:val="24"/>
        </w:rPr>
        <w:t>Murray</w:t>
      </w:r>
      <w:r w:rsidR="00D23CD8" w:rsidRPr="00402AC6">
        <w:rPr>
          <w:rStyle w:val="FootnoteReference"/>
          <w:rFonts w:ascii="Arial" w:hAnsi="Arial" w:cs="Arial"/>
          <w:sz w:val="24"/>
          <w:szCs w:val="24"/>
        </w:rPr>
        <w:footnoteReference w:id="13"/>
      </w:r>
      <w:r w:rsidR="00362A96" w:rsidRPr="00B747C3">
        <w:rPr>
          <w:rFonts w:ascii="Arial" w:hAnsi="Arial" w:cs="Arial"/>
          <w:sz w:val="24"/>
          <w:szCs w:val="24"/>
        </w:rPr>
        <w:t xml:space="preserve"> that the mere fact of an employee’s resignation </w:t>
      </w:r>
      <w:r w:rsidR="00071BCD" w:rsidRPr="00B747C3">
        <w:rPr>
          <w:rFonts w:ascii="Arial" w:eastAsia="Times New Roman" w:hAnsi="Arial" w:cs="Arial"/>
          <w:sz w:val="24"/>
          <w:szCs w:val="24"/>
          <w:lang w:val="en-GB" w:eastAsia="en-ZA"/>
        </w:rPr>
        <w:t xml:space="preserve">because work has become intolerable does not by itself make for constructive dismissal. </w:t>
      </w:r>
      <w:r w:rsidR="00362A96" w:rsidRPr="00B747C3">
        <w:rPr>
          <w:rFonts w:ascii="Arial" w:eastAsia="Times New Roman" w:hAnsi="Arial" w:cs="Arial"/>
          <w:sz w:val="24"/>
          <w:szCs w:val="24"/>
          <w:lang w:val="en-GB" w:eastAsia="en-ZA"/>
        </w:rPr>
        <w:t>That court held that</w:t>
      </w:r>
      <w:r w:rsidR="00071BCD" w:rsidRPr="00B747C3">
        <w:rPr>
          <w:rFonts w:ascii="Arial" w:eastAsia="Times New Roman" w:hAnsi="Arial" w:cs="Arial"/>
          <w:sz w:val="24"/>
          <w:szCs w:val="24"/>
          <w:lang w:val="en-GB" w:eastAsia="en-ZA"/>
        </w:rPr>
        <w:t xml:space="preserve"> the critical circumstances ‘must have been of the employer’s making’ </w:t>
      </w:r>
      <w:r w:rsidR="00362A96" w:rsidRPr="00B747C3">
        <w:rPr>
          <w:rFonts w:ascii="Arial" w:eastAsia="Times New Roman" w:hAnsi="Arial" w:cs="Arial"/>
          <w:sz w:val="24"/>
          <w:szCs w:val="24"/>
          <w:lang w:val="en-GB" w:eastAsia="en-ZA"/>
        </w:rPr>
        <w:t xml:space="preserve">and that the employer is </w:t>
      </w:r>
      <w:r w:rsidR="003A7A91" w:rsidRPr="00B747C3">
        <w:rPr>
          <w:rFonts w:ascii="Arial" w:eastAsia="Times New Roman" w:hAnsi="Arial" w:cs="Arial"/>
          <w:sz w:val="24"/>
          <w:szCs w:val="24"/>
          <w:lang w:val="en-GB" w:eastAsia="en-ZA"/>
        </w:rPr>
        <w:t>‘</w:t>
      </w:r>
      <w:r w:rsidR="00071BCD" w:rsidRPr="00B747C3">
        <w:rPr>
          <w:rFonts w:ascii="Arial" w:eastAsia="Times New Roman" w:hAnsi="Arial" w:cs="Arial"/>
          <w:sz w:val="24"/>
          <w:szCs w:val="24"/>
          <w:lang w:val="en-GB" w:eastAsia="en-ZA"/>
        </w:rPr>
        <w:t>culpably responsible in some way for the intolerable conditions</w:t>
      </w:r>
      <w:r w:rsidR="003A7A91" w:rsidRPr="00B747C3">
        <w:rPr>
          <w:rFonts w:ascii="Arial" w:eastAsia="Times New Roman" w:hAnsi="Arial" w:cs="Arial"/>
          <w:sz w:val="24"/>
          <w:szCs w:val="24"/>
          <w:lang w:val="en-GB" w:eastAsia="en-ZA"/>
        </w:rPr>
        <w:t>’</w:t>
      </w:r>
      <w:r w:rsidR="00071BCD" w:rsidRPr="00B747C3">
        <w:rPr>
          <w:rFonts w:ascii="Arial" w:eastAsia="Times New Roman" w:hAnsi="Arial" w:cs="Arial"/>
          <w:sz w:val="24"/>
          <w:szCs w:val="24"/>
          <w:lang w:val="en-GB" w:eastAsia="en-ZA"/>
        </w:rPr>
        <w:t>.</w:t>
      </w:r>
      <w:r w:rsidR="00D23CD8">
        <w:rPr>
          <w:rStyle w:val="FootnoteReference"/>
          <w:rFonts w:ascii="Arial" w:eastAsia="Times New Roman" w:hAnsi="Arial" w:cs="Arial"/>
          <w:sz w:val="24"/>
          <w:szCs w:val="24"/>
          <w:lang w:val="en-GB" w:eastAsia="en-ZA"/>
        </w:rPr>
        <w:footnoteReference w:id="14"/>
      </w:r>
    </w:p>
    <w:p w14:paraId="2D05746D" w14:textId="77777777" w:rsidR="00362A96" w:rsidRPr="00362A96" w:rsidRDefault="00362A96" w:rsidP="00362A96">
      <w:pPr>
        <w:pStyle w:val="ListParagraph"/>
        <w:spacing w:after="0" w:line="480" w:lineRule="auto"/>
        <w:ind w:left="0"/>
        <w:jc w:val="both"/>
        <w:rPr>
          <w:rFonts w:ascii="Arial" w:hAnsi="Arial" w:cs="Arial"/>
          <w:color w:val="000000" w:themeColor="text1"/>
          <w:sz w:val="24"/>
          <w:szCs w:val="24"/>
        </w:rPr>
      </w:pPr>
    </w:p>
    <w:p w14:paraId="455043DA" w14:textId="6A00E3C5" w:rsidR="00362A96" w:rsidRPr="00B747C3" w:rsidRDefault="00B747C3" w:rsidP="00B747C3">
      <w:pPr>
        <w:spacing w:after="0" w:line="480" w:lineRule="auto"/>
        <w:jc w:val="both"/>
        <w:rPr>
          <w:rFonts w:ascii="Arial" w:hAnsi="Arial" w:cs="Arial"/>
          <w:color w:val="000000" w:themeColor="text1"/>
          <w:sz w:val="24"/>
          <w:szCs w:val="24"/>
        </w:rPr>
      </w:pPr>
      <w:r w:rsidRPr="00362A96">
        <w:rPr>
          <w:rFonts w:ascii="Arial" w:hAnsi="Arial" w:cs="Arial"/>
          <w:color w:val="000000" w:themeColor="text1"/>
          <w:sz w:val="24"/>
          <w:szCs w:val="24"/>
        </w:rPr>
        <w:lastRenderedPageBreak/>
        <w:t>[106]</w:t>
      </w:r>
      <w:r w:rsidRPr="00362A96">
        <w:rPr>
          <w:rFonts w:ascii="Arial" w:hAnsi="Arial" w:cs="Arial"/>
          <w:color w:val="000000" w:themeColor="text1"/>
          <w:sz w:val="24"/>
          <w:szCs w:val="24"/>
        </w:rPr>
        <w:tab/>
      </w:r>
      <w:r w:rsidR="00362A96" w:rsidRPr="00B747C3">
        <w:rPr>
          <w:rFonts w:ascii="Arial" w:hAnsi="Arial" w:cs="Arial"/>
          <w:color w:val="000000" w:themeColor="text1"/>
          <w:sz w:val="24"/>
          <w:szCs w:val="24"/>
        </w:rPr>
        <w:t xml:space="preserve">Similar sentiments were expressed in </w:t>
      </w:r>
      <w:r w:rsidR="00362A96" w:rsidRPr="00B747C3">
        <w:rPr>
          <w:rFonts w:ascii="Arial" w:hAnsi="Arial" w:cs="Arial"/>
          <w:i/>
          <w:color w:val="000000" w:themeColor="text1"/>
          <w:sz w:val="24"/>
          <w:szCs w:val="24"/>
        </w:rPr>
        <w:t>Jorda</w:t>
      </w:r>
      <w:r w:rsidR="00D23CD8" w:rsidRPr="00B747C3">
        <w:rPr>
          <w:rFonts w:ascii="Arial" w:hAnsi="Arial" w:cs="Arial"/>
          <w:i/>
          <w:color w:val="000000" w:themeColor="text1"/>
          <w:sz w:val="24"/>
          <w:szCs w:val="24"/>
        </w:rPr>
        <w:t>a</w:t>
      </w:r>
      <w:r w:rsidR="00362A96" w:rsidRPr="00B747C3">
        <w:rPr>
          <w:rFonts w:ascii="Arial" w:hAnsi="Arial" w:cs="Arial"/>
          <w:i/>
          <w:color w:val="000000" w:themeColor="text1"/>
          <w:sz w:val="24"/>
          <w:szCs w:val="24"/>
        </w:rPr>
        <w:t>n</w:t>
      </w:r>
      <w:r w:rsidR="00362A96" w:rsidRPr="00B747C3">
        <w:rPr>
          <w:rFonts w:ascii="Arial" w:hAnsi="Arial" w:cs="Arial"/>
          <w:color w:val="000000" w:themeColor="text1"/>
          <w:sz w:val="24"/>
          <w:szCs w:val="24"/>
        </w:rPr>
        <w:t>.</w:t>
      </w:r>
      <w:r w:rsidR="00D23CD8">
        <w:rPr>
          <w:rStyle w:val="FootnoteReference"/>
          <w:rFonts w:ascii="Arial" w:hAnsi="Arial" w:cs="Arial"/>
          <w:color w:val="000000" w:themeColor="text1"/>
          <w:sz w:val="24"/>
          <w:szCs w:val="24"/>
        </w:rPr>
        <w:footnoteReference w:id="15"/>
      </w:r>
      <w:r w:rsidR="00362A96" w:rsidRPr="00B747C3">
        <w:rPr>
          <w:rFonts w:ascii="Arial" w:hAnsi="Arial" w:cs="Arial"/>
          <w:color w:val="000000" w:themeColor="text1"/>
          <w:sz w:val="24"/>
          <w:szCs w:val="24"/>
        </w:rPr>
        <w:t xml:space="preserve">  Essentially, the court </w:t>
      </w:r>
      <w:r w:rsidR="00C71BC1" w:rsidRPr="00B747C3">
        <w:rPr>
          <w:rFonts w:ascii="Arial" w:hAnsi="Arial" w:cs="Arial"/>
          <w:color w:val="000000" w:themeColor="text1"/>
          <w:sz w:val="24"/>
          <w:szCs w:val="24"/>
        </w:rPr>
        <w:t xml:space="preserve">in </w:t>
      </w:r>
      <w:r w:rsidR="00C71BC1" w:rsidRPr="00B747C3">
        <w:rPr>
          <w:rFonts w:ascii="Arial" w:hAnsi="Arial" w:cs="Arial"/>
          <w:i/>
          <w:color w:val="000000" w:themeColor="text1"/>
          <w:sz w:val="24"/>
          <w:szCs w:val="24"/>
        </w:rPr>
        <w:t>Jordaan</w:t>
      </w:r>
      <w:r w:rsidR="00C71BC1" w:rsidRPr="00B747C3">
        <w:rPr>
          <w:rFonts w:ascii="Arial" w:hAnsi="Arial" w:cs="Arial"/>
          <w:color w:val="000000" w:themeColor="text1"/>
          <w:sz w:val="24"/>
          <w:szCs w:val="24"/>
        </w:rPr>
        <w:t xml:space="preserve"> </w:t>
      </w:r>
      <w:r w:rsidR="00362A96" w:rsidRPr="00B747C3">
        <w:rPr>
          <w:rFonts w:ascii="Arial" w:hAnsi="Arial" w:cs="Arial"/>
          <w:color w:val="000000" w:themeColor="text1"/>
          <w:sz w:val="24"/>
          <w:szCs w:val="24"/>
        </w:rPr>
        <w:t>cautioned that constructive dismissal is not for the asking and stress</w:t>
      </w:r>
      <w:r w:rsidR="003A7A91" w:rsidRPr="00B747C3">
        <w:rPr>
          <w:rFonts w:ascii="Arial" w:hAnsi="Arial" w:cs="Arial"/>
          <w:color w:val="000000" w:themeColor="text1"/>
          <w:sz w:val="24"/>
          <w:szCs w:val="24"/>
        </w:rPr>
        <w:t>ed</w:t>
      </w:r>
      <w:r w:rsidR="00362A96" w:rsidRPr="00B747C3">
        <w:rPr>
          <w:rFonts w:ascii="Arial" w:hAnsi="Arial" w:cs="Arial"/>
          <w:color w:val="000000" w:themeColor="text1"/>
          <w:sz w:val="24"/>
          <w:szCs w:val="24"/>
        </w:rPr>
        <w:t xml:space="preserve"> that </w:t>
      </w:r>
      <w:r w:rsidR="00C71BC1" w:rsidRPr="00B747C3">
        <w:rPr>
          <w:rFonts w:ascii="Arial" w:hAnsi="Arial" w:cs="Arial"/>
          <w:color w:val="000000" w:themeColor="text1"/>
          <w:sz w:val="24"/>
          <w:szCs w:val="24"/>
        </w:rPr>
        <w:t>‘</w:t>
      </w:r>
      <w:r w:rsidR="00362A96" w:rsidRPr="00B747C3">
        <w:rPr>
          <w:rFonts w:ascii="Arial" w:hAnsi="Arial" w:cs="Arial"/>
          <w:color w:val="000000" w:themeColor="text1"/>
          <w:sz w:val="24"/>
          <w:szCs w:val="24"/>
        </w:rPr>
        <w:t>the inevitable levels of irritation, frustration and tension which occur in employment</w:t>
      </w:r>
      <w:r w:rsidR="00186146" w:rsidRPr="00B747C3">
        <w:rPr>
          <w:rFonts w:ascii="Arial" w:hAnsi="Arial" w:cs="Arial"/>
          <w:color w:val="000000" w:themeColor="text1"/>
          <w:sz w:val="24"/>
          <w:szCs w:val="24"/>
        </w:rPr>
        <w:t>,</w:t>
      </w:r>
      <w:r w:rsidR="00362A96" w:rsidRPr="00B747C3">
        <w:rPr>
          <w:rFonts w:ascii="Arial" w:hAnsi="Arial" w:cs="Arial"/>
          <w:color w:val="000000" w:themeColor="text1"/>
          <w:sz w:val="24"/>
          <w:szCs w:val="24"/>
        </w:rPr>
        <w:t xml:space="preserve"> even over an extended period</w:t>
      </w:r>
      <w:r w:rsidR="00C71BC1" w:rsidRPr="00B747C3">
        <w:rPr>
          <w:rFonts w:ascii="Arial" w:hAnsi="Arial" w:cs="Arial"/>
          <w:color w:val="000000" w:themeColor="text1"/>
          <w:sz w:val="24"/>
          <w:szCs w:val="24"/>
        </w:rPr>
        <w:t>’</w:t>
      </w:r>
      <w:r w:rsidR="00186146" w:rsidRPr="00B747C3">
        <w:rPr>
          <w:rFonts w:ascii="Arial" w:hAnsi="Arial" w:cs="Arial"/>
          <w:color w:val="000000" w:themeColor="text1"/>
          <w:sz w:val="24"/>
          <w:szCs w:val="24"/>
        </w:rPr>
        <w:t>,</w:t>
      </w:r>
      <w:r w:rsidR="00362A96" w:rsidRPr="00B747C3">
        <w:rPr>
          <w:rFonts w:ascii="Arial" w:hAnsi="Arial" w:cs="Arial"/>
          <w:color w:val="000000" w:themeColor="text1"/>
          <w:sz w:val="24"/>
          <w:szCs w:val="24"/>
        </w:rPr>
        <w:t xml:space="preserve"> do not suffice to justify constructive dismissal. An employee must show that the employment relationship has become so intolerable </w:t>
      </w:r>
      <w:r w:rsidR="003A7A91" w:rsidRPr="00B747C3">
        <w:rPr>
          <w:rFonts w:ascii="Arial" w:hAnsi="Arial" w:cs="Arial"/>
          <w:color w:val="000000" w:themeColor="text1"/>
          <w:sz w:val="24"/>
          <w:szCs w:val="24"/>
        </w:rPr>
        <w:t xml:space="preserve">(and caused by the employer) </w:t>
      </w:r>
      <w:r w:rsidR="00362A96" w:rsidRPr="00B747C3">
        <w:rPr>
          <w:rFonts w:ascii="Arial" w:hAnsi="Arial" w:cs="Arial"/>
          <w:color w:val="000000" w:themeColor="text1"/>
          <w:sz w:val="24"/>
          <w:szCs w:val="24"/>
        </w:rPr>
        <w:t>that no reasonable option save for termination is available to her.</w:t>
      </w:r>
    </w:p>
    <w:p w14:paraId="3347DC43" w14:textId="77777777" w:rsidR="00362A96" w:rsidRDefault="00362A96" w:rsidP="00362A96">
      <w:pPr>
        <w:pStyle w:val="ListParagraph"/>
        <w:spacing w:after="0" w:line="480" w:lineRule="auto"/>
        <w:ind w:left="0"/>
        <w:jc w:val="both"/>
        <w:rPr>
          <w:rFonts w:ascii="Arial" w:hAnsi="Arial" w:cs="Arial"/>
          <w:color w:val="000000" w:themeColor="text1"/>
          <w:sz w:val="24"/>
          <w:szCs w:val="24"/>
        </w:rPr>
      </w:pPr>
    </w:p>
    <w:p w14:paraId="66D9B68D" w14:textId="640BF1AE" w:rsidR="00BF0ABB"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[107]</w:t>
      </w:r>
      <w:r>
        <w:rPr>
          <w:rFonts w:ascii="Arial" w:hAnsi="Arial" w:cs="Arial"/>
          <w:color w:val="000000" w:themeColor="text1"/>
          <w:sz w:val="24"/>
          <w:szCs w:val="24"/>
        </w:rPr>
        <w:tab/>
      </w:r>
      <w:r w:rsidR="00362A96" w:rsidRPr="00B747C3">
        <w:rPr>
          <w:rFonts w:ascii="Arial" w:hAnsi="Arial" w:cs="Arial"/>
          <w:color w:val="000000" w:themeColor="text1"/>
          <w:sz w:val="24"/>
          <w:szCs w:val="24"/>
        </w:rPr>
        <w:t xml:space="preserve">To sum up, </w:t>
      </w:r>
      <w:r w:rsidR="00C71BC1" w:rsidRPr="00B747C3">
        <w:rPr>
          <w:rFonts w:ascii="Arial" w:hAnsi="Arial" w:cs="Arial"/>
          <w:color w:val="000000" w:themeColor="text1"/>
          <w:sz w:val="24"/>
          <w:szCs w:val="24"/>
        </w:rPr>
        <w:t xml:space="preserve">the </w:t>
      </w:r>
      <w:r w:rsidR="00362A96" w:rsidRPr="00B747C3">
        <w:rPr>
          <w:rFonts w:ascii="Arial" w:hAnsi="Arial" w:cs="Arial"/>
          <w:color w:val="000000" w:themeColor="text1"/>
          <w:sz w:val="24"/>
          <w:szCs w:val="24"/>
        </w:rPr>
        <w:t>provisions of s 33 in my view contemplate</w:t>
      </w:r>
      <w:r w:rsidR="006958F9" w:rsidRPr="00B747C3">
        <w:rPr>
          <w:rFonts w:ascii="Arial" w:hAnsi="Arial" w:cs="Arial"/>
          <w:color w:val="000000" w:themeColor="text1"/>
          <w:sz w:val="24"/>
          <w:szCs w:val="24"/>
        </w:rPr>
        <w:t xml:space="preserve"> a two-stage </w:t>
      </w:r>
      <w:r w:rsidR="00362A96" w:rsidRPr="00B747C3">
        <w:rPr>
          <w:rFonts w:ascii="Arial" w:hAnsi="Arial" w:cs="Arial"/>
          <w:color w:val="000000" w:themeColor="text1"/>
          <w:sz w:val="24"/>
          <w:szCs w:val="24"/>
        </w:rPr>
        <w:t xml:space="preserve">enquiry. </w:t>
      </w:r>
      <w:r w:rsidR="006958F9" w:rsidRPr="00B747C3">
        <w:rPr>
          <w:rFonts w:ascii="Arial" w:hAnsi="Arial" w:cs="Arial"/>
          <w:color w:val="000000" w:themeColor="text1"/>
          <w:sz w:val="24"/>
          <w:szCs w:val="24"/>
        </w:rPr>
        <w:t xml:space="preserve"> Firstly, an employee who resigns and claims a constructive dismissal would need to establish that the employer effectively dismissed her by making her continued employment intolerable. This would entail showing that the conduct of the employer and its cumulative impact, viewed objectively was such that the employee could not be expected to put up with it. Secondly, once a dismissal is thus established, the court will then evaluate whether the dismissal was unfair, with the onus resting upon the employer as provided for in s 33(4)</w:t>
      </w:r>
      <w:r w:rsidR="006958F9" w:rsidRPr="00B747C3">
        <w:rPr>
          <w:rFonts w:ascii="Arial" w:hAnsi="Arial" w:cs="Arial"/>
          <w:i/>
          <w:color w:val="000000" w:themeColor="text1"/>
          <w:sz w:val="24"/>
          <w:szCs w:val="24"/>
        </w:rPr>
        <w:t>(b)</w:t>
      </w:r>
      <w:r w:rsidR="006958F9" w:rsidRPr="00B747C3">
        <w:rPr>
          <w:rFonts w:ascii="Arial" w:hAnsi="Arial" w:cs="Arial"/>
          <w:color w:val="000000" w:themeColor="text1"/>
          <w:sz w:val="24"/>
          <w:szCs w:val="24"/>
        </w:rPr>
        <w:t>.</w:t>
      </w:r>
      <w:r w:rsidR="003A7A91" w:rsidRPr="00B747C3">
        <w:rPr>
          <w:rFonts w:ascii="Arial" w:hAnsi="Arial" w:cs="Arial"/>
          <w:color w:val="000000" w:themeColor="text1"/>
          <w:sz w:val="24"/>
          <w:szCs w:val="24"/>
        </w:rPr>
        <w:t xml:space="preserve"> </w:t>
      </w:r>
      <w:r w:rsidR="00926A8E" w:rsidRPr="00B747C3">
        <w:rPr>
          <w:rFonts w:ascii="Arial" w:hAnsi="Arial" w:cs="Arial"/>
          <w:color w:val="000000" w:themeColor="text1"/>
          <w:sz w:val="24"/>
          <w:szCs w:val="24"/>
        </w:rPr>
        <w:t>It</w:t>
      </w:r>
      <w:r w:rsidR="003A7A91" w:rsidRPr="00B747C3">
        <w:rPr>
          <w:rFonts w:ascii="Arial" w:hAnsi="Arial" w:cs="Arial"/>
          <w:color w:val="000000" w:themeColor="text1"/>
          <w:sz w:val="24"/>
          <w:szCs w:val="24"/>
        </w:rPr>
        <w:t xml:space="preserve"> is to be stressed that the two stages are not independent stages to be viewed in isolation. Facts which are relevant for the first may also be relevant for the second stage.</w:t>
      </w:r>
      <w:r w:rsidR="006958F9">
        <w:rPr>
          <w:rStyle w:val="FootnoteReference"/>
          <w:rFonts w:ascii="Arial" w:hAnsi="Arial" w:cs="Arial"/>
          <w:color w:val="000000" w:themeColor="text1"/>
          <w:sz w:val="24"/>
          <w:szCs w:val="24"/>
        </w:rPr>
        <w:footnoteReference w:id="16"/>
      </w:r>
    </w:p>
    <w:p w14:paraId="493D329D" w14:textId="77777777" w:rsidR="00DD4FA6" w:rsidRDefault="00DD4FA6" w:rsidP="00362A96">
      <w:pPr>
        <w:spacing w:after="0" w:line="480" w:lineRule="auto"/>
        <w:rPr>
          <w:rFonts w:ascii="Arial" w:hAnsi="Arial" w:cs="Arial"/>
          <w:color w:val="000000" w:themeColor="text1"/>
          <w:sz w:val="24"/>
          <w:szCs w:val="24"/>
        </w:rPr>
      </w:pPr>
    </w:p>
    <w:p w14:paraId="4BCB8062" w14:textId="77777777" w:rsidR="00186146" w:rsidRPr="00186146" w:rsidRDefault="00186146" w:rsidP="00362A96">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Application of principles</w:t>
      </w:r>
    </w:p>
    <w:p w14:paraId="59091727" w14:textId="64A15A00" w:rsidR="00DD4FA6"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[108]</w:t>
      </w:r>
      <w:r>
        <w:rPr>
          <w:rFonts w:ascii="Arial" w:hAnsi="Arial" w:cs="Arial"/>
          <w:color w:val="000000" w:themeColor="text1"/>
          <w:sz w:val="24"/>
          <w:szCs w:val="24"/>
        </w:rPr>
        <w:tab/>
      </w:r>
      <w:r w:rsidR="00186146" w:rsidRPr="00B747C3">
        <w:rPr>
          <w:rFonts w:ascii="Arial" w:hAnsi="Arial" w:cs="Arial"/>
          <w:color w:val="000000" w:themeColor="text1"/>
          <w:sz w:val="24"/>
          <w:szCs w:val="24"/>
        </w:rPr>
        <w:t xml:space="preserve">Counsel for the Municipality </w:t>
      </w:r>
      <w:r w:rsidR="00C71BC1" w:rsidRPr="00B747C3">
        <w:rPr>
          <w:rFonts w:ascii="Arial" w:hAnsi="Arial" w:cs="Arial"/>
          <w:color w:val="000000" w:themeColor="text1"/>
          <w:sz w:val="24"/>
          <w:szCs w:val="24"/>
        </w:rPr>
        <w:t xml:space="preserve">rightly </w:t>
      </w:r>
      <w:r w:rsidR="00186146" w:rsidRPr="00B747C3">
        <w:rPr>
          <w:rFonts w:ascii="Arial" w:hAnsi="Arial" w:cs="Arial"/>
          <w:color w:val="000000" w:themeColor="text1"/>
          <w:sz w:val="24"/>
          <w:szCs w:val="24"/>
        </w:rPr>
        <w:t xml:space="preserve">conceded that the respondent had made out a case for constructive dismissal if she were </w:t>
      </w:r>
      <w:r w:rsidR="003A7A91" w:rsidRPr="00B747C3">
        <w:rPr>
          <w:rFonts w:ascii="Arial" w:hAnsi="Arial" w:cs="Arial"/>
          <w:color w:val="000000" w:themeColor="text1"/>
          <w:sz w:val="24"/>
          <w:szCs w:val="24"/>
        </w:rPr>
        <w:t xml:space="preserve">to have resigned in April 2016, but argued </w:t>
      </w:r>
      <w:r w:rsidR="003A7A91" w:rsidRPr="00B747C3">
        <w:rPr>
          <w:rFonts w:ascii="Arial" w:hAnsi="Arial" w:cs="Arial"/>
          <w:color w:val="000000" w:themeColor="text1"/>
          <w:sz w:val="24"/>
          <w:szCs w:val="24"/>
        </w:rPr>
        <w:lastRenderedPageBreak/>
        <w:t xml:space="preserve">that her failure to resign then and only two months later deprived her of her cause of action, particularly because the contract with Utase had by then come to an end. </w:t>
      </w:r>
    </w:p>
    <w:p w14:paraId="4CCA0E0E" w14:textId="77777777" w:rsidR="00DD4FA6" w:rsidRPr="00DD4FA6" w:rsidRDefault="00DD4FA6" w:rsidP="00DD4FA6">
      <w:pPr>
        <w:pStyle w:val="ListParagraph"/>
        <w:spacing w:after="0" w:line="480" w:lineRule="auto"/>
        <w:rPr>
          <w:rFonts w:ascii="Arial" w:hAnsi="Arial" w:cs="Arial"/>
          <w:color w:val="000000" w:themeColor="text1"/>
          <w:sz w:val="24"/>
          <w:szCs w:val="24"/>
        </w:rPr>
      </w:pPr>
    </w:p>
    <w:p w14:paraId="7E8A1596" w14:textId="5D9A653A" w:rsidR="00DD4FA6"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[109]</w:t>
      </w:r>
      <w:r>
        <w:rPr>
          <w:rFonts w:ascii="Arial" w:hAnsi="Arial" w:cs="Arial"/>
          <w:color w:val="000000" w:themeColor="text1"/>
          <w:sz w:val="24"/>
          <w:szCs w:val="24"/>
        </w:rPr>
        <w:tab/>
      </w:r>
      <w:r w:rsidR="00186146" w:rsidRPr="00B747C3">
        <w:rPr>
          <w:rFonts w:ascii="Arial" w:hAnsi="Arial" w:cs="Arial"/>
          <w:color w:val="000000" w:themeColor="text1"/>
          <w:sz w:val="24"/>
          <w:szCs w:val="24"/>
        </w:rPr>
        <w:t>T</w:t>
      </w:r>
      <w:r w:rsidR="00926A8E" w:rsidRPr="00B747C3">
        <w:rPr>
          <w:rFonts w:ascii="Arial" w:hAnsi="Arial" w:cs="Arial"/>
          <w:color w:val="000000" w:themeColor="text1"/>
          <w:sz w:val="24"/>
          <w:szCs w:val="24"/>
        </w:rPr>
        <w:t>his concession is correctly made because t</w:t>
      </w:r>
      <w:r w:rsidR="00186146" w:rsidRPr="00B747C3">
        <w:rPr>
          <w:rFonts w:ascii="Arial" w:hAnsi="Arial" w:cs="Arial"/>
          <w:color w:val="000000" w:themeColor="text1"/>
          <w:sz w:val="24"/>
          <w:szCs w:val="24"/>
        </w:rPr>
        <w:t xml:space="preserve">he evidence up to April </w:t>
      </w:r>
      <w:r w:rsidR="00C71BC1" w:rsidRPr="00B747C3">
        <w:rPr>
          <w:rFonts w:ascii="Arial" w:hAnsi="Arial" w:cs="Arial"/>
          <w:color w:val="000000" w:themeColor="text1"/>
          <w:sz w:val="24"/>
          <w:szCs w:val="24"/>
        </w:rPr>
        <w:t xml:space="preserve">2016 </w:t>
      </w:r>
      <w:r w:rsidR="00186146" w:rsidRPr="00B747C3">
        <w:rPr>
          <w:rFonts w:ascii="Arial" w:hAnsi="Arial" w:cs="Arial"/>
          <w:color w:val="000000" w:themeColor="text1"/>
          <w:sz w:val="24"/>
          <w:szCs w:val="24"/>
        </w:rPr>
        <w:t>viewed holistically</w:t>
      </w:r>
      <w:r w:rsidR="00C71BC1" w:rsidRPr="00B747C3">
        <w:rPr>
          <w:rFonts w:ascii="Arial" w:hAnsi="Arial" w:cs="Arial"/>
          <w:color w:val="000000" w:themeColor="text1"/>
          <w:sz w:val="24"/>
          <w:szCs w:val="24"/>
        </w:rPr>
        <w:t>,</w:t>
      </w:r>
      <w:r w:rsidR="00186146" w:rsidRPr="00B747C3">
        <w:rPr>
          <w:rFonts w:ascii="Arial" w:hAnsi="Arial" w:cs="Arial"/>
          <w:color w:val="000000" w:themeColor="text1"/>
          <w:sz w:val="24"/>
          <w:szCs w:val="24"/>
        </w:rPr>
        <w:t xml:space="preserve"> established a course of conduct on the part of the Municipality and its executive management which was calculated and likely destroy or seriously damage the relationship of confidence and trust with the respondent.</w:t>
      </w:r>
    </w:p>
    <w:p w14:paraId="126B07EB" w14:textId="77777777" w:rsidR="00DD4FA6" w:rsidRPr="00DD4FA6" w:rsidRDefault="00DD4FA6" w:rsidP="00E24A29">
      <w:pPr>
        <w:pStyle w:val="ListParagraph"/>
        <w:spacing w:after="0" w:line="480" w:lineRule="auto"/>
        <w:rPr>
          <w:rFonts w:ascii="Arial" w:hAnsi="Arial" w:cs="Arial"/>
          <w:color w:val="000000" w:themeColor="text1"/>
          <w:sz w:val="24"/>
          <w:szCs w:val="24"/>
        </w:rPr>
      </w:pPr>
    </w:p>
    <w:p w14:paraId="2F1B6F8E" w14:textId="35F9510A" w:rsidR="00DD4FA6"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[110]</w:t>
      </w:r>
      <w:r>
        <w:rPr>
          <w:rFonts w:ascii="Arial" w:hAnsi="Arial" w:cs="Arial"/>
          <w:color w:val="000000" w:themeColor="text1"/>
          <w:sz w:val="24"/>
          <w:szCs w:val="24"/>
        </w:rPr>
        <w:tab/>
      </w:r>
      <w:r w:rsidR="00186146" w:rsidRPr="00B747C3">
        <w:rPr>
          <w:rFonts w:ascii="Arial" w:hAnsi="Arial" w:cs="Arial"/>
          <w:color w:val="000000" w:themeColor="text1"/>
          <w:sz w:val="24"/>
          <w:szCs w:val="24"/>
        </w:rPr>
        <w:t xml:space="preserve">Given </w:t>
      </w:r>
      <w:r w:rsidR="003A7A91" w:rsidRPr="00B747C3">
        <w:rPr>
          <w:rFonts w:ascii="Arial" w:hAnsi="Arial" w:cs="Arial"/>
          <w:color w:val="000000" w:themeColor="text1"/>
          <w:sz w:val="24"/>
          <w:szCs w:val="24"/>
        </w:rPr>
        <w:t>this</w:t>
      </w:r>
      <w:r w:rsidR="00A238BF" w:rsidRPr="00B747C3">
        <w:rPr>
          <w:rFonts w:ascii="Arial" w:hAnsi="Arial" w:cs="Arial"/>
          <w:color w:val="000000" w:themeColor="text1"/>
          <w:sz w:val="24"/>
          <w:szCs w:val="24"/>
        </w:rPr>
        <w:t xml:space="preserve"> concession</w:t>
      </w:r>
      <w:r w:rsidR="00186146" w:rsidRPr="00B747C3">
        <w:rPr>
          <w:rFonts w:ascii="Arial" w:hAnsi="Arial" w:cs="Arial"/>
          <w:color w:val="000000" w:themeColor="text1"/>
          <w:sz w:val="24"/>
          <w:szCs w:val="24"/>
        </w:rPr>
        <w:t xml:space="preserve"> concerning the events prior to April 2016, it is not necessary to canvass them in any detail. But </w:t>
      </w:r>
      <w:r w:rsidR="00D23CD8" w:rsidRPr="00B747C3">
        <w:rPr>
          <w:rFonts w:ascii="Arial" w:hAnsi="Arial" w:cs="Arial"/>
          <w:color w:val="000000" w:themeColor="text1"/>
          <w:sz w:val="24"/>
          <w:szCs w:val="24"/>
        </w:rPr>
        <w:t>reference to them is necessary</w:t>
      </w:r>
      <w:r w:rsidR="00186146" w:rsidRPr="00B747C3">
        <w:rPr>
          <w:rFonts w:ascii="Arial" w:hAnsi="Arial" w:cs="Arial"/>
          <w:color w:val="000000" w:themeColor="text1"/>
          <w:sz w:val="24"/>
          <w:szCs w:val="24"/>
        </w:rPr>
        <w:t xml:space="preserve"> in order to assess the events which followed April 2016</w:t>
      </w:r>
      <w:r w:rsidR="00A238BF" w:rsidRPr="00B747C3">
        <w:rPr>
          <w:rFonts w:ascii="Arial" w:hAnsi="Arial" w:cs="Arial"/>
          <w:color w:val="000000" w:themeColor="text1"/>
          <w:sz w:val="24"/>
          <w:szCs w:val="24"/>
        </w:rPr>
        <w:t xml:space="preserve"> in the</w:t>
      </w:r>
      <w:r w:rsidR="00926A8E" w:rsidRPr="00B747C3">
        <w:rPr>
          <w:rFonts w:ascii="Arial" w:hAnsi="Arial" w:cs="Arial"/>
          <w:color w:val="000000" w:themeColor="text1"/>
          <w:sz w:val="24"/>
          <w:szCs w:val="24"/>
        </w:rPr>
        <w:t>ir</w:t>
      </w:r>
      <w:r w:rsidR="00A238BF" w:rsidRPr="00B747C3">
        <w:rPr>
          <w:rFonts w:ascii="Arial" w:hAnsi="Arial" w:cs="Arial"/>
          <w:color w:val="000000" w:themeColor="text1"/>
          <w:sz w:val="24"/>
          <w:szCs w:val="24"/>
        </w:rPr>
        <w:t xml:space="preserve"> context</w:t>
      </w:r>
      <w:r w:rsidR="00186146" w:rsidRPr="00B747C3">
        <w:rPr>
          <w:rFonts w:ascii="Arial" w:hAnsi="Arial" w:cs="Arial"/>
          <w:color w:val="000000" w:themeColor="text1"/>
          <w:sz w:val="24"/>
          <w:szCs w:val="24"/>
        </w:rPr>
        <w:t xml:space="preserve"> </w:t>
      </w:r>
      <w:r w:rsidR="003A7A91" w:rsidRPr="00B747C3">
        <w:rPr>
          <w:rFonts w:ascii="Arial" w:hAnsi="Arial" w:cs="Arial"/>
          <w:color w:val="000000" w:themeColor="text1"/>
          <w:sz w:val="24"/>
          <w:szCs w:val="24"/>
        </w:rPr>
        <w:t>including</w:t>
      </w:r>
      <w:r w:rsidR="00186146" w:rsidRPr="00B747C3">
        <w:rPr>
          <w:rFonts w:ascii="Arial" w:hAnsi="Arial" w:cs="Arial"/>
          <w:color w:val="000000" w:themeColor="text1"/>
          <w:sz w:val="24"/>
          <w:szCs w:val="24"/>
        </w:rPr>
        <w:t xml:space="preserve"> the cumulative impact </w:t>
      </w:r>
      <w:r w:rsidR="00A238BF" w:rsidRPr="00B747C3">
        <w:rPr>
          <w:rFonts w:ascii="Arial" w:hAnsi="Arial" w:cs="Arial"/>
          <w:color w:val="000000" w:themeColor="text1"/>
          <w:sz w:val="24"/>
          <w:szCs w:val="24"/>
        </w:rPr>
        <w:t>of events before April 2016</w:t>
      </w:r>
      <w:r w:rsidR="00186146" w:rsidRPr="00B747C3">
        <w:rPr>
          <w:rFonts w:ascii="Arial" w:hAnsi="Arial" w:cs="Arial"/>
          <w:color w:val="000000" w:themeColor="text1"/>
          <w:sz w:val="24"/>
          <w:szCs w:val="24"/>
        </w:rPr>
        <w:t>.</w:t>
      </w:r>
    </w:p>
    <w:p w14:paraId="4A93625E" w14:textId="77777777" w:rsidR="00E24A29" w:rsidRPr="00E24A29" w:rsidRDefault="00E24A29" w:rsidP="00E24A29">
      <w:pPr>
        <w:pStyle w:val="ListParagraph"/>
        <w:spacing w:line="480" w:lineRule="auto"/>
        <w:rPr>
          <w:rFonts w:ascii="Arial" w:hAnsi="Arial" w:cs="Arial"/>
          <w:color w:val="000000" w:themeColor="text1"/>
          <w:sz w:val="24"/>
          <w:szCs w:val="24"/>
        </w:rPr>
      </w:pPr>
    </w:p>
    <w:p w14:paraId="13318A71" w14:textId="7168F822" w:rsidR="00A238B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[111]</w:t>
      </w:r>
      <w:r>
        <w:rPr>
          <w:rFonts w:ascii="Arial" w:hAnsi="Arial" w:cs="Arial"/>
          <w:color w:val="000000" w:themeColor="text1"/>
          <w:sz w:val="24"/>
          <w:szCs w:val="24"/>
        </w:rPr>
        <w:tab/>
      </w:r>
      <w:r w:rsidR="00A238BF" w:rsidRPr="00B747C3">
        <w:rPr>
          <w:rFonts w:ascii="Arial" w:hAnsi="Arial" w:cs="Arial"/>
          <w:color w:val="000000" w:themeColor="text1"/>
          <w:sz w:val="24"/>
          <w:szCs w:val="24"/>
        </w:rPr>
        <w:t>There is thus b</w:t>
      </w:r>
      <w:r w:rsidR="00E24A29" w:rsidRPr="00B747C3">
        <w:rPr>
          <w:rFonts w:ascii="Arial" w:hAnsi="Arial" w:cs="Arial"/>
          <w:color w:val="000000" w:themeColor="text1"/>
          <w:sz w:val="24"/>
          <w:szCs w:val="24"/>
        </w:rPr>
        <w:t>rief reference to the key events pertinent to the deterioration of conditions in the respondent’s employment relationship</w:t>
      </w:r>
      <w:r w:rsidR="00926A8E" w:rsidRPr="00B747C3">
        <w:rPr>
          <w:rFonts w:ascii="Arial" w:hAnsi="Arial" w:cs="Arial"/>
          <w:color w:val="000000" w:themeColor="text1"/>
          <w:sz w:val="24"/>
          <w:szCs w:val="24"/>
        </w:rPr>
        <w:t xml:space="preserve"> prior to April 2016</w:t>
      </w:r>
      <w:r w:rsidR="00E24A29" w:rsidRPr="00B747C3">
        <w:rPr>
          <w:rFonts w:ascii="Arial" w:hAnsi="Arial" w:cs="Arial"/>
          <w:color w:val="000000" w:themeColor="text1"/>
          <w:sz w:val="24"/>
          <w:szCs w:val="24"/>
        </w:rPr>
        <w:t xml:space="preserve">. </w:t>
      </w:r>
      <w:r w:rsidR="00F46CB7" w:rsidRPr="00B747C3">
        <w:rPr>
          <w:rFonts w:ascii="Arial" w:hAnsi="Arial" w:cs="Arial"/>
          <w:color w:val="000000" w:themeColor="text1"/>
          <w:sz w:val="24"/>
          <w:szCs w:val="24"/>
        </w:rPr>
        <w:t>The c</w:t>
      </w:r>
      <w:r w:rsidR="00E24A29" w:rsidRPr="00B747C3">
        <w:rPr>
          <w:rFonts w:ascii="Arial" w:hAnsi="Arial" w:cs="Arial"/>
          <w:color w:val="000000" w:themeColor="text1"/>
          <w:sz w:val="24"/>
          <w:szCs w:val="24"/>
        </w:rPr>
        <w:t xml:space="preserve">entral </w:t>
      </w:r>
      <w:r w:rsidR="00F46CB7" w:rsidRPr="00B747C3">
        <w:rPr>
          <w:rFonts w:ascii="Arial" w:hAnsi="Arial" w:cs="Arial"/>
          <w:color w:val="000000" w:themeColor="text1"/>
          <w:sz w:val="24"/>
          <w:szCs w:val="24"/>
        </w:rPr>
        <w:t>thread running through</w:t>
      </w:r>
      <w:r w:rsidR="00E24A29" w:rsidRPr="00B747C3">
        <w:rPr>
          <w:rFonts w:ascii="Arial" w:hAnsi="Arial" w:cs="Arial"/>
          <w:color w:val="000000" w:themeColor="text1"/>
          <w:sz w:val="24"/>
          <w:szCs w:val="24"/>
        </w:rPr>
        <w:t xml:space="preserve"> most of the events was the grave digging contract awarded to Utase by the LTB. As Director: Parks, the respondent was responsible for its oversight and to ensure that the regulations relating to cemeteries and the contractual provisions were complied with</w:t>
      </w:r>
      <w:r w:rsidR="00926A8E" w:rsidRPr="00B747C3">
        <w:rPr>
          <w:rFonts w:ascii="Arial" w:hAnsi="Arial" w:cs="Arial"/>
          <w:color w:val="000000" w:themeColor="text1"/>
          <w:sz w:val="24"/>
          <w:szCs w:val="24"/>
        </w:rPr>
        <w:t xml:space="preserve"> by Utase</w:t>
      </w:r>
      <w:r w:rsidR="00E24A29" w:rsidRPr="00B747C3">
        <w:rPr>
          <w:rFonts w:ascii="Arial" w:hAnsi="Arial" w:cs="Arial"/>
          <w:color w:val="000000" w:themeColor="text1"/>
          <w:sz w:val="24"/>
          <w:szCs w:val="24"/>
        </w:rPr>
        <w:t xml:space="preserve">. </w:t>
      </w:r>
    </w:p>
    <w:p w14:paraId="6E98BFCE" w14:textId="77777777" w:rsidR="00A238BF" w:rsidRPr="00A238BF" w:rsidRDefault="00A238BF" w:rsidP="00A238BF">
      <w:pPr>
        <w:pStyle w:val="ListParagraph"/>
        <w:spacing w:line="480" w:lineRule="auto"/>
        <w:rPr>
          <w:rFonts w:ascii="Arial" w:hAnsi="Arial" w:cs="Arial"/>
          <w:color w:val="000000" w:themeColor="text1"/>
          <w:sz w:val="24"/>
          <w:szCs w:val="24"/>
        </w:rPr>
      </w:pPr>
    </w:p>
    <w:p w14:paraId="750328DC" w14:textId="5728495A" w:rsidR="00A238B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[112]</w:t>
      </w:r>
      <w:r>
        <w:rPr>
          <w:rFonts w:ascii="Arial" w:hAnsi="Arial" w:cs="Arial"/>
          <w:color w:val="000000" w:themeColor="text1"/>
          <w:sz w:val="24"/>
          <w:szCs w:val="24"/>
        </w:rPr>
        <w:tab/>
      </w:r>
      <w:r w:rsidR="00E24A29" w:rsidRPr="00B747C3">
        <w:rPr>
          <w:rFonts w:ascii="Arial" w:hAnsi="Arial" w:cs="Arial"/>
          <w:color w:val="000000" w:themeColor="text1"/>
          <w:sz w:val="24"/>
          <w:szCs w:val="24"/>
        </w:rPr>
        <w:t>From the very outset, the uncontroverted evidence was to the effect that Utase consistently performed poorly</w:t>
      </w:r>
      <w:r w:rsidR="00926A8E" w:rsidRPr="00B747C3">
        <w:rPr>
          <w:rFonts w:ascii="Arial" w:hAnsi="Arial" w:cs="Arial"/>
          <w:color w:val="000000" w:themeColor="text1"/>
          <w:sz w:val="24"/>
          <w:szCs w:val="24"/>
        </w:rPr>
        <w:t xml:space="preserve"> and in conflict with its contractual obligations</w:t>
      </w:r>
      <w:r w:rsidR="00A238BF" w:rsidRPr="00B747C3">
        <w:rPr>
          <w:rFonts w:ascii="Arial" w:hAnsi="Arial" w:cs="Arial"/>
          <w:color w:val="000000" w:themeColor="text1"/>
          <w:sz w:val="24"/>
          <w:szCs w:val="24"/>
        </w:rPr>
        <w:t>, a trend which persisted</w:t>
      </w:r>
      <w:r w:rsidR="00E24A29" w:rsidRPr="00B747C3">
        <w:rPr>
          <w:rFonts w:ascii="Arial" w:hAnsi="Arial" w:cs="Arial"/>
          <w:color w:val="000000" w:themeColor="text1"/>
          <w:sz w:val="24"/>
          <w:szCs w:val="24"/>
        </w:rPr>
        <w:t xml:space="preserve"> throughout its duration. As the officer responsible for the oversight of the Utase contract, the respondent repeatedly raised its poor and non-performance with it and was required to resort to warning and non-performance letters. The first </w:t>
      </w:r>
      <w:r w:rsidR="00E24A29" w:rsidRPr="00B747C3">
        <w:rPr>
          <w:rFonts w:ascii="Arial" w:hAnsi="Arial" w:cs="Arial"/>
          <w:color w:val="000000" w:themeColor="text1"/>
          <w:sz w:val="24"/>
          <w:szCs w:val="24"/>
        </w:rPr>
        <w:lastRenderedPageBreak/>
        <w:t xml:space="preserve">was issued in its first month. They followed at regular intervals, culminating in 15 such letters being issued. </w:t>
      </w:r>
      <w:r w:rsidR="00A238BF" w:rsidRPr="00B747C3">
        <w:rPr>
          <w:rFonts w:ascii="Arial" w:hAnsi="Arial" w:cs="Arial"/>
          <w:color w:val="000000" w:themeColor="text1"/>
          <w:sz w:val="24"/>
          <w:szCs w:val="24"/>
        </w:rPr>
        <w:t>O</w:t>
      </w:r>
      <w:r w:rsidR="00E24A29" w:rsidRPr="00B747C3">
        <w:rPr>
          <w:rFonts w:ascii="Arial" w:hAnsi="Arial" w:cs="Arial"/>
          <w:color w:val="000000" w:themeColor="text1"/>
          <w:sz w:val="24"/>
          <w:szCs w:val="24"/>
        </w:rPr>
        <w:t xml:space="preserve">nly three such letters were </w:t>
      </w:r>
      <w:r w:rsidR="00A238BF" w:rsidRPr="00B747C3">
        <w:rPr>
          <w:rFonts w:ascii="Arial" w:hAnsi="Arial" w:cs="Arial"/>
          <w:color w:val="000000" w:themeColor="text1"/>
          <w:sz w:val="24"/>
          <w:szCs w:val="24"/>
        </w:rPr>
        <w:t xml:space="preserve">contractually </w:t>
      </w:r>
      <w:r w:rsidR="00E24A29" w:rsidRPr="00B747C3">
        <w:rPr>
          <w:rFonts w:ascii="Arial" w:hAnsi="Arial" w:cs="Arial"/>
          <w:color w:val="000000" w:themeColor="text1"/>
          <w:sz w:val="24"/>
          <w:szCs w:val="24"/>
        </w:rPr>
        <w:t xml:space="preserve">required for cancellation. The wide ranging nature of the breaches have already been set out. </w:t>
      </w:r>
    </w:p>
    <w:p w14:paraId="154376D6" w14:textId="77777777" w:rsidR="00A238BF" w:rsidRPr="00A238BF" w:rsidRDefault="00A238BF" w:rsidP="00A238BF">
      <w:pPr>
        <w:pStyle w:val="ListParagraph"/>
        <w:spacing w:line="480" w:lineRule="auto"/>
        <w:rPr>
          <w:rFonts w:ascii="Arial" w:hAnsi="Arial" w:cs="Arial"/>
          <w:color w:val="000000" w:themeColor="text1"/>
          <w:sz w:val="24"/>
          <w:szCs w:val="24"/>
        </w:rPr>
      </w:pPr>
    </w:p>
    <w:p w14:paraId="5832AD68" w14:textId="7864B791" w:rsidR="00E24A29" w:rsidRPr="00B747C3" w:rsidRDefault="00B747C3" w:rsidP="00B747C3">
      <w:pPr>
        <w:spacing w:after="0" w:line="480" w:lineRule="auto"/>
        <w:jc w:val="both"/>
        <w:rPr>
          <w:rFonts w:ascii="Arial" w:hAnsi="Arial" w:cs="Arial"/>
          <w:color w:val="000000" w:themeColor="text1"/>
          <w:sz w:val="24"/>
          <w:szCs w:val="24"/>
        </w:rPr>
      </w:pPr>
      <w:r w:rsidRPr="00E24A29">
        <w:rPr>
          <w:rFonts w:ascii="Arial" w:hAnsi="Arial" w:cs="Arial"/>
          <w:color w:val="000000" w:themeColor="text1"/>
          <w:sz w:val="24"/>
          <w:szCs w:val="24"/>
        </w:rPr>
        <w:t>[113]</w:t>
      </w:r>
      <w:r w:rsidRPr="00E24A29">
        <w:rPr>
          <w:rFonts w:ascii="Arial" w:hAnsi="Arial" w:cs="Arial"/>
          <w:color w:val="000000" w:themeColor="text1"/>
          <w:sz w:val="24"/>
          <w:szCs w:val="24"/>
        </w:rPr>
        <w:tab/>
      </w:r>
      <w:r w:rsidR="00E24A29" w:rsidRPr="00B747C3">
        <w:rPr>
          <w:rFonts w:ascii="Arial" w:hAnsi="Arial" w:cs="Arial"/>
          <w:color w:val="000000" w:themeColor="text1"/>
          <w:sz w:val="24"/>
          <w:szCs w:val="24"/>
        </w:rPr>
        <w:t xml:space="preserve">The respondent repeatedly raised Utase’s breaches with her immediate superior, Ms Mupaine. Despite doing so, Ms Mupaine consistently sided with the defaulting Utase instead of </w:t>
      </w:r>
      <w:r w:rsidR="00A238BF" w:rsidRPr="00B747C3">
        <w:rPr>
          <w:rFonts w:ascii="Arial" w:hAnsi="Arial" w:cs="Arial"/>
          <w:color w:val="000000" w:themeColor="text1"/>
          <w:sz w:val="24"/>
          <w:szCs w:val="24"/>
        </w:rPr>
        <w:t xml:space="preserve">backing </w:t>
      </w:r>
      <w:r w:rsidR="00E24A29" w:rsidRPr="00B747C3">
        <w:rPr>
          <w:rFonts w:ascii="Arial" w:hAnsi="Arial" w:cs="Arial"/>
          <w:color w:val="000000" w:themeColor="text1"/>
          <w:sz w:val="24"/>
          <w:szCs w:val="24"/>
        </w:rPr>
        <w:t>her subordinate whose duty it was to supervise the contract. When media reports highlighted the poor performance of Utase, Ms Mupaine’s action was to compel the respondent to falsel</w:t>
      </w:r>
      <w:r w:rsidR="00A238BF" w:rsidRPr="00B747C3">
        <w:rPr>
          <w:rFonts w:ascii="Arial" w:hAnsi="Arial" w:cs="Arial"/>
          <w:color w:val="000000" w:themeColor="text1"/>
          <w:sz w:val="24"/>
          <w:szCs w:val="24"/>
        </w:rPr>
        <w:t xml:space="preserve">y deny Utase’s poor performance, even </w:t>
      </w:r>
      <w:r w:rsidR="00E24A29" w:rsidRPr="00B747C3">
        <w:rPr>
          <w:rFonts w:ascii="Arial" w:hAnsi="Arial" w:cs="Arial"/>
          <w:color w:val="000000" w:themeColor="text1"/>
          <w:sz w:val="24"/>
          <w:szCs w:val="24"/>
        </w:rPr>
        <w:t>threa</w:t>
      </w:r>
      <w:r w:rsidR="00C32233" w:rsidRPr="00B747C3">
        <w:rPr>
          <w:rFonts w:ascii="Arial" w:hAnsi="Arial" w:cs="Arial"/>
          <w:color w:val="000000" w:themeColor="text1"/>
          <w:sz w:val="24"/>
          <w:szCs w:val="24"/>
        </w:rPr>
        <w:t>tening to</w:t>
      </w:r>
      <w:r w:rsidR="00E24A29" w:rsidRPr="00B747C3">
        <w:rPr>
          <w:rFonts w:ascii="Arial" w:hAnsi="Arial" w:cs="Arial"/>
          <w:color w:val="000000" w:themeColor="text1"/>
          <w:sz w:val="24"/>
          <w:szCs w:val="24"/>
        </w:rPr>
        <w:t xml:space="preserve"> cancel the respondent</w:t>
      </w:r>
      <w:r w:rsidR="00A238BF" w:rsidRPr="00B747C3">
        <w:rPr>
          <w:rFonts w:ascii="Arial" w:hAnsi="Arial" w:cs="Arial"/>
          <w:color w:val="000000" w:themeColor="text1"/>
          <w:sz w:val="24"/>
          <w:szCs w:val="24"/>
        </w:rPr>
        <w:t>’</w:t>
      </w:r>
      <w:r w:rsidR="00E24A29" w:rsidRPr="00B747C3">
        <w:rPr>
          <w:rFonts w:ascii="Arial" w:hAnsi="Arial" w:cs="Arial"/>
          <w:color w:val="000000" w:themeColor="text1"/>
          <w:sz w:val="24"/>
          <w:szCs w:val="24"/>
        </w:rPr>
        <w:t xml:space="preserve">s </w:t>
      </w:r>
      <w:r w:rsidR="00A238BF" w:rsidRPr="00B747C3">
        <w:rPr>
          <w:rFonts w:ascii="Arial" w:hAnsi="Arial" w:cs="Arial"/>
          <w:color w:val="000000" w:themeColor="text1"/>
          <w:sz w:val="24"/>
          <w:szCs w:val="24"/>
        </w:rPr>
        <w:t xml:space="preserve">study </w:t>
      </w:r>
      <w:r w:rsidR="00E24A29" w:rsidRPr="00B747C3">
        <w:rPr>
          <w:rFonts w:ascii="Arial" w:hAnsi="Arial" w:cs="Arial"/>
          <w:color w:val="000000" w:themeColor="text1"/>
          <w:sz w:val="24"/>
          <w:szCs w:val="24"/>
        </w:rPr>
        <w:t>leave</w:t>
      </w:r>
      <w:r w:rsidR="00A238BF" w:rsidRPr="00B747C3">
        <w:rPr>
          <w:rFonts w:ascii="Arial" w:hAnsi="Arial" w:cs="Arial"/>
          <w:color w:val="000000" w:themeColor="text1"/>
          <w:sz w:val="24"/>
          <w:szCs w:val="24"/>
        </w:rPr>
        <w:t xml:space="preserve"> if the latter did not do so</w:t>
      </w:r>
      <w:r w:rsidR="00E24A29" w:rsidRPr="00B747C3">
        <w:rPr>
          <w:rFonts w:ascii="Arial" w:hAnsi="Arial" w:cs="Arial"/>
          <w:color w:val="000000" w:themeColor="text1"/>
          <w:sz w:val="24"/>
          <w:szCs w:val="24"/>
        </w:rPr>
        <w:t>.</w:t>
      </w:r>
    </w:p>
    <w:p w14:paraId="2B335B6E" w14:textId="77777777" w:rsidR="00E24A29" w:rsidRPr="00E24A29" w:rsidRDefault="00E24A29" w:rsidP="00EA3377">
      <w:pPr>
        <w:pStyle w:val="ListParagraph"/>
        <w:spacing w:after="0" w:line="480" w:lineRule="auto"/>
        <w:rPr>
          <w:rFonts w:ascii="Arial" w:hAnsi="Arial" w:cs="Arial"/>
          <w:color w:val="000000" w:themeColor="text1"/>
          <w:sz w:val="24"/>
          <w:szCs w:val="24"/>
        </w:rPr>
      </w:pPr>
    </w:p>
    <w:p w14:paraId="6C474CF8" w14:textId="28C4FA1D" w:rsidR="00E24A29"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[114]</w:t>
      </w:r>
      <w:r>
        <w:rPr>
          <w:rFonts w:ascii="Arial" w:hAnsi="Arial" w:cs="Arial"/>
          <w:color w:val="000000" w:themeColor="text1"/>
          <w:sz w:val="24"/>
          <w:szCs w:val="24"/>
        </w:rPr>
        <w:tab/>
      </w:r>
      <w:r w:rsidR="00E24A29" w:rsidRPr="00B747C3">
        <w:rPr>
          <w:rFonts w:ascii="Arial" w:hAnsi="Arial" w:cs="Arial"/>
          <w:color w:val="000000" w:themeColor="text1"/>
          <w:sz w:val="24"/>
          <w:szCs w:val="24"/>
        </w:rPr>
        <w:t xml:space="preserve">When the respondent prepared a submission for Ms Mupaine </w:t>
      </w:r>
      <w:r w:rsidR="00A238BF" w:rsidRPr="00B747C3">
        <w:rPr>
          <w:rFonts w:ascii="Arial" w:hAnsi="Arial" w:cs="Arial"/>
          <w:color w:val="000000" w:themeColor="text1"/>
          <w:sz w:val="24"/>
          <w:szCs w:val="24"/>
        </w:rPr>
        <w:t xml:space="preserve">to put to the LTB to cancel the contract, the latter </w:t>
      </w:r>
      <w:r w:rsidR="00E24A29" w:rsidRPr="00B747C3">
        <w:rPr>
          <w:rFonts w:ascii="Arial" w:hAnsi="Arial" w:cs="Arial"/>
          <w:color w:val="000000" w:themeColor="text1"/>
          <w:sz w:val="24"/>
          <w:szCs w:val="24"/>
        </w:rPr>
        <w:t>inexplicably declined to act on it.</w:t>
      </w:r>
    </w:p>
    <w:p w14:paraId="0660C746" w14:textId="77777777" w:rsidR="00E24A29" w:rsidRPr="00E24A29" w:rsidRDefault="00E24A29" w:rsidP="00E24A29">
      <w:pPr>
        <w:pStyle w:val="ListParagraph"/>
        <w:spacing w:line="480" w:lineRule="auto"/>
        <w:rPr>
          <w:rFonts w:ascii="Arial" w:hAnsi="Arial" w:cs="Arial"/>
          <w:color w:val="000000" w:themeColor="text1"/>
          <w:sz w:val="24"/>
          <w:szCs w:val="24"/>
        </w:rPr>
      </w:pPr>
    </w:p>
    <w:p w14:paraId="49C9819A" w14:textId="5189BEB5" w:rsidR="00E24A29"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[115]</w:t>
      </w:r>
      <w:r>
        <w:rPr>
          <w:rFonts w:ascii="Arial" w:hAnsi="Arial" w:cs="Arial"/>
          <w:color w:val="000000" w:themeColor="text1"/>
          <w:sz w:val="24"/>
          <w:szCs w:val="24"/>
        </w:rPr>
        <w:tab/>
      </w:r>
      <w:r w:rsidR="00E24A29" w:rsidRPr="00B747C3">
        <w:rPr>
          <w:rFonts w:ascii="Arial" w:hAnsi="Arial" w:cs="Arial"/>
          <w:color w:val="000000" w:themeColor="text1"/>
          <w:sz w:val="24"/>
          <w:szCs w:val="24"/>
        </w:rPr>
        <w:t>The picture which emerged from the respondent’s uncontroverted evidence in this regard is at best for Ms Mupaine a gross dereliction of duty. At worst</w:t>
      </w:r>
      <w:r w:rsidR="00A238BF" w:rsidRPr="00B747C3">
        <w:rPr>
          <w:rFonts w:ascii="Arial" w:hAnsi="Arial" w:cs="Arial"/>
          <w:color w:val="000000" w:themeColor="text1"/>
          <w:sz w:val="24"/>
          <w:szCs w:val="24"/>
        </w:rPr>
        <w:t>,</w:t>
      </w:r>
      <w:r w:rsidR="00E24A29" w:rsidRPr="00B747C3">
        <w:rPr>
          <w:rFonts w:ascii="Arial" w:hAnsi="Arial" w:cs="Arial"/>
          <w:color w:val="000000" w:themeColor="text1"/>
          <w:sz w:val="24"/>
          <w:szCs w:val="24"/>
        </w:rPr>
        <w:t xml:space="preserve"> it raise</w:t>
      </w:r>
      <w:r w:rsidR="00A238BF" w:rsidRPr="00B747C3">
        <w:rPr>
          <w:rFonts w:ascii="Arial" w:hAnsi="Arial" w:cs="Arial"/>
          <w:color w:val="000000" w:themeColor="text1"/>
          <w:sz w:val="24"/>
          <w:szCs w:val="24"/>
        </w:rPr>
        <w:t>s</w:t>
      </w:r>
      <w:r w:rsidR="00E24A29" w:rsidRPr="00B747C3">
        <w:rPr>
          <w:rFonts w:ascii="Arial" w:hAnsi="Arial" w:cs="Arial"/>
          <w:color w:val="000000" w:themeColor="text1"/>
          <w:sz w:val="24"/>
          <w:szCs w:val="24"/>
        </w:rPr>
        <w:t xml:space="preserve"> questions concerning an untoward favouritism towards Utase whose contract she had championed and </w:t>
      </w:r>
      <w:r w:rsidR="00A238BF" w:rsidRPr="00B747C3">
        <w:rPr>
          <w:rFonts w:ascii="Arial" w:hAnsi="Arial" w:cs="Arial"/>
          <w:color w:val="000000" w:themeColor="text1"/>
          <w:sz w:val="24"/>
          <w:szCs w:val="24"/>
        </w:rPr>
        <w:t xml:space="preserve">then </w:t>
      </w:r>
      <w:r w:rsidR="00E24A29" w:rsidRPr="00B747C3">
        <w:rPr>
          <w:rFonts w:ascii="Arial" w:hAnsi="Arial" w:cs="Arial"/>
          <w:color w:val="000000" w:themeColor="text1"/>
          <w:sz w:val="24"/>
          <w:szCs w:val="24"/>
        </w:rPr>
        <w:t>turned a blind eye to its egregious breaches</w:t>
      </w:r>
      <w:r w:rsidR="00926A8E" w:rsidRPr="00B747C3">
        <w:rPr>
          <w:rFonts w:ascii="Arial" w:hAnsi="Arial" w:cs="Arial"/>
          <w:color w:val="000000" w:themeColor="text1"/>
          <w:sz w:val="24"/>
          <w:szCs w:val="24"/>
        </w:rPr>
        <w:t xml:space="preserve"> and</w:t>
      </w:r>
      <w:r w:rsidR="00F46CB7" w:rsidRPr="00B747C3">
        <w:rPr>
          <w:rFonts w:ascii="Arial" w:hAnsi="Arial" w:cs="Arial"/>
          <w:color w:val="000000" w:themeColor="text1"/>
          <w:sz w:val="24"/>
          <w:szCs w:val="24"/>
        </w:rPr>
        <w:t>,</w:t>
      </w:r>
      <w:r w:rsidR="00926A8E" w:rsidRPr="00B747C3">
        <w:rPr>
          <w:rFonts w:ascii="Arial" w:hAnsi="Arial" w:cs="Arial"/>
          <w:color w:val="000000" w:themeColor="text1"/>
          <w:sz w:val="24"/>
          <w:szCs w:val="24"/>
        </w:rPr>
        <w:t xml:space="preserve"> even when they were exposed,</w:t>
      </w:r>
      <w:r w:rsidR="00F46CB7" w:rsidRPr="00B747C3">
        <w:rPr>
          <w:rFonts w:ascii="Arial" w:hAnsi="Arial" w:cs="Arial"/>
          <w:color w:val="000000" w:themeColor="text1"/>
          <w:sz w:val="24"/>
          <w:szCs w:val="24"/>
        </w:rPr>
        <w:t xml:space="preserve"> then</w:t>
      </w:r>
      <w:r w:rsidR="00926A8E" w:rsidRPr="00B747C3">
        <w:rPr>
          <w:rFonts w:ascii="Arial" w:hAnsi="Arial" w:cs="Arial"/>
          <w:color w:val="000000" w:themeColor="text1"/>
          <w:sz w:val="24"/>
          <w:szCs w:val="24"/>
        </w:rPr>
        <w:t xml:space="preserve"> to cover up for them</w:t>
      </w:r>
      <w:r w:rsidR="00E24A29" w:rsidRPr="00B747C3">
        <w:rPr>
          <w:rFonts w:ascii="Arial" w:hAnsi="Arial" w:cs="Arial"/>
          <w:color w:val="000000" w:themeColor="text1"/>
          <w:sz w:val="24"/>
          <w:szCs w:val="24"/>
        </w:rPr>
        <w:t xml:space="preserve">. The Municipality chose not to call her as a witness, even in the face of </w:t>
      </w:r>
      <w:r w:rsidR="00926A8E" w:rsidRPr="00B747C3">
        <w:rPr>
          <w:rFonts w:ascii="Arial" w:hAnsi="Arial" w:cs="Arial"/>
          <w:color w:val="000000" w:themeColor="text1"/>
          <w:sz w:val="24"/>
          <w:szCs w:val="24"/>
        </w:rPr>
        <w:t>such</w:t>
      </w:r>
      <w:r w:rsidR="00E24A29" w:rsidRPr="00B747C3">
        <w:rPr>
          <w:rFonts w:ascii="Arial" w:hAnsi="Arial" w:cs="Arial"/>
          <w:color w:val="000000" w:themeColor="text1"/>
          <w:sz w:val="24"/>
          <w:szCs w:val="24"/>
        </w:rPr>
        <w:t xml:space="preserve"> damning </w:t>
      </w:r>
      <w:r w:rsidR="00A238BF" w:rsidRPr="00B747C3">
        <w:rPr>
          <w:rFonts w:ascii="Arial" w:hAnsi="Arial" w:cs="Arial"/>
          <w:color w:val="000000" w:themeColor="text1"/>
          <w:sz w:val="24"/>
          <w:szCs w:val="24"/>
        </w:rPr>
        <w:t xml:space="preserve">uncontroverted </w:t>
      </w:r>
      <w:r w:rsidR="00E24A29" w:rsidRPr="00B747C3">
        <w:rPr>
          <w:rFonts w:ascii="Arial" w:hAnsi="Arial" w:cs="Arial"/>
          <w:color w:val="000000" w:themeColor="text1"/>
          <w:sz w:val="24"/>
          <w:szCs w:val="24"/>
        </w:rPr>
        <w:t xml:space="preserve">evidence against her. An adverse inference is to be drawn by reason of this failure. In the circumstances, Angula </w:t>
      </w:r>
      <w:r w:rsidR="00C251F2" w:rsidRPr="00B747C3">
        <w:rPr>
          <w:rFonts w:ascii="Arial" w:hAnsi="Arial" w:cs="Arial"/>
          <w:color w:val="000000" w:themeColor="text1"/>
          <w:sz w:val="24"/>
          <w:szCs w:val="24"/>
        </w:rPr>
        <w:t xml:space="preserve">DJP was justified in terming </w:t>
      </w:r>
      <w:r w:rsidR="00EA3377" w:rsidRPr="00B747C3">
        <w:rPr>
          <w:rFonts w:ascii="Arial" w:hAnsi="Arial" w:cs="Arial"/>
          <w:color w:val="000000" w:themeColor="text1"/>
          <w:sz w:val="24"/>
          <w:szCs w:val="24"/>
        </w:rPr>
        <w:t>Ms Mupaine’s</w:t>
      </w:r>
      <w:r w:rsidR="00C251F2" w:rsidRPr="00B747C3">
        <w:rPr>
          <w:rFonts w:ascii="Arial" w:hAnsi="Arial" w:cs="Arial"/>
          <w:color w:val="000000" w:themeColor="text1"/>
          <w:sz w:val="24"/>
          <w:szCs w:val="24"/>
        </w:rPr>
        <w:t xml:space="preserve"> conduct </w:t>
      </w:r>
      <w:r w:rsidR="00EA3377" w:rsidRPr="00B747C3">
        <w:rPr>
          <w:rFonts w:ascii="Arial" w:hAnsi="Arial" w:cs="Arial"/>
          <w:color w:val="000000" w:themeColor="text1"/>
          <w:sz w:val="24"/>
          <w:szCs w:val="24"/>
        </w:rPr>
        <w:t xml:space="preserve">in this regard </w:t>
      </w:r>
      <w:r w:rsidR="00C251F2" w:rsidRPr="00B747C3">
        <w:rPr>
          <w:rFonts w:ascii="Arial" w:hAnsi="Arial" w:cs="Arial"/>
          <w:color w:val="000000" w:themeColor="text1"/>
          <w:sz w:val="24"/>
          <w:szCs w:val="24"/>
        </w:rPr>
        <w:t>as ‘suspicious’.</w:t>
      </w:r>
    </w:p>
    <w:p w14:paraId="527DBB20" w14:textId="77777777" w:rsidR="00E24A29" w:rsidRPr="00E24A29" w:rsidRDefault="00E24A29" w:rsidP="00E24A29">
      <w:pPr>
        <w:pStyle w:val="ListParagraph"/>
        <w:spacing w:line="480" w:lineRule="auto"/>
        <w:rPr>
          <w:rFonts w:ascii="Arial" w:hAnsi="Arial" w:cs="Arial"/>
          <w:color w:val="000000" w:themeColor="text1"/>
          <w:sz w:val="24"/>
          <w:szCs w:val="24"/>
        </w:rPr>
      </w:pPr>
    </w:p>
    <w:p w14:paraId="3C808DB9" w14:textId="474B791A" w:rsidR="00EA3377"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[116]</w:t>
      </w:r>
      <w:r>
        <w:rPr>
          <w:rFonts w:ascii="Arial" w:hAnsi="Arial" w:cs="Arial"/>
          <w:color w:val="000000" w:themeColor="text1"/>
          <w:sz w:val="24"/>
          <w:szCs w:val="24"/>
        </w:rPr>
        <w:tab/>
      </w:r>
      <w:r w:rsidR="00C251F2" w:rsidRPr="00B747C3">
        <w:rPr>
          <w:rFonts w:ascii="Arial" w:hAnsi="Arial" w:cs="Arial"/>
          <w:color w:val="000000" w:themeColor="text1"/>
          <w:sz w:val="24"/>
          <w:szCs w:val="24"/>
        </w:rPr>
        <w:t xml:space="preserve">The uncontroverted evidence was also that the respondent bore the brunt of public ire at Utase’s repeated breaches and poor performance. </w:t>
      </w:r>
    </w:p>
    <w:p w14:paraId="2AC9B68B" w14:textId="77777777" w:rsidR="00EA3377" w:rsidRPr="00EA3377" w:rsidRDefault="00EA3377" w:rsidP="00EA3377">
      <w:pPr>
        <w:pStyle w:val="ListParagraph"/>
        <w:spacing w:line="480" w:lineRule="auto"/>
        <w:rPr>
          <w:rFonts w:ascii="Arial" w:hAnsi="Arial" w:cs="Arial"/>
          <w:color w:val="000000" w:themeColor="text1"/>
          <w:sz w:val="24"/>
          <w:szCs w:val="24"/>
        </w:rPr>
      </w:pPr>
    </w:p>
    <w:p w14:paraId="176CBF27" w14:textId="13DF9B64" w:rsidR="00E24A29"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[117]</w:t>
      </w:r>
      <w:r>
        <w:rPr>
          <w:rFonts w:ascii="Arial" w:hAnsi="Arial" w:cs="Arial"/>
          <w:color w:val="000000" w:themeColor="text1"/>
          <w:sz w:val="24"/>
          <w:szCs w:val="24"/>
        </w:rPr>
        <w:tab/>
      </w:r>
      <w:r w:rsidR="00C251F2" w:rsidRPr="00B747C3">
        <w:rPr>
          <w:rFonts w:ascii="Arial" w:hAnsi="Arial" w:cs="Arial"/>
          <w:color w:val="000000" w:themeColor="text1"/>
          <w:sz w:val="24"/>
          <w:szCs w:val="24"/>
        </w:rPr>
        <w:t xml:space="preserve">When considered </w:t>
      </w:r>
      <w:r w:rsidR="00EA3377" w:rsidRPr="00B747C3">
        <w:rPr>
          <w:rFonts w:ascii="Arial" w:hAnsi="Arial" w:cs="Arial"/>
          <w:color w:val="000000" w:themeColor="text1"/>
          <w:sz w:val="24"/>
          <w:szCs w:val="24"/>
        </w:rPr>
        <w:t>in the context</w:t>
      </w:r>
      <w:r w:rsidR="00F354DC" w:rsidRPr="00B747C3">
        <w:rPr>
          <w:rFonts w:ascii="Arial" w:hAnsi="Arial" w:cs="Arial"/>
          <w:color w:val="000000" w:themeColor="text1"/>
          <w:sz w:val="24"/>
          <w:szCs w:val="24"/>
        </w:rPr>
        <w:t>,</w:t>
      </w:r>
      <w:r w:rsidR="00C251F2" w:rsidRPr="00B747C3">
        <w:rPr>
          <w:rFonts w:ascii="Arial" w:hAnsi="Arial" w:cs="Arial"/>
          <w:color w:val="000000" w:themeColor="text1"/>
          <w:sz w:val="24"/>
          <w:szCs w:val="24"/>
        </w:rPr>
        <w:t xml:space="preserve"> her </w:t>
      </w:r>
      <w:r w:rsidR="00EA3377" w:rsidRPr="00B747C3">
        <w:rPr>
          <w:rFonts w:ascii="Arial" w:hAnsi="Arial" w:cs="Arial"/>
          <w:color w:val="000000" w:themeColor="text1"/>
          <w:sz w:val="24"/>
          <w:szCs w:val="24"/>
        </w:rPr>
        <w:t xml:space="preserve">repeated </w:t>
      </w:r>
      <w:r w:rsidR="00C251F2" w:rsidRPr="00B747C3">
        <w:rPr>
          <w:rFonts w:ascii="Arial" w:hAnsi="Arial" w:cs="Arial"/>
          <w:color w:val="000000" w:themeColor="text1"/>
          <w:sz w:val="24"/>
          <w:szCs w:val="24"/>
        </w:rPr>
        <w:t xml:space="preserve">attempts to address those breaches </w:t>
      </w:r>
      <w:r w:rsidR="00EA3377" w:rsidRPr="00B747C3">
        <w:rPr>
          <w:rFonts w:ascii="Arial" w:hAnsi="Arial" w:cs="Arial"/>
          <w:color w:val="000000" w:themeColor="text1"/>
          <w:sz w:val="24"/>
          <w:szCs w:val="24"/>
        </w:rPr>
        <w:t xml:space="preserve">which were </w:t>
      </w:r>
      <w:r w:rsidR="00C251F2" w:rsidRPr="00B747C3">
        <w:rPr>
          <w:rFonts w:ascii="Arial" w:hAnsi="Arial" w:cs="Arial"/>
          <w:color w:val="000000" w:themeColor="text1"/>
          <w:sz w:val="24"/>
          <w:szCs w:val="24"/>
        </w:rPr>
        <w:t xml:space="preserve">consistently thwarted by Ms Mupaine, the respondent’s frustration in seeking to discharge her duties mounted. </w:t>
      </w:r>
    </w:p>
    <w:p w14:paraId="41EDE7AD" w14:textId="77777777" w:rsidR="00E24A29" w:rsidRPr="00E24A29" w:rsidRDefault="00E24A29" w:rsidP="00E24A29">
      <w:pPr>
        <w:pStyle w:val="ListParagraph"/>
        <w:spacing w:line="480" w:lineRule="auto"/>
        <w:rPr>
          <w:rFonts w:ascii="Arial" w:hAnsi="Arial" w:cs="Arial"/>
          <w:color w:val="000000" w:themeColor="text1"/>
          <w:sz w:val="24"/>
          <w:szCs w:val="24"/>
        </w:rPr>
      </w:pPr>
    </w:p>
    <w:p w14:paraId="5EDDADA4" w14:textId="4CFA4018" w:rsidR="00E24A29"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[118]</w:t>
      </w:r>
      <w:r>
        <w:rPr>
          <w:rFonts w:ascii="Arial" w:hAnsi="Arial" w:cs="Arial"/>
          <w:color w:val="000000" w:themeColor="text1"/>
          <w:sz w:val="24"/>
          <w:szCs w:val="24"/>
        </w:rPr>
        <w:tab/>
      </w:r>
      <w:r w:rsidR="00C251F2" w:rsidRPr="00B747C3">
        <w:rPr>
          <w:rFonts w:ascii="Arial" w:hAnsi="Arial" w:cs="Arial"/>
          <w:color w:val="000000" w:themeColor="text1"/>
          <w:sz w:val="24"/>
          <w:szCs w:val="24"/>
        </w:rPr>
        <w:t>After being required to mislead the media by Ms Mupaine, the respondent was moved to file her first grievance against her with the acting CEO in January 2015. This grievance was however ignored – apart from a mere acknowledgement of its receipt.</w:t>
      </w:r>
    </w:p>
    <w:p w14:paraId="795B4597" w14:textId="77777777" w:rsidR="00C251F2" w:rsidRPr="00C251F2" w:rsidRDefault="00C251F2" w:rsidP="00C251F2">
      <w:pPr>
        <w:pStyle w:val="ListParagraph"/>
        <w:spacing w:line="480" w:lineRule="auto"/>
        <w:rPr>
          <w:rFonts w:ascii="Arial" w:hAnsi="Arial" w:cs="Arial"/>
          <w:color w:val="000000" w:themeColor="text1"/>
          <w:sz w:val="24"/>
          <w:szCs w:val="24"/>
        </w:rPr>
      </w:pPr>
    </w:p>
    <w:p w14:paraId="3D89A9F7" w14:textId="5248BA5B" w:rsidR="00C251F2"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[119]</w:t>
      </w:r>
      <w:r>
        <w:rPr>
          <w:rFonts w:ascii="Arial" w:hAnsi="Arial" w:cs="Arial"/>
          <w:color w:val="000000" w:themeColor="text1"/>
          <w:sz w:val="24"/>
          <w:szCs w:val="24"/>
        </w:rPr>
        <w:tab/>
      </w:r>
      <w:r w:rsidR="00C251F2" w:rsidRPr="00B747C3">
        <w:rPr>
          <w:rFonts w:ascii="Arial" w:hAnsi="Arial" w:cs="Arial"/>
          <w:color w:val="000000" w:themeColor="text1"/>
          <w:sz w:val="24"/>
          <w:szCs w:val="24"/>
        </w:rPr>
        <w:t>Utase’s breaches continued unabated and Ms Mupaine too</w:t>
      </w:r>
      <w:r w:rsidR="00EA3377" w:rsidRPr="00B747C3">
        <w:rPr>
          <w:rFonts w:ascii="Arial" w:hAnsi="Arial" w:cs="Arial"/>
          <w:color w:val="000000" w:themeColor="text1"/>
          <w:sz w:val="24"/>
          <w:szCs w:val="24"/>
        </w:rPr>
        <w:t>k</w:t>
      </w:r>
      <w:r w:rsidR="00C251F2" w:rsidRPr="00B747C3">
        <w:rPr>
          <w:rFonts w:ascii="Arial" w:hAnsi="Arial" w:cs="Arial"/>
          <w:color w:val="000000" w:themeColor="text1"/>
          <w:sz w:val="24"/>
          <w:szCs w:val="24"/>
        </w:rPr>
        <w:t xml:space="preserve"> to bypassing the respondent</w:t>
      </w:r>
      <w:r w:rsidR="00FC254D" w:rsidRPr="00B747C3">
        <w:rPr>
          <w:rFonts w:ascii="Arial" w:hAnsi="Arial" w:cs="Arial"/>
          <w:color w:val="000000" w:themeColor="text1"/>
          <w:sz w:val="24"/>
          <w:szCs w:val="24"/>
        </w:rPr>
        <w:t xml:space="preserve"> and communicating directly with the respondent’s subordinates, thus undermining her position. </w:t>
      </w:r>
      <w:r w:rsidR="00EA3377" w:rsidRPr="00B747C3">
        <w:rPr>
          <w:rFonts w:ascii="Arial" w:hAnsi="Arial" w:cs="Arial"/>
          <w:color w:val="000000" w:themeColor="text1"/>
          <w:sz w:val="24"/>
          <w:szCs w:val="24"/>
        </w:rPr>
        <w:t>Her</w:t>
      </w:r>
      <w:r w:rsidR="00FC254D" w:rsidRPr="00B747C3">
        <w:rPr>
          <w:rFonts w:ascii="Arial" w:hAnsi="Arial" w:cs="Arial"/>
          <w:color w:val="000000" w:themeColor="text1"/>
          <w:sz w:val="24"/>
          <w:szCs w:val="24"/>
        </w:rPr>
        <w:t xml:space="preserve"> bypassing </w:t>
      </w:r>
      <w:r w:rsidR="00EA3377" w:rsidRPr="00B747C3">
        <w:rPr>
          <w:rFonts w:ascii="Arial" w:hAnsi="Arial" w:cs="Arial"/>
          <w:color w:val="000000" w:themeColor="text1"/>
          <w:sz w:val="24"/>
          <w:szCs w:val="24"/>
        </w:rPr>
        <w:t>of the respondent</w:t>
      </w:r>
      <w:r w:rsidR="00FC254D" w:rsidRPr="00B747C3">
        <w:rPr>
          <w:rFonts w:ascii="Arial" w:hAnsi="Arial" w:cs="Arial"/>
          <w:color w:val="000000" w:themeColor="text1"/>
          <w:sz w:val="24"/>
          <w:szCs w:val="24"/>
        </w:rPr>
        <w:t xml:space="preserve"> included </w:t>
      </w:r>
      <w:r w:rsidR="00EA3377" w:rsidRPr="00B747C3">
        <w:rPr>
          <w:rFonts w:ascii="Arial" w:hAnsi="Arial" w:cs="Arial"/>
          <w:color w:val="000000" w:themeColor="text1"/>
          <w:sz w:val="24"/>
          <w:szCs w:val="24"/>
        </w:rPr>
        <w:t>M</w:t>
      </w:r>
      <w:r w:rsidR="00926A8E" w:rsidRPr="00B747C3">
        <w:rPr>
          <w:rFonts w:ascii="Arial" w:hAnsi="Arial" w:cs="Arial"/>
          <w:color w:val="000000" w:themeColor="text1"/>
          <w:sz w:val="24"/>
          <w:szCs w:val="24"/>
        </w:rPr>
        <w:t xml:space="preserve">s </w:t>
      </w:r>
      <w:r w:rsidR="00EA3377" w:rsidRPr="00B747C3">
        <w:rPr>
          <w:rFonts w:ascii="Arial" w:hAnsi="Arial" w:cs="Arial"/>
          <w:color w:val="000000" w:themeColor="text1"/>
          <w:sz w:val="24"/>
          <w:szCs w:val="24"/>
        </w:rPr>
        <w:t>Mupaine authorising</w:t>
      </w:r>
      <w:r w:rsidR="00FC254D" w:rsidRPr="00B747C3">
        <w:rPr>
          <w:rFonts w:ascii="Arial" w:hAnsi="Arial" w:cs="Arial"/>
          <w:color w:val="000000" w:themeColor="text1"/>
          <w:sz w:val="24"/>
          <w:szCs w:val="24"/>
        </w:rPr>
        <w:t xml:space="preserve"> payment of Utase’s accounts which was the respondent’s function which was </w:t>
      </w:r>
      <w:r w:rsidR="00EA3377" w:rsidRPr="00B747C3">
        <w:rPr>
          <w:rFonts w:ascii="Arial" w:hAnsi="Arial" w:cs="Arial"/>
          <w:color w:val="000000" w:themeColor="text1"/>
          <w:sz w:val="24"/>
          <w:szCs w:val="24"/>
        </w:rPr>
        <w:t>to be</w:t>
      </w:r>
      <w:r w:rsidR="00FC254D" w:rsidRPr="00B747C3">
        <w:rPr>
          <w:rFonts w:ascii="Arial" w:hAnsi="Arial" w:cs="Arial"/>
          <w:color w:val="000000" w:themeColor="text1"/>
          <w:sz w:val="24"/>
          <w:szCs w:val="24"/>
        </w:rPr>
        <w:t xml:space="preserve"> done </w:t>
      </w:r>
      <w:r w:rsidR="00EA3377" w:rsidRPr="00B747C3">
        <w:rPr>
          <w:rFonts w:ascii="Arial" w:hAnsi="Arial" w:cs="Arial"/>
          <w:color w:val="000000" w:themeColor="text1"/>
          <w:sz w:val="24"/>
          <w:szCs w:val="24"/>
        </w:rPr>
        <w:t xml:space="preserve">only </w:t>
      </w:r>
      <w:r w:rsidR="00FC254D" w:rsidRPr="00B747C3">
        <w:rPr>
          <w:rFonts w:ascii="Arial" w:hAnsi="Arial" w:cs="Arial"/>
          <w:color w:val="000000" w:themeColor="text1"/>
          <w:sz w:val="24"/>
          <w:szCs w:val="24"/>
        </w:rPr>
        <w:t>after being satisfied as to Utase’s performance.</w:t>
      </w:r>
    </w:p>
    <w:p w14:paraId="654A4929" w14:textId="77777777" w:rsidR="00C251F2" w:rsidRPr="00C251F2" w:rsidRDefault="00C251F2" w:rsidP="00C251F2">
      <w:pPr>
        <w:pStyle w:val="ListParagraph"/>
        <w:spacing w:line="480" w:lineRule="auto"/>
        <w:rPr>
          <w:rFonts w:ascii="Arial" w:hAnsi="Arial" w:cs="Arial"/>
          <w:color w:val="000000" w:themeColor="text1"/>
          <w:sz w:val="24"/>
          <w:szCs w:val="24"/>
        </w:rPr>
      </w:pPr>
    </w:p>
    <w:p w14:paraId="6DE5A154" w14:textId="538B32BB" w:rsidR="00C251F2"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[120]</w:t>
      </w:r>
      <w:r>
        <w:rPr>
          <w:rFonts w:ascii="Arial" w:hAnsi="Arial" w:cs="Arial"/>
          <w:color w:val="000000" w:themeColor="text1"/>
          <w:sz w:val="24"/>
          <w:szCs w:val="24"/>
        </w:rPr>
        <w:tab/>
      </w:r>
      <w:r w:rsidR="00FC254D" w:rsidRPr="00B747C3">
        <w:rPr>
          <w:rFonts w:ascii="Arial" w:hAnsi="Arial" w:cs="Arial"/>
          <w:color w:val="000000" w:themeColor="text1"/>
          <w:sz w:val="24"/>
          <w:szCs w:val="24"/>
        </w:rPr>
        <w:t xml:space="preserve">This </w:t>
      </w:r>
      <w:r w:rsidR="00926A8E" w:rsidRPr="00B747C3">
        <w:rPr>
          <w:rFonts w:ascii="Arial" w:hAnsi="Arial" w:cs="Arial"/>
          <w:color w:val="000000" w:themeColor="text1"/>
          <w:sz w:val="24"/>
          <w:szCs w:val="24"/>
        </w:rPr>
        <w:t xml:space="preserve">continuing </w:t>
      </w:r>
      <w:r w:rsidR="00EA3377" w:rsidRPr="00B747C3">
        <w:rPr>
          <w:rFonts w:ascii="Arial" w:hAnsi="Arial" w:cs="Arial"/>
          <w:color w:val="000000" w:themeColor="text1"/>
          <w:sz w:val="24"/>
          <w:szCs w:val="24"/>
        </w:rPr>
        <w:t xml:space="preserve">conduct </w:t>
      </w:r>
      <w:r w:rsidR="00FC254D" w:rsidRPr="00B747C3">
        <w:rPr>
          <w:rFonts w:ascii="Arial" w:hAnsi="Arial" w:cs="Arial"/>
          <w:color w:val="000000" w:themeColor="text1"/>
          <w:sz w:val="24"/>
          <w:szCs w:val="24"/>
        </w:rPr>
        <w:t xml:space="preserve">and the failure to act upon the first grievance resulted in the respondent lodging a second grievance </w:t>
      </w:r>
      <w:r w:rsidR="00EA3377" w:rsidRPr="00B747C3">
        <w:rPr>
          <w:rFonts w:ascii="Arial" w:hAnsi="Arial" w:cs="Arial"/>
          <w:color w:val="000000" w:themeColor="text1"/>
          <w:sz w:val="24"/>
          <w:szCs w:val="24"/>
        </w:rPr>
        <w:t xml:space="preserve">against Ms Mupaine </w:t>
      </w:r>
      <w:r w:rsidR="00FC254D" w:rsidRPr="00B747C3">
        <w:rPr>
          <w:rFonts w:ascii="Arial" w:hAnsi="Arial" w:cs="Arial"/>
          <w:color w:val="000000" w:themeColor="text1"/>
          <w:sz w:val="24"/>
          <w:szCs w:val="24"/>
        </w:rPr>
        <w:t xml:space="preserve">with the then acting CEO on 16 September 2015. In this second grievance, the respondent stated that it had become unbearable to come to work. It was stated that Ms Mupaine’s bypassing of her, prevented her from being able to exercise her employment </w:t>
      </w:r>
      <w:r w:rsidR="00EA3377" w:rsidRPr="00B747C3">
        <w:rPr>
          <w:rFonts w:ascii="Arial" w:hAnsi="Arial" w:cs="Arial"/>
          <w:color w:val="000000" w:themeColor="text1"/>
          <w:sz w:val="24"/>
          <w:szCs w:val="24"/>
        </w:rPr>
        <w:t xml:space="preserve">duties and </w:t>
      </w:r>
      <w:r w:rsidR="00FC254D" w:rsidRPr="00B747C3">
        <w:rPr>
          <w:rFonts w:ascii="Arial" w:hAnsi="Arial" w:cs="Arial"/>
          <w:color w:val="000000" w:themeColor="text1"/>
          <w:sz w:val="24"/>
          <w:szCs w:val="24"/>
        </w:rPr>
        <w:t>responsibilities.</w:t>
      </w:r>
    </w:p>
    <w:p w14:paraId="1D6B01E3" w14:textId="77777777" w:rsidR="00C251F2" w:rsidRDefault="00C251F2" w:rsidP="00C251F2">
      <w:pPr>
        <w:pStyle w:val="ListParagraph"/>
        <w:spacing w:line="480" w:lineRule="auto"/>
        <w:rPr>
          <w:rFonts w:ascii="Arial" w:hAnsi="Arial" w:cs="Arial"/>
          <w:color w:val="000000" w:themeColor="text1"/>
          <w:sz w:val="24"/>
          <w:szCs w:val="24"/>
        </w:rPr>
      </w:pPr>
    </w:p>
    <w:p w14:paraId="2D342A5F" w14:textId="77777777" w:rsidR="006616DF" w:rsidRPr="00C251F2" w:rsidRDefault="006616DF" w:rsidP="00C251F2">
      <w:pPr>
        <w:pStyle w:val="ListParagraph"/>
        <w:spacing w:line="480" w:lineRule="auto"/>
        <w:rPr>
          <w:rFonts w:ascii="Arial" w:hAnsi="Arial" w:cs="Arial"/>
          <w:color w:val="000000" w:themeColor="text1"/>
          <w:sz w:val="24"/>
          <w:szCs w:val="24"/>
        </w:rPr>
      </w:pPr>
    </w:p>
    <w:p w14:paraId="454A4E3C" w14:textId="04F52E0B" w:rsidR="00C251F2"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[121]</w:t>
      </w:r>
      <w:r>
        <w:rPr>
          <w:rFonts w:ascii="Arial" w:hAnsi="Arial" w:cs="Arial"/>
          <w:color w:val="000000" w:themeColor="text1"/>
          <w:sz w:val="24"/>
          <w:szCs w:val="24"/>
        </w:rPr>
        <w:tab/>
      </w:r>
      <w:r w:rsidR="00FC254D" w:rsidRPr="00B747C3">
        <w:rPr>
          <w:rFonts w:ascii="Arial" w:hAnsi="Arial" w:cs="Arial"/>
          <w:color w:val="000000" w:themeColor="text1"/>
          <w:sz w:val="24"/>
          <w:szCs w:val="24"/>
        </w:rPr>
        <w:t>The respondent sought a transfer in her second grievance.</w:t>
      </w:r>
    </w:p>
    <w:p w14:paraId="4EA837D3" w14:textId="77777777" w:rsidR="00C251F2" w:rsidRPr="00C251F2" w:rsidRDefault="00C251F2" w:rsidP="00C251F2">
      <w:pPr>
        <w:pStyle w:val="ListParagraph"/>
        <w:spacing w:line="480" w:lineRule="auto"/>
        <w:rPr>
          <w:rFonts w:ascii="Arial" w:hAnsi="Arial" w:cs="Arial"/>
          <w:color w:val="000000" w:themeColor="text1"/>
          <w:sz w:val="24"/>
          <w:szCs w:val="24"/>
        </w:rPr>
      </w:pPr>
    </w:p>
    <w:p w14:paraId="2672864D" w14:textId="78782661" w:rsidR="00C251F2"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[122]</w:t>
      </w:r>
      <w:r>
        <w:rPr>
          <w:rFonts w:ascii="Arial" w:hAnsi="Arial" w:cs="Arial"/>
          <w:color w:val="000000" w:themeColor="text1"/>
          <w:sz w:val="24"/>
          <w:szCs w:val="24"/>
        </w:rPr>
        <w:tab/>
      </w:r>
      <w:r w:rsidR="00FC254D" w:rsidRPr="00B747C3">
        <w:rPr>
          <w:rFonts w:ascii="Arial" w:hAnsi="Arial" w:cs="Arial"/>
          <w:color w:val="000000" w:themeColor="text1"/>
          <w:sz w:val="24"/>
          <w:szCs w:val="24"/>
        </w:rPr>
        <w:t xml:space="preserve">The outcome of this grievance was provided to the respondent and Ms Mupaine on 14 October 2015. The outcome sought to provide a structure to manage the Utase contract which the respondent was </w:t>
      </w:r>
      <w:r w:rsidR="00EA3377" w:rsidRPr="00B747C3">
        <w:rPr>
          <w:rFonts w:ascii="Arial" w:hAnsi="Arial" w:cs="Arial"/>
          <w:color w:val="000000" w:themeColor="text1"/>
          <w:sz w:val="24"/>
          <w:szCs w:val="24"/>
        </w:rPr>
        <w:t>e</w:t>
      </w:r>
      <w:r w:rsidR="00FC254D" w:rsidRPr="00B747C3">
        <w:rPr>
          <w:rFonts w:ascii="Arial" w:hAnsi="Arial" w:cs="Arial"/>
          <w:color w:val="000000" w:themeColor="text1"/>
          <w:sz w:val="24"/>
          <w:szCs w:val="24"/>
        </w:rPr>
        <w:t>njoined to do in accordance with the terms of the agreement and if there were breaches, they were to be addressed in terms of the contract. Her request for a transfer was not dealt with.</w:t>
      </w:r>
    </w:p>
    <w:p w14:paraId="1296F9FD" w14:textId="77777777" w:rsidR="00C251F2" w:rsidRPr="00C251F2" w:rsidRDefault="00C251F2" w:rsidP="00C251F2">
      <w:pPr>
        <w:pStyle w:val="ListParagraph"/>
        <w:spacing w:line="480" w:lineRule="auto"/>
        <w:rPr>
          <w:rFonts w:ascii="Arial" w:hAnsi="Arial" w:cs="Arial"/>
          <w:color w:val="000000" w:themeColor="text1"/>
          <w:sz w:val="24"/>
          <w:szCs w:val="24"/>
        </w:rPr>
      </w:pPr>
    </w:p>
    <w:p w14:paraId="4501135C" w14:textId="43566E6B" w:rsidR="00C251F2"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[123]</w:t>
      </w:r>
      <w:r>
        <w:rPr>
          <w:rFonts w:ascii="Arial" w:hAnsi="Arial" w:cs="Arial"/>
          <w:color w:val="000000" w:themeColor="text1"/>
          <w:sz w:val="24"/>
          <w:szCs w:val="24"/>
        </w:rPr>
        <w:tab/>
      </w:r>
      <w:r w:rsidR="00FC254D" w:rsidRPr="00B747C3">
        <w:rPr>
          <w:rFonts w:ascii="Arial" w:hAnsi="Arial" w:cs="Arial"/>
          <w:color w:val="000000" w:themeColor="text1"/>
          <w:sz w:val="24"/>
          <w:szCs w:val="24"/>
        </w:rPr>
        <w:t>On the day after the outcome was made known, Ms Mupaine on 15 October 2015 signed off a payment requisition for Utase provided by the respondent’s subordinate, thus flagrantly persisting in bypassing the respondent</w:t>
      </w:r>
      <w:r w:rsidR="00EA3377" w:rsidRPr="00B747C3">
        <w:rPr>
          <w:rFonts w:ascii="Arial" w:hAnsi="Arial" w:cs="Arial"/>
          <w:color w:val="000000" w:themeColor="text1"/>
          <w:sz w:val="24"/>
          <w:szCs w:val="24"/>
        </w:rPr>
        <w:t xml:space="preserve"> to the detriment of the Municipality’s position under the contract</w:t>
      </w:r>
      <w:r w:rsidR="00926A8E" w:rsidRPr="00B747C3">
        <w:rPr>
          <w:rFonts w:ascii="Arial" w:hAnsi="Arial" w:cs="Arial"/>
          <w:color w:val="000000" w:themeColor="text1"/>
          <w:sz w:val="24"/>
          <w:szCs w:val="24"/>
        </w:rPr>
        <w:t xml:space="preserve"> and violating the terms of the outcome of the grievance</w:t>
      </w:r>
      <w:r w:rsidR="00FC254D" w:rsidRPr="00B747C3">
        <w:rPr>
          <w:rFonts w:ascii="Arial" w:hAnsi="Arial" w:cs="Arial"/>
          <w:color w:val="000000" w:themeColor="text1"/>
          <w:sz w:val="24"/>
          <w:szCs w:val="24"/>
        </w:rPr>
        <w:t xml:space="preserve">. To compound </w:t>
      </w:r>
      <w:r w:rsidR="00402AC6" w:rsidRPr="00B747C3">
        <w:rPr>
          <w:rFonts w:ascii="Arial" w:hAnsi="Arial" w:cs="Arial"/>
          <w:color w:val="000000" w:themeColor="text1"/>
          <w:sz w:val="24"/>
          <w:szCs w:val="24"/>
        </w:rPr>
        <w:t>matters, Utase’s work had again</w:t>
      </w:r>
      <w:r w:rsidR="00FC254D" w:rsidRPr="00B747C3">
        <w:rPr>
          <w:rFonts w:ascii="Arial" w:hAnsi="Arial" w:cs="Arial"/>
          <w:color w:val="000000" w:themeColor="text1"/>
          <w:sz w:val="24"/>
          <w:szCs w:val="24"/>
        </w:rPr>
        <w:t xml:space="preserve"> not been performed properly, disentitling it to payment. This sparked the respondent to appeal against the outcome </w:t>
      </w:r>
      <w:r w:rsidR="00926A8E" w:rsidRPr="00B747C3">
        <w:rPr>
          <w:rFonts w:ascii="Arial" w:hAnsi="Arial" w:cs="Arial"/>
          <w:color w:val="000000" w:themeColor="text1"/>
          <w:sz w:val="24"/>
          <w:szCs w:val="24"/>
        </w:rPr>
        <w:t xml:space="preserve">the next day, </w:t>
      </w:r>
      <w:r w:rsidR="00FC254D" w:rsidRPr="00B747C3">
        <w:rPr>
          <w:rFonts w:ascii="Arial" w:hAnsi="Arial" w:cs="Arial"/>
          <w:color w:val="000000" w:themeColor="text1"/>
          <w:sz w:val="24"/>
          <w:szCs w:val="24"/>
        </w:rPr>
        <w:t xml:space="preserve">on </w:t>
      </w:r>
      <w:r w:rsidR="00EA3377" w:rsidRPr="00B747C3">
        <w:rPr>
          <w:rFonts w:ascii="Arial" w:hAnsi="Arial" w:cs="Arial"/>
          <w:color w:val="000000" w:themeColor="text1"/>
          <w:sz w:val="24"/>
          <w:szCs w:val="24"/>
        </w:rPr>
        <w:t xml:space="preserve">16 </w:t>
      </w:r>
      <w:r w:rsidR="00FC254D" w:rsidRPr="00B747C3">
        <w:rPr>
          <w:rFonts w:ascii="Arial" w:hAnsi="Arial" w:cs="Arial"/>
          <w:color w:val="000000" w:themeColor="text1"/>
          <w:sz w:val="24"/>
          <w:szCs w:val="24"/>
        </w:rPr>
        <w:t xml:space="preserve">October 2015. Her appeal elicited a vitriolic response from Ms Mupaine on 20 October 2015, objecting to the appeal and stating that she could </w:t>
      </w:r>
      <w:r w:rsidR="003A6F3B" w:rsidRPr="00B747C3">
        <w:rPr>
          <w:rFonts w:ascii="Arial" w:hAnsi="Arial" w:cs="Arial"/>
          <w:color w:val="000000" w:themeColor="text1"/>
          <w:sz w:val="24"/>
          <w:szCs w:val="24"/>
        </w:rPr>
        <w:t>‘</w:t>
      </w:r>
      <w:r w:rsidR="00FC254D" w:rsidRPr="00B747C3">
        <w:rPr>
          <w:rFonts w:ascii="Arial" w:hAnsi="Arial" w:cs="Arial"/>
          <w:color w:val="000000" w:themeColor="text1"/>
          <w:sz w:val="24"/>
          <w:szCs w:val="24"/>
        </w:rPr>
        <w:t>no longer tolerate the mentality of the respondent</w:t>
      </w:r>
      <w:r w:rsidR="003A6F3B" w:rsidRPr="00B747C3">
        <w:rPr>
          <w:rFonts w:ascii="Arial" w:hAnsi="Arial" w:cs="Arial"/>
          <w:color w:val="000000" w:themeColor="text1"/>
          <w:sz w:val="24"/>
          <w:szCs w:val="24"/>
        </w:rPr>
        <w:t>’</w:t>
      </w:r>
      <w:r w:rsidR="00EA3377" w:rsidRPr="00B747C3">
        <w:rPr>
          <w:rFonts w:ascii="Arial" w:hAnsi="Arial" w:cs="Arial"/>
          <w:color w:val="000000" w:themeColor="text1"/>
          <w:sz w:val="24"/>
          <w:szCs w:val="24"/>
        </w:rPr>
        <w:t xml:space="preserve"> and </w:t>
      </w:r>
      <w:r w:rsidR="00FC254D" w:rsidRPr="00B747C3">
        <w:rPr>
          <w:rFonts w:ascii="Arial" w:hAnsi="Arial" w:cs="Arial"/>
          <w:color w:val="000000" w:themeColor="text1"/>
          <w:sz w:val="24"/>
          <w:szCs w:val="24"/>
        </w:rPr>
        <w:t xml:space="preserve">that the </w:t>
      </w:r>
      <w:r w:rsidR="003A6F3B" w:rsidRPr="00B747C3">
        <w:rPr>
          <w:rFonts w:ascii="Arial" w:hAnsi="Arial" w:cs="Arial"/>
          <w:color w:val="000000" w:themeColor="text1"/>
          <w:sz w:val="24"/>
          <w:szCs w:val="24"/>
        </w:rPr>
        <w:t>respondent’s</w:t>
      </w:r>
      <w:r w:rsidR="00FC254D" w:rsidRPr="00B747C3">
        <w:rPr>
          <w:rFonts w:ascii="Arial" w:hAnsi="Arial" w:cs="Arial"/>
          <w:color w:val="000000" w:themeColor="text1"/>
          <w:sz w:val="24"/>
          <w:szCs w:val="24"/>
        </w:rPr>
        <w:t xml:space="preserve"> attitude </w:t>
      </w:r>
      <w:r w:rsidR="003A6F3B" w:rsidRPr="00B747C3">
        <w:rPr>
          <w:rFonts w:ascii="Arial" w:hAnsi="Arial" w:cs="Arial"/>
          <w:color w:val="000000" w:themeColor="text1"/>
          <w:sz w:val="24"/>
          <w:szCs w:val="24"/>
        </w:rPr>
        <w:t>‘is bordering on blatant insubordination’.</w:t>
      </w:r>
    </w:p>
    <w:p w14:paraId="55508FF4" w14:textId="77777777" w:rsidR="00DD4FA6" w:rsidRPr="00DD4FA6" w:rsidRDefault="00DD4FA6" w:rsidP="00E24A29">
      <w:pPr>
        <w:pStyle w:val="ListParagraph"/>
        <w:spacing w:after="0" w:line="480" w:lineRule="auto"/>
        <w:rPr>
          <w:rFonts w:ascii="Arial" w:hAnsi="Arial" w:cs="Arial"/>
          <w:color w:val="000000" w:themeColor="text1"/>
          <w:sz w:val="24"/>
          <w:szCs w:val="24"/>
        </w:rPr>
      </w:pPr>
    </w:p>
    <w:p w14:paraId="0EAF7430" w14:textId="2066DBAD" w:rsidR="00DD4FA6"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[124]</w:t>
      </w:r>
      <w:r>
        <w:rPr>
          <w:rFonts w:ascii="Arial" w:hAnsi="Arial" w:cs="Arial"/>
          <w:color w:val="000000" w:themeColor="text1"/>
          <w:sz w:val="24"/>
          <w:szCs w:val="24"/>
        </w:rPr>
        <w:tab/>
      </w:r>
      <w:r w:rsidR="00455144" w:rsidRPr="00B747C3">
        <w:rPr>
          <w:rFonts w:ascii="Arial" w:hAnsi="Arial" w:cs="Arial"/>
          <w:color w:val="000000" w:themeColor="text1"/>
          <w:sz w:val="24"/>
          <w:szCs w:val="24"/>
        </w:rPr>
        <w:t>Ms Mupaine followed up on her angry objection of 20 October 2015 by summoning the respondent without forewarning to a meeting at the Mayor’s office a few days later on 23 October 2015 to face c</w:t>
      </w:r>
      <w:r w:rsidR="0022788C" w:rsidRPr="00B747C3">
        <w:rPr>
          <w:rFonts w:ascii="Arial" w:hAnsi="Arial" w:cs="Arial"/>
          <w:color w:val="000000" w:themeColor="text1"/>
          <w:sz w:val="24"/>
          <w:szCs w:val="24"/>
        </w:rPr>
        <w:t>omplaints from Utase’s principal</w:t>
      </w:r>
      <w:r w:rsidR="00455144" w:rsidRPr="00B747C3">
        <w:rPr>
          <w:rFonts w:ascii="Arial" w:hAnsi="Arial" w:cs="Arial"/>
          <w:color w:val="000000" w:themeColor="text1"/>
          <w:sz w:val="24"/>
          <w:szCs w:val="24"/>
        </w:rPr>
        <w:t xml:space="preserve"> Ms Tjizoo and her administrator </w:t>
      </w:r>
      <w:r w:rsidR="00EA3377" w:rsidRPr="00B747C3">
        <w:rPr>
          <w:rFonts w:ascii="Arial" w:hAnsi="Arial" w:cs="Arial"/>
          <w:color w:val="000000" w:themeColor="text1"/>
          <w:sz w:val="24"/>
          <w:szCs w:val="24"/>
        </w:rPr>
        <w:t>in the presence of the respondent’s</w:t>
      </w:r>
      <w:r w:rsidR="00046C5F" w:rsidRPr="00B747C3">
        <w:rPr>
          <w:rFonts w:ascii="Arial" w:hAnsi="Arial" w:cs="Arial"/>
          <w:color w:val="000000" w:themeColor="text1"/>
          <w:sz w:val="24"/>
          <w:szCs w:val="24"/>
        </w:rPr>
        <w:t xml:space="preserve"> subordinates Ms M</w:t>
      </w:r>
      <w:r w:rsidR="00455144" w:rsidRPr="00B747C3">
        <w:rPr>
          <w:rFonts w:ascii="Arial" w:hAnsi="Arial" w:cs="Arial"/>
          <w:color w:val="000000" w:themeColor="text1"/>
          <w:sz w:val="24"/>
          <w:szCs w:val="24"/>
        </w:rPr>
        <w:t xml:space="preserve">oncho and Mr Kazombiaze. The latter had nothing to do with grave digging, yet </w:t>
      </w:r>
      <w:r w:rsidR="00EA3377" w:rsidRPr="00B747C3">
        <w:rPr>
          <w:rFonts w:ascii="Arial" w:hAnsi="Arial" w:cs="Arial"/>
          <w:color w:val="000000" w:themeColor="text1"/>
          <w:sz w:val="24"/>
          <w:szCs w:val="24"/>
        </w:rPr>
        <w:t xml:space="preserve">at the meeting </w:t>
      </w:r>
      <w:r w:rsidR="00455144" w:rsidRPr="00B747C3">
        <w:rPr>
          <w:rFonts w:ascii="Arial" w:hAnsi="Arial" w:cs="Arial"/>
          <w:color w:val="000000" w:themeColor="text1"/>
          <w:sz w:val="24"/>
          <w:szCs w:val="24"/>
        </w:rPr>
        <w:t xml:space="preserve">was on first name terms with Utase’s administrator. Ms Mupaine and the two </w:t>
      </w:r>
      <w:r w:rsidR="00455144" w:rsidRPr="00B747C3">
        <w:rPr>
          <w:rFonts w:ascii="Arial" w:hAnsi="Arial" w:cs="Arial"/>
          <w:color w:val="000000" w:themeColor="text1"/>
          <w:sz w:val="24"/>
          <w:szCs w:val="24"/>
        </w:rPr>
        <w:lastRenderedPageBreak/>
        <w:t xml:space="preserve">subordinates used that opportunity to criticise the respondent before the Mayor. The respondent’s fear that the meeting was engineered by Ms Mupaine to improperly influence the Mayor who </w:t>
      </w:r>
      <w:r w:rsidR="00EA3377" w:rsidRPr="00B747C3">
        <w:rPr>
          <w:rFonts w:ascii="Arial" w:hAnsi="Arial" w:cs="Arial"/>
          <w:color w:val="000000" w:themeColor="text1"/>
          <w:sz w:val="24"/>
          <w:szCs w:val="24"/>
        </w:rPr>
        <w:t>sat</w:t>
      </w:r>
      <w:r w:rsidR="00455144" w:rsidRPr="00B747C3">
        <w:rPr>
          <w:rFonts w:ascii="Arial" w:hAnsi="Arial" w:cs="Arial"/>
          <w:color w:val="000000" w:themeColor="text1"/>
          <w:sz w:val="24"/>
          <w:szCs w:val="24"/>
        </w:rPr>
        <w:t xml:space="preserve"> on the appeal </w:t>
      </w:r>
      <w:r w:rsidR="00EA3377" w:rsidRPr="00B747C3">
        <w:rPr>
          <w:rFonts w:ascii="Arial" w:hAnsi="Arial" w:cs="Arial"/>
          <w:color w:val="000000" w:themeColor="text1"/>
          <w:sz w:val="24"/>
          <w:szCs w:val="24"/>
        </w:rPr>
        <w:t xml:space="preserve">soon afterwards </w:t>
      </w:r>
      <w:r w:rsidR="00455144" w:rsidRPr="00B747C3">
        <w:rPr>
          <w:rFonts w:ascii="Arial" w:hAnsi="Arial" w:cs="Arial"/>
          <w:color w:val="000000" w:themeColor="text1"/>
          <w:sz w:val="24"/>
          <w:szCs w:val="24"/>
        </w:rPr>
        <w:t>was well founded and was uncontradicted by Ms Mupaine and the Mayor.</w:t>
      </w:r>
    </w:p>
    <w:p w14:paraId="7C09022B" w14:textId="77777777" w:rsidR="00BF0ABB" w:rsidRPr="00BF0ABB" w:rsidRDefault="00BF0ABB" w:rsidP="00DD4FA6">
      <w:pPr>
        <w:pStyle w:val="ListParagraph"/>
        <w:spacing w:after="0" w:line="480" w:lineRule="auto"/>
        <w:rPr>
          <w:rFonts w:ascii="Arial" w:hAnsi="Arial" w:cs="Arial"/>
          <w:color w:val="000000" w:themeColor="text1"/>
          <w:sz w:val="24"/>
          <w:szCs w:val="24"/>
        </w:rPr>
      </w:pPr>
    </w:p>
    <w:p w14:paraId="00A51653" w14:textId="01AAF223" w:rsidR="00BF0ABB"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[125]</w:t>
      </w:r>
      <w:r>
        <w:rPr>
          <w:rFonts w:ascii="Arial" w:hAnsi="Arial" w:cs="Arial"/>
          <w:color w:val="000000" w:themeColor="text1"/>
          <w:sz w:val="24"/>
          <w:szCs w:val="24"/>
        </w:rPr>
        <w:tab/>
      </w:r>
      <w:r w:rsidR="00455144" w:rsidRPr="00B747C3">
        <w:rPr>
          <w:rFonts w:ascii="Arial" w:hAnsi="Arial" w:cs="Arial"/>
          <w:color w:val="000000" w:themeColor="text1"/>
          <w:sz w:val="24"/>
          <w:szCs w:val="24"/>
        </w:rPr>
        <w:t>The hearing of the appeal followed shortly</w:t>
      </w:r>
      <w:r w:rsidR="00EA3377" w:rsidRPr="00B747C3">
        <w:rPr>
          <w:rFonts w:ascii="Arial" w:hAnsi="Arial" w:cs="Arial"/>
          <w:color w:val="000000" w:themeColor="text1"/>
          <w:sz w:val="24"/>
          <w:szCs w:val="24"/>
        </w:rPr>
        <w:t xml:space="preserve"> afterwards on 16 November 2015. It </w:t>
      </w:r>
      <w:r w:rsidR="00455144" w:rsidRPr="00B747C3">
        <w:rPr>
          <w:rFonts w:ascii="Arial" w:hAnsi="Arial" w:cs="Arial"/>
          <w:color w:val="000000" w:themeColor="text1"/>
          <w:sz w:val="24"/>
          <w:szCs w:val="24"/>
        </w:rPr>
        <w:t>was heard by the Management Committee and the Mayor who inexplicably failed to recuse himself from that appeal.</w:t>
      </w:r>
    </w:p>
    <w:p w14:paraId="58561471"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795B05EB" w14:textId="1E137003"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[126]</w:t>
      </w:r>
      <w:r>
        <w:rPr>
          <w:rFonts w:ascii="Arial" w:hAnsi="Arial" w:cs="Arial"/>
          <w:color w:val="000000" w:themeColor="text1"/>
          <w:sz w:val="24"/>
          <w:szCs w:val="24"/>
        </w:rPr>
        <w:tab/>
      </w:r>
      <w:r w:rsidR="00455144" w:rsidRPr="00B747C3">
        <w:rPr>
          <w:rFonts w:ascii="Arial" w:hAnsi="Arial" w:cs="Arial"/>
          <w:color w:val="000000" w:themeColor="text1"/>
          <w:sz w:val="24"/>
          <w:szCs w:val="24"/>
        </w:rPr>
        <w:t xml:space="preserve">The outcome of this </w:t>
      </w:r>
      <w:r w:rsidR="00EA3377" w:rsidRPr="00B747C3">
        <w:rPr>
          <w:rFonts w:ascii="Arial" w:hAnsi="Arial" w:cs="Arial"/>
          <w:color w:val="000000" w:themeColor="text1"/>
          <w:sz w:val="24"/>
          <w:szCs w:val="24"/>
        </w:rPr>
        <w:t xml:space="preserve">seriously </w:t>
      </w:r>
      <w:r w:rsidR="00455144" w:rsidRPr="00B747C3">
        <w:rPr>
          <w:rFonts w:ascii="Arial" w:hAnsi="Arial" w:cs="Arial"/>
          <w:color w:val="000000" w:themeColor="text1"/>
          <w:sz w:val="24"/>
          <w:szCs w:val="24"/>
        </w:rPr>
        <w:t xml:space="preserve">flawed </w:t>
      </w:r>
      <w:r w:rsidR="00F67456" w:rsidRPr="00B747C3">
        <w:rPr>
          <w:rFonts w:ascii="Arial" w:hAnsi="Arial" w:cs="Arial"/>
          <w:color w:val="000000" w:themeColor="text1"/>
          <w:sz w:val="24"/>
          <w:szCs w:val="24"/>
        </w:rPr>
        <w:t xml:space="preserve">appeal </w:t>
      </w:r>
      <w:r w:rsidR="00455144" w:rsidRPr="00B747C3">
        <w:rPr>
          <w:rFonts w:ascii="Arial" w:hAnsi="Arial" w:cs="Arial"/>
          <w:color w:val="000000" w:themeColor="text1"/>
          <w:sz w:val="24"/>
          <w:szCs w:val="24"/>
        </w:rPr>
        <w:t xml:space="preserve">process was only provided to the respondent and Ms Mupaine on 8 March 2016. The attempt by counsel for the Municipality to suggest that the panel disclosed the outcome to the parties on the same day – with reference to subsequently prepared minutes </w:t>
      </w:r>
      <w:r w:rsidR="00926A8E" w:rsidRPr="00B747C3">
        <w:rPr>
          <w:rFonts w:ascii="Arial" w:hAnsi="Arial" w:cs="Arial"/>
          <w:color w:val="000000" w:themeColor="text1"/>
          <w:sz w:val="24"/>
          <w:szCs w:val="24"/>
        </w:rPr>
        <w:t xml:space="preserve">(themselves undated) and not dealt with in evidence is to be roundly rejected </w:t>
      </w:r>
      <w:r w:rsidR="00F46CB7" w:rsidRPr="00B747C3">
        <w:rPr>
          <w:rFonts w:ascii="Arial" w:hAnsi="Arial" w:cs="Arial"/>
          <w:color w:val="000000" w:themeColor="text1"/>
          <w:sz w:val="24"/>
          <w:szCs w:val="24"/>
        </w:rPr>
        <w:t xml:space="preserve">as it is </w:t>
      </w:r>
      <w:r w:rsidR="00455144" w:rsidRPr="00B747C3">
        <w:rPr>
          <w:rFonts w:ascii="Arial" w:hAnsi="Arial" w:cs="Arial"/>
          <w:color w:val="000000" w:themeColor="text1"/>
          <w:sz w:val="24"/>
          <w:szCs w:val="24"/>
        </w:rPr>
        <w:t>in</w:t>
      </w:r>
      <w:r w:rsidR="00F46CB7" w:rsidRPr="00B747C3">
        <w:rPr>
          <w:rFonts w:ascii="Arial" w:hAnsi="Arial" w:cs="Arial"/>
          <w:color w:val="000000" w:themeColor="text1"/>
          <w:sz w:val="24"/>
          <w:szCs w:val="24"/>
        </w:rPr>
        <w:t xml:space="preserve"> </w:t>
      </w:r>
      <w:r w:rsidR="00455144" w:rsidRPr="00B747C3">
        <w:rPr>
          <w:rFonts w:ascii="Arial" w:hAnsi="Arial" w:cs="Arial"/>
          <w:color w:val="000000" w:themeColor="text1"/>
          <w:sz w:val="24"/>
          <w:szCs w:val="24"/>
        </w:rPr>
        <w:t xml:space="preserve">direct conflict with the uncontested oral evidence </w:t>
      </w:r>
      <w:r w:rsidR="00757539" w:rsidRPr="00B747C3">
        <w:rPr>
          <w:rFonts w:ascii="Arial" w:hAnsi="Arial" w:cs="Arial"/>
          <w:color w:val="000000" w:themeColor="text1"/>
          <w:sz w:val="24"/>
          <w:szCs w:val="24"/>
        </w:rPr>
        <w:t>at the arbitration, supported by the email of 8 March 2016 embodying the terms of the outcome</w:t>
      </w:r>
      <w:r w:rsidR="00926A8E" w:rsidRPr="00B747C3">
        <w:rPr>
          <w:rFonts w:ascii="Arial" w:hAnsi="Arial" w:cs="Arial"/>
          <w:color w:val="000000" w:themeColor="text1"/>
          <w:sz w:val="24"/>
          <w:szCs w:val="24"/>
        </w:rPr>
        <w:t>.</w:t>
      </w:r>
    </w:p>
    <w:p w14:paraId="33FF0FFE"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5B15546B" w14:textId="732F246B"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[127]</w:t>
      </w:r>
      <w:r>
        <w:rPr>
          <w:rFonts w:ascii="Arial" w:hAnsi="Arial" w:cs="Arial"/>
          <w:color w:val="000000" w:themeColor="text1"/>
          <w:sz w:val="24"/>
          <w:szCs w:val="24"/>
        </w:rPr>
        <w:tab/>
      </w:r>
      <w:r w:rsidR="00757539" w:rsidRPr="00B747C3">
        <w:rPr>
          <w:rFonts w:ascii="Arial" w:hAnsi="Arial" w:cs="Arial"/>
          <w:color w:val="000000" w:themeColor="text1"/>
          <w:sz w:val="24"/>
          <w:szCs w:val="24"/>
        </w:rPr>
        <w:t>That imperfect process was compounded by the failure to inform the parties of the outcome within a reasonable time.</w:t>
      </w:r>
    </w:p>
    <w:p w14:paraId="5C548235"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31141654" w14:textId="1D63CF7D"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[128]</w:t>
      </w:r>
      <w:r>
        <w:rPr>
          <w:rFonts w:ascii="Arial" w:hAnsi="Arial" w:cs="Arial"/>
          <w:color w:val="000000" w:themeColor="text1"/>
          <w:sz w:val="24"/>
          <w:szCs w:val="24"/>
        </w:rPr>
        <w:tab/>
      </w:r>
      <w:r w:rsidR="00757539" w:rsidRPr="00B747C3">
        <w:rPr>
          <w:rFonts w:ascii="Arial" w:hAnsi="Arial" w:cs="Arial"/>
          <w:color w:val="000000" w:themeColor="text1"/>
          <w:sz w:val="24"/>
          <w:szCs w:val="24"/>
        </w:rPr>
        <w:t xml:space="preserve">The outcome itself perpetuated the untenable position for the respondent, although exhorting her and Ms Mupaine to work together. Ms Mupaine was required to call upon staff members to respect the respondent and </w:t>
      </w:r>
      <w:r w:rsidR="00926A8E" w:rsidRPr="00B747C3">
        <w:rPr>
          <w:rFonts w:ascii="Arial" w:hAnsi="Arial" w:cs="Arial"/>
          <w:color w:val="000000" w:themeColor="text1"/>
          <w:sz w:val="24"/>
          <w:szCs w:val="24"/>
        </w:rPr>
        <w:t xml:space="preserve">also </w:t>
      </w:r>
      <w:r w:rsidR="00F67456" w:rsidRPr="00B747C3">
        <w:rPr>
          <w:rFonts w:ascii="Arial" w:hAnsi="Arial" w:cs="Arial"/>
          <w:color w:val="000000" w:themeColor="text1"/>
          <w:sz w:val="24"/>
          <w:szCs w:val="24"/>
        </w:rPr>
        <w:t xml:space="preserve">directed </w:t>
      </w:r>
      <w:r w:rsidR="00757539" w:rsidRPr="00B747C3">
        <w:rPr>
          <w:rFonts w:ascii="Arial" w:hAnsi="Arial" w:cs="Arial"/>
          <w:color w:val="000000" w:themeColor="text1"/>
          <w:sz w:val="24"/>
          <w:szCs w:val="24"/>
        </w:rPr>
        <w:t xml:space="preserve">that she should meet regularly with the respondent. Ms Mupaine was also directed to take action against those not adhering to her instruction </w:t>
      </w:r>
      <w:r w:rsidR="00926A8E" w:rsidRPr="00B747C3">
        <w:rPr>
          <w:rFonts w:ascii="Arial" w:hAnsi="Arial" w:cs="Arial"/>
          <w:color w:val="000000" w:themeColor="text1"/>
          <w:sz w:val="24"/>
          <w:szCs w:val="24"/>
        </w:rPr>
        <w:t xml:space="preserve">to this effect </w:t>
      </w:r>
      <w:r w:rsidR="00757539" w:rsidRPr="00B747C3">
        <w:rPr>
          <w:rFonts w:ascii="Arial" w:hAnsi="Arial" w:cs="Arial"/>
          <w:color w:val="000000" w:themeColor="text1"/>
          <w:sz w:val="24"/>
          <w:szCs w:val="24"/>
        </w:rPr>
        <w:t xml:space="preserve">and to submit monthly </w:t>
      </w:r>
      <w:r w:rsidR="00757539" w:rsidRPr="00B747C3">
        <w:rPr>
          <w:rFonts w:ascii="Arial" w:hAnsi="Arial" w:cs="Arial"/>
          <w:color w:val="000000" w:themeColor="text1"/>
          <w:sz w:val="24"/>
          <w:szCs w:val="24"/>
        </w:rPr>
        <w:lastRenderedPageBreak/>
        <w:t>progress reports. The acting CEO was tasked to address staff members in the Parks division concerning their insubordination towards the respondent.</w:t>
      </w:r>
    </w:p>
    <w:p w14:paraId="6AA95DA5"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7E7A6791" w14:textId="099F8734"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[129]</w:t>
      </w:r>
      <w:r>
        <w:rPr>
          <w:rFonts w:ascii="Arial" w:hAnsi="Arial" w:cs="Arial"/>
          <w:color w:val="000000" w:themeColor="text1"/>
          <w:sz w:val="24"/>
          <w:szCs w:val="24"/>
        </w:rPr>
        <w:tab/>
      </w:r>
      <w:r w:rsidR="00757539" w:rsidRPr="00B747C3">
        <w:rPr>
          <w:rFonts w:ascii="Arial" w:hAnsi="Arial" w:cs="Arial"/>
          <w:color w:val="000000" w:themeColor="text1"/>
          <w:sz w:val="24"/>
          <w:szCs w:val="24"/>
        </w:rPr>
        <w:t>In the month preceding the appeal outcome, Mr Kazombiaze behaved in a grossly insubordinate and threatening manner to the respondent in February 2016. This resulted in him being disciplined for insubordination.</w:t>
      </w:r>
    </w:p>
    <w:p w14:paraId="38E423B5"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233A9E50" w14:textId="03D240FD"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[130]</w:t>
      </w:r>
      <w:r>
        <w:rPr>
          <w:rFonts w:ascii="Arial" w:hAnsi="Arial" w:cs="Arial"/>
          <w:color w:val="000000" w:themeColor="text1"/>
          <w:sz w:val="24"/>
          <w:szCs w:val="24"/>
        </w:rPr>
        <w:tab/>
      </w:r>
      <w:r w:rsidR="00757539" w:rsidRPr="00B747C3">
        <w:rPr>
          <w:rFonts w:ascii="Arial" w:hAnsi="Arial" w:cs="Arial"/>
          <w:color w:val="000000" w:themeColor="text1"/>
          <w:sz w:val="24"/>
          <w:szCs w:val="24"/>
        </w:rPr>
        <w:t xml:space="preserve">It would appear that Mr Kazombiaze then called for a staff meeting of the division to vent </w:t>
      </w:r>
      <w:r w:rsidR="00F67456" w:rsidRPr="00B747C3">
        <w:rPr>
          <w:rFonts w:ascii="Arial" w:hAnsi="Arial" w:cs="Arial"/>
          <w:color w:val="000000" w:themeColor="text1"/>
          <w:sz w:val="24"/>
          <w:szCs w:val="24"/>
        </w:rPr>
        <w:t xml:space="preserve">his anger </w:t>
      </w:r>
      <w:r w:rsidR="00757539" w:rsidRPr="00B747C3">
        <w:rPr>
          <w:rFonts w:ascii="Arial" w:hAnsi="Arial" w:cs="Arial"/>
          <w:color w:val="000000" w:themeColor="text1"/>
          <w:sz w:val="24"/>
          <w:szCs w:val="24"/>
        </w:rPr>
        <w:t xml:space="preserve">against the respondent, plainly actuated by </w:t>
      </w:r>
      <w:r w:rsidR="00F67456" w:rsidRPr="00B747C3">
        <w:rPr>
          <w:rFonts w:ascii="Arial" w:hAnsi="Arial" w:cs="Arial"/>
          <w:color w:val="000000" w:themeColor="text1"/>
          <w:sz w:val="24"/>
          <w:szCs w:val="24"/>
        </w:rPr>
        <w:t>vindic</w:t>
      </w:r>
      <w:r w:rsidR="00757539" w:rsidRPr="00B747C3">
        <w:rPr>
          <w:rFonts w:ascii="Arial" w:hAnsi="Arial" w:cs="Arial"/>
          <w:color w:val="000000" w:themeColor="text1"/>
          <w:sz w:val="24"/>
          <w:szCs w:val="24"/>
        </w:rPr>
        <w:t xml:space="preserve">tiveness. He conceded that his reference </w:t>
      </w:r>
      <w:r w:rsidR="00926A8E" w:rsidRPr="00B747C3">
        <w:rPr>
          <w:rFonts w:ascii="Arial" w:hAnsi="Arial" w:cs="Arial"/>
          <w:color w:val="000000" w:themeColor="text1"/>
          <w:sz w:val="24"/>
          <w:szCs w:val="24"/>
        </w:rPr>
        <w:t xml:space="preserve">to a ‘virus’ concerned the respondent </w:t>
      </w:r>
      <w:r w:rsidR="00757539" w:rsidRPr="00B747C3">
        <w:rPr>
          <w:rFonts w:ascii="Arial" w:hAnsi="Arial" w:cs="Arial"/>
          <w:color w:val="000000" w:themeColor="text1"/>
          <w:sz w:val="24"/>
          <w:szCs w:val="24"/>
        </w:rPr>
        <w:t xml:space="preserve">in an email </w:t>
      </w:r>
      <w:r w:rsidR="00926A8E" w:rsidRPr="00B747C3">
        <w:rPr>
          <w:rFonts w:ascii="Arial" w:hAnsi="Arial" w:cs="Arial"/>
          <w:color w:val="000000" w:themeColor="text1"/>
          <w:sz w:val="24"/>
          <w:szCs w:val="24"/>
        </w:rPr>
        <w:t xml:space="preserve">calling for the meeting and </w:t>
      </w:r>
      <w:r w:rsidR="00F67456" w:rsidRPr="00B747C3">
        <w:rPr>
          <w:rFonts w:ascii="Arial" w:hAnsi="Arial" w:cs="Arial"/>
          <w:color w:val="000000" w:themeColor="text1"/>
          <w:sz w:val="24"/>
          <w:szCs w:val="24"/>
        </w:rPr>
        <w:t>circulated</w:t>
      </w:r>
      <w:r w:rsidR="00757539" w:rsidRPr="00B747C3">
        <w:rPr>
          <w:rFonts w:ascii="Arial" w:hAnsi="Arial" w:cs="Arial"/>
          <w:color w:val="000000" w:themeColor="text1"/>
          <w:sz w:val="24"/>
          <w:szCs w:val="24"/>
        </w:rPr>
        <w:t xml:space="preserve"> to </w:t>
      </w:r>
      <w:r w:rsidR="00F67456" w:rsidRPr="00B747C3">
        <w:rPr>
          <w:rFonts w:ascii="Arial" w:hAnsi="Arial" w:cs="Arial"/>
          <w:color w:val="000000" w:themeColor="text1"/>
          <w:sz w:val="24"/>
          <w:szCs w:val="24"/>
        </w:rPr>
        <w:t xml:space="preserve">all </w:t>
      </w:r>
      <w:r w:rsidR="00757539" w:rsidRPr="00B747C3">
        <w:rPr>
          <w:rFonts w:ascii="Arial" w:hAnsi="Arial" w:cs="Arial"/>
          <w:color w:val="000000" w:themeColor="text1"/>
          <w:sz w:val="24"/>
          <w:szCs w:val="24"/>
        </w:rPr>
        <w:t xml:space="preserve">staff members </w:t>
      </w:r>
      <w:r w:rsidR="00F67456" w:rsidRPr="00B747C3">
        <w:rPr>
          <w:rFonts w:ascii="Arial" w:hAnsi="Arial" w:cs="Arial"/>
          <w:color w:val="000000" w:themeColor="text1"/>
          <w:sz w:val="24"/>
          <w:szCs w:val="24"/>
        </w:rPr>
        <w:t>in the division</w:t>
      </w:r>
      <w:r w:rsidR="00757539" w:rsidRPr="00B747C3">
        <w:rPr>
          <w:rFonts w:ascii="Arial" w:hAnsi="Arial" w:cs="Arial"/>
          <w:color w:val="000000" w:themeColor="text1"/>
          <w:sz w:val="24"/>
          <w:szCs w:val="24"/>
        </w:rPr>
        <w:t>. The last of his email requests for a meeting was made on 6 April 201</w:t>
      </w:r>
      <w:r w:rsidR="00F1262C" w:rsidRPr="00B747C3">
        <w:rPr>
          <w:rFonts w:ascii="Arial" w:hAnsi="Arial" w:cs="Arial"/>
          <w:color w:val="000000" w:themeColor="text1"/>
          <w:sz w:val="24"/>
          <w:szCs w:val="24"/>
        </w:rPr>
        <w:t>6</w:t>
      </w:r>
      <w:r w:rsidR="00757539" w:rsidRPr="00B747C3">
        <w:rPr>
          <w:rFonts w:ascii="Arial" w:hAnsi="Arial" w:cs="Arial"/>
          <w:color w:val="000000" w:themeColor="text1"/>
          <w:sz w:val="24"/>
          <w:szCs w:val="24"/>
        </w:rPr>
        <w:t>.</w:t>
      </w:r>
    </w:p>
    <w:p w14:paraId="1AD82873"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71947EE5" w14:textId="30CDCFD7" w:rsidR="007E374A" w:rsidRPr="00B747C3" w:rsidRDefault="00B747C3" w:rsidP="00B747C3">
      <w:pPr>
        <w:spacing w:after="0" w:line="480" w:lineRule="auto"/>
        <w:jc w:val="both"/>
        <w:rPr>
          <w:rFonts w:ascii="Arial" w:hAnsi="Arial" w:cs="Arial"/>
          <w:color w:val="000000" w:themeColor="text1"/>
          <w:sz w:val="24"/>
          <w:szCs w:val="24"/>
        </w:rPr>
      </w:pPr>
      <w:r w:rsidRPr="007E374A">
        <w:rPr>
          <w:rFonts w:ascii="Arial" w:hAnsi="Arial" w:cs="Arial"/>
          <w:color w:val="000000" w:themeColor="text1"/>
          <w:sz w:val="24"/>
          <w:szCs w:val="24"/>
        </w:rPr>
        <w:t>[131]</w:t>
      </w:r>
      <w:r w:rsidRPr="007E374A">
        <w:rPr>
          <w:rFonts w:ascii="Arial" w:hAnsi="Arial" w:cs="Arial"/>
          <w:color w:val="000000" w:themeColor="text1"/>
          <w:sz w:val="24"/>
          <w:szCs w:val="24"/>
        </w:rPr>
        <w:tab/>
      </w:r>
      <w:r w:rsidR="007E374A" w:rsidRPr="00B747C3">
        <w:rPr>
          <w:rFonts w:ascii="Arial" w:hAnsi="Arial" w:cs="Arial"/>
          <w:color w:val="000000" w:themeColor="text1"/>
          <w:sz w:val="24"/>
          <w:szCs w:val="24"/>
        </w:rPr>
        <w:t xml:space="preserve">The persistent and </w:t>
      </w:r>
      <w:r w:rsidR="00F67456" w:rsidRPr="00B747C3">
        <w:rPr>
          <w:rFonts w:ascii="Arial" w:hAnsi="Arial" w:cs="Arial"/>
          <w:color w:val="000000" w:themeColor="text1"/>
          <w:sz w:val="24"/>
          <w:szCs w:val="24"/>
        </w:rPr>
        <w:t xml:space="preserve">ever </w:t>
      </w:r>
      <w:r w:rsidR="007E374A" w:rsidRPr="00B747C3">
        <w:rPr>
          <w:rFonts w:ascii="Arial" w:hAnsi="Arial" w:cs="Arial"/>
          <w:color w:val="000000" w:themeColor="text1"/>
          <w:sz w:val="24"/>
          <w:szCs w:val="24"/>
        </w:rPr>
        <w:t xml:space="preserve">worsening approach of Ms Mupaine to the respondent is graphically represented in these events preceding April 2016. Not only did Ms Mupaine directly thwart and obstruct the respondent’s repeated efforts </w:t>
      </w:r>
      <w:r w:rsidR="00F67456" w:rsidRPr="00B747C3">
        <w:rPr>
          <w:rFonts w:ascii="Arial" w:hAnsi="Arial" w:cs="Arial"/>
          <w:color w:val="000000" w:themeColor="text1"/>
          <w:sz w:val="24"/>
          <w:szCs w:val="24"/>
        </w:rPr>
        <w:t xml:space="preserve">to </w:t>
      </w:r>
      <w:r w:rsidR="007E374A" w:rsidRPr="00B747C3">
        <w:rPr>
          <w:rFonts w:ascii="Arial" w:hAnsi="Arial" w:cs="Arial"/>
          <w:color w:val="000000" w:themeColor="text1"/>
          <w:sz w:val="24"/>
          <w:szCs w:val="24"/>
        </w:rPr>
        <w:t xml:space="preserve">do her duty to address </w:t>
      </w:r>
      <w:r w:rsidR="00F67456" w:rsidRPr="00B747C3">
        <w:rPr>
          <w:rFonts w:ascii="Arial" w:hAnsi="Arial" w:cs="Arial"/>
          <w:color w:val="000000" w:themeColor="text1"/>
          <w:sz w:val="24"/>
          <w:szCs w:val="24"/>
        </w:rPr>
        <w:t>Utase’s</w:t>
      </w:r>
      <w:r w:rsidR="007E374A" w:rsidRPr="00B747C3">
        <w:rPr>
          <w:rFonts w:ascii="Arial" w:hAnsi="Arial" w:cs="Arial"/>
          <w:color w:val="000000" w:themeColor="text1"/>
          <w:sz w:val="24"/>
          <w:szCs w:val="24"/>
        </w:rPr>
        <w:t xml:space="preserve"> persistent non-performance, but Ms Mupaine became increasing hostile to the respondent’s actions by deliberately undermining her position by bypassing her and compelling her to make false statements to the media about the true position concerning Utase’s serial non-performance.</w:t>
      </w:r>
    </w:p>
    <w:p w14:paraId="68D4FD17"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4DFE5CC2" w14:textId="44E707A5"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[132]</w:t>
      </w:r>
      <w:r>
        <w:rPr>
          <w:rFonts w:ascii="Arial" w:hAnsi="Arial" w:cs="Arial"/>
          <w:color w:val="000000" w:themeColor="text1"/>
          <w:sz w:val="24"/>
          <w:szCs w:val="24"/>
        </w:rPr>
        <w:tab/>
      </w:r>
      <w:r w:rsidR="007E374A" w:rsidRPr="00B747C3">
        <w:rPr>
          <w:rFonts w:ascii="Arial" w:hAnsi="Arial" w:cs="Arial"/>
          <w:color w:val="000000" w:themeColor="text1"/>
          <w:sz w:val="24"/>
          <w:szCs w:val="24"/>
        </w:rPr>
        <w:t xml:space="preserve">When the respondent sought to address Ms Mupaine’s palpably </w:t>
      </w:r>
      <w:r w:rsidR="00F67456" w:rsidRPr="00B747C3">
        <w:rPr>
          <w:rFonts w:ascii="Arial" w:hAnsi="Arial" w:cs="Arial"/>
          <w:color w:val="000000" w:themeColor="text1"/>
          <w:sz w:val="24"/>
          <w:szCs w:val="24"/>
        </w:rPr>
        <w:t xml:space="preserve">untoward </w:t>
      </w:r>
      <w:r w:rsidR="007E374A" w:rsidRPr="00B747C3">
        <w:rPr>
          <w:rFonts w:ascii="Arial" w:hAnsi="Arial" w:cs="Arial"/>
          <w:color w:val="000000" w:themeColor="text1"/>
          <w:sz w:val="24"/>
          <w:szCs w:val="24"/>
        </w:rPr>
        <w:t xml:space="preserve">conduct, she was again thwarted by a comprehensive failure on the part </w:t>
      </w:r>
      <w:r w:rsidR="005A356E" w:rsidRPr="00B747C3">
        <w:rPr>
          <w:rFonts w:ascii="Arial" w:hAnsi="Arial" w:cs="Arial"/>
          <w:color w:val="000000" w:themeColor="text1"/>
          <w:sz w:val="24"/>
          <w:szCs w:val="24"/>
        </w:rPr>
        <w:t xml:space="preserve">of executive management to deal with that. Her first grievance was inexplicably ignored. That alone represents a failure of executive management. </w:t>
      </w:r>
      <w:r w:rsidR="00F67456" w:rsidRPr="00B747C3">
        <w:rPr>
          <w:rFonts w:ascii="Arial" w:hAnsi="Arial" w:cs="Arial"/>
          <w:color w:val="000000" w:themeColor="text1"/>
          <w:sz w:val="24"/>
          <w:szCs w:val="24"/>
        </w:rPr>
        <w:t>A</w:t>
      </w:r>
      <w:r w:rsidR="005A356E" w:rsidRPr="00B747C3">
        <w:rPr>
          <w:rFonts w:ascii="Arial" w:hAnsi="Arial" w:cs="Arial"/>
          <w:color w:val="000000" w:themeColor="text1"/>
          <w:sz w:val="24"/>
          <w:szCs w:val="24"/>
        </w:rPr>
        <w:t>fter the p</w:t>
      </w:r>
      <w:r w:rsidR="00F67456" w:rsidRPr="00B747C3">
        <w:rPr>
          <w:rFonts w:ascii="Arial" w:hAnsi="Arial" w:cs="Arial"/>
          <w:color w:val="000000" w:themeColor="text1"/>
          <w:sz w:val="24"/>
          <w:szCs w:val="24"/>
        </w:rPr>
        <w:t xml:space="preserve">assage of a further nine </w:t>
      </w:r>
      <w:r w:rsidR="00F67456" w:rsidRPr="00B747C3">
        <w:rPr>
          <w:rFonts w:ascii="Arial" w:hAnsi="Arial" w:cs="Arial"/>
          <w:color w:val="000000" w:themeColor="text1"/>
          <w:sz w:val="24"/>
          <w:szCs w:val="24"/>
        </w:rPr>
        <w:lastRenderedPageBreak/>
        <w:t xml:space="preserve">months, the respondent </w:t>
      </w:r>
      <w:r w:rsidR="005A356E" w:rsidRPr="00B747C3">
        <w:rPr>
          <w:rFonts w:ascii="Arial" w:hAnsi="Arial" w:cs="Arial"/>
          <w:color w:val="000000" w:themeColor="text1"/>
          <w:sz w:val="24"/>
          <w:szCs w:val="24"/>
        </w:rPr>
        <w:t xml:space="preserve">lodged another grievance. The panel dealing with it glossed over the real issues but at least </w:t>
      </w:r>
      <w:r w:rsidR="00F67456" w:rsidRPr="00B747C3">
        <w:rPr>
          <w:rFonts w:ascii="Arial" w:hAnsi="Arial" w:cs="Arial"/>
          <w:color w:val="000000" w:themeColor="text1"/>
          <w:sz w:val="24"/>
          <w:szCs w:val="24"/>
        </w:rPr>
        <w:t xml:space="preserve">insisted </w:t>
      </w:r>
      <w:r w:rsidR="005A356E" w:rsidRPr="00B747C3">
        <w:rPr>
          <w:rFonts w:ascii="Arial" w:hAnsi="Arial" w:cs="Arial"/>
          <w:color w:val="000000" w:themeColor="text1"/>
          <w:sz w:val="24"/>
          <w:szCs w:val="24"/>
        </w:rPr>
        <w:t>that Utase’s contract should be enforced</w:t>
      </w:r>
      <w:r w:rsidR="00C32233" w:rsidRPr="00B747C3">
        <w:rPr>
          <w:rFonts w:ascii="Arial" w:hAnsi="Arial" w:cs="Arial"/>
          <w:color w:val="000000" w:themeColor="text1"/>
          <w:sz w:val="24"/>
          <w:szCs w:val="24"/>
        </w:rPr>
        <w:t xml:space="preserve"> by the Municipality</w:t>
      </w:r>
      <w:r w:rsidR="00926A8E" w:rsidRPr="00B747C3">
        <w:rPr>
          <w:rFonts w:ascii="Arial" w:hAnsi="Arial" w:cs="Arial"/>
          <w:color w:val="000000" w:themeColor="text1"/>
          <w:sz w:val="24"/>
          <w:szCs w:val="24"/>
        </w:rPr>
        <w:t xml:space="preserve"> but failed to address Ms Mupaine’s conduct</w:t>
      </w:r>
      <w:r w:rsidR="005A356E" w:rsidRPr="00B747C3">
        <w:rPr>
          <w:rFonts w:ascii="Arial" w:hAnsi="Arial" w:cs="Arial"/>
          <w:color w:val="000000" w:themeColor="text1"/>
          <w:sz w:val="24"/>
          <w:szCs w:val="24"/>
        </w:rPr>
        <w:t xml:space="preserve">. But Ms Mupaine </w:t>
      </w:r>
      <w:r w:rsidR="00926A8E" w:rsidRPr="00B747C3">
        <w:rPr>
          <w:rFonts w:ascii="Arial" w:hAnsi="Arial" w:cs="Arial"/>
          <w:color w:val="000000" w:themeColor="text1"/>
          <w:sz w:val="24"/>
          <w:szCs w:val="24"/>
        </w:rPr>
        <w:t xml:space="preserve">however </w:t>
      </w:r>
      <w:r w:rsidR="005A356E" w:rsidRPr="00B747C3">
        <w:rPr>
          <w:rFonts w:ascii="Arial" w:hAnsi="Arial" w:cs="Arial"/>
          <w:color w:val="000000" w:themeColor="text1"/>
          <w:sz w:val="24"/>
          <w:szCs w:val="24"/>
        </w:rPr>
        <w:t xml:space="preserve">defiantly acted against that outcome on the day after it was announced, persisting with bypassing the respondent and authorising payment to Utase for </w:t>
      </w:r>
      <w:r w:rsidR="00F67456" w:rsidRPr="00B747C3">
        <w:rPr>
          <w:rFonts w:ascii="Arial" w:hAnsi="Arial" w:cs="Arial"/>
          <w:color w:val="000000" w:themeColor="text1"/>
          <w:sz w:val="24"/>
          <w:szCs w:val="24"/>
        </w:rPr>
        <w:t xml:space="preserve">another instance of </w:t>
      </w:r>
      <w:r w:rsidR="005A356E" w:rsidRPr="00B747C3">
        <w:rPr>
          <w:rFonts w:ascii="Arial" w:hAnsi="Arial" w:cs="Arial"/>
          <w:color w:val="000000" w:themeColor="text1"/>
          <w:sz w:val="24"/>
          <w:szCs w:val="24"/>
        </w:rPr>
        <w:t>defective work.</w:t>
      </w:r>
    </w:p>
    <w:p w14:paraId="32394C8E"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5B3AA167" w14:textId="275A8F1F"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[133]</w:t>
      </w:r>
      <w:r>
        <w:rPr>
          <w:rFonts w:ascii="Arial" w:hAnsi="Arial" w:cs="Arial"/>
          <w:color w:val="000000" w:themeColor="text1"/>
          <w:sz w:val="24"/>
          <w:szCs w:val="24"/>
        </w:rPr>
        <w:tab/>
      </w:r>
      <w:r w:rsidR="005A356E" w:rsidRPr="00B747C3">
        <w:rPr>
          <w:rFonts w:ascii="Arial" w:hAnsi="Arial" w:cs="Arial"/>
          <w:color w:val="000000" w:themeColor="text1"/>
          <w:sz w:val="24"/>
          <w:szCs w:val="24"/>
        </w:rPr>
        <w:t xml:space="preserve">The respondent did not give up on </w:t>
      </w:r>
      <w:r w:rsidR="00926A8E" w:rsidRPr="00B747C3">
        <w:rPr>
          <w:rFonts w:ascii="Arial" w:hAnsi="Arial" w:cs="Arial"/>
          <w:color w:val="000000" w:themeColor="text1"/>
          <w:sz w:val="24"/>
          <w:szCs w:val="24"/>
        </w:rPr>
        <w:t xml:space="preserve">the Municipality’s internal processes, despite </w:t>
      </w:r>
      <w:r w:rsidR="005A356E" w:rsidRPr="00B747C3">
        <w:rPr>
          <w:rFonts w:ascii="Arial" w:hAnsi="Arial" w:cs="Arial"/>
          <w:color w:val="000000" w:themeColor="text1"/>
          <w:sz w:val="24"/>
          <w:szCs w:val="24"/>
        </w:rPr>
        <w:t>th</w:t>
      </w:r>
      <w:r w:rsidR="00F46CB7" w:rsidRPr="00B747C3">
        <w:rPr>
          <w:rFonts w:ascii="Arial" w:hAnsi="Arial" w:cs="Arial"/>
          <w:color w:val="000000" w:themeColor="text1"/>
          <w:sz w:val="24"/>
          <w:szCs w:val="24"/>
        </w:rPr>
        <w:t>e</w:t>
      </w:r>
      <w:r w:rsidR="005A356E" w:rsidRPr="00B747C3">
        <w:rPr>
          <w:rFonts w:ascii="Arial" w:hAnsi="Arial" w:cs="Arial"/>
          <w:color w:val="000000" w:themeColor="text1"/>
          <w:sz w:val="24"/>
          <w:szCs w:val="24"/>
        </w:rPr>
        <w:t xml:space="preserve"> persiste</w:t>
      </w:r>
      <w:r w:rsidR="00F67456" w:rsidRPr="00B747C3">
        <w:rPr>
          <w:rFonts w:ascii="Arial" w:hAnsi="Arial" w:cs="Arial"/>
          <w:color w:val="000000" w:themeColor="text1"/>
          <w:sz w:val="24"/>
          <w:szCs w:val="24"/>
        </w:rPr>
        <w:t>nt</w:t>
      </w:r>
      <w:r w:rsidR="005A356E" w:rsidRPr="00B747C3">
        <w:rPr>
          <w:rFonts w:ascii="Arial" w:hAnsi="Arial" w:cs="Arial"/>
          <w:color w:val="000000" w:themeColor="text1"/>
          <w:sz w:val="24"/>
          <w:szCs w:val="24"/>
        </w:rPr>
        <w:t xml:space="preserve"> improper conduct </w:t>
      </w:r>
      <w:r w:rsidR="00F67456" w:rsidRPr="00B747C3">
        <w:rPr>
          <w:rFonts w:ascii="Arial" w:hAnsi="Arial" w:cs="Arial"/>
          <w:color w:val="000000" w:themeColor="text1"/>
          <w:sz w:val="24"/>
          <w:szCs w:val="24"/>
        </w:rPr>
        <w:t xml:space="preserve">perpetuated by Ms Mupaine </w:t>
      </w:r>
      <w:r w:rsidR="005A356E" w:rsidRPr="00B747C3">
        <w:rPr>
          <w:rFonts w:ascii="Arial" w:hAnsi="Arial" w:cs="Arial"/>
          <w:color w:val="000000" w:themeColor="text1"/>
          <w:sz w:val="24"/>
          <w:szCs w:val="24"/>
        </w:rPr>
        <w:t xml:space="preserve">and appealed against the outcome. Ms Mupaine’s response against the respondent was swift and </w:t>
      </w:r>
      <w:r w:rsidR="00954E45" w:rsidRPr="00B747C3">
        <w:rPr>
          <w:rFonts w:ascii="Arial" w:hAnsi="Arial" w:cs="Arial"/>
          <w:color w:val="000000" w:themeColor="text1"/>
          <w:sz w:val="24"/>
          <w:szCs w:val="24"/>
        </w:rPr>
        <w:t>consistent with her prior conduct</w:t>
      </w:r>
      <w:r w:rsidR="00F67456" w:rsidRPr="00B747C3">
        <w:rPr>
          <w:rFonts w:ascii="Arial" w:hAnsi="Arial" w:cs="Arial"/>
          <w:color w:val="000000" w:themeColor="text1"/>
          <w:sz w:val="24"/>
          <w:szCs w:val="24"/>
        </w:rPr>
        <w:t xml:space="preserve"> – a</w:t>
      </w:r>
      <w:r w:rsidR="005A356E" w:rsidRPr="00B747C3">
        <w:rPr>
          <w:rFonts w:ascii="Arial" w:hAnsi="Arial" w:cs="Arial"/>
          <w:color w:val="000000" w:themeColor="text1"/>
          <w:sz w:val="24"/>
          <w:szCs w:val="24"/>
        </w:rPr>
        <w:t xml:space="preserve">n angry threatening </w:t>
      </w:r>
      <w:r w:rsidR="00F46CB7" w:rsidRPr="00B747C3">
        <w:rPr>
          <w:rFonts w:ascii="Arial" w:hAnsi="Arial" w:cs="Arial"/>
          <w:color w:val="000000" w:themeColor="text1"/>
          <w:sz w:val="24"/>
          <w:szCs w:val="24"/>
        </w:rPr>
        <w:t>objection addressed</w:t>
      </w:r>
      <w:r w:rsidR="005A356E" w:rsidRPr="00B747C3">
        <w:rPr>
          <w:rFonts w:ascii="Arial" w:hAnsi="Arial" w:cs="Arial"/>
          <w:color w:val="000000" w:themeColor="text1"/>
          <w:sz w:val="24"/>
          <w:szCs w:val="24"/>
        </w:rPr>
        <w:t xml:space="preserve"> to the acting CEO and engineering a meeting to discredit the respondent before the Mayor who would be and did form part of the appeal panel. Ms Mupaine was aided and ab</w:t>
      </w:r>
      <w:r w:rsidR="00954E45" w:rsidRPr="00B747C3">
        <w:rPr>
          <w:rFonts w:ascii="Arial" w:hAnsi="Arial" w:cs="Arial"/>
          <w:color w:val="000000" w:themeColor="text1"/>
          <w:sz w:val="24"/>
          <w:szCs w:val="24"/>
        </w:rPr>
        <w:t>et</w:t>
      </w:r>
      <w:r w:rsidR="005A356E" w:rsidRPr="00B747C3">
        <w:rPr>
          <w:rFonts w:ascii="Arial" w:hAnsi="Arial" w:cs="Arial"/>
          <w:color w:val="000000" w:themeColor="text1"/>
          <w:sz w:val="24"/>
          <w:szCs w:val="24"/>
        </w:rPr>
        <w:t>ted in her campaign against the respondent by the latter’s subordinates, particularly Mr Kazombiaze</w:t>
      </w:r>
      <w:r w:rsidR="000F566F" w:rsidRPr="00B747C3">
        <w:rPr>
          <w:rFonts w:ascii="Arial" w:hAnsi="Arial" w:cs="Arial"/>
          <w:color w:val="000000" w:themeColor="text1"/>
          <w:sz w:val="24"/>
          <w:szCs w:val="24"/>
        </w:rPr>
        <w:t xml:space="preserve">. The court below </w:t>
      </w:r>
      <w:r w:rsidR="00F67456" w:rsidRPr="00B747C3">
        <w:rPr>
          <w:rFonts w:ascii="Arial" w:hAnsi="Arial" w:cs="Arial"/>
          <w:color w:val="000000" w:themeColor="text1"/>
          <w:sz w:val="24"/>
          <w:szCs w:val="24"/>
        </w:rPr>
        <w:t>justifiably</w:t>
      </w:r>
      <w:r w:rsidR="000F566F" w:rsidRPr="00B747C3">
        <w:rPr>
          <w:rFonts w:ascii="Arial" w:hAnsi="Arial" w:cs="Arial"/>
          <w:color w:val="000000" w:themeColor="text1"/>
          <w:sz w:val="24"/>
          <w:szCs w:val="24"/>
        </w:rPr>
        <w:t xml:space="preserve"> characterised their conduct as ‘ganging up’ against the respondent.</w:t>
      </w:r>
      <w:r w:rsidR="00954E45" w:rsidRPr="00B747C3">
        <w:rPr>
          <w:rFonts w:ascii="Arial" w:hAnsi="Arial" w:cs="Arial"/>
          <w:color w:val="000000" w:themeColor="text1"/>
          <w:sz w:val="24"/>
          <w:szCs w:val="24"/>
        </w:rPr>
        <w:t xml:space="preserve"> It may also be termed a form of bullying.</w:t>
      </w:r>
    </w:p>
    <w:p w14:paraId="734EC0A2"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2F410D59" w14:textId="2EA0B9A0"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[134]</w:t>
      </w:r>
      <w:r>
        <w:rPr>
          <w:rFonts w:ascii="Arial" w:hAnsi="Arial" w:cs="Arial"/>
          <w:color w:val="000000" w:themeColor="text1"/>
          <w:sz w:val="24"/>
          <w:szCs w:val="24"/>
        </w:rPr>
        <w:tab/>
      </w:r>
      <w:r w:rsidR="000F566F" w:rsidRPr="00B747C3">
        <w:rPr>
          <w:rFonts w:ascii="Arial" w:hAnsi="Arial" w:cs="Arial"/>
          <w:color w:val="000000" w:themeColor="text1"/>
          <w:sz w:val="24"/>
          <w:szCs w:val="24"/>
        </w:rPr>
        <w:t>Clearly the cumulative impact of Ms Mupaine’s conduct, supported by subordinates and condoned by the executive management, given their failure to address it, amounted to the respondent experiencing intolerable working conditions. The Municipality’s counsel correctly conceded that a case for constructive dismissal had been made out as of April 201</w:t>
      </w:r>
      <w:r w:rsidR="00F67456" w:rsidRPr="00B747C3">
        <w:rPr>
          <w:rFonts w:ascii="Arial" w:hAnsi="Arial" w:cs="Arial"/>
          <w:color w:val="000000" w:themeColor="text1"/>
          <w:sz w:val="24"/>
          <w:szCs w:val="24"/>
        </w:rPr>
        <w:t>6</w:t>
      </w:r>
      <w:r w:rsidR="000F566F" w:rsidRPr="00B747C3">
        <w:rPr>
          <w:rFonts w:ascii="Arial" w:hAnsi="Arial" w:cs="Arial"/>
          <w:color w:val="000000" w:themeColor="text1"/>
          <w:sz w:val="24"/>
          <w:szCs w:val="24"/>
        </w:rPr>
        <w:t>.</w:t>
      </w:r>
    </w:p>
    <w:p w14:paraId="6DA9EAF8" w14:textId="77777777" w:rsidR="000F566F" w:rsidRDefault="000F566F" w:rsidP="00F67456">
      <w:pPr>
        <w:spacing w:after="0" w:line="480" w:lineRule="auto"/>
        <w:rPr>
          <w:rFonts w:ascii="Arial" w:hAnsi="Arial" w:cs="Arial"/>
          <w:color w:val="000000" w:themeColor="text1"/>
          <w:sz w:val="24"/>
          <w:szCs w:val="24"/>
        </w:rPr>
      </w:pPr>
    </w:p>
    <w:p w14:paraId="2AA80B8E" w14:textId="77777777" w:rsidR="00046C5F" w:rsidRDefault="00046C5F" w:rsidP="00F67456">
      <w:pPr>
        <w:spacing w:after="0" w:line="480" w:lineRule="auto"/>
        <w:rPr>
          <w:rFonts w:ascii="Arial" w:hAnsi="Arial" w:cs="Arial"/>
          <w:color w:val="000000" w:themeColor="text1"/>
          <w:sz w:val="24"/>
          <w:szCs w:val="24"/>
        </w:rPr>
      </w:pPr>
    </w:p>
    <w:p w14:paraId="0BD009F3" w14:textId="77777777" w:rsidR="00046C5F" w:rsidRDefault="00046C5F" w:rsidP="00F67456">
      <w:pPr>
        <w:spacing w:after="0" w:line="480" w:lineRule="auto"/>
        <w:rPr>
          <w:rFonts w:ascii="Arial" w:hAnsi="Arial" w:cs="Arial"/>
          <w:color w:val="000000" w:themeColor="text1"/>
          <w:sz w:val="24"/>
          <w:szCs w:val="24"/>
        </w:rPr>
      </w:pPr>
    </w:p>
    <w:p w14:paraId="471A6E11" w14:textId="77777777" w:rsidR="00F67456" w:rsidRPr="00F67456" w:rsidRDefault="00F67456" w:rsidP="00F67456">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Events after April 2016</w:t>
      </w:r>
    </w:p>
    <w:p w14:paraId="5BFD6441" w14:textId="3722F9DA" w:rsidR="000F566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[135]</w:t>
      </w:r>
      <w:r>
        <w:rPr>
          <w:rFonts w:ascii="Arial" w:hAnsi="Arial" w:cs="Arial"/>
          <w:color w:val="000000" w:themeColor="text1"/>
          <w:sz w:val="24"/>
          <w:szCs w:val="24"/>
        </w:rPr>
        <w:tab/>
      </w:r>
      <w:r w:rsidR="000F566F" w:rsidRPr="00B747C3">
        <w:rPr>
          <w:rFonts w:ascii="Arial" w:hAnsi="Arial" w:cs="Arial"/>
          <w:color w:val="000000" w:themeColor="text1"/>
          <w:sz w:val="24"/>
          <w:szCs w:val="24"/>
        </w:rPr>
        <w:t>What transpired after April 201</w:t>
      </w:r>
      <w:r w:rsidR="00F67456" w:rsidRPr="00B747C3">
        <w:rPr>
          <w:rFonts w:ascii="Arial" w:hAnsi="Arial" w:cs="Arial"/>
          <w:color w:val="000000" w:themeColor="text1"/>
          <w:sz w:val="24"/>
          <w:szCs w:val="24"/>
        </w:rPr>
        <w:t>6</w:t>
      </w:r>
      <w:r w:rsidR="000F566F" w:rsidRPr="00B747C3">
        <w:rPr>
          <w:rFonts w:ascii="Arial" w:hAnsi="Arial" w:cs="Arial"/>
          <w:color w:val="000000" w:themeColor="text1"/>
          <w:sz w:val="24"/>
          <w:szCs w:val="24"/>
        </w:rPr>
        <w:t xml:space="preserve"> until </w:t>
      </w:r>
      <w:r w:rsidR="00954E45" w:rsidRPr="00B747C3">
        <w:rPr>
          <w:rFonts w:ascii="Arial" w:hAnsi="Arial" w:cs="Arial"/>
          <w:color w:val="000000" w:themeColor="text1"/>
          <w:sz w:val="24"/>
          <w:szCs w:val="24"/>
        </w:rPr>
        <w:t>the repsondent’s</w:t>
      </w:r>
      <w:r w:rsidR="000F566F" w:rsidRPr="00B747C3">
        <w:rPr>
          <w:rFonts w:ascii="Arial" w:hAnsi="Arial" w:cs="Arial"/>
          <w:color w:val="000000" w:themeColor="text1"/>
          <w:sz w:val="24"/>
          <w:szCs w:val="24"/>
        </w:rPr>
        <w:t xml:space="preserve"> resignation in June 201</w:t>
      </w:r>
      <w:r w:rsidR="00F67456" w:rsidRPr="00B747C3">
        <w:rPr>
          <w:rFonts w:ascii="Arial" w:hAnsi="Arial" w:cs="Arial"/>
          <w:color w:val="000000" w:themeColor="text1"/>
          <w:sz w:val="24"/>
          <w:szCs w:val="24"/>
        </w:rPr>
        <w:t>6</w:t>
      </w:r>
      <w:r w:rsidR="000F566F" w:rsidRPr="00B747C3">
        <w:rPr>
          <w:rFonts w:ascii="Arial" w:hAnsi="Arial" w:cs="Arial"/>
          <w:color w:val="000000" w:themeColor="text1"/>
          <w:sz w:val="24"/>
          <w:szCs w:val="24"/>
        </w:rPr>
        <w:t>?</w:t>
      </w:r>
    </w:p>
    <w:p w14:paraId="22FC08E7" w14:textId="77777777" w:rsidR="00455144" w:rsidRPr="00455144" w:rsidRDefault="00455144" w:rsidP="000F566F">
      <w:pPr>
        <w:pStyle w:val="ListParagraph"/>
        <w:spacing w:line="480" w:lineRule="auto"/>
        <w:rPr>
          <w:rFonts w:ascii="Arial" w:hAnsi="Arial" w:cs="Arial"/>
          <w:color w:val="000000" w:themeColor="text1"/>
          <w:sz w:val="24"/>
          <w:szCs w:val="24"/>
        </w:rPr>
      </w:pPr>
    </w:p>
    <w:p w14:paraId="39EE3FFD" w14:textId="57E7E5CA"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[136]</w:t>
      </w:r>
      <w:r>
        <w:rPr>
          <w:rFonts w:ascii="Arial" w:hAnsi="Arial" w:cs="Arial"/>
          <w:color w:val="000000" w:themeColor="text1"/>
          <w:sz w:val="24"/>
          <w:szCs w:val="24"/>
        </w:rPr>
        <w:tab/>
      </w:r>
      <w:r w:rsidR="000F566F" w:rsidRPr="00B747C3">
        <w:rPr>
          <w:rFonts w:ascii="Arial" w:hAnsi="Arial" w:cs="Arial"/>
          <w:color w:val="000000" w:themeColor="text1"/>
          <w:sz w:val="24"/>
          <w:szCs w:val="24"/>
        </w:rPr>
        <w:t>After the spate of email requests by Mr Kazombiaze for a meeting of the division, the respondent was booked off in April 2016 with manic depression. When she returned to work on 24 April 201</w:t>
      </w:r>
      <w:r w:rsidR="00F1262C" w:rsidRPr="00B747C3">
        <w:rPr>
          <w:rFonts w:ascii="Arial" w:hAnsi="Arial" w:cs="Arial"/>
          <w:color w:val="000000" w:themeColor="text1"/>
          <w:sz w:val="24"/>
          <w:szCs w:val="24"/>
        </w:rPr>
        <w:t>6</w:t>
      </w:r>
      <w:r w:rsidR="000F566F" w:rsidRPr="00B747C3">
        <w:rPr>
          <w:rFonts w:ascii="Arial" w:hAnsi="Arial" w:cs="Arial"/>
          <w:color w:val="000000" w:themeColor="text1"/>
          <w:sz w:val="24"/>
          <w:szCs w:val="24"/>
        </w:rPr>
        <w:t xml:space="preserve">, the respondent was met with the news that Mr Kazombiaze had succeeded </w:t>
      </w:r>
      <w:r w:rsidR="00954E45" w:rsidRPr="00B747C3">
        <w:rPr>
          <w:rFonts w:ascii="Arial" w:hAnsi="Arial" w:cs="Arial"/>
          <w:color w:val="000000" w:themeColor="text1"/>
          <w:sz w:val="24"/>
          <w:szCs w:val="24"/>
        </w:rPr>
        <w:t xml:space="preserve">through the union </w:t>
      </w:r>
      <w:r w:rsidR="000F566F" w:rsidRPr="00B747C3">
        <w:rPr>
          <w:rFonts w:ascii="Arial" w:hAnsi="Arial" w:cs="Arial"/>
          <w:color w:val="000000" w:themeColor="text1"/>
          <w:sz w:val="24"/>
          <w:szCs w:val="24"/>
        </w:rPr>
        <w:t xml:space="preserve">in instigating a meeting </w:t>
      </w:r>
      <w:r w:rsidR="00F67456" w:rsidRPr="00B747C3">
        <w:rPr>
          <w:rFonts w:ascii="Arial" w:hAnsi="Arial" w:cs="Arial"/>
          <w:color w:val="000000" w:themeColor="text1"/>
          <w:sz w:val="24"/>
          <w:szCs w:val="24"/>
        </w:rPr>
        <w:t>scheduled for</w:t>
      </w:r>
      <w:r w:rsidR="000F566F" w:rsidRPr="00B747C3">
        <w:rPr>
          <w:rFonts w:ascii="Arial" w:hAnsi="Arial" w:cs="Arial"/>
          <w:color w:val="000000" w:themeColor="text1"/>
          <w:sz w:val="24"/>
          <w:szCs w:val="24"/>
        </w:rPr>
        <w:t xml:space="preserve"> 6 June 2016</w:t>
      </w:r>
      <w:r w:rsidR="00F67456" w:rsidRPr="00B747C3">
        <w:rPr>
          <w:rFonts w:ascii="Arial" w:hAnsi="Arial" w:cs="Arial"/>
          <w:color w:val="000000" w:themeColor="text1"/>
          <w:sz w:val="24"/>
          <w:szCs w:val="24"/>
        </w:rPr>
        <w:t>. It was</w:t>
      </w:r>
      <w:r w:rsidR="000F566F" w:rsidRPr="00B747C3">
        <w:rPr>
          <w:rFonts w:ascii="Arial" w:hAnsi="Arial" w:cs="Arial"/>
          <w:color w:val="000000" w:themeColor="text1"/>
          <w:sz w:val="24"/>
          <w:szCs w:val="24"/>
        </w:rPr>
        <w:t xml:space="preserve"> chaired by Ms Mupaine who was aware of the respondent’s condition</w:t>
      </w:r>
      <w:r w:rsidR="00F67456" w:rsidRPr="00B747C3">
        <w:rPr>
          <w:rFonts w:ascii="Arial" w:hAnsi="Arial" w:cs="Arial"/>
          <w:color w:val="000000" w:themeColor="text1"/>
          <w:sz w:val="24"/>
          <w:szCs w:val="24"/>
        </w:rPr>
        <w:t xml:space="preserve"> of depression</w:t>
      </w:r>
      <w:r w:rsidR="000F566F" w:rsidRPr="00B747C3">
        <w:rPr>
          <w:rFonts w:ascii="Arial" w:hAnsi="Arial" w:cs="Arial"/>
          <w:color w:val="000000" w:themeColor="text1"/>
          <w:sz w:val="24"/>
          <w:szCs w:val="24"/>
        </w:rPr>
        <w:t xml:space="preserve">. Ms Mupaine, aware </w:t>
      </w:r>
      <w:r w:rsidR="00954E45" w:rsidRPr="00B747C3">
        <w:rPr>
          <w:rFonts w:ascii="Arial" w:hAnsi="Arial" w:cs="Arial"/>
          <w:color w:val="000000" w:themeColor="text1"/>
          <w:sz w:val="24"/>
          <w:szCs w:val="24"/>
        </w:rPr>
        <w:t>that</w:t>
      </w:r>
      <w:r w:rsidR="000F566F" w:rsidRPr="00B747C3">
        <w:rPr>
          <w:rFonts w:ascii="Arial" w:hAnsi="Arial" w:cs="Arial"/>
          <w:color w:val="000000" w:themeColor="text1"/>
          <w:sz w:val="24"/>
          <w:szCs w:val="24"/>
        </w:rPr>
        <w:t xml:space="preserve"> Mr Kazombiaze</w:t>
      </w:r>
      <w:r w:rsidR="00954E45" w:rsidRPr="00B747C3">
        <w:rPr>
          <w:rFonts w:ascii="Arial" w:hAnsi="Arial" w:cs="Arial"/>
          <w:color w:val="000000" w:themeColor="text1"/>
          <w:sz w:val="24"/>
          <w:szCs w:val="24"/>
        </w:rPr>
        <w:t xml:space="preserve"> had been disciplined for</w:t>
      </w:r>
      <w:r w:rsidR="000F566F" w:rsidRPr="00B747C3">
        <w:rPr>
          <w:rFonts w:ascii="Arial" w:hAnsi="Arial" w:cs="Arial"/>
          <w:color w:val="000000" w:themeColor="text1"/>
          <w:sz w:val="24"/>
          <w:szCs w:val="24"/>
        </w:rPr>
        <w:t xml:space="preserve"> insubordination of the respondent</w:t>
      </w:r>
      <w:r w:rsidR="00954E45" w:rsidRPr="00B747C3">
        <w:rPr>
          <w:rFonts w:ascii="Arial" w:hAnsi="Arial" w:cs="Arial"/>
          <w:color w:val="000000" w:themeColor="text1"/>
          <w:sz w:val="24"/>
          <w:szCs w:val="24"/>
        </w:rPr>
        <w:t>,</w:t>
      </w:r>
      <w:r w:rsidR="000F566F" w:rsidRPr="00B747C3">
        <w:rPr>
          <w:rFonts w:ascii="Arial" w:hAnsi="Arial" w:cs="Arial"/>
          <w:color w:val="000000" w:themeColor="text1"/>
          <w:sz w:val="24"/>
          <w:szCs w:val="24"/>
        </w:rPr>
        <w:t xml:space="preserve"> permitted and chaired the meeting w</w:t>
      </w:r>
      <w:r w:rsidR="00F67456" w:rsidRPr="00B747C3">
        <w:rPr>
          <w:rFonts w:ascii="Arial" w:hAnsi="Arial" w:cs="Arial"/>
          <w:color w:val="000000" w:themeColor="text1"/>
          <w:sz w:val="24"/>
          <w:szCs w:val="24"/>
        </w:rPr>
        <w:t xml:space="preserve">here the respondent ‘in her state of depression’ was subjected </w:t>
      </w:r>
      <w:r w:rsidR="000F566F" w:rsidRPr="00B747C3">
        <w:rPr>
          <w:rFonts w:ascii="Arial" w:hAnsi="Arial" w:cs="Arial"/>
          <w:color w:val="000000" w:themeColor="text1"/>
          <w:sz w:val="24"/>
          <w:szCs w:val="24"/>
        </w:rPr>
        <w:t xml:space="preserve">to vindictive criticism </w:t>
      </w:r>
      <w:r w:rsidR="00F67456" w:rsidRPr="00B747C3">
        <w:rPr>
          <w:rFonts w:ascii="Arial" w:hAnsi="Arial" w:cs="Arial"/>
          <w:color w:val="000000" w:themeColor="text1"/>
          <w:sz w:val="24"/>
          <w:szCs w:val="24"/>
        </w:rPr>
        <w:t>by Mr Kazombiaze</w:t>
      </w:r>
      <w:r w:rsidR="00954E45" w:rsidRPr="00B747C3">
        <w:rPr>
          <w:rFonts w:ascii="Arial" w:hAnsi="Arial" w:cs="Arial"/>
          <w:color w:val="000000" w:themeColor="text1"/>
          <w:sz w:val="24"/>
          <w:szCs w:val="24"/>
        </w:rPr>
        <w:t xml:space="preserve"> before a meeting of the division and some union officials</w:t>
      </w:r>
      <w:r w:rsidR="000F566F" w:rsidRPr="00B747C3">
        <w:rPr>
          <w:rFonts w:ascii="Arial" w:hAnsi="Arial" w:cs="Arial"/>
          <w:color w:val="000000" w:themeColor="text1"/>
          <w:sz w:val="24"/>
          <w:szCs w:val="24"/>
        </w:rPr>
        <w:t>.</w:t>
      </w:r>
    </w:p>
    <w:p w14:paraId="04199DFD" w14:textId="77777777" w:rsidR="00455144" w:rsidRPr="00455144" w:rsidRDefault="00455144" w:rsidP="00455144">
      <w:pPr>
        <w:pStyle w:val="ListParagraph"/>
        <w:spacing w:line="480" w:lineRule="auto"/>
        <w:rPr>
          <w:rFonts w:ascii="Arial" w:hAnsi="Arial" w:cs="Arial"/>
          <w:color w:val="000000" w:themeColor="text1"/>
          <w:sz w:val="24"/>
          <w:szCs w:val="24"/>
        </w:rPr>
      </w:pPr>
    </w:p>
    <w:p w14:paraId="65CE948D" w14:textId="7C01FB5E" w:rsidR="00455144"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[137]</w:t>
      </w:r>
      <w:r>
        <w:rPr>
          <w:rFonts w:ascii="Arial" w:hAnsi="Arial" w:cs="Arial"/>
          <w:color w:val="000000" w:themeColor="text1"/>
          <w:sz w:val="24"/>
          <w:szCs w:val="24"/>
        </w:rPr>
        <w:tab/>
      </w:r>
      <w:r w:rsidR="000F566F" w:rsidRPr="00B747C3">
        <w:rPr>
          <w:rFonts w:ascii="Arial" w:hAnsi="Arial" w:cs="Arial"/>
          <w:color w:val="000000" w:themeColor="text1"/>
          <w:sz w:val="24"/>
          <w:szCs w:val="24"/>
        </w:rPr>
        <w:t>The respondent’s uncontested evidence was further that Ms Mupaine had not only failed to call upon staff members to respect the respondent</w:t>
      </w:r>
      <w:r w:rsidR="00F67456" w:rsidRPr="00B747C3">
        <w:rPr>
          <w:rFonts w:ascii="Arial" w:hAnsi="Arial" w:cs="Arial"/>
          <w:color w:val="000000" w:themeColor="text1"/>
          <w:sz w:val="24"/>
          <w:szCs w:val="24"/>
        </w:rPr>
        <w:t xml:space="preserve"> as required by the appeal outcome</w:t>
      </w:r>
      <w:r w:rsidR="000F566F" w:rsidRPr="00B747C3">
        <w:rPr>
          <w:rFonts w:ascii="Arial" w:hAnsi="Arial" w:cs="Arial"/>
          <w:color w:val="000000" w:themeColor="text1"/>
          <w:sz w:val="24"/>
          <w:szCs w:val="24"/>
        </w:rPr>
        <w:t xml:space="preserve">, but had knowingly permitted and condoned </w:t>
      </w:r>
      <w:r w:rsidR="00954E45" w:rsidRPr="00B747C3">
        <w:rPr>
          <w:rFonts w:ascii="Arial" w:hAnsi="Arial" w:cs="Arial"/>
          <w:color w:val="000000" w:themeColor="text1"/>
          <w:sz w:val="24"/>
          <w:szCs w:val="24"/>
        </w:rPr>
        <w:t>this</w:t>
      </w:r>
      <w:r w:rsidR="000F566F" w:rsidRPr="00B747C3">
        <w:rPr>
          <w:rFonts w:ascii="Arial" w:hAnsi="Arial" w:cs="Arial"/>
          <w:color w:val="000000" w:themeColor="text1"/>
          <w:sz w:val="24"/>
          <w:szCs w:val="24"/>
        </w:rPr>
        <w:t xml:space="preserve"> further humiliating public attack upon the respondent</w:t>
      </w:r>
      <w:r w:rsidR="00F67456" w:rsidRPr="00B747C3">
        <w:rPr>
          <w:rFonts w:ascii="Arial" w:hAnsi="Arial" w:cs="Arial"/>
          <w:color w:val="000000" w:themeColor="text1"/>
          <w:sz w:val="24"/>
          <w:szCs w:val="24"/>
        </w:rPr>
        <w:t xml:space="preserve"> by a subordinate</w:t>
      </w:r>
      <w:r w:rsidR="000F566F" w:rsidRPr="00B747C3">
        <w:rPr>
          <w:rFonts w:ascii="Arial" w:hAnsi="Arial" w:cs="Arial"/>
          <w:color w:val="000000" w:themeColor="text1"/>
          <w:sz w:val="24"/>
          <w:szCs w:val="24"/>
        </w:rPr>
        <w:t xml:space="preserve">. Nor had Ms Mupaine been available </w:t>
      </w:r>
      <w:r w:rsidR="00F67456" w:rsidRPr="00B747C3">
        <w:rPr>
          <w:rFonts w:ascii="Arial" w:hAnsi="Arial" w:cs="Arial"/>
          <w:color w:val="000000" w:themeColor="text1"/>
          <w:sz w:val="24"/>
          <w:szCs w:val="24"/>
        </w:rPr>
        <w:t>to meet</w:t>
      </w:r>
      <w:r w:rsidR="000F566F" w:rsidRPr="00B747C3">
        <w:rPr>
          <w:rFonts w:ascii="Arial" w:hAnsi="Arial" w:cs="Arial"/>
          <w:color w:val="000000" w:themeColor="text1"/>
          <w:sz w:val="24"/>
          <w:szCs w:val="24"/>
        </w:rPr>
        <w:t xml:space="preserve"> the respondent,</w:t>
      </w:r>
      <w:r w:rsidR="008D715F" w:rsidRPr="00B747C3">
        <w:rPr>
          <w:rFonts w:ascii="Arial" w:hAnsi="Arial" w:cs="Arial"/>
          <w:color w:val="000000" w:themeColor="text1"/>
          <w:sz w:val="24"/>
          <w:szCs w:val="24"/>
        </w:rPr>
        <w:t xml:space="preserve"> as </w:t>
      </w:r>
      <w:r w:rsidR="00F67456" w:rsidRPr="00B747C3">
        <w:rPr>
          <w:rFonts w:ascii="Arial" w:hAnsi="Arial" w:cs="Arial"/>
          <w:color w:val="000000" w:themeColor="text1"/>
          <w:sz w:val="24"/>
          <w:szCs w:val="24"/>
        </w:rPr>
        <w:t xml:space="preserve">also </w:t>
      </w:r>
      <w:r w:rsidR="008D715F" w:rsidRPr="00B747C3">
        <w:rPr>
          <w:rFonts w:ascii="Arial" w:hAnsi="Arial" w:cs="Arial"/>
          <w:color w:val="000000" w:themeColor="text1"/>
          <w:sz w:val="24"/>
          <w:szCs w:val="24"/>
        </w:rPr>
        <w:t>directed. Nor had the acting CEO address</w:t>
      </w:r>
      <w:r w:rsidR="00954E45" w:rsidRPr="00B747C3">
        <w:rPr>
          <w:rFonts w:ascii="Arial" w:hAnsi="Arial" w:cs="Arial"/>
          <w:color w:val="000000" w:themeColor="text1"/>
          <w:sz w:val="24"/>
          <w:szCs w:val="24"/>
        </w:rPr>
        <w:t>ed</w:t>
      </w:r>
      <w:r w:rsidR="008D715F" w:rsidRPr="00B747C3">
        <w:rPr>
          <w:rFonts w:ascii="Arial" w:hAnsi="Arial" w:cs="Arial"/>
          <w:color w:val="000000" w:themeColor="text1"/>
          <w:sz w:val="24"/>
          <w:szCs w:val="24"/>
        </w:rPr>
        <w:t xml:space="preserve"> staff members in the division, as directed.</w:t>
      </w:r>
    </w:p>
    <w:p w14:paraId="4125D46B"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6352D5A0" w14:textId="3648AA87"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[138]</w:t>
      </w:r>
      <w:r>
        <w:rPr>
          <w:rFonts w:ascii="Arial" w:hAnsi="Arial" w:cs="Arial"/>
          <w:color w:val="000000" w:themeColor="text1"/>
          <w:sz w:val="24"/>
          <w:szCs w:val="24"/>
        </w:rPr>
        <w:tab/>
      </w:r>
      <w:r w:rsidR="008D715F" w:rsidRPr="00B747C3">
        <w:rPr>
          <w:rFonts w:ascii="Arial" w:hAnsi="Arial" w:cs="Arial"/>
          <w:color w:val="000000" w:themeColor="text1"/>
          <w:sz w:val="24"/>
          <w:szCs w:val="24"/>
        </w:rPr>
        <w:t>The</w:t>
      </w:r>
      <w:r w:rsidR="00F67456" w:rsidRPr="00B747C3">
        <w:rPr>
          <w:rFonts w:ascii="Arial" w:hAnsi="Arial" w:cs="Arial"/>
          <w:color w:val="000000" w:themeColor="text1"/>
          <w:sz w:val="24"/>
          <w:szCs w:val="24"/>
        </w:rPr>
        <w:t>se</w:t>
      </w:r>
      <w:r w:rsidR="008D715F" w:rsidRPr="00B747C3">
        <w:rPr>
          <w:rFonts w:ascii="Arial" w:hAnsi="Arial" w:cs="Arial"/>
          <w:color w:val="000000" w:themeColor="text1"/>
          <w:sz w:val="24"/>
          <w:szCs w:val="24"/>
        </w:rPr>
        <w:t xml:space="preserve"> further events are to be considered in the context of the cumulative impact of the prior events</w:t>
      </w:r>
      <w:r w:rsidR="00954E45" w:rsidRPr="00B747C3">
        <w:rPr>
          <w:rFonts w:ascii="Arial" w:hAnsi="Arial" w:cs="Arial"/>
          <w:color w:val="000000" w:themeColor="text1"/>
          <w:sz w:val="24"/>
          <w:szCs w:val="24"/>
        </w:rPr>
        <w:t xml:space="preserve"> which preceded April 2016</w:t>
      </w:r>
      <w:r w:rsidR="008D715F" w:rsidRPr="00B747C3">
        <w:rPr>
          <w:rFonts w:ascii="Arial" w:hAnsi="Arial" w:cs="Arial"/>
          <w:color w:val="000000" w:themeColor="text1"/>
          <w:sz w:val="24"/>
          <w:szCs w:val="24"/>
        </w:rPr>
        <w:t>.</w:t>
      </w:r>
    </w:p>
    <w:p w14:paraId="7BDA4346"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7F53C0B3" w14:textId="2BE4C808"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[139]</w:t>
      </w:r>
      <w:r>
        <w:rPr>
          <w:rFonts w:ascii="Arial" w:hAnsi="Arial" w:cs="Arial"/>
          <w:color w:val="000000" w:themeColor="text1"/>
          <w:sz w:val="24"/>
          <w:szCs w:val="24"/>
        </w:rPr>
        <w:tab/>
      </w:r>
      <w:r w:rsidR="008D715F" w:rsidRPr="00B747C3">
        <w:rPr>
          <w:rFonts w:ascii="Arial" w:hAnsi="Arial" w:cs="Arial"/>
          <w:color w:val="000000" w:themeColor="text1"/>
          <w:sz w:val="24"/>
          <w:szCs w:val="24"/>
        </w:rPr>
        <w:t>The prior trend of Ms Mupaine’s unacceptable conduct thus continued unabated after April 2016 and the comprehensive failure of the executive management to rein her in and address her conduct likewise continued.</w:t>
      </w:r>
      <w:r w:rsidR="001D1350" w:rsidRPr="00B747C3">
        <w:rPr>
          <w:rFonts w:ascii="Arial" w:hAnsi="Arial" w:cs="Arial"/>
          <w:color w:val="000000" w:themeColor="text1"/>
          <w:sz w:val="24"/>
          <w:szCs w:val="24"/>
        </w:rPr>
        <w:t xml:space="preserve"> </w:t>
      </w:r>
      <w:r w:rsidR="008D715F" w:rsidRPr="00B747C3">
        <w:rPr>
          <w:rFonts w:ascii="Arial" w:hAnsi="Arial" w:cs="Arial"/>
          <w:color w:val="000000" w:themeColor="text1"/>
          <w:sz w:val="24"/>
          <w:szCs w:val="24"/>
        </w:rPr>
        <w:t xml:space="preserve">It follows that the further events leading to and culminating in the meeting of 6 June 2016 perpetuated what </w:t>
      </w:r>
      <w:r w:rsidR="00954E45" w:rsidRPr="00B747C3">
        <w:rPr>
          <w:rFonts w:ascii="Arial" w:hAnsi="Arial" w:cs="Arial"/>
          <w:color w:val="000000" w:themeColor="text1"/>
          <w:sz w:val="24"/>
          <w:szCs w:val="24"/>
        </w:rPr>
        <w:t xml:space="preserve">had </w:t>
      </w:r>
      <w:r w:rsidR="008D715F" w:rsidRPr="00B747C3">
        <w:rPr>
          <w:rFonts w:ascii="Arial" w:hAnsi="Arial" w:cs="Arial"/>
          <w:color w:val="000000" w:themeColor="text1"/>
          <w:sz w:val="24"/>
          <w:szCs w:val="24"/>
        </w:rPr>
        <w:t>pr</w:t>
      </w:r>
      <w:r w:rsidR="00954E45" w:rsidRPr="00B747C3">
        <w:rPr>
          <w:rFonts w:ascii="Arial" w:hAnsi="Arial" w:cs="Arial"/>
          <w:color w:val="000000" w:themeColor="text1"/>
          <w:sz w:val="24"/>
          <w:szCs w:val="24"/>
        </w:rPr>
        <w:t>ece</w:t>
      </w:r>
      <w:r w:rsidR="008D715F" w:rsidRPr="00B747C3">
        <w:rPr>
          <w:rFonts w:ascii="Arial" w:hAnsi="Arial" w:cs="Arial"/>
          <w:color w:val="000000" w:themeColor="text1"/>
          <w:sz w:val="24"/>
          <w:szCs w:val="24"/>
        </w:rPr>
        <w:t xml:space="preserve">ded April 2016 which, as was </w:t>
      </w:r>
      <w:r w:rsidR="00954E45" w:rsidRPr="00B747C3">
        <w:rPr>
          <w:rFonts w:ascii="Arial" w:hAnsi="Arial" w:cs="Arial"/>
          <w:color w:val="000000" w:themeColor="text1"/>
          <w:sz w:val="24"/>
          <w:szCs w:val="24"/>
        </w:rPr>
        <w:t xml:space="preserve">rightly </w:t>
      </w:r>
      <w:r w:rsidR="008D715F" w:rsidRPr="00B747C3">
        <w:rPr>
          <w:rFonts w:ascii="Arial" w:hAnsi="Arial" w:cs="Arial"/>
          <w:color w:val="000000" w:themeColor="text1"/>
          <w:sz w:val="24"/>
          <w:szCs w:val="24"/>
        </w:rPr>
        <w:t>conceded amounted to intolerable conditions giving rise to establishing a constructive dismissal.</w:t>
      </w:r>
      <w:r w:rsidR="001D1350" w:rsidRPr="00B747C3">
        <w:rPr>
          <w:rFonts w:ascii="Arial" w:hAnsi="Arial" w:cs="Arial"/>
          <w:color w:val="000000" w:themeColor="text1"/>
          <w:sz w:val="24"/>
          <w:szCs w:val="24"/>
        </w:rPr>
        <w:t xml:space="preserve"> Importantly, the respondent had exhausted internal remedies available to her to address these intolerable conditions</w:t>
      </w:r>
      <w:r w:rsidR="00954E45" w:rsidRPr="00B747C3">
        <w:rPr>
          <w:rFonts w:ascii="Arial" w:hAnsi="Arial" w:cs="Arial"/>
          <w:color w:val="000000" w:themeColor="text1"/>
          <w:sz w:val="24"/>
          <w:szCs w:val="24"/>
        </w:rPr>
        <w:t xml:space="preserve"> by formally lodging grievances, pursuing those procedures to finality by appealing against the outcome of the grievance</w:t>
      </w:r>
      <w:r w:rsidR="00F46CB7" w:rsidRPr="00B747C3">
        <w:rPr>
          <w:rFonts w:ascii="Arial" w:hAnsi="Arial" w:cs="Arial"/>
          <w:color w:val="000000" w:themeColor="text1"/>
          <w:sz w:val="24"/>
          <w:szCs w:val="24"/>
        </w:rPr>
        <w:t xml:space="preserve"> which received attention</w:t>
      </w:r>
      <w:r w:rsidR="001D1350" w:rsidRPr="00B747C3">
        <w:rPr>
          <w:rFonts w:ascii="Arial" w:hAnsi="Arial" w:cs="Arial"/>
          <w:color w:val="000000" w:themeColor="text1"/>
          <w:sz w:val="24"/>
          <w:szCs w:val="24"/>
        </w:rPr>
        <w:t>.</w:t>
      </w:r>
    </w:p>
    <w:p w14:paraId="4B147F00"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6C58F319" w14:textId="451802A4"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[140]</w:t>
      </w:r>
      <w:r>
        <w:rPr>
          <w:rFonts w:ascii="Arial" w:hAnsi="Arial" w:cs="Arial"/>
          <w:color w:val="000000" w:themeColor="text1"/>
          <w:sz w:val="24"/>
          <w:szCs w:val="24"/>
        </w:rPr>
        <w:tab/>
      </w:r>
      <w:r w:rsidR="008D715F" w:rsidRPr="00B747C3">
        <w:rPr>
          <w:rFonts w:ascii="Arial" w:hAnsi="Arial" w:cs="Arial"/>
          <w:color w:val="000000" w:themeColor="text1"/>
          <w:sz w:val="24"/>
          <w:szCs w:val="24"/>
        </w:rPr>
        <w:t>The continuation of that conduct coupled with the culpable inaction o</w:t>
      </w:r>
      <w:r w:rsidR="00402AC6" w:rsidRPr="00B747C3">
        <w:rPr>
          <w:rFonts w:ascii="Arial" w:hAnsi="Arial" w:cs="Arial"/>
          <w:color w:val="000000" w:themeColor="text1"/>
          <w:sz w:val="24"/>
          <w:szCs w:val="24"/>
        </w:rPr>
        <w:t>n</w:t>
      </w:r>
      <w:r w:rsidR="008D715F" w:rsidRPr="00B747C3">
        <w:rPr>
          <w:rFonts w:ascii="Arial" w:hAnsi="Arial" w:cs="Arial"/>
          <w:color w:val="000000" w:themeColor="text1"/>
          <w:sz w:val="24"/>
          <w:szCs w:val="24"/>
        </w:rPr>
        <w:t xml:space="preserve"> the part of executive management</w:t>
      </w:r>
      <w:r w:rsidR="00954E45" w:rsidRPr="00B747C3">
        <w:rPr>
          <w:rFonts w:ascii="Arial" w:hAnsi="Arial" w:cs="Arial"/>
          <w:color w:val="000000" w:themeColor="text1"/>
          <w:sz w:val="24"/>
          <w:szCs w:val="24"/>
        </w:rPr>
        <w:t xml:space="preserve"> which was</w:t>
      </w:r>
      <w:r w:rsidR="008D715F" w:rsidRPr="00B747C3">
        <w:rPr>
          <w:rFonts w:ascii="Arial" w:hAnsi="Arial" w:cs="Arial"/>
          <w:color w:val="000000" w:themeColor="text1"/>
          <w:sz w:val="24"/>
          <w:szCs w:val="24"/>
        </w:rPr>
        <w:t xml:space="preserve"> fully conversant of the conduct, meant that the respondent established that she had been constructively dismissed and the conduct against her amounted to unfairness on the part of the Municipality represented by its executive management, including Ms Mupaine and those who failed to address her culpably unfair conduct towards the respondent.</w:t>
      </w:r>
    </w:p>
    <w:p w14:paraId="2B72E697" w14:textId="77777777" w:rsidR="008D715F" w:rsidRDefault="008D715F" w:rsidP="00EB3D7B">
      <w:pPr>
        <w:tabs>
          <w:tab w:val="left" w:pos="1843"/>
        </w:tabs>
        <w:spacing w:after="0" w:line="480" w:lineRule="auto"/>
        <w:rPr>
          <w:rFonts w:ascii="Arial" w:hAnsi="Arial" w:cs="Arial"/>
          <w:color w:val="000000" w:themeColor="text1"/>
          <w:sz w:val="24"/>
          <w:szCs w:val="24"/>
        </w:rPr>
      </w:pPr>
    </w:p>
    <w:p w14:paraId="720506E5" w14:textId="77777777" w:rsidR="008D715F" w:rsidRPr="008D715F" w:rsidRDefault="008D715F" w:rsidP="008D715F">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Compensation</w:t>
      </w:r>
    </w:p>
    <w:p w14:paraId="45E66971" w14:textId="38334FDF"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[141]</w:t>
      </w:r>
      <w:r>
        <w:rPr>
          <w:rFonts w:ascii="Arial" w:hAnsi="Arial" w:cs="Arial"/>
          <w:color w:val="000000" w:themeColor="text1"/>
          <w:sz w:val="24"/>
          <w:szCs w:val="24"/>
        </w:rPr>
        <w:tab/>
      </w:r>
      <w:r w:rsidR="008D715F" w:rsidRPr="00B747C3">
        <w:rPr>
          <w:rFonts w:ascii="Arial" w:hAnsi="Arial" w:cs="Arial"/>
          <w:color w:val="000000" w:themeColor="text1"/>
          <w:sz w:val="24"/>
          <w:szCs w:val="24"/>
        </w:rPr>
        <w:t xml:space="preserve">Turning to the compensation of two year’s pay awarded to </w:t>
      </w:r>
      <w:r w:rsidR="001D1350" w:rsidRPr="00B747C3">
        <w:rPr>
          <w:rFonts w:ascii="Arial" w:hAnsi="Arial" w:cs="Arial"/>
          <w:color w:val="000000" w:themeColor="text1"/>
          <w:sz w:val="24"/>
          <w:szCs w:val="24"/>
        </w:rPr>
        <w:t>the respondent</w:t>
      </w:r>
      <w:r w:rsidR="008D715F" w:rsidRPr="00B747C3">
        <w:rPr>
          <w:rFonts w:ascii="Arial" w:hAnsi="Arial" w:cs="Arial"/>
          <w:color w:val="000000" w:themeColor="text1"/>
          <w:sz w:val="24"/>
          <w:szCs w:val="24"/>
        </w:rPr>
        <w:t xml:space="preserve"> by the court below, counsel for the Municipality argued that it was excessive and unfounded and without evidence to support it.</w:t>
      </w:r>
    </w:p>
    <w:p w14:paraId="3367DD68"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32A5B1F4" w14:textId="76963FE4"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[142]</w:t>
      </w:r>
      <w:r>
        <w:rPr>
          <w:rFonts w:ascii="Arial" w:hAnsi="Arial" w:cs="Arial"/>
          <w:color w:val="000000" w:themeColor="text1"/>
          <w:sz w:val="24"/>
          <w:szCs w:val="24"/>
        </w:rPr>
        <w:tab/>
      </w:r>
      <w:r w:rsidR="00CA6D36" w:rsidRPr="00B747C3">
        <w:rPr>
          <w:rFonts w:ascii="Arial" w:hAnsi="Arial" w:cs="Arial"/>
          <w:color w:val="000000" w:themeColor="text1"/>
          <w:sz w:val="24"/>
          <w:szCs w:val="24"/>
        </w:rPr>
        <w:t xml:space="preserve">The court found that the respondent had taken measures to mitigate her loss by trying to find other employment without success. The court found that it would be fair and equitable to award the respondent her remuneration as from that of her </w:t>
      </w:r>
      <w:r w:rsidR="00CA6D36" w:rsidRPr="00B747C3">
        <w:rPr>
          <w:rFonts w:ascii="Arial" w:hAnsi="Arial" w:cs="Arial"/>
          <w:color w:val="000000" w:themeColor="text1"/>
          <w:sz w:val="24"/>
          <w:szCs w:val="24"/>
        </w:rPr>
        <w:lastRenderedPageBreak/>
        <w:t>constructive dismissal until the date the arbitrator dismissed her claim and proceeded to award her 24 months’ pay and severance pay for one week for each completed year of service.</w:t>
      </w:r>
    </w:p>
    <w:p w14:paraId="19A8A8F2"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76661471" w14:textId="3DDD9F7F"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[143]</w:t>
      </w:r>
      <w:r>
        <w:rPr>
          <w:rFonts w:ascii="Arial" w:hAnsi="Arial" w:cs="Arial"/>
          <w:color w:val="000000" w:themeColor="text1"/>
          <w:sz w:val="24"/>
          <w:szCs w:val="24"/>
        </w:rPr>
        <w:tab/>
      </w:r>
      <w:r w:rsidR="00954E45" w:rsidRPr="00B747C3">
        <w:rPr>
          <w:rFonts w:ascii="Arial" w:hAnsi="Arial" w:cs="Arial"/>
          <w:color w:val="000000" w:themeColor="text1"/>
          <w:sz w:val="24"/>
          <w:szCs w:val="24"/>
        </w:rPr>
        <w:t>It</w:t>
      </w:r>
      <w:r w:rsidR="00CA6D36" w:rsidRPr="00B747C3">
        <w:rPr>
          <w:rFonts w:ascii="Arial" w:hAnsi="Arial" w:cs="Arial"/>
          <w:color w:val="000000" w:themeColor="text1"/>
          <w:sz w:val="24"/>
          <w:szCs w:val="24"/>
        </w:rPr>
        <w:t xml:space="preserve"> is well settled that a complainant in a dismissal dispute bears the </w:t>
      </w:r>
      <w:r w:rsidR="00CA41EB" w:rsidRPr="00B747C3">
        <w:rPr>
          <w:rFonts w:ascii="Arial" w:hAnsi="Arial" w:cs="Arial"/>
          <w:color w:val="000000" w:themeColor="text1"/>
          <w:sz w:val="24"/>
          <w:szCs w:val="24"/>
        </w:rPr>
        <w:t>burden</w:t>
      </w:r>
      <w:r w:rsidR="00CA41EB" w:rsidRPr="00B747C3">
        <w:rPr>
          <w:rFonts w:ascii="Arial" w:hAnsi="Arial" w:cs="Arial"/>
          <w:i/>
          <w:color w:val="000000" w:themeColor="text1"/>
          <w:sz w:val="24"/>
          <w:szCs w:val="24"/>
        </w:rPr>
        <w:t xml:space="preserve"> </w:t>
      </w:r>
      <w:r w:rsidR="00CA6D36" w:rsidRPr="00B747C3">
        <w:rPr>
          <w:rFonts w:ascii="Arial" w:hAnsi="Arial" w:cs="Arial"/>
          <w:color w:val="000000" w:themeColor="text1"/>
          <w:sz w:val="24"/>
          <w:szCs w:val="24"/>
        </w:rPr>
        <w:t xml:space="preserve">of </w:t>
      </w:r>
      <w:r w:rsidR="00CA41EB" w:rsidRPr="00B747C3">
        <w:rPr>
          <w:rFonts w:ascii="Arial" w:hAnsi="Arial" w:cs="Arial"/>
          <w:color w:val="000000" w:themeColor="text1"/>
          <w:sz w:val="24"/>
          <w:szCs w:val="24"/>
        </w:rPr>
        <w:t>establishing</w:t>
      </w:r>
      <w:r w:rsidR="00CA6D36" w:rsidRPr="00B747C3">
        <w:rPr>
          <w:rFonts w:ascii="Arial" w:hAnsi="Arial" w:cs="Arial"/>
          <w:color w:val="000000" w:themeColor="text1"/>
          <w:sz w:val="24"/>
          <w:szCs w:val="24"/>
        </w:rPr>
        <w:t xml:space="preserve"> her losses and an entitlement to compensation under s 86(15)</w:t>
      </w:r>
      <w:r w:rsidR="00CA6D36" w:rsidRPr="00B747C3">
        <w:rPr>
          <w:rFonts w:ascii="Arial" w:hAnsi="Arial" w:cs="Arial"/>
          <w:i/>
          <w:color w:val="000000" w:themeColor="text1"/>
          <w:sz w:val="24"/>
          <w:szCs w:val="24"/>
        </w:rPr>
        <w:t>(e)</w:t>
      </w:r>
      <w:r w:rsidR="00CA6D36" w:rsidRPr="00B747C3">
        <w:rPr>
          <w:rFonts w:ascii="Arial" w:hAnsi="Arial" w:cs="Arial"/>
          <w:color w:val="000000" w:themeColor="text1"/>
          <w:sz w:val="24"/>
          <w:szCs w:val="24"/>
        </w:rPr>
        <w:t xml:space="preserve"> of the Act.</w:t>
      </w:r>
      <w:r w:rsidR="00CA6D36">
        <w:rPr>
          <w:rStyle w:val="FootnoteReference"/>
          <w:rFonts w:ascii="Arial" w:hAnsi="Arial" w:cs="Arial"/>
          <w:color w:val="000000" w:themeColor="text1"/>
          <w:sz w:val="24"/>
          <w:szCs w:val="24"/>
        </w:rPr>
        <w:footnoteReference w:id="17"/>
      </w:r>
      <w:r w:rsidR="00CA6D36" w:rsidRPr="00B747C3">
        <w:rPr>
          <w:rFonts w:ascii="Arial" w:hAnsi="Arial" w:cs="Arial"/>
          <w:color w:val="000000" w:themeColor="text1"/>
          <w:sz w:val="24"/>
          <w:szCs w:val="24"/>
        </w:rPr>
        <w:t xml:space="preserve"> It has also been held that an arbitrator may award an amount of compensation which is fair and reasonable, regard being had to all the circumstances of a particular case.</w:t>
      </w:r>
      <w:r w:rsidR="00CA6D36">
        <w:rPr>
          <w:rStyle w:val="FootnoteReference"/>
          <w:rFonts w:ascii="Arial" w:hAnsi="Arial" w:cs="Arial"/>
          <w:color w:val="000000" w:themeColor="text1"/>
          <w:sz w:val="24"/>
          <w:szCs w:val="24"/>
        </w:rPr>
        <w:footnoteReference w:id="18"/>
      </w:r>
      <w:r w:rsidR="00CA6D36" w:rsidRPr="00B747C3">
        <w:rPr>
          <w:rFonts w:ascii="Arial" w:hAnsi="Arial" w:cs="Arial"/>
          <w:color w:val="000000" w:themeColor="text1"/>
          <w:sz w:val="24"/>
          <w:szCs w:val="24"/>
        </w:rPr>
        <w:t xml:space="preserve"> The Labour Court has also held that in determining what is fair, reasonable and equitable, the extent to which the employee’s conduct contributed to the dismissal is a factor to be taken into account and that an award of compensation must not be calculated or aimed at punishing an employer or enriching a claimant.</w:t>
      </w:r>
      <w:r w:rsidR="00CA6D36">
        <w:rPr>
          <w:rStyle w:val="FootnoteReference"/>
          <w:rFonts w:ascii="Arial" w:hAnsi="Arial" w:cs="Arial"/>
          <w:color w:val="000000" w:themeColor="text1"/>
          <w:sz w:val="24"/>
          <w:szCs w:val="24"/>
        </w:rPr>
        <w:footnoteReference w:id="19"/>
      </w:r>
      <w:r w:rsidR="007A0FBB" w:rsidRPr="00B747C3">
        <w:rPr>
          <w:rFonts w:ascii="Arial" w:hAnsi="Arial" w:cs="Arial"/>
          <w:color w:val="000000" w:themeColor="text1"/>
          <w:sz w:val="24"/>
          <w:szCs w:val="24"/>
        </w:rPr>
        <w:t xml:space="preserve"> It is also to be noted, as was stressed in </w:t>
      </w:r>
      <w:r w:rsidR="007A0FBB" w:rsidRPr="00B747C3">
        <w:rPr>
          <w:rFonts w:ascii="Arial" w:hAnsi="Arial" w:cs="Arial"/>
          <w:i/>
          <w:color w:val="000000" w:themeColor="text1"/>
          <w:sz w:val="24"/>
          <w:szCs w:val="24"/>
        </w:rPr>
        <w:t>Janse van Rensburg</w:t>
      </w:r>
      <w:r w:rsidR="007A0FBB" w:rsidRPr="00B747C3">
        <w:rPr>
          <w:rFonts w:ascii="Arial" w:hAnsi="Arial" w:cs="Arial"/>
          <w:color w:val="000000" w:themeColor="text1"/>
          <w:sz w:val="24"/>
          <w:szCs w:val="24"/>
        </w:rPr>
        <w:t>,</w:t>
      </w:r>
      <w:r w:rsidR="007A0FBB">
        <w:rPr>
          <w:rStyle w:val="FootnoteReference"/>
          <w:rFonts w:ascii="Arial" w:hAnsi="Arial" w:cs="Arial"/>
          <w:color w:val="000000" w:themeColor="text1"/>
          <w:sz w:val="24"/>
          <w:szCs w:val="24"/>
        </w:rPr>
        <w:footnoteReference w:id="20"/>
      </w:r>
      <w:r w:rsidR="007A0FBB" w:rsidRPr="00B747C3">
        <w:rPr>
          <w:rFonts w:ascii="Arial" w:hAnsi="Arial" w:cs="Arial"/>
          <w:color w:val="000000" w:themeColor="text1"/>
          <w:sz w:val="24"/>
          <w:szCs w:val="24"/>
        </w:rPr>
        <w:t xml:space="preserve"> that arbitration proceedings under the Act are designed to be less formal and less onerous than civil proceedings.</w:t>
      </w:r>
    </w:p>
    <w:p w14:paraId="452B2CA9"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245D21BE" w14:textId="51E95C23"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[144]</w:t>
      </w:r>
      <w:r>
        <w:rPr>
          <w:rFonts w:ascii="Arial" w:hAnsi="Arial" w:cs="Arial"/>
          <w:color w:val="000000" w:themeColor="text1"/>
          <w:sz w:val="24"/>
          <w:szCs w:val="24"/>
        </w:rPr>
        <w:tab/>
      </w:r>
      <w:r w:rsidR="00CA6D36" w:rsidRPr="00B747C3">
        <w:rPr>
          <w:rFonts w:ascii="Arial" w:hAnsi="Arial" w:cs="Arial"/>
          <w:color w:val="000000" w:themeColor="text1"/>
          <w:sz w:val="24"/>
          <w:szCs w:val="24"/>
        </w:rPr>
        <w:t>It is also the respondent’s duty to show that she attempted to mitigate her dam</w:t>
      </w:r>
      <w:r w:rsidR="00D32BA9" w:rsidRPr="00B747C3">
        <w:rPr>
          <w:rFonts w:ascii="Arial" w:hAnsi="Arial" w:cs="Arial"/>
          <w:color w:val="000000" w:themeColor="text1"/>
          <w:sz w:val="24"/>
          <w:szCs w:val="24"/>
        </w:rPr>
        <w:t>a</w:t>
      </w:r>
      <w:r w:rsidR="00CA6D36" w:rsidRPr="00B747C3">
        <w:rPr>
          <w:rFonts w:ascii="Arial" w:hAnsi="Arial" w:cs="Arial"/>
          <w:color w:val="000000" w:themeColor="text1"/>
          <w:sz w:val="24"/>
          <w:szCs w:val="24"/>
        </w:rPr>
        <w:t>ges</w:t>
      </w:r>
      <w:r w:rsidR="00954E45" w:rsidRPr="00B747C3">
        <w:rPr>
          <w:rFonts w:ascii="Arial" w:hAnsi="Arial" w:cs="Arial"/>
          <w:color w:val="000000" w:themeColor="text1"/>
          <w:sz w:val="24"/>
          <w:szCs w:val="24"/>
        </w:rPr>
        <w:t>, given her duty to do so</w:t>
      </w:r>
      <w:r w:rsidR="00CA6D36" w:rsidRPr="00B747C3">
        <w:rPr>
          <w:rFonts w:ascii="Arial" w:hAnsi="Arial" w:cs="Arial"/>
          <w:color w:val="000000" w:themeColor="text1"/>
          <w:sz w:val="24"/>
          <w:szCs w:val="24"/>
        </w:rPr>
        <w:t>.</w:t>
      </w:r>
      <w:r w:rsidR="00CA6D36">
        <w:rPr>
          <w:rStyle w:val="FootnoteReference"/>
          <w:rFonts w:ascii="Arial" w:hAnsi="Arial" w:cs="Arial"/>
          <w:color w:val="000000" w:themeColor="text1"/>
          <w:sz w:val="24"/>
          <w:szCs w:val="24"/>
        </w:rPr>
        <w:footnoteReference w:id="21"/>
      </w:r>
      <w:r w:rsidR="007A0FBB" w:rsidRPr="00B747C3">
        <w:rPr>
          <w:rFonts w:ascii="Arial" w:hAnsi="Arial" w:cs="Arial"/>
          <w:color w:val="000000" w:themeColor="text1"/>
          <w:sz w:val="24"/>
          <w:szCs w:val="24"/>
        </w:rPr>
        <w:t xml:space="preserve"> Although unfair dismissals take on various forms, in determining compensation the primary enquiry would be to determine what loss has been sustained which must be causally connected to the unfair dismissal, taking into </w:t>
      </w:r>
      <w:r w:rsidR="007A0FBB" w:rsidRPr="00B747C3">
        <w:rPr>
          <w:rFonts w:ascii="Arial" w:hAnsi="Arial" w:cs="Arial"/>
          <w:color w:val="000000" w:themeColor="text1"/>
          <w:sz w:val="24"/>
          <w:szCs w:val="24"/>
        </w:rPr>
        <w:lastRenderedPageBreak/>
        <w:t>account the duty to mitigate that loss</w:t>
      </w:r>
      <w:r w:rsidR="00AF5B44" w:rsidRPr="00B747C3">
        <w:rPr>
          <w:rFonts w:ascii="Arial" w:hAnsi="Arial" w:cs="Arial"/>
          <w:color w:val="000000" w:themeColor="text1"/>
          <w:sz w:val="24"/>
          <w:szCs w:val="24"/>
        </w:rPr>
        <w:t xml:space="preserve"> </w:t>
      </w:r>
      <w:r w:rsidR="00A765B3" w:rsidRPr="00B747C3">
        <w:rPr>
          <w:rFonts w:ascii="Arial" w:hAnsi="Arial" w:cs="Arial"/>
          <w:color w:val="000000" w:themeColor="text1"/>
          <w:sz w:val="24"/>
          <w:szCs w:val="24"/>
        </w:rPr>
        <w:t>so as to ensure that the award is reasonable to both the employe</w:t>
      </w:r>
      <w:r w:rsidR="00C32233" w:rsidRPr="00B747C3">
        <w:rPr>
          <w:rFonts w:ascii="Arial" w:hAnsi="Arial" w:cs="Arial"/>
          <w:color w:val="000000" w:themeColor="text1"/>
          <w:sz w:val="24"/>
          <w:szCs w:val="24"/>
        </w:rPr>
        <w:t>r</w:t>
      </w:r>
      <w:r w:rsidR="00A765B3" w:rsidRPr="00B747C3">
        <w:rPr>
          <w:rFonts w:ascii="Arial" w:hAnsi="Arial" w:cs="Arial"/>
          <w:color w:val="000000" w:themeColor="text1"/>
          <w:sz w:val="24"/>
          <w:szCs w:val="24"/>
        </w:rPr>
        <w:t xml:space="preserve"> and the employee.</w:t>
      </w:r>
      <w:r w:rsidR="00AF5B44">
        <w:rPr>
          <w:rStyle w:val="FootnoteReference"/>
          <w:rFonts w:ascii="Arial" w:hAnsi="Arial" w:cs="Arial"/>
          <w:color w:val="000000" w:themeColor="text1"/>
          <w:sz w:val="24"/>
          <w:szCs w:val="24"/>
        </w:rPr>
        <w:footnoteReference w:id="22"/>
      </w:r>
    </w:p>
    <w:p w14:paraId="23E44167"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06ADDBEC" w14:textId="3CC2E3F9"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[145]</w:t>
      </w:r>
      <w:r>
        <w:rPr>
          <w:rFonts w:ascii="Arial" w:hAnsi="Arial" w:cs="Arial"/>
          <w:color w:val="000000" w:themeColor="text1"/>
          <w:sz w:val="24"/>
          <w:szCs w:val="24"/>
        </w:rPr>
        <w:tab/>
      </w:r>
      <w:r w:rsidR="00362B4A" w:rsidRPr="00B747C3">
        <w:rPr>
          <w:rFonts w:ascii="Arial" w:hAnsi="Arial" w:cs="Arial"/>
          <w:color w:val="000000" w:themeColor="text1"/>
          <w:sz w:val="24"/>
          <w:szCs w:val="24"/>
        </w:rPr>
        <w:t xml:space="preserve">The respondent’s testimony on compensation was surprisingly scant. There was her unchallenged evidence of only one employment application made by her in the period of two years from her constructive dismissal to the arbitration hearing. The respondent’s testimony </w:t>
      </w:r>
      <w:r w:rsidR="0040024E" w:rsidRPr="00B747C3">
        <w:rPr>
          <w:rFonts w:ascii="Arial" w:hAnsi="Arial" w:cs="Arial"/>
          <w:color w:val="000000" w:themeColor="text1"/>
          <w:sz w:val="24"/>
          <w:szCs w:val="24"/>
        </w:rPr>
        <w:t xml:space="preserve">to the effect that </w:t>
      </w:r>
      <w:r w:rsidR="00362B4A" w:rsidRPr="00B747C3">
        <w:rPr>
          <w:rFonts w:ascii="Arial" w:hAnsi="Arial" w:cs="Arial"/>
          <w:color w:val="000000" w:themeColor="text1"/>
          <w:sz w:val="24"/>
          <w:szCs w:val="24"/>
        </w:rPr>
        <w:t xml:space="preserve">it was unlikely for her to find employment comparable in </w:t>
      </w:r>
      <w:r w:rsidR="00CA3804" w:rsidRPr="00B747C3">
        <w:rPr>
          <w:rFonts w:ascii="Arial" w:hAnsi="Arial" w:cs="Arial"/>
          <w:color w:val="000000" w:themeColor="text1"/>
          <w:sz w:val="24"/>
          <w:szCs w:val="24"/>
        </w:rPr>
        <w:t xml:space="preserve">responsibilities </w:t>
      </w:r>
      <w:r w:rsidR="00362B4A" w:rsidRPr="00B747C3">
        <w:rPr>
          <w:rFonts w:ascii="Arial" w:hAnsi="Arial" w:cs="Arial"/>
          <w:color w:val="000000" w:themeColor="text1"/>
          <w:sz w:val="24"/>
          <w:szCs w:val="24"/>
        </w:rPr>
        <w:t xml:space="preserve">and compensation with her position held with the Municipality was also not challenged. One would have expected more evidence about the state of the employment market in her field of endeavour and some assessment of how long it would take for a person in her position to be rehabilitated in the employment market and at what level in terms of responsibility and remuneration. The only challenge to her evidence </w:t>
      </w:r>
      <w:r w:rsidR="00CA3804" w:rsidRPr="00B747C3">
        <w:rPr>
          <w:rFonts w:ascii="Arial" w:hAnsi="Arial" w:cs="Arial"/>
          <w:color w:val="000000" w:themeColor="text1"/>
          <w:sz w:val="24"/>
          <w:szCs w:val="24"/>
        </w:rPr>
        <w:t>on compensation</w:t>
      </w:r>
      <w:r w:rsidR="00362B4A" w:rsidRPr="00B747C3">
        <w:rPr>
          <w:rFonts w:ascii="Arial" w:hAnsi="Arial" w:cs="Arial"/>
          <w:color w:val="000000" w:themeColor="text1"/>
          <w:sz w:val="24"/>
          <w:szCs w:val="24"/>
        </w:rPr>
        <w:t xml:space="preserve"> was being asked if the respondent was involved at all in her husband’s construction business. When this was answered in the negative, the issue was not taken any further.</w:t>
      </w:r>
    </w:p>
    <w:p w14:paraId="56DA957F" w14:textId="77777777" w:rsidR="008D715F" w:rsidRPr="002A5CC6" w:rsidRDefault="008D715F" w:rsidP="002A5CC6">
      <w:pPr>
        <w:spacing w:line="480" w:lineRule="auto"/>
        <w:rPr>
          <w:rFonts w:ascii="Arial" w:hAnsi="Arial" w:cs="Arial"/>
          <w:color w:val="000000" w:themeColor="text1"/>
          <w:sz w:val="24"/>
          <w:szCs w:val="24"/>
        </w:rPr>
      </w:pPr>
    </w:p>
    <w:p w14:paraId="1AA5FBC9" w14:textId="7A50638E"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[146]</w:t>
      </w:r>
      <w:r>
        <w:rPr>
          <w:rFonts w:ascii="Arial" w:hAnsi="Arial" w:cs="Arial"/>
          <w:color w:val="000000" w:themeColor="text1"/>
          <w:sz w:val="24"/>
          <w:szCs w:val="24"/>
        </w:rPr>
        <w:tab/>
      </w:r>
      <w:r w:rsidR="00362B4A" w:rsidRPr="00B747C3">
        <w:rPr>
          <w:rFonts w:ascii="Arial" w:hAnsi="Arial" w:cs="Arial"/>
          <w:color w:val="000000" w:themeColor="text1"/>
          <w:sz w:val="24"/>
          <w:szCs w:val="24"/>
        </w:rPr>
        <w:t xml:space="preserve">Did the Labour Court misdirect itself in the exercise of its discretion in awarding two year’s pay? In view of the respondent’s unchallenged evidence about being unemployed and having difficulty in securing equivalent or other employment, I think not. It was open to the Municipality to take up those issues in cross-examination as well as the state of the employment market. It was represented by an in-house legal practitioner in those proceedings and those aspects of the respondent’s evidence </w:t>
      </w:r>
      <w:r w:rsidR="0040024E" w:rsidRPr="00B747C3">
        <w:rPr>
          <w:rFonts w:ascii="Arial" w:hAnsi="Arial" w:cs="Arial"/>
          <w:color w:val="000000" w:themeColor="text1"/>
          <w:sz w:val="24"/>
          <w:szCs w:val="24"/>
        </w:rPr>
        <w:t>were not contested or put in issue at all</w:t>
      </w:r>
      <w:r w:rsidR="00362B4A" w:rsidRPr="00B747C3">
        <w:rPr>
          <w:rFonts w:ascii="Arial" w:hAnsi="Arial" w:cs="Arial"/>
          <w:color w:val="000000" w:themeColor="text1"/>
          <w:sz w:val="24"/>
          <w:szCs w:val="24"/>
        </w:rPr>
        <w:t xml:space="preserve">. </w:t>
      </w:r>
    </w:p>
    <w:p w14:paraId="6CB90EE8" w14:textId="77777777" w:rsidR="002A5CC6" w:rsidRPr="002A5CC6" w:rsidRDefault="002A5CC6" w:rsidP="002A5CC6">
      <w:pPr>
        <w:pStyle w:val="ListParagraph"/>
        <w:spacing w:line="480" w:lineRule="auto"/>
        <w:rPr>
          <w:rFonts w:ascii="Arial" w:hAnsi="Arial" w:cs="Arial"/>
          <w:color w:val="000000" w:themeColor="text1"/>
          <w:sz w:val="24"/>
          <w:szCs w:val="24"/>
        </w:rPr>
      </w:pPr>
    </w:p>
    <w:p w14:paraId="127DBFAA" w14:textId="71547314" w:rsidR="002A5CC6"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[147]</w:t>
      </w:r>
      <w:r>
        <w:rPr>
          <w:rFonts w:ascii="Arial" w:hAnsi="Arial" w:cs="Arial"/>
          <w:color w:val="000000" w:themeColor="text1"/>
          <w:sz w:val="24"/>
          <w:szCs w:val="24"/>
        </w:rPr>
        <w:tab/>
      </w:r>
      <w:r w:rsidR="002A5CC6" w:rsidRPr="00B747C3">
        <w:rPr>
          <w:rFonts w:ascii="Arial" w:hAnsi="Arial" w:cs="Arial"/>
          <w:color w:val="000000" w:themeColor="text1"/>
          <w:sz w:val="24"/>
          <w:szCs w:val="24"/>
        </w:rPr>
        <w:t xml:space="preserve">Counsel for the Municipality contended that the award was excessive and unreasonable </w:t>
      </w:r>
      <w:r w:rsidR="00AF5B44" w:rsidRPr="00B747C3">
        <w:rPr>
          <w:rFonts w:ascii="Arial" w:hAnsi="Arial" w:cs="Arial"/>
          <w:color w:val="000000" w:themeColor="text1"/>
          <w:sz w:val="24"/>
          <w:szCs w:val="24"/>
        </w:rPr>
        <w:t xml:space="preserve">because </w:t>
      </w:r>
      <w:r w:rsidR="002A5CC6" w:rsidRPr="00B747C3">
        <w:rPr>
          <w:rFonts w:ascii="Arial" w:hAnsi="Arial" w:cs="Arial"/>
          <w:color w:val="000000" w:themeColor="text1"/>
          <w:sz w:val="24"/>
          <w:szCs w:val="24"/>
        </w:rPr>
        <w:t xml:space="preserve">the respondent </w:t>
      </w:r>
      <w:r w:rsidR="00AF5B44" w:rsidRPr="00B747C3">
        <w:rPr>
          <w:rFonts w:ascii="Arial" w:hAnsi="Arial" w:cs="Arial"/>
          <w:color w:val="000000" w:themeColor="text1"/>
          <w:sz w:val="24"/>
          <w:szCs w:val="24"/>
        </w:rPr>
        <w:t xml:space="preserve">had </w:t>
      </w:r>
      <w:r w:rsidR="002A5CC6" w:rsidRPr="00B747C3">
        <w:rPr>
          <w:rFonts w:ascii="Arial" w:hAnsi="Arial" w:cs="Arial"/>
          <w:color w:val="000000" w:themeColor="text1"/>
          <w:sz w:val="24"/>
          <w:szCs w:val="24"/>
        </w:rPr>
        <w:t>contributed to the circumstances leading to the termination of her services. This contention has no merit as it has no basis in fact.</w:t>
      </w:r>
    </w:p>
    <w:p w14:paraId="7D2E8717"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7D016F3E" w14:textId="18C8B20A"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[148]</w:t>
      </w:r>
      <w:r>
        <w:rPr>
          <w:rFonts w:ascii="Arial" w:hAnsi="Arial" w:cs="Arial"/>
          <w:color w:val="000000" w:themeColor="text1"/>
          <w:sz w:val="24"/>
          <w:szCs w:val="24"/>
        </w:rPr>
        <w:tab/>
      </w:r>
      <w:r w:rsidR="00362B4A" w:rsidRPr="00B747C3">
        <w:rPr>
          <w:rFonts w:ascii="Arial" w:hAnsi="Arial" w:cs="Arial"/>
          <w:color w:val="000000" w:themeColor="text1"/>
          <w:sz w:val="24"/>
          <w:szCs w:val="24"/>
        </w:rPr>
        <w:t xml:space="preserve">Although the award of compensation is on the outer limits of what would </w:t>
      </w:r>
      <w:r w:rsidR="001459C9" w:rsidRPr="00B747C3">
        <w:rPr>
          <w:rFonts w:ascii="Arial" w:hAnsi="Arial" w:cs="Arial"/>
          <w:color w:val="000000" w:themeColor="text1"/>
          <w:sz w:val="24"/>
          <w:szCs w:val="24"/>
        </w:rPr>
        <w:t xml:space="preserve">be </w:t>
      </w:r>
      <w:r w:rsidR="00362B4A" w:rsidRPr="00B747C3">
        <w:rPr>
          <w:rFonts w:ascii="Arial" w:hAnsi="Arial" w:cs="Arial"/>
          <w:color w:val="000000" w:themeColor="text1"/>
          <w:sz w:val="24"/>
          <w:szCs w:val="24"/>
        </w:rPr>
        <w:t xml:space="preserve">granted in dismissal cases, I am not persuaded that the Labour Court </w:t>
      </w:r>
      <w:r w:rsidR="002A5CC6" w:rsidRPr="00B747C3">
        <w:rPr>
          <w:rFonts w:ascii="Arial" w:hAnsi="Arial" w:cs="Arial"/>
          <w:color w:val="000000" w:themeColor="text1"/>
          <w:sz w:val="24"/>
          <w:szCs w:val="24"/>
        </w:rPr>
        <w:t>exercise</w:t>
      </w:r>
      <w:r w:rsidR="00CA41EB" w:rsidRPr="00B747C3">
        <w:rPr>
          <w:rFonts w:ascii="Arial" w:hAnsi="Arial" w:cs="Arial"/>
          <w:color w:val="000000" w:themeColor="text1"/>
          <w:sz w:val="24"/>
          <w:szCs w:val="24"/>
        </w:rPr>
        <w:t>d</w:t>
      </w:r>
      <w:r w:rsidR="002A5CC6" w:rsidRPr="00B747C3">
        <w:rPr>
          <w:rFonts w:ascii="Arial" w:hAnsi="Arial" w:cs="Arial"/>
          <w:color w:val="000000" w:themeColor="text1"/>
          <w:sz w:val="24"/>
          <w:szCs w:val="24"/>
        </w:rPr>
        <w:t xml:space="preserve"> </w:t>
      </w:r>
      <w:r w:rsidR="00362B4A" w:rsidRPr="00B747C3">
        <w:rPr>
          <w:rFonts w:ascii="Arial" w:hAnsi="Arial" w:cs="Arial"/>
          <w:color w:val="000000" w:themeColor="text1"/>
          <w:sz w:val="24"/>
          <w:szCs w:val="24"/>
        </w:rPr>
        <w:t>its discretion</w:t>
      </w:r>
      <w:r w:rsidR="00CA41EB" w:rsidRPr="00B747C3">
        <w:rPr>
          <w:rFonts w:ascii="Arial" w:hAnsi="Arial" w:cs="Arial"/>
          <w:color w:val="000000" w:themeColor="text1"/>
          <w:sz w:val="24"/>
          <w:szCs w:val="24"/>
        </w:rPr>
        <w:t xml:space="preserve"> improperly or upon a wrong principle in determining </w:t>
      </w:r>
      <w:r w:rsidR="00AF5B44" w:rsidRPr="00B747C3">
        <w:rPr>
          <w:rFonts w:ascii="Arial" w:hAnsi="Arial" w:cs="Arial"/>
          <w:color w:val="000000" w:themeColor="text1"/>
          <w:sz w:val="24"/>
          <w:szCs w:val="24"/>
        </w:rPr>
        <w:t xml:space="preserve">the quantum of </w:t>
      </w:r>
      <w:r w:rsidR="00362B4A" w:rsidRPr="00B747C3">
        <w:rPr>
          <w:rFonts w:ascii="Arial" w:hAnsi="Arial" w:cs="Arial"/>
          <w:color w:val="000000" w:themeColor="text1"/>
          <w:sz w:val="24"/>
          <w:szCs w:val="24"/>
        </w:rPr>
        <w:t xml:space="preserve">that award </w:t>
      </w:r>
      <w:r w:rsidR="00CA3804" w:rsidRPr="00B747C3">
        <w:rPr>
          <w:rFonts w:ascii="Arial" w:hAnsi="Arial" w:cs="Arial"/>
          <w:color w:val="000000" w:themeColor="text1"/>
          <w:sz w:val="24"/>
          <w:szCs w:val="24"/>
        </w:rPr>
        <w:t>and</w:t>
      </w:r>
      <w:r w:rsidR="0040024E" w:rsidRPr="00B747C3">
        <w:rPr>
          <w:rFonts w:ascii="Arial" w:hAnsi="Arial" w:cs="Arial"/>
          <w:color w:val="000000" w:themeColor="text1"/>
          <w:sz w:val="24"/>
          <w:szCs w:val="24"/>
        </w:rPr>
        <w:t xml:space="preserve"> I am unpersuaded that it</w:t>
      </w:r>
      <w:r w:rsidR="00362B4A" w:rsidRPr="00B747C3">
        <w:rPr>
          <w:rFonts w:ascii="Arial" w:hAnsi="Arial" w:cs="Arial"/>
          <w:color w:val="000000" w:themeColor="text1"/>
          <w:sz w:val="24"/>
          <w:szCs w:val="24"/>
        </w:rPr>
        <w:t xml:space="preserve"> is to be interfered with.</w:t>
      </w:r>
      <w:r w:rsidR="002A5CC6" w:rsidRPr="00B747C3">
        <w:rPr>
          <w:rFonts w:ascii="Arial" w:hAnsi="Arial" w:cs="Arial"/>
          <w:color w:val="000000" w:themeColor="text1"/>
          <w:sz w:val="24"/>
          <w:szCs w:val="24"/>
        </w:rPr>
        <w:t xml:space="preserve"> The court made the best use it could of the sparse evidence before it on compensation in making its assessment of what is fair and reasonable in the circumstances</w:t>
      </w:r>
      <w:r w:rsidR="00011A13" w:rsidRPr="00B747C3">
        <w:rPr>
          <w:rFonts w:ascii="Arial" w:hAnsi="Arial" w:cs="Arial"/>
          <w:color w:val="000000" w:themeColor="text1"/>
          <w:sz w:val="24"/>
          <w:szCs w:val="24"/>
        </w:rPr>
        <w:t>.</w:t>
      </w:r>
      <w:r w:rsidR="00011A13">
        <w:rPr>
          <w:rStyle w:val="FootnoteReference"/>
          <w:rFonts w:ascii="Arial" w:hAnsi="Arial" w:cs="Arial"/>
          <w:color w:val="000000" w:themeColor="text1"/>
          <w:sz w:val="24"/>
          <w:szCs w:val="24"/>
        </w:rPr>
        <w:footnoteReference w:id="23"/>
      </w:r>
      <w:r w:rsidR="00825DA4" w:rsidRPr="00B747C3">
        <w:rPr>
          <w:rFonts w:ascii="Arial" w:hAnsi="Arial" w:cs="Arial"/>
          <w:color w:val="000000" w:themeColor="text1"/>
          <w:sz w:val="24"/>
          <w:szCs w:val="24"/>
        </w:rPr>
        <w:t xml:space="preserve"> The award itself </w:t>
      </w:r>
      <w:r w:rsidR="001459C9" w:rsidRPr="00B747C3">
        <w:rPr>
          <w:rFonts w:ascii="Arial" w:hAnsi="Arial" w:cs="Arial"/>
          <w:color w:val="000000" w:themeColor="text1"/>
          <w:sz w:val="24"/>
          <w:szCs w:val="24"/>
        </w:rPr>
        <w:t xml:space="preserve">contained </w:t>
      </w:r>
      <w:r w:rsidR="00825DA4" w:rsidRPr="00B747C3">
        <w:rPr>
          <w:rFonts w:ascii="Arial" w:hAnsi="Arial" w:cs="Arial"/>
          <w:color w:val="000000" w:themeColor="text1"/>
          <w:sz w:val="24"/>
          <w:szCs w:val="24"/>
        </w:rPr>
        <w:t xml:space="preserve">in the </w:t>
      </w:r>
      <w:r w:rsidR="001459C9" w:rsidRPr="00B747C3">
        <w:rPr>
          <w:rFonts w:ascii="Arial" w:hAnsi="Arial" w:cs="Arial"/>
          <w:color w:val="000000" w:themeColor="text1"/>
          <w:sz w:val="24"/>
          <w:szCs w:val="24"/>
        </w:rPr>
        <w:t xml:space="preserve">court </w:t>
      </w:r>
      <w:r w:rsidR="00825DA4" w:rsidRPr="00B747C3">
        <w:rPr>
          <w:rFonts w:ascii="Arial" w:hAnsi="Arial" w:cs="Arial"/>
          <w:color w:val="000000" w:themeColor="text1"/>
          <w:sz w:val="24"/>
          <w:szCs w:val="24"/>
        </w:rPr>
        <w:t>order contains an error in referring to the value of the respondent’s annual salary package x 24 months instead of ordering 24 month’s pay</w:t>
      </w:r>
      <w:r w:rsidR="0040024E" w:rsidRPr="00B747C3">
        <w:rPr>
          <w:rFonts w:ascii="Arial" w:hAnsi="Arial" w:cs="Arial"/>
          <w:color w:val="000000" w:themeColor="text1"/>
          <w:sz w:val="24"/>
          <w:szCs w:val="24"/>
        </w:rPr>
        <w:t xml:space="preserve"> with reference to her </w:t>
      </w:r>
      <w:r w:rsidR="00E378C0" w:rsidRPr="00B747C3">
        <w:rPr>
          <w:rFonts w:ascii="Arial" w:hAnsi="Arial" w:cs="Arial"/>
          <w:color w:val="000000" w:themeColor="text1"/>
          <w:sz w:val="24"/>
          <w:szCs w:val="24"/>
        </w:rPr>
        <w:t>annual salary</w:t>
      </w:r>
      <w:r w:rsidR="002A5CC6" w:rsidRPr="00B747C3">
        <w:rPr>
          <w:rFonts w:ascii="Arial" w:hAnsi="Arial" w:cs="Arial"/>
          <w:color w:val="000000" w:themeColor="text1"/>
          <w:sz w:val="24"/>
          <w:szCs w:val="24"/>
        </w:rPr>
        <w:t>,</w:t>
      </w:r>
      <w:r w:rsidR="0040024E" w:rsidRPr="00B747C3">
        <w:rPr>
          <w:rFonts w:ascii="Arial" w:hAnsi="Arial" w:cs="Arial"/>
          <w:color w:val="000000" w:themeColor="text1"/>
          <w:sz w:val="24"/>
          <w:szCs w:val="24"/>
        </w:rPr>
        <w:t xml:space="preserve"> </w:t>
      </w:r>
      <w:r w:rsidR="00825DA4" w:rsidRPr="00B747C3">
        <w:rPr>
          <w:rFonts w:ascii="Arial" w:hAnsi="Arial" w:cs="Arial"/>
          <w:color w:val="000000" w:themeColor="text1"/>
          <w:sz w:val="24"/>
          <w:szCs w:val="24"/>
        </w:rPr>
        <w:t xml:space="preserve">as </w:t>
      </w:r>
      <w:r w:rsidR="001459C9" w:rsidRPr="00B747C3">
        <w:rPr>
          <w:rFonts w:ascii="Arial" w:hAnsi="Arial" w:cs="Arial"/>
          <w:color w:val="000000" w:themeColor="text1"/>
          <w:sz w:val="24"/>
          <w:szCs w:val="24"/>
        </w:rPr>
        <w:t>was made plain</w:t>
      </w:r>
      <w:r w:rsidR="00825DA4" w:rsidRPr="00B747C3">
        <w:rPr>
          <w:rFonts w:ascii="Arial" w:hAnsi="Arial" w:cs="Arial"/>
          <w:color w:val="000000" w:themeColor="text1"/>
          <w:sz w:val="24"/>
          <w:szCs w:val="24"/>
        </w:rPr>
        <w:t xml:space="preserve"> in </w:t>
      </w:r>
      <w:r w:rsidR="00AF5B44" w:rsidRPr="00B747C3">
        <w:rPr>
          <w:rFonts w:ascii="Arial" w:hAnsi="Arial" w:cs="Arial"/>
          <w:color w:val="000000" w:themeColor="text1"/>
          <w:sz w:val="24"/>
          <w:szCs w:val="24"/>
        </w:rPr>
        <w:t>that court’s</w:t>
      </w:r>
      <w:r w:rsidR="00825DA4" w:rsidRPr="00B747C3">
        <w:rPr>
          <w:rFonts w:ascii="Arial" w:hAnsi="Arial" w:cs="Arial"/>
          <w:color w:val="000000" w:themeColor="text1"/>
          <w:sz w:val="24"/>
          <w:szCs w:val="24"/>
        </w:rPr>
        <w:t xml:space="preserve"> judgment. That error is corrected in the order made below.</w:t>
      </w:r>
    </w:p>
    <w:p w14:paraId="3B15A153" w14:textId="77777777" w:rsidR="008D715F" w:rsidRPr="008D715F" w:rsidRDefault="008D715F" w:rsidP="008D715F">
      <w:pPr>
        <w:pStyle w:val="ListParagraph"/>
        <w:spacing w:line="480" w:lineRule="auto"/>
        <w:rPr>
          <w:rFonts w:ascii="Arial" w:hAnsi="Arial" w:cs="Arial"/>
          <w:color w:val="000000" w:themeColor="text1"/>
          <w:sz w:val="24"/>
          <w:szCs w:val="24"/>
        </w:rPr>
      </w:pPr>
    </w:p>
    <w:p w14:paraId="47DAB41C" w14:textId="578200DB" w:rsidR="008D715F"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[149]</w:t>
      </w:r>
      <w:r>
        <w:rPr>
          <w:rFonts w:ascii="Arial" w:hAnsi="Arial" w:cs="Arial"/>
          <w:color w:val="000000" w:themeColor="text1"/>
          <w:sz w:val="24"/>
          <w:szCs w:val="24"/>
        </w:rPr>
        <w:tab/>
      </w:r>
      <w:r w:rsidR="00825DA4" w:rsidRPr="00B747C3">
        <w:rPr>
          <w:rFonts w:ascii="Arial" w:hAnsi="Arial" w:cs="Arial"/>
          <w:color w:val="000000" w:themeColor="text1"/>
          <w:sz w:val="24"/>
          <w:szCs w:val="24"/>
        </w:rPr>
        <w:t>The order directed at the payment of severance pay was not questioned in the event of the appeal on the merits failing</w:t>
      </w:r>
      <w:r w:rsidR="001459C9" w:rsidRPr="00B747C3">
        <w:rPr>
          <w:rFonts w:ascii="Arial" w:hAnsi="Arial" w:cs="Arial"/>
          <w:color w:val="000000" w:themeColor="text1"/>
          <w:sz w:val="24"/>
          <w:szCs w:val="24"/>
        </w:rPr>
        <w:t xml:space="preserve"> and correctly so</w:t>
      </w:r>
      <w:r w:rsidR="00825DA4" w:rsidRPr="00B747C3">
        <w:rPr>
          <w:rFonts w:ascii="Arial" w:hAnsi="Arial" w:cs="Arial"/>
          <w:color w:val="000000" w:themeColor="text1"/>
          <w:sz w:val="24"/>
          <w:szCs w:val="24"/>
        </w:rPr>
        <w:t>. It follows from the wording of s 3</w:t>
      </w:r>
      <w:r w:rsidR="00AF5B44" w:rsidRPr="00B747C3">
        <w:rPr>
          <w:rFonts w:ascii="Arial" w:hAnsi="Arial" w:cs="Arial"/>
          <w:color w:val="000000" w:themeColor="text1"/>
          <w:sz w:val="24"/>
          <w:szCs w:val="24"/>
        </w:rPr>
        <w:t>5(1)</w:t>
      </w:r>
      <w:r w:rsidR="00AF5B44" w:rsidRPr="00B747C3">
        <w:rPr>
          <w:rFonts w:ascii="Arial" w:hAnsi="Arial" w:cs="Arial"/>
          <w:i/>
          <w:color w:val="000000" w:themeColor="text1"/>
          <w:sz w:val="24"/>
          <w:szCs w:val="24"/>
        </w:rPr>
        <w:t>(a)</w:t>
      </w:r>
      <w:r w:rsidR="00825DA4" w:rsidRPr="00B747C3">
        <w:rPr>
          <w:rFonts w:ascii="Arial" w:hAnsi="Arial" w:cs="Arial"/>
          <w:color w:val="000000" w:themeColor="text1"/>
          <w:sz w:val="24"/>
          <w:szCs w:val="24"/>
        </w:rPr>
        <w:t xml:space="preserve"> of the Act</w:t>
      </w:r>
      <w:r w:rsidR="00AF5B44" w:rsidRPr="00B747C3">
        <w:rPr>
          <w:rFonts w:ascii="Arial" w:hAnsi="Arial" w:cs="Arial"/>
          <w:color w:val="000000" w:themeColor="text1"/>
          <w:sz w:val="24"/>
          <w:szCs w:val="24"/>
        </w:rPr>
        <w:t xml:space="preserve"> in the event of an unfair dismissal</w:t>
      </w:r>
      <w:r w:rsidR="00825DA4" w:rsidRPr="00B747C3">
        <w:rPr>
          <w:rFonts w:ascii="Arial" w:hAnsi="Arial" w:cs="Arial"/>
          <w:color w:val="000000" w:themeColor="text1"/>
          <w:sz w:val="24"/>
          <w:szCs w:val="24"/>
        </w:rPr>
        <w:t>.</w:t>
      </w:r>
    </w:p>
    <w:p w14:paraId="2C3C7089" w14:textId="77777777" w:rsidR="00825DA4" w:rsidRDefault="00825DA4" w:rsidP="00825DA4">
      <w:pPr>
        <w:pStyle w:val="ListParagraph"/>
        <w:rPr>
          <w:rFonts w:ascii="Arial" w:hAnsi="Arial" w:cs="Arial"/>
          <w:color w:val="000000" w:themeColor="text1"/>
          <w:sz w:val="24"/>
          <w:szCs w:val="24"/>
        </w:rPr>
      </w:pPr>
    </w:p>
    <w:p w14:paraId="25B613DC" w14:textId="77777777" w:rsidR="00F1262C" w:rsidRDefault="00F1262C" w:rsidP="00825DA4">
      <w:pPr>
        <w:pStyle w:val="ListParagraph"/>
        <w:rPr>
          <w:rFonts w:ascii="Arial" w:hAnsi="Arial" w:cs="Arial"/>
          <w:color w:val="000000" w:themeColor="text1"/>
          <w:sz w:val="24"/>
          <w:szCs w:val="24"/>
        </w:rPr>
      </w:pPr>
    </w:p>
    <w:p w14:paraId="55249B77" w14:textId="77777777" w:rsidR="00F1262C" w:rsidRDefault="00F1262C" w:rsidP="00825DA4">
      <w:pPr>
        <w:pStyle w:val="ListParagraph"/>
        <w:rPr>
          <w:rFonts w:ascii="Arial" w:hAnsi="Arial" w:cs="Arial"/>
          <w:color w:val="000000" w:themeColor="text1"/>
          <w:sz w:val="24"/>
          <w:szCs w:val="24"/>
        </w:rPr>
      </w:pPr>
    </w:p>
    <w:p w14:paraId="786CF513" w14:textId="77777777" w:rsidR="00F1262C" w:rsidRDefault="00F1262C" w:rsidP="00825DA4">
      <w:pPr>
        <w:pStyle w:val="ListParagraph"/>
        <w:rPr>
          <w:rFonts w:ascii="Arial" w:hAnsi="Arial" w:cs="Arial"/>
          <w:color w:val="000000" w:themeColor="text1"/>
          <w:sz w:val="24"/>
          <w:szCs w:val="24"/>
        </w:rPr>
      </w:pPr>
    </w:p>
    <w:p w14:paraId="0702D9BC" w14:textId="77777777" w:rsidR="00F1262C" w:rsidRDefault="00F1262C" w:rsidP="00825DA4">
      <w:pPr>
        <w:pStyle w:val="ListParagraph"/>
        <w:rPr>
          <w:rFonts w:ascii="Arial" w:hAnsi="Arial" w:cs="Arial"/>
          <w:color w:val="000000" w:themeColor="text1"/>
          <w:sz w:val="24"/>
          <w:szCs w:val="24"/>
        </w:rPr>
      </w:pPr>
    </w:p>
    <w:p w14:paraId="1367B048" w14:textId="77777777" w:rsidR="00F1262C" w:rsidRDefault="00F1262C" w:rsidP="00825DA4">
      <w:pPr>
        <w:pStyle w:val="ListParagraph"/>
        <w:rPr>
          <w:rFonts w:ascii="Arial" w:hAnsi="Arial" w:cs="Arial"/>
          <w:color w:val="000000" w:themeColor="text1"/>
          <w:sz w:val="24"/>
          <w:szCs w:val="24"/>
        </w:rPr>
      </w:pPr>
    </w:p>
    <w:p w14:paraId="0BE2695D" w14:textId="77777777" w:rsidR="006616DF" w:rsidRDefault="006616DF" w:rsidP="0051592D">
      <w:pPr>
        <w:spacing w:after="0" w:line="480" w:lineRule="auto"/>
        <w:rPr>
          <w:rFonts w:ascii="Arial" w:hAnsi="Arial" w:cs="Arial"/>
          <w:color w:val="000000" w:themeColor="text1"/>
          <w:sz w:val="24"/>
          <w:szCs w:val="24"/>
          <w:u w:val="single"/>
        </w:rPr>
      </w:pPr>
    </w:p>
    <w:p w14:paraId="07F0D8E6" w14:textId="77777777" w:rsidR="008D715F" w:rsidRPr="00825DA4" w:rsidRDefault="00825DA4" w:rsidP="0051592D">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Conclusion</w:t>
      </w:r>
    </w:p>
    <w:p w14:paraId="3DBDA74D" w14:textId="593208BB" w:rsidR="00AA6387"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[150]</w:t>
      </w:r>
      <w:r>
        <w:rPr>
          <w:rFonts w:ascii="Arial" w:hAnsi="Arial" w:cs="Arial"/>
          <w:color w:val="000000" w:themeColor="text1"/>
          <w:sz w:val="24"/>
          <w:szCs w:val="24"/>
        </w:rPr>
        <w:tab/>
      </w:r>
      <w:r w:rsidR="00825DA4" w:rsidRPr="00B747C3">
        <w:rPr>
          <w:rFonts w:ascii="Arial" w:hAnsi="Arial" w:cs="Arial"/>
          <w:color w:val="000000" w:themeColor="text1"/>
          <w:sz w:val="24"/>
          <w:szCs w:val="24"/>
        </w:rPr>
        <w:t xml:space="preserve">It follows that the appeal is dismissed with costs </w:t>
      </w:r>
      <w:r w:rsidR="00AF5B44" w:rsidRPr="00B747C3">
        <w:rPr>
          <w:rFonts w:ascii="Arial" w:hAnsi="Arial" w:cs="Arial"/>
          <w:color w:val="000000" w:themeColor="text1"/>
          <w:sz w:val="24"/>
          <w:szCs w:val="24"/>
        </w:rPr>
        <w:t xml:space="preserve">which </w:t>
      </w:r>
      <w:r w:rsidR="00825DA4" w:rsidRPr="00B747C3">
        <w:rPr>
          <w:rFonts w:ascii="Arial" w:hAnsi="Arial" w:cs="Arial"/>
          <w:color w:val="000000" w:themeColor="text1"/>
          <w:sz w:val="24"/>
          <w:szCs w:val="24"/>
        </w:rPr>
        <w:t>includ</w:t>
      </w:r>
      <w:r w:rsidR="00AF5B44" w:rsidRPr="00B747C3">
        <w:rPr>
          <w:rFonts w:ascii="Arial" w:hAnsi="Arial" w:cs="Arial"/>
          <w:color w:val="000000" w:themeColor="text1"/>
          <w:sz w:val="24"/>
          <w:szCs w:val="24"/>
        </w:rPr>
        <w:t>e a further</w:t>
      </w:r>
      <w:r w:rsidR="00825DA4" w:rsidRPr="00B747C3">
        <w:rPr>
          <w:rFonts w:ascii="Arial" w:hAnsi="Arial" w:cs="Arial"/>
          <w:color w:val="000000" w:themeColor="text1"/>
          <w:sz w:val="24"/>
          <w:szCs w:val="24"/>
        </w:rPr>
        <w:t xml:space="preserve"> order made in respect of the record</w:t>
      </w:r>
      <w:r w:rsidR="00AF5B44" w:rsidRPr="00B747C3">
        <w:rPr>
          <w:rFonts w:ascii="Arial" w:hAnsi="Arial" w:cs="Arial"/>
          <w:color w:val="000000" w:themeColor="text1"/>
          <w:sz w:val="24"/>
          <w:szCs w:val="24"/>
        </w:rPr>
        <w:t>. T</w:t>
      </w:r>
      <w:r w:rsidR="00825DA4" w:rsidRPr="00B747C3">
        <w:rPr>
          <w:rFonts w:ascii="Arial" w:hAnsi="Arial" w:cs="Arial"/>
          <w:color w:val="000000" w:themeColor="text1"/>
          <w:sz w:val="24"/>
          <w:szCs w:val="24"/>
        </w:rPr>
        <w:t xml:space="preserve">he order of the Labour Court is </w:t>
      </w:r>
      <w:r w:rsidR="00AF5B44" w:rsidRPr="00B747C3">
        <w:rPr>
          <w:rFonts w:ascii="Arial" w:hAnsi="Arial" w:cs="Arial"/>
          <w:color w:val="000000" w:themeColor="text1"/>
          <w:sz w:val="24"/>
          <w:szCs w:val="24"/>
        </w:rPr>
        <w:t xml:space="preserve">furthermore </w:t>
      </w:r>
      <w:r w:rsidR="0040024E" w:rsidRPr="00B747C3">
        <w:rPr>
          <w:rFonts w:ascii="Arial" w:hAnsi="Arial" w:cs="Arial"/>
          <w:color w:val="000000" w:themeColor="text1"/>
          <w:sz w:val="24"/>
          <w:szCs w:val="24"/>
        </w:rPr>
        <w:t xml:space="preserve">to be </w:t>
      </w:r>
      <w:r w:rsidR="00825DA4" w:rsidRPr="00B747C3">
        <w:rPr>
          <w:rFonts w:ascii="Arial" w:hAnsi="Arial" w:cs="Arial"/>
          <w:color w:val="000000" w:themeColor="text1"/>
          <w:sz w:val="24"/>
          <w:szCs w:val="24"/>
        </w:rPr>
        <w:t xml:space="preserve">rectified in the respect </w:t>
      </w:r>
      <w:r w:rsidR="0051592D" w:rsidRPr="00B747C3">
        <w:rPr>
          <w:rFonts w:ascii="Arial" w:hAnsi="Arial" w:cs="Arial"/>
          <w:color w:val="000000" w:themeColor="text1"/>
          <w:sz w:val="24"/>
          <w:szCs w:val="24"/>
        </w:rPr>
        <w:t>set out in this order.</w:t>
      </w:r>
    </w:p>
    <w:p w14:paraId="2FC81435" w14:textId="77777777" w:rsidR="0040024E" w:rsidRDefault="0040024E" w:rsidP="0051592D">
      <w:pPr>
        <w:pStyle w:val="ListParagraph"/>
        <w:spacing w:after="0" w:line="480" w:lineRule="auto"/>
        <w:ind w:left="0"/>
        <w:jc w:val="both"/>
        <w:rPr>
          <w:rFonts w:ascii="Arial" w:hAnsi="Arial" w:cs="Arial"/>
          <w:color w:val="000000" w:themeColor="text1"/>
          <w:sz w:val="24"/>
          <w:szCs w:val="24"/>
          <w:u w:val="single"/>
        </w:rPr>
      </w:pPr>
    </w:p>
    <w:p w14:paraId="29BC09ED" w14:textId="77777777" w:rsidR="0051592D" w:rsidRPr="0051592D" w:rsidRDefault="0051592D" w:rsidP="0051592D">
      <w:pPr>
        <w:pStyle w:val="ListParagraph"/>
        <w:spacing w:after="0" w:line="480" w:lineRule="auto"/>
        <w:ind w:left="0"/>
        <w:jc w:val="both"/>
        <w:rPr>
          <w:rFonts w:ascii="Arial" w:hAnsi="Arial" w:cs="Arial"/>
          <w:color w:val="000000" w:themeColor="text1"/>
          <w:sz w:val="24"/>
          <w:szCs w:val="24"/>
          <w:u w:val="single"/>
        </w:rPr>
      </w:pPr>
      <w:r>
        <w:rPr>
          <w:rFonts w:ascii="Arial" w:hAnsi="Arial" w:cs="Arial"/>
          <w:color w:val="000000" w:themeColor="text1"/>
          <w:sz w:val="24"/>
          <w:szCs w:val="24"/>
          <w:u w:val="single"/>
        </w:rPr>
        <w:t>Order</w:t>
      </w:r>
    </w:p>
    <w:p w14:paraId="2DD58651" w14:textId="6DA05778" w:rsidR="0051592D" w:rsidRPr="00B747C3" w:rsidRDefault="00B747C3" w:rsidP="00B747C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[151]</w:t>
      </w:r>
      <w:r>
        <w:rPr>
          <w:rFonts w:ascii="Arial" w:hAnsi="Arial" w:cs="Arial"/>
          <w:color w:val="000000" w:themeColor="text1"/>
          <w:sz w:val="24"/>
          <w:szCs w:val="24"/>
        </w:rPr>
        <w:tab/>
      </w:r>
      <w:r w:rsidR="0051592D" w:rsidRPr="00B747C3">
        <w:rPr>
          <w:rFonts w:ascii="Arial" w:hAnsi="Arial" w:cs="Arial"/>
          <w:color w:val="000000" w:themeColor="text1"/>
          <w:sz w:val="24"/>
          <w:szCs w:val="24"/>
        </w:rPr>
        <w:t>The following order is made:</w:t>
      </w:r>
    </w:p>
    <w:p w14:paraId="738E9442" w14:textId="77777777" w:rsidR="0051592D" w:rsidRDefault="0051592D" w:rsidP="0051592D">
      <w:pPr>
        <w:pStyle w:val="ListParagraph"/>
        <w:spacing w:after="0" w:line="480" w:lineRule="auto"/>
        <w:ind w:left="0"/>
        <w:jc w:val="both"/>
        <w:rPr>
          <w:rFonts w:ascii="Arial" w:hAnsi="Arial" w:cs="Arial"/>
          <w:color w:val="000000" w:themeColor="text1"/>
          <w:sz w:val="24"/>
          <w:szCs w:val="24"/>
        </w:rPr>
      </w:pPr>
    </w:p>
    <w:p w14:paraId="3FDAA914" w14:textId="245CB559" w:rsidR="0051592D" w:rsidRPr="00B747C3" w:rsidRDefault="00B747C3" w:rsidP="00B747C3">
      <w:pPr>
        <w:spacing w:after="0" w:line="480"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51592D" w:rsidRPr="00B747C3">
        <w:rPr>
          <w:rFonts w:ascii="Arial" w:hAnsi="Arial" w:cs="Arial"/>
          <w:color w:val="000000" w:themeColor="text1"/>
          <w:sz w:val="24"/>
          <w:szCs w:val="24"/>
        </w:rPr>
        <w:t>The appeal is dismissed with costs.</w:t>
      </w:r>
    </w:p>
    <w:p w14:paraId="42953CE8" w14:textId="77777777" w:rsidR="00A13961" w:rsidRDefault="00A13961" w:rsidP="00A13961">
      <w:pPr>
        <w:pStyle w:val="ListParagraph"/>
        <w:spacing w:after="0" w:line="480" w:lineRule="auto"/>
        <w:ind w:left="1418"/>
        <w:jc w:val="both"/>
        <w:rPr>
          <w:rFonts w:ascii="Arial" w:hAnsi="Arial" w:cs="Arial"/>
          <w:color w:val="000000" w:themeColor="text1"/>
          <w:sz w:val="24"/>
          <w:szCs w:val="24"/>
        </w:rPr>
      </w:pPr>
    </w:p>
    <w:p w14:paraId="724E658C" w14:textId="54B71544" w:rsidR="0051592D" w:rsidRPr="00B747C3" w:rsidRDefault="00B747C3" w:rsidP="00B747C3">
      <w:pPr>
        <w:spacing w:after="0" w:line="480"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51592D" w:rsidRPr="00B747C3">
        <w:rPr>
          <w:rFonts w:ascii="Arial" w:hAnsi="Arial" w:cs="Arial"/>
          <w:color w:val="000000" w:themeColor="text1"/>
          <w:sz w:val="24"/>
          <w:szCs w:val="24"/>
        </w:rPr>
        <w:t>The appellant’s legal practitioner is precluded from recovering any costs from his client in respect of the preparation and perusal of</w:t>
      </w:r>
      <w:r w:rsidR="001459C9" w:rsidRPr="00B747C3">
        <w:rPr>
          <w:rFonts w:ascii="Arial" w:hAnsi="Arial" w:cs="Arial"/>
          <w:color w:val="000000" w:themeColor="text1"/>
          <w:sz w:val="24"/>
          <w:szCs w:val="24"/>
        </w:rPr>
        <w:t xml:space="preserve"> the</w:t>
      </w:r>
      <w:r w:rsidR="0051592D" w:rsidRPr="00B747C3">
        <w:rPr>
          <w:rFonts w:ascii="Arial" w:hAnsi="Arial" w:cs="Arial"/>
          <w:color w:val="000000" w:themeColor="text1"/>
          <w:sz w:val="24"/>
          <w:szCs w:val="24"/>
        </w:rPr>
        <w:t xml:space="preserve"> appeal record.</w:t>
      </w:r>
    </w:p>
    <w:p w14:paraId="449AA0D3" w14:textId="77777777" w:rsidR="00A13961" w:rsidRPr="00A13961" w:rsidRDefault="00A13961" w:rsidP="00A13961">
      <w:pPr>
        <w:spacing w:after="0" w:line="480" w:lineRule="auto"/>
        <w:jc w:val="both"/>
        <w:rPr>
          <w:rFonts w:ascii="Arial" w:hAnsi="Arial" w:cs="Arial"/>
          <w:color w:val="000000" w:themeColor="text1"/>
          <w:sz w:val="24"/>
          <w:szCs w:val="24"/>
        </w:rPr>
      </w:pPr>
    </w:p>
    <w:p w14:paraId="7B1886F4" w14:textId="2BA17822" w:rsidR="0051592D" w:rsidRPr="00B747C3" w:rsidRDefault="00B747C3" w:rsidP="00B747C3">
      <w:pPr>
        <w:spacing w:after="0" w:line="480"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51592D" w:rsidRPr="00B747C3">
        <w:rPr>
          <w:rFonts w:ascii="Arial" w:hAnsi="Arial" w:cs="Arial"/>
          <w:color w:val="000000" w:themeColor="text1"/>
          <w:sz w:val="24"/>
          <w:szCs w:val="24"/>
        </w:rPr>
        <w:t>Paragraph 2 of the order of the L</w:t>
      </w:r>
      <w:r w:rsidR="0040024E" w:rsidRPr="00B747C3">
        <w:rPr>
          <w:rFonts w:ascii="Arial" w:hAnsi="Arial" w:cs="Arial"/>
          <w:color w:val="000000" w:themeColor="text1"/>
          <w:sz w:val="24"/>
          <w:szCs w:val="24"/>
        </w:rPr>
        <w:t>abour</w:t>
      </w:r>
      <w:r w:rsidR="0051592D" w:rsidRPr="00B747C3">
        <w:rPr>
          <w:rFonts w:ascii="Arial" w:hAnsi="Arial" w:cs="Arial"/>
          <w:color w:val="000000" w:themeColor="text1"/>
          <w:sz w:val="24"/>
          <w:szCs w:val="24"/>
        </w:rPr>
        <w:t xml:space="preserve"> Court is corrected to state:</w:t>
      </w:r>
    </w:p>
    <w:p w14:paraId="76FE49B4" w14:textId="77777777" w:rsidR="0051592D" w:rsidRDefault="0051592D" w:rsidP="0051592D">
      <w:pPr>
        <w:pStyle w:val="ListParagraph"/>
        <w:spacing w:after="0" w:line="480" w:lineRule="auto"/>
        <w:ind w:left="1418"/>
        <w:jc w:val="both"/>
        <w:rPr>
          <w:rFonts w:ascii="Arial" w:hAnsi="Arial" w:cs="Arial"/>
          <w:color w:val="000000" w:themeColor="text1"/>
          <w:sz w:val="24"/>
          <w:szCs w:val="24"/>
        </w:rPr>
      </w:pPr>
    </w:p>
    <w:p w14:paraId="145E8364" w14:textId="77777777" w:rsidR="0051592D" w:rsidRDefault="0051592D" w:rsidP="0051592D">
      <w:pPr>
        <w:pStyle w:val="ListParagraph"/>
        <w:spacing w:after="0" w:line="480" w:lineRule="auto"/>
        <w:ind w:left="1418"/>
        <w:jc w:val="both"/>
        <w:rPr>
          <w:rFonts w:ascii="Arial" w:hAnsi="Arial" w:cs="Arial"/>
          <w:color w:val="000000" w:themeColor="text1"/>
          <w:sz w:val="24"/>
          <w:szCs w:val="24"/>
        </w:rPr>
      </w:pPr>
      <w:r>
        <w:rPr>
          <w:rFonts w:ascii="Arial" w:hAnsi="Arial" w:cs="Arial"/>
          <w:color w:val="000000" w:themeColor="text1"/>
          <w:sz w:val="24"/>
          <w:szCs w:val="24"/>
        </w:rPr>
        <w:t>‘The first respondent is to pay the appellant 24 months</w:t>
      </w:r>
      <w:r w:rsidR="001459C9">
        <w:rPr>
          <w:rFonts w:ascii="Arial" w:hAnsi="Arial" w:cs="Arial"/>
          <w:color w:val="000000" w:themeColor="text1"/>
          <w:sz w:val="24"/>
          <w:szCs w:val="24"/>
        </w:rPr>
        <w:t>’</w:t>
      </w:r>
      <w:r>
        <w:rPr>
          <w:rFonts w:ascii="Arial" w:hAnsi="Arial" w:cs="Arial"/>
          <w:color w:val="000000" w:themeColor="text1"/>
          <w:sz w:val="24"/>
          <w:szCs w:val="24"/>
        </w:rPr>
        <w:t xml:space="preserve"> remuneration less statutory deductions calculated with reference to her annual remuneration of N$932 280.’</w:t>
      </w:r>
    </w:p>
    <w:p w14:paraId="08E356B1" w14:textId="77777777" w:rsidR="00A13961" w:rsidRDefault="00825DA4" w:rsidP="00B21481">
      <w:pPr>
        <w:pStyle w:val="NoSpacing"/>
        <w:spacing w:line="480" w:lineRule="auto"/>
        <w:rPr>
          <w:rFonts w:ascii="Arial" w:hAnsi="Arial" w:cs="Arial"/>
          <w:color w:val="000000" w:themeColor="text1"/>
          <w:sz w:val="24"/>
          <w:szCs w:val="24"/>
        </w:rPr>
      </w:pPr>
      <w:r>
        <w:rPr>
          <w:rFonts w:ascii="Arial" w:hAnsi="Arial" w:cs="Arial"/>
          <w:color w:val="000000" w:themeColor="text1"/>
          <w:sz w:val="24"/>
          <w:szCs w:val="24"/>
        </w:rPr>
        <w:tab/>
      </w:r>
    </w:p>
    <w:p w14:paraId="14818318" w14:textId="77777777" w:rsidR="006616DF" w:rsidRPr="00A13961" w:rsidRDefault="006616DF" w:rsidP="00B21481">
      <w:pPr>
        <w:pStyle w:val="NoSpacing"/>
        <w:spacing w:line="480" w:lineRule="auto"/>
        <w:rPr>
          <w:rFonts w:ascii="Arial" w:hAnsi="Arial" w:cs="Arial"/>
          <w:color w:val="000000" w:themeColor="text1"/>
          <w:sz w:val="24"/>
          <w:szCs w:val="24"/>
        </w:rPr>
      </w:pPr>
    </w:p>
    <w:p w14:paraId="478EEB70" w14:textId="77777777" w:rsidR="00EB3D7B" w:rsidRDefault="00EB3D7B" w:rsidP="00B21481">
      <w:pPr>
        <w:pStyle w:val="NoSpacing"/>
        <w:spacing w:line="480" w:lineRule="auto"/>
        <w:rPr>
          <w:rFonts w:ascii="Arial" w:hAnsi="Arial" w:cs="Arial"/>
          <w:b/>
          <w:color w:val="000000" w:themeColor="text1"/>
          <w:sz w:val="24"/>
          <w:szCs w:val="24"/>
        </w:rPr>
      </w:pPr>
    </w:p>
    <w:p w14:paraId="50EAF89C" w14:textId="77777777" w:rsidR="00A275BC" w:rsidRPr="000B2339" w:rsidRDefault="00A275BC" w:rsidP="00AA6387">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14:paraId="6150591A" w14:textId="77777777" w:rsidR="00A275BC" w:rsidRPr="000B2339" w:rsidRDefault="00A275BC" w:rsidP="00AA6387">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627731E1" w14:textId="77777777" w:rsidR="002F1D7C" w:rsidRDefault="002F1D7C" w:rsidP="00B21481">
      <w:pPr>
        <w:pStyle w:val="NoSpacing"/>
        <w:spacing w:line="480" w:lineRule="auto"/>
        <w:jc w:val="both"/>
        <w:rPr>
          <w:rFonts w:ascii="Arial" w:hAnsi="Arial" w:cs="Arial"/>
          <w:b/>
          <w:noProof/>
          <w:color w:val="000000" w:themeColor="text1"/>
          <w:sz w:val="24"/>
          <w:szCs w:val="24"/>
          <w:lang w:eastAsia="en-ZA"/>
        </w:rPr>
      </w:pPr>
    </w:p>
    <w:p w14:paraId="11C1731C" w14:textId="77777777" w:rsidR="006616DF" w:rsidRDefault="006616DF" w:rsidP="00B21481">
      <w:pPr>
        <w:pStyle w:val="NoSpacing"/>
        <w:spacing w:line="480" w:lineRule="auto"/>
        <w:jc w:val="both"/>
        <w:rPr>
          <w:rFonts w:ascii="Arial" w:hAnsi="Arial" w:cs="Arial"/>
          <w:b/>
          <w:noProof/>
          <w:color w:val="000000" w:themeColor="text1"/>
          <w:sz w:val="24"/>
          <w:szCs w:val="24"/>
          <w:lang w:eastAsia="en-ZA"/>
        </w:rPr>
      </w:pPr>
    </w:p>
    <w:p w14:paraId="4569C201" w14:textId="77777777" w:rsidR="006616DF" w:rsidRDefault="006616DF" w:rsidP="00B21481">
      <w:pPr>
        <w:pStyle w:val="NoSpacing"/>
        <w:spacing w:line="480" w:lineRule="auto"/>
        <w:jc w:val="both"/>
        <w:rPr>
          <w:rFonts w:ascii="Arial" w:hAnsi="Arial" w:cs="Arial"/>
          <w:b/>
          <w:noProof/>
          <w:color w:val="000000" w:themeColor="text1"/>
          <w:sz w:val="24"/>
          <w:szCs w:val="24"/>
          <w:lang w:eastAsia="en-ZA"/>
        </w:rPr>
      </w:pPr>
    </w:p>
    <w:p w14:paraId="0544691F" w14:textId="77777777" w:rsidR="00A275BC" w:rsidRPr="000B2339" w:rsidRDefault="00A275BC" w:rsidP="00AA6387">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2C818C0D" w14:textId="77777777" w:rsidR="00A275BC" w:rsidRDefault="00AA7934" w:rsidP="00AA6387">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MAINGA JA</w:t>
      </w:r>
    </w:p>
    <w:p w14:paraId="00E694A3" w14:textId="77777777" w:rsidR="00A275BC" w:rsidRDefault="00A275BC" w:rsidP="00B21481">
      <w:pPr>
        <w:pStyle w:val="NoSpacing"/>
        <w:spacing w:line="480" w:lineRule="auto"/>
        <w:rPr>
          <w:noProof/>
          <w:lang w:eastAsia="en-ZA"/>
        </w:rPr>
      </w:pPr>
    </w:p>
    <w:p w14:paraId="28E0D063" w14:textId="77777777" w:rsidR="006616DF" w:rsidRDefault="006616DF" w:rsidP="00B21481">
      <w:pPr>
        <w:pStyle w:val="NoSpacing"/>
        <w:spacing w:line="480" w:lineRule="auto"/>
        <w:rPr>
          <w:noProof/>
          <w:lang w:eastAsia="en-ZA"/>
        </w:rPr>
      </w:pPr>
    </w:p>
    <w:p w14:paraId="53A72F05" w14:textId="77777777" w:rsidR="002F1D7C" w:rsidRDefault="002F1D7C" w:rsidP="00B21481">
      <w:pPr>
        <w:pStyle w:val="NoSpacing"/>
        <w:spacing w:line="480" w:lineRule="auto"/>
        <w:rPr>
          <w:noProof/>
          <w:lang w:eastAsia="en-ZA"/>
        </w:rPr>
      </w:pPr>
    </w:p>
    <w:p w14:paraId="4FC3BBFA" w14:textId="77777777" w:rsidR="00A275BC" w:rsidRPr="000B2339" w:rsidRDefault="00A275BC" w:rsidP="00AA6387">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230F5038" w14:textId="77777777" w:rsidR="00A275BC" w:rsidRDefault="00AA7934" w:rsidP="00AA6387">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UEITELE</w:t>
      </w:r>
      <w:r w:rsidR="00A275BC" w:rsidRPr="000B2339">
        <w:rPr>
          <w:rFonts w:ascii="Arial" w:hAnsi="Arial" w:cs="Arial"/>
          <w:b/>
          <w:color w:val="000000" w:themeColor="text1"/>
          <w:sz w:val="24"/>
          <w:szCs w:val="24"/>
        </w:rPr>
        <w:t xml:space="preserve"> </w:t>
      </w:r>
      <w:r w:rsidR="00A275BC">
        <w:rPr>
          <w:rFonts w:ascii="Arial" w:hAnsi="Arial" w:cs="Arial"/>
          <w:b/>
          <w:color w:val="000000" w:themeColor="text1"/>
          <w:sz w:val="24"/>
          <w:szCs w:val="24"/>
        </w:rPr>
        <w:t>A</w:t>
      </w:r>
      <w:r w:rsidR="00A275BC" w:rsidRPr="000B2339">
        <w:rPr>
          <w:rFonts w:ascii="Arial" w:hAnsi="Arial" w:cs="Arial"/>
          <w:b/>
          <w:color w:val="000000" w:themeColor="text1"/>
          <w:sz w:val="24"/>
          <w:szCs w:val="24"/>
        </w:rPr>
        <w:t>JA</w:t>
      </w:r>
    </w:p>
    <w:p w14:paraId="1D854B7D" w14:textId="77777777" w:rsidR="00A275BC" w:rsidRDefault="00A275BC" w:rsidP="00B21481">
      <w:pPr>
        <w:pStyle w:val="NoSpacing"/>
        <w:spacing w:line="480" w:lineRule="auto"/>
        <w:rPr>
          <w:rFonts w:ascii="Arial" w:hAnsi="Arial" w:cs="Arial"/>
          <w:b/>
          <w:color w:val="000000" w:themeColor="text1"/>
          <w:sz w:val="24"/>
          <w:szCs w:val="24"/>
        </w:rPr>
      </w:pPr>
    </w:p>
    <w:p w14:paraId="1DADB767" w14:textId="77777777" w:rsidR="00A275BC" w:rsidRDefault="00A275BC" w:rsidP="00B21481">
      <w:pPr>
        <w:pStyle w:val="NoSpacing"/>
        <w:spacing w:line="480" w:lineRule="auto"/>
        <w:rPr>
          <w:rFonts w:ascii="Arial" w:hAnsi="Arial" w:cs="Arial"/>
          <w:color w:val="000000" w:themeColor="text1"/>
          <w:sz w:val="24"/>
          <w:szCs w:val="24"/>
        </w:rPr>
      </w:pPr>
      <w:r>
        <w:rPr>
          <w:rFonts w:ascii="Arial" w:hAnsi="Arial" w:cs="Arial"/>
          <w:color w:val="000000" w:themeColor="text1"/>
          <w:sz w:val="24"/>
          <w:szCs w:val="24"/>
        </w:rPr>
        <w:br w:type="page"/>
      </w:r>
    </w:p>
    <w:p w14:paraId="2C61BEB7" w14:textId="77777777" w:rsidR="00A275BC" w:rsidRPr="000B2339" w:rsidRDefault="00A275BC" w:rsidP="00A275BC">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A275BC" w:rsidRPr="000B2339" w14:paraId="0682C52D" w14:textId="77777777" w:rsidTr="00E46A4E">
        <w:tc>
          <w:tcPr>
            <w:tcW w:w="4386" w:type="dxa"/>
            <w:shd w:val="clear" w:color="auto" w:fill="auto"/>
          </w:tcPr>
          <w:p w14:paraId="3CDE3338" w14:textId="77777777" w:rsidR="00A275BC" w:rsidRPr="000B2339" w:rsidRDefault="00A275BC" w:rsidP="00E46A4E">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14:paraId="335FC2C9" w14:textId="77777777" w:rsidR="00A275BC" w:rsidRPr="000B2339" w:rsidRDefault="00A275BC" w:rsidP="00E46A4E">
            <w:pPr>
              <w:ind w:right="-146"/>
              <w:rPr>
                <w:rFonts w:ascii="Arial" w:hAnsi="Arial" w:cs="Arial"/>
                <w:color w:val="000000" w:themeColor="text1"/>
                <w:sz w:val="24"/>
                <w:szCs w:val="24"/>
              </w:rPr>
            </w:pPr>
          </w:p>
          <w:p w14:paraId="7BC071E2" w14:textId="77777777" w:rsidR="00A275BC" w:rsidRPr="000B2339" w:rsidRDefault="00A275BC" w:rsidP="00E46A4E">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14:paraId="20DDD547" w14:textId="77777777" w:rsidR="00A275BC" w:rsidRPr="000B2339" w:rsidRDefault="00A275BC" w:rsidP="00E46A4E">
            <w:pPr>
              <w:rPr>
                <w:rFonts w:ascii="Arial" w:hAnsi="Arial" w:cs="Arial"/>
                <w:color w:val="000000" w:themeColor="text1"/>
                <w:sz w:val="24"/>
                <w:szCs w:val="24"/>
              </w:rPr>
            </w:pPr>
          </w:p>
          <w:p w14:paraId="794BC71A" w14:textId="77777777" w:rsidR="00A275BC" w:rsidRPr="000B2339" w:rsidRDefault="00A275BC" w:rsidP="00E46A4E">
            <w:pPr>
              <w:rPr>
                <w:rFonts w:ascii="Arial" w:hAnsi="Arial" w:cs="Arial"/>
                <w:color w:val="000000" w:themeColor="text1"/>
                <w:sz w:val="24"/>
                <w:szCs w:val="24"/>
              </w:rPr>
            </w:pPr>
          </w:p>
          <w:p w14:paraId="6B222721" w14:textId="77777777" w:rsidR="00A275BC" w:rsidRPr="000B2339" w:rsidRDefault="00904CAB" w:rsidP="00E46A4E">
            <w:pPr>
              <w:rPr>
                <w:rFonts w:ascii="Arial" w:hAnsi="Arial" w:cs="Arial"/>
                <w:color w:val="000000" w:themeColor="text1"/>
                <w:sz w:val="24"/>
                <w:szCs w:val="24"/>
              </w:rPr>
            </w:pPr>
            <w:r>
              <w:rPr>
                <w:rFonts w:ascii="Arial" w:hAnsi="Arial" w:cs="Arial"/>
                <w:color w:val="000000" w:themeColor="text1"/>
                <w:sz w:val="24"/>
                <w:szCs w:val="24"/>
              </w:rPr>
              <w:t>P Muluti</w:t>
            </w:r>
          </w:p>
          <w:p w14:paraId="18441267" w14:textId="77777777" w:rsidR="00A275BC" w:rsidRPr="000B2339" w:rsidRDefault="00186146" w:rsidP="00AA7934">
            <w:pPr>
              <w:spacing w:after="0" w:line="240" w:lineRule="auto"/>
              <w:rPr>
                <w:rFonts w:ascii="Arial" w:hAnsi="Arial" w:cs="Arial"/>
                <w:color w:val="000000" w:themeColor="text1"/>
                <w:sz w:val="24"/>
                <w:szCs w:val="24"/>
              </w:rPr>
            </w:pPr>
            <w:r>
              <w:rPr>
                <w:rFonts w:ascii="Arial" w:hAnsi="Arial" w:cs="Arial"/>
                <w:color w:val="000000" w:themeColor="text1"/>
                <w:sz w:val="24"/>
                <w:szCs w:val="24"/>
              </w:rPr>
              <w:t>Of</w:t>
            </w:r>
            <w:r w:rsidR="00A275BC" w:rsidRPr="000B2339">
              <w:rPr>
                <w:rFonts w:ascii="Arial" w:hAnsi="Arial" w:cs="Arial"/>
                <w:color w:val="000000" w:themeColor="text1"/>
                <w:sz w:val="24"/>
                <w:szCs w:val="24"/>
              </w:rPr>
              <w:t xml:space="preserve"> </w:t>
            </w:r>
            <w:r w:rsidR="00AA7934">
              <w:rPr>
                <w:rFonts w:ascii="Arial" w:hAnsi="Arial" w:cs="Arial"/>
                <w:color w:val="000000" w:themeColor="text1"/>
                <w:sz w:val="24"/>
                <w:szCs w:val="24"/>
              </w:rPr>
              <w:t>Muluti &amp; Partners</w:t>
            </w:r>
            <w:r w:rsidR="00A275BC">
              <w:rPr>
                <w:rFonts w:ascii="Arial" w:hAnsi="Arial" w:cs="Arial"/>
                <w:color w:val="000000" w:themeColor="text1"/>
                <w:sz w:val="24"/>
                <w:szCs w:val="24"/>
              </w:rPr>
              <w:t xml:space="preserve"> </w:t>
            </w:r>
          </w:p>
        </w:tc>
      </w:tr>
      <w:tr w:rsidR="00A275BC" w:rsidRPr="000B2339" w14:paraId="43A32C0A" w14:textId="77777777" w:rsidTr="00E46A4E">
        <w:tc>
          <w:tcPr>
            <w:tcW w:w="4386" w:type="dxa"/>
            <w:shd w:val="clear" w:color="auto" w:fill="auto"/>
          </w:tcPr>
          <w:p w14:paraId="61D2F4F6" w14:textId="77777777" w:rsidR="00A275BC" w:rsidRPr="000B2339" w:rsidRDefault="00A275BC" w:rsidP="00E46A4E">
            <w:pPr>
              <w:rPr>
                <w:rFonts w:ascii="Arial" w:hAnsi="Arial" w:cs="Arial"/>
                <w:color w:val="000000" w:themeColor="text1"/>
                <w:sz w:val="24"/>
                <w:szCs w:val="24"/>
              </w:rPr>
            </w:pPr>
          </w:p>
          <w:p w14:paraId="750C623F" w14:textId="77777777" w:rsidR="00A275BC" w:rsidRPr="000B2339" w:rsidRDefault="00A275BC" w:rsidP="00AA7934">
            <w:pPr>
              <w:ind w:left="-108"/>
              <w:rPr>
                <w:rFonts w:ascii="Arial" w:hAnsi="Arial" w:cs="Arial"/>
                <w:color w:val="000000" w:themeColor="text1"/>
                <w:sz w:val="24"/>
                <w:szCs w:val="24"/>
              </w:rPr>
            </w:pPr>
            <w:r w:rsidRPr="000B2339">
              <w:rPr>
                <w:rFonts w:ascii="Arial" w:hAnsi="Arial" w:cs="Arial"/>
                <w:color w:val="000000" w:themeColor="text1"/>
                <w:sz w:val="24"/>
                <w:szCs w:val="24"/>
              </w:rPr>
              <w:t>RESPONDENT:</w:t>
            </w:r>
          </w:p>
        </w:tc>
        <w:tc>
          <w:tcPr>
            <w:tcW w:w="4261" w:type="dxa"/>
            <w:shd w:val="clear" w:color="auto" w:fill="auto"/>
          </w:tcPr>
          <w:p w14:paraId="772205C4" w14:textId="77777777" w:rsidR="00A275BC" w:rsidRPr="000B2339" w:rsidRDefault="00A275BC" w:rsidP="00E46A4E">
            <w:pPr>
              <w:rPr>
                <w:rFonts w:ascii="Arial" w:hAnsi="Arial" w:cs="Arial"/>
                <w:color w:val="000000" w:themeColor="text1"/>
                <w:sz w:val="24"/>
                <w:szCs w:val="24"/>
              </w:rPr>
            </w:pPr>
          </w:p>
          <w:p w14:paraId="6F442C35" w14:textId="77777777" w:rsidR="00A275BC" w:rsidRPr="000B2339" w:rsidRDefault="00904CAB" w:rsidP="00E46A4E">
            <w:pPr>
              <w:rPr>
                <w:rFonts w:ascii="Arial" w:hAnsi="Arial" w:cs="Arial"/>
                <w:color w:val="000000" w:themeColor="text1"/>
                <w:sz w:val="24"/>
                <w:szCs w:val="24"/>
              </w:rPr>
            </w:pPr>
            <w:r>
              <w:rPr>
                <w:rFonts w:ascii="Arial" w:hAnsi="Arial" w:cs="Arial"/>
                <w:color w:val="000000" w:themeColor="text1"/>
                <w:sz w:val="24"/>
                <w:szCs w:val="24"/>
              </w:rPr>
              <w:t>S Vlieghe</w:t>
            </w:r>
          </w:p>
          <w:p w14:paraId="2560DEC6" w14:textId="77777777" w:rsidR="00A275BC" w:rsidRPr="000B2339" w:rsidRDefault="00186146" w:rsidP="00E46A4E">
            <w:pPr>
              <w:rPr>
                <w:rFonts w:ascii="Arial" w:hAnsi="Arial" w:cs="Arial"/>
                <w:color w:val="000000" w:themeColor="text1"/>
                <w:sz w:val="24"/>
                <w:szCs w:val="24"/>
              </w:rPr>
            </w:pPr>
            <w:r>
              <w:rPr>
                <w:rFonts w:ascii="Arial" w:hAnsi="Arial" w:cs="Arial"/>
                <w:color w:val="000000" w:themeColor="text1"/>
                <w:sz w:val="24"/>
                <w:szCs w:val="24"/>
              </w:rPr>
              <w:t>Of</w:t>
            </w:r>
            <w:r w:rsidR="00A275BC">
              <w:rPr>
                <w:rFonts w:ascii="Arial" w:hAnsi="Arial" w:cs="Arial"/>
                <w:color w:val="000000" w:themeColor="text1"/>
                <w:sz w:val="24"/>
                <w:szCs w:val="24"/>
              </w:rPr>
              <w:t xml:space="preserve"> Koep &amp; Partners </w:t>
            </w:r>
          </w:p>
          <w:p w14:paraId="104F0C9A" w14:textId="77777777" w:rsidR="00A275BC" w:rsidRPr="000B2339" w:rsidRDefault="00A275BC" w:rsidP="00E46A4E">
            <w:pPr>
              <w:rPr>
                <w:rFonts w:ascii="Arial" w:hAnsi="Arial" w:cs="Arial"/>
                <w:color w:val="000000" w:themeColor="text1"/>
                <w:sz w:val="24"/>
                <w:szCs w:val="24"/>
              </w:rPr>
            </w:pPr>
          </w:p>
        </w:tc>
      </w:tr>
      <w:tr w:rsidR="00A275BC" w:rsidRPr="000B2339" w14:paraId="59555407" w14:textId="77777777" w:rsidTr="00E46A4E">
        <w:tc>
          <w:tcPr>
            <w:tcW w:w="4386" w:type="dxa"/>
            <w:shd w:val="clear" w:color="auto" w:fill="auto"/>
          </w:tcPr>
          <w:p w14:paraId="65DD4908" w14:textId="77777777" w:rsidR="00A275BC" w:rsidRPr="000B2339" w:rsidRDefault="00A275BC" w:rsidP="00E46A4E">
            <w:pPr>
              <w:ind w:left="-108"/>
              <w:rPr>
                <w:rFonts w:ascii="Arial" w:hAnsi="Arial" w:cs="Arial"/>
                <w:color w:val="000000" w:themeColor="text1"/>
                <w:sz w:val="24"/>
                <w:szCs w:val="24"/>
              </w:rPr>
            </w:pPr>
          </w:p>
        </w:tc>
        <w:tc>
          <w:tcPr>
            <w:tcW w:w="4261" w:type="dxa"/>
            <w:shd w:val="clear" w:color="auto" w:fill="auto"/>
          </w:tcPr>
          <w:p w14:paraId="7547AA18" w14:textId="77777777" w:rsidR="00A275BC" w:rsidRPr="000B2339" w:rsidRDefault="00A275BC" w:rsidP="00E46A4E">
            <w:pPr>
              <w:rPr>
                <w:rFonts w:ascii="Arial" w:hAnsi="Arial" w:cs="Arial"/>
                <w:color w:val="000000" w:themeColor="text1"/>
                <w:sz w:val="24"/>
                <w:szCs w:val="24"/>
              </w:rPr>
            </w:pPr>
          </w:p>
        </w:tc>
      </w:tr>
      <w:tr w:rsidR="00A275BC" w:rsidRPr="000B2339" w14:paraId="033DF973" w14:textId="77777777" w:rsidTr="00E46A4E">
        <w:tc>
          <w:tcPr>
            <w:tcW w:w="4386" w:type="dxa"/>
            <w:shd w:val="clear" w:color="auto" w:fill="auto"/>
          </w:tcPr>
          <w:p w14:paraId="39856D61" w14:textId="77777777" w:rsidR="00A275BC" w:rsidRPr="000B2339" w:rsidRDefault="00A275BC" w:rsidP="00E46A4E">
            <w:pPr>
              <w:ind w:left="-108"/>
              <w:rPr>
                <w:rFonts w:ascii="Arial" w:hAnsi="Arial" w:cs="Arial"/>
                <w:color w:val="000000" w:themeColor="text1"/>
                <w:sz w:val="24"/>
                <w:szCs w:val="24"/>
              </w:rPr>
            </w:pPr>
          </w:p>
        </w:tc>
        <w:tc>
          <w:tcPr>
            <w:tcW w:w="4261" w:type="dxa"/>
            <w:shd w:val="clear" w:color="auto" w:fill="auto"/>
          </w:tcPr>
          <w:p w14:paraId="4EC1FE1A" w14:textId="77777777" w:rsidR="00A275BC" w:rsidRPr="000B2339" w:rsidRDefault="00A275BC" w:rsidP="00E46A4E">
            <w:pPr>
              <w:rPr>
                <w:rFonts w:ascii="Arial" w:hAnsi="Arial" w:cs="Arial"/>
                <w:color w:val="000000" w:themeColor="text1"/>
                <w:sz w:val="24"/>
                <w:szCs w:val="24"/>
              </w:rPr>
            </w:pPr>
          </w:p>
        </w:tc>
      </w:tr>
    </w:tbl>
    <w:p w14:paraId="7B97679F" w14:textId="77777777" w:rsidR="00A275BC" w:rsidRPr="000B2339" w:rsidRDefault="00A275BC" w:rsidP="00A275BC">
      <w:pPr>
        <w:pStyle w:val="NoSpacing"/>
        <w:jc w:val="both"/>
        <w:rPr>
          <w:rFonts w:ascii="Arial" w:hAnsi="Arial" w:cs="Arial"/>
          <w:color w:val="000000" w:themeColor="text1"/>
          <w:sz w:val="24"/>
          <w:szCs w:val="24"/>
        </w:rPr>
      </w:pPr>
    </w:p>
    <w:p w14:paraId="7A6F3D77" w14:textId="77777777" w:rsidR="00900B0E" w:rsidRDefault="00900B0E"/>
    <w:sectPr w:rsidR="00900B0E" w:rsidSect="004351FB">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5CD3" w14:textId="77777777" w:rsidR="00D54F93" w:rsidRDefault="00D54F93" w:rsidP="00C115A1">
      <w:pPr>
        <w:spacing w:after="0" w:line="240" w:lineRule="auto"/>
      </w:pPr>
      <w:r>
        <w:separator/>
      </w:r>
    </w:p>
  </w:endnote>
  <w:endnote w:type="continuationSeparator" w:id="0">
    <w:p w14:paraId="34189A47" w14:textId="77777777" w:rsidR="00D54F93" w:rsidRDefault="00D54F93" w:rsidP="00C1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C0DC" w14:textId="77777777" w:rsidR="00D54F93" w:rsidRDefault="00D54F93" w:rsidP="00C115A1">
      <w:pPr>
        <w:spacing w:after="0" w:line="240" w:lineRule="auto"/>
      </w:pPr>
      <w:r>
        <w:separator/>
      </w:r>
    </w:p>
  </w:footnote>
  <w:footnote w:type="continuationSeparator" w:id="0">
    <w:p w14:paraId="1500DF05" w14:textId="77777777" w:rsidR="00D54F93" w:rsidRDefault="00D54F93" w:rsidP="00C115A1">
      <w:pPr>
        <w:spacing w:after="0" w:line="240" w:lineRule="auto"/>
      </w:pPr>
      <w:r>
        <w:continuationSeparator/>
      </w:r>
    </w:p>
  </w:footnote>
  <w:footnote w:id="1">
    <w:p w14:paraId="230310BA" w14:textId="77777777" w:rsidR="00F67456" w:rsidRPr="00190E10" w:rsidRDefault="00F67456" w:rsidP="00190E10">
      <w:pPr>
        <w:pStyle w:val="FootnoteText"/>
        <w:jc w:val="both"/>
        <w:rPr>
          <w:rFonts w:ascii="Arial" w:hAnsi="Arial" w:cs="Arial"/>
          <w:i/>
        </w:rPr>
      </w:pPr>
      <w:r w:rsidRPr="00190E10">
        <w:rPr>
          <w:rStyle w:val="FootnoteReference"/>
          <w:rFonts w:ascii="Arial" w:hAnsi="Arial" w:cs="Arial"/>
          <w:i/>
        </w:rPr>
        <w:footnoteRef/>
      </w:r>
      <w:r w:rsidRPr="00190E10">
        <w:rPr>
          <w:rFonts w:ascii="Arial" w:hAnsi="Arial" w:cs="Arial"/>
          <w:i/>
        </w:rPr>
        <w:t xml:space="preserve"> Ashikoto v The Lighthouse Group (Pty) Ltd </w:t>
      </w:r>
      <w:r w:rsidR="00E241BE">
        <w:rPr>
          <w:rFonts w:ascii="Arial" w:hAnsi="Arial" w:cs="Arial"/>
        </w:rPr>
        <w:t>(LC 13-</w:t>
      </w:r>
      <w:r w:rsidRPr="00190E10">
        <w:rPr>
          <w:rFonts w:ascii="Arial" w:hAnsi="Arial" w:cs="Arial"/>
        </w:rPr>
        <w:t>2015) NALCMD 16 (9 July 2020) para 24.</w:t>
      </w:r>
    </w:p>
  </w:footnote>
  <w:footnote w:id="2">
    <w:p w14:paraId="47A571BB"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F4192">
        <w:rPr>
          <w:rFonts w:ascii="Arial" w:hAnsi="Arial" w:cs="Arial"/>
          <w:i/>
        </w:rPr>
        <w:t>WP Transport (Pty) Ltd v G4S Namibia (Pty) Ltd &amp; another</w:t>
      </w:r>
      <w:r w:rsidR="00E241BE">
        <w:rPr>
          <w:rFonts w:ascii="Arial" w:hAnsi="Arial" w:cs="Arial"/>
          <w:i/>
        </w:rPr>
        <w:t xml:space="preserve"> and a similar case</w:t>
      </w:r>
      <w:r w:rsidRPr="00190E10">
        <w:rPr>
          <w:rFonts w:ascii="Arial" w:hAnsi="Arial" w:cs="Arial"/>
        </w:rPr>
        <w:t xml:space="preserve"> 2023 (1) NR 9 (SC) para 19.</w:t>
      </w:r>
    </w:p>
  </w:footnote>
  <w:footnote w:id="3">
    <w:p w14:paraId="3108FBAF"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90E10">
        <w:rPr>
          <w:rFonts w:ascii="Arial" w:hAnsi="Arial" w:cs="Arial"/>
          <w:i/>
        </w:rPr>
        <w:t>Essence Lading CC v Infiniti Insurance Ltd Mediterranean Shipping Company (Pty) Ltd</w:t>
      </w:r>
      <w:r w:rsidRPr="00190E10">
        <w:rPr>
          <w:rFonts w:ascii="Arial" w:hAnsi="Arial" w:cs="Arial"/>
        </w:rPr>
        <w:t xml:space="preserve"> [2023] ZAGPJHC 676 (9 June 2023).</w:t>
      </w:r>
    </w:p>
  </w:footnote>
  <w:footnote w:id="4">
    <w:p w14:paraId="40AC3FDE" w14:textId="77777777" w:rsidR="00F67456" w:rsidRPr="00190E10" w:rsidRDefault="00F67456" w:rsidP="00190E10">
      <w:pPr>
        <w:pStyle w:val="FootnoteText"/>
        <w:jc w:val="both"/>
        <w:rPr>
          <w:rFonts w:ascii="Arial" w:hAnsi="Arial" w:cs="Arial"/>
          <w:i/>
        </w:rPr>
      </w:pPr>
      <w:r w:rsidRPr="00190E10">
        <w:rPr>
          <w:rStyle w:val="FootnoteReference"/>
          <w:rFonts w:ascii="Arial" w:hAnsi="Arial" w:cs="Arial"/>
          <w:i/>
        </w:rPr>
        <w:footnoteRef/>
      </w:r>
      <w:r w:rsidRPr="00190E10">
        <w:rPr>
          <w:rFonts w:ascii="Arial" w:hAnsi="Arial" w:cs="Arial"/>
          <w:i/>
        </w:rPr>
        <w:t xml:space="preserve"> Murray v Minister of Defence </w:t>
      </w:r>
      <w:r w:rsidRPr="00190E10">
        <w:rPr>
          <w:rFonts w:ascii="Arial" w:hAnsi="Arial" w:cs="Arial"/>
        </w:rPr>
        <w:t>2009</w:t>
      </w:r>
      <w:r w:rsidR="00F354DC">
        <w:rPr>
          <w:rFonts w:ascii="Arial" w:hAnsi="Arial" w:cs="Arial"/>
        </w:rPr>
        <w:t xml:space="preserve"> </w:t>
      </w:r>
      <w:r w:rsidRPr="00190E10">
        <w:rPr>
          <w:rFonts w:ascii="Arial" w:hAnsi="Arial" w:cs="Arial"/>
        </w:rPr>
        <w:t>(3) SA 130 (SCA)</w:t>
      </w:r>
      <w:r w:rsidRPr="00190E10">
        <w:rPr>
          <w:rFonts w:ascii="Arial" w:hAnsi="Arial" w:cs="Arial"/>
          <w:i/>
        </w:rPr>
        <w:t xml:space="preserve"> </w:t>
      </w:r>
      <w:r w:rsidR="00BC4DE8" w:rsidRPr="00190E10">
        <w:rPr>
          <w:rFonts w:ascii="Arial" w:hAnsi="Arial" w:cs="Arial"/>
        </w:rPr>
        <w:t>para 6 followed by the Labour C</w:t>
      </w:r>
      <w:r w:rsidRPr="00190E10">
        <w:rPr>
          <w:rFonts w:ascii="Arial" w:hAnsi="Arial" w:cs="Arial"/>
        </w:rPr>
        <w:t xml:space="preserve">ourt in </w:t>
      </w:r>
      <w:r w:rsidR="00E241BE">
        <w:rPr>
          <w:rFonts w:ascii="Arial" w:hAnsi="Arial" w:cs="Arial"/>
          <w:i/>
        </w:rPr>
        <w:t>Kavekotora v Transn</w:t>
      </w:r>
      <w:r w:rsidRPr="00190E10">
        <w:rPr>
          <w:rFonts w:ascii="Arial" w:hAnsi="Arial" w:cs="Arial"/>
          <w:i/>
        </w:rPr>
        <w:t>amib Holdings</w:t>
      </w:r>
      <w:r w:rsidR="00E241BE">
        <w:rPr>
          <w:rFonts w:ascii="Arial" w:hAnsi="Arial" w:cs="Arial"/>
          <w:i/>
        </w:rPr>
        <w:t xml:space="preserve"> </w:t>
      </w:r>
      <w:r w:rsidR="00F354DC">
        <w:rPr>
          <w:rFonts w:ascii="Arial" w:hAnsi="Arial" w:cs="Arial"/>
          <w:i/>
        </w:rPr>
        <w:t xml:space="preserve">Ltd </w:t>
      </w:r>
      <w:r w:rsidR="00E241BE">
        <w:rPr>
          <w:rFonts w:ascii="Arial" w:hAnsi="Arial" w:cs="Arial"/>
          <w:i/>
        </w:rPr>
        <w:t>&amp; another</w:t>
      </w:r>
      <w:r w:rsidRPr="00190E10">
        <w:rPr>
          <w:rFonts w:ascii="Arial" w:hAnsi="Arial" w:cs="Arial"/>
          <w:i/>
        </w:rPr>
        <w:t xml:space="preserve"> </w:t>
      </w:r>
      <w:r w:rsidRPr="00190E10">
        <w:rPr>
          <w:rFonts w:ascii="Arial" w:hAnsi="Arial" w:cs="Arial"/>
        </w:rPr>
        <w:t>2012 (2) NR 443 (LC),</w:t>
      </w:r>
      <w:r w:rsidRPr="00190E10">
        <w:rPr>
          <w:rFonts w:ascii="Arial" w:hAnsi="Arial" w:cs="Arial"/>
          <w:i/>
        </w:rPr>
        <w:t xml:space="preserve"> Kasuto v Namibia Wildlife Resort</w:t>
      </w:r>
      <w:r w:rsidR="00E241BE">
        <w:rPr>
          <w:rFonts w:ascii="Arial" w:hAnsi="Arial" w:cs="Arial"/>
          <w:i/>
        </w:rPr>
        <w:t xml:space="preserve"> </w:t>
      </w:r>
      <w:r w:rsidR="00E241BE">
        <w:rPr>
          <w:rFonts w:ascii="Arial" w:hAnsi="Arial" w:cs="Arial"/>
        </w:rPr>
        <w:t>(LCA 23-2013) [2023]</w:t>
      </w:r>
      <w:r w:rsidRPr="00190E10">
        <w:rPr>
          <w:rFonts w:ascii="Arial" w:hAnsi="Arial" w:cs="Arial"/>
          <w:i/>
        </w:rPr>
        <w:t xml:space="preserve"> </w:t>
      </w:r>
      <w:r w:rsidR="00E241BE">
        <w:rPr>
          <w:rFonts w:ascii="Arial" w:hAnsi="Arial" w:cs="Arial"/>
        </w:rPr>
        <w:t>NALCMD 37 (6 November 2013)</w:t>
      </w:r>
      <w:r w:rsidRPr="00190E10">
        <w:rPr>
          <w:rFonts w:ascii="Arial" w:hAnsi="Arial" w:cs="Arial"/>
        </w:rPr>
        <w:t xml:space="preserve"> para 28, </w:t>
      </w:r>
      <w:r w:rsidRPr="00190E10">
        <w:rPr>
          <w:rFonts w:ascii="Arial" w:hAnsi="Arial" w:cs="Arial"/>
          <w:i/>
        </w:rPr>
        <w:t xml:space="preserve">Banda v Namibia Training Authority </w:t>
      </w:r>
      <w:r w:rsidRPr="00190E10">
        <w:rPr>
          <w:rFonts w:ascii="Arial" w:hAnsi="Arial" w:cs="Arial"/>
        </w:rPr>
        <w:t>(LC 170/201</w:t>
      </w:r>
      <w:r w:rsidR="00E241BE">
        <w:rPr>
          <w:rFonts w:ascii="Arial" w:hAnsi="Arial" w:cs="Arial"/>
        </w:rPr>
        <w:t>5</w:t>
      </w:r>
      <w:r w:rsidRPr="00190E10">
        <w:rPr>
          <w:rFonts w:ascii="Arial" w:hAnsi="Arial" w:cs="Arial"/>
        </w:rPr>
        <w:t xml:space="preserve">) [2018] NALCMD 15 (6 July 2018). </w:t>
      </w:r>
    </w:p>
  </w:footnote>
  <w:footnote w:id="5">
    <w:p w14:paraId="2B1AF294"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i/>
        </w:rPr>
        <w:footnoteRef/>
      </w:r>
      <w:r w:rsidRPr="00190E10">
        <w:rPr>
          <w:rFonts w:ascii="Arial" w:hAnsi="Arial" w:cs="Arial"/>
          <w:i/>
        </w:rPr>
        <w:t xml:space="preserve"> </w:t>
      </w:r>
      <w:r w:rsidRPr="00190E10">
        <w:rPr>
          <w:rFonts w:ascii="Arial" w:hAnsi="Arial" w:cs="Arial"/>
        </w:rPr>
        <w:t>Outside of legislation governing basic conditions of employment prior to the Labour Court Act 6 of 1992 replaced by 11 of 2007.</w:t>
      </w:r>
    </w:p>
  </w:footnote>
  <w:footnote w:id="6">
    <w:p w14:paraId="43D8E3D1"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i/>
        </w:rPr>
        <w:footnoteRef/>
      </w:r>
      <w:r w:rsidRPr="00190E10">
        <w:rPr>
          <w:rFonts w:ascii="Arial" w:hAnsi="Arial" w:cs="Arial"/>
          <w:i/>
        </w:rPr>
        <w:t xml:space="preserve"> Albany Bakeries Ltd v Van Wyk &amp; others </w:t>
      </w:r>
      <w:r w:rsidRPr="00190E10">
        <w:rPr>
          <w:rFonts w:ascii="Arial" w:hAnsi="Arial" w:cs="Arial"/>
        </w:rPr>
        <w:t>(2005) 26 ILJ 2147 (LAC) paras 18 – 21 and the authorities collected there.</w:t>
      </w:r>
    </w:p>
  </w:footnote>
  <w:footnote w:id="7">
    <w:p w14:paraId="72A8B0C6"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i/>
        </w:rPr>
        <w:footnoteRef/>
      </w:r>
      <w:r w:rsidRPr="00190E10">
        <w:rPr>
          <w:rFonts w:ascii="Arial" w:hAnsi="Arial" w:cs="Arial"/>
          <w:i/>
        </w:rPr>
        <w:t xml:space="preserve"> </w:t>
      </w:r>
      <w:r w:rsidRPr="00190E10">
        <w:rPr>
          <w:rFonts w:ascii="Arial" w:hAnsi="Arial" w:cs="Arial"/>
        </w:rPr>
        <w:t>Act 6 of 1992.</w:t>
      </w:r>
    </w:p>
  </w:footnote>
  <w:footnote w:id="8">
    <w:p w14:paraId="4C9292B1" w14:textId="77777777" w:rsidR="00F67456" w:rsidRPr="00190E10" w:rsidRDefault="00F67456" w:rsidP="00190E10">
      <w:pPr>
        <w:pStyle w:val="FootnoteText"/>
        <w:jc w:val="both"/>
        <w:rPr>
          <w:rFonts w:ascii="Arial" w:hAnsi="Arial" w:cs="Arial"/>
          <w:i/>
        </w:rPr>
      </w:pPr>
      <w:r w:rsidRPr="00190E10">
        <w:rPr>
          <w:rStyle w:val="FootnoteReference"/>
          <w:rFonts w:ascii="Arial" w:hAnsi="Arial" w:cs="Arial"/>
          <w:i/>
        </w:rPr>
        <w:footnoteRef/>
      </w:r>
      <w:r w:rsidRPr="00190E10">
        <w:rPr>
          <w:rFonts w:ascii="Arial" w:hAnsi="Arial" w:cs="Arial"/>
          <w:i/>
        </w:rPr>
        <w:t xml:space="preserve"> Cymot v Mc</w:t>
      </w:r>
      <w:r w:rsidR="00926A8E" w:rsidRPr="00190E10">
        <w:rPr>
          <w:rFonts w:ascii="Arial" w:hAnsi="Arial" w:cs="Arial"/>
          <w:i/>
        </w:rPr>
        <w:t>Lo</w:t>
      </w:r>
      <w:r w:rsidRPr="00190E10">
        <w:rPr>
          <w:rFonts w:ascii="Arial" w:hAnsi="Arial" w:cs="Arial"/>
          <w:i/>
        </w:rPr>
        <w:t xml:space="preserve">ud </w:t>
      </w:r>
      <w:r w:rsidRPr="00190E10">
        <w:rPr>
          <w:rFonts w:ascii="Arial" w:hAnsi="Arial" w:cs="Arial"/>
        </w:rPr>
        <w:t>2002 NR 391 (LC),</w:t>
      </w:r>
      <w:r w:rsidRPr="00190E10">
        <w:rPr>
          <w:rFonts w:ascii="Arial" w:hAnsi="Arial" w:cs="Arial"/>
          <w:i/>
        </w:rPr>
        <w:t xml:space="preserve"> Kavekotora, Kasuto, Banda.</w:t>
      </w:r>
    </w:p>
  </w:footnote>
  <w:footnote w:id="9">
    <w:p w14:paraId="2E126665"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Para 8.</w:t>
      </w:r>
    </w:p>
  </w:footnote>
  <w:footnote w:id="10">
    <w:p w14:paraId="12EEFF38"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i/>
        </w:rPr>
        <w:footnoteRef/>
      </w:r>
      <w:r w:rsidRPr="00190E10">
        <w:rPr>
          <w:rFonts w:ascii="Arial" w:hAnsi="Arial" w:cs="Arial"/>
          <w:i/>
        </w:rPr>
        <w:t xml:space="preserve"> Cymot </w:t>
      </w:r>
      <w:r w:rsidRPr="00190E10">
        <w:rPr>
          <w:rFonts w:ascii="Arial" w:hAnsi="Arial" w:cs="Arial"/>
        </w:rPr>
        <w:t>read with section 45 of Act 6 of 1992.</w:t>
      </w:r>
    </w:p>
  </w:footnote>
  <w:footnote w:id="11">
    <w:p w14:paraId="75C1C89A" w14:textId="77777777" w:rsidR="00F67456" w:rsidRPr="00190E10" w:rsidRDefault="00F67456" w:rsidP="00190E10">
      <w:pPr>
        <w:pStyle w:val="FootnoteText"/>
        <w:jc w:val="both"/>
        <w:rPr>
          <w:rFonts w:ascii="Arial" w:hAnsi="Arial" w:cs="Arial"/>
          <w:i/>
        </w:rPr>
      </w:pPr>
      <w:r w:rsidRPr="00190E10">
        <w:rPr>
          <w:rStyle w:val="FootnoteReference"/>
          <w:rFonts w:ascii="Arial" w:hAnsi="Arial" w:cs="Arial"/>
          <w:i/>
        </w:rPr>
        <w:footnoteRef/>
      </w:r>
      <w:r w:rsidRPr="00190E10">
        <w:rPr>
          <w:rFonts w:ascii="Arial" w:hAnsi="Arial" w:cs="Arial"/>
          <w:i/>
        </w:rPr>
        <w:t xml:space="preserve"> Murray </w:t>
      </w:r>
      <w:r w:rsidRPr="00190E10">
        <w:rPr>
          <w:rFonts w:ascii="Arial" w:hAnsi="Arial" w:cs="Arial"/>
        </w:rPr>
        <w:t>para 12. Followed by the Labour Court in</w:t>
      </w:r>
      <w:r w:rsidRPr="00190E10">
        <w:rPr>
          <w:rFonts w:ascii="Arial" w:hAnsi="Arial" w:cs="Arial"/>
          <w:i/>
        </w:rPr>
        <w:t xml:space="preserve"> Kavekotora v Transnamib Holdings </w:t>
      </w:r>
      <w:r w:rsidR="006B37B5">
        <w:rPr>
          <w:rFonts w:ascii="Arial" w:hAnsi="Arial" w:cs="Arial"/>
        </w:rPr>
        <w:t xml:space="preserve">and </w:t>
      </w:r>
      <w:r w:rsidRPr="00190E10">
        <w:rPr>
          <w:rFonts w:ascii="Arial" w:hAnsi="Arial" w:cs="Arial"/>
          <w:i/>
        </w:rPr>
        <w:t xml:space="preserve">Kasuto v Namibia Wildlife Resort </w:t>
      </w:r>
      <w:r w:rsidRPr="00190E10">
        <w:rPr>
          <w:rFonts w:ascii="Arial" w:hAnsi="Arial" w:cs="Arial"/>
        </w:rPr>
        <w:t>para 28.</w:t>
      </w:r>
    </w:p>
  </w:footnote>
  <w:footnote w:id="12">
    <w:p w14:paraId="2639C42B"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00F354DC">
        <w:rPr>
          <w:rFonts w:ascii="Arial" w:hAnsi="Arial" w:cs="Arial"/>
        </w:rPr>
        <w:t xml:space="preserve"> Para</w:t>
      </w:r>
      <w:r w:rsidRPr="00190E10">
        <w:rPr>
          <w:rFonts w:ascii="Arial" w:hAnsi="Arial" w:cs="Arial"/>
        </w:rPr>
        <w:t xml:space="preserve"> 12.</w:t>
      </w:r>
    </w:p>
  </w:footnote>
  <w:footnote w:id="13">
    <w:p w14:paraId="112761CB"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00F354DC">
        <w:rPr>
          <w:rFonts w:ascii="Arial" w:hAnsi="Arial" w:cs="Arial"/>
        </w:rPr>
        <w:t xml:space="preserve"> Para</w:t>
      </w:r>
      <w:r w:rsidRPr="00190E10">
        <w:rPr>
          <w:rFonts w:ascii="Arial" w:hAnsi="Arial" w:cs="Arial"/>
        </w:rPr>
        <w:t xml:space="preserve"> 13.</w:t>
      </w:r>
    </w:p>
  </w:footnote>
  <w:footnote w:id="14">
    <w:p w14:paraId="2EDF56C1"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00F354DC">
        <w:rPr>
          <w:rFonts w:ascii="Arial" w:hAnsi="Arial" w:cs="Arial"/>
        </w:rPr>
        <w:t xml:space="preserve"> Para</w:t>
      </w:r>
      <w:r w:rsidRPr="00190E10">
        <w:rPr>
          <w:rFonts w:ascii="Arial" w:hAnsi="Arial" w:cs="Arial"/>
        </w:rPr>
        <w:t xml:space="preserve"> 13.</w:t>
      </w:r>
    </w:p>
  </w:footnote>
  <w:footnote w:id="15">
    <w:p w14:paraId="490FF1D2"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90E10">
        <w:rPr>
          <w:rFonts w:ascii="Arial" w:hAnsi="Arial" w:cs="Arial"/>
          <w:i/>
        </w:rPr>
        <w:t xml:space="preserve">Jordaan v CCMA &amp; others </w:t>
      </w:r>
      <w:r w:rsidRPr="00190E10">
        <w:rPr>
          <w:rFonts w:ascii="Arial" w:hAnsi="Arial" w:cs="Arial"/>
        </w:rPr>
        <w:t>(2010) 31 ILJ 2331 (LAC).</w:t>
      </w:r>
    </w:p>
  </w:footnote>
  <w:footnote w:id="16">
    <w:p w14:paraId="03BCD89D"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i/>
        </w:rPr>
        <w:footnoteRef/>
      </w:r>
      <w:r w:rsidRPr="00190E10">
        <w:rPr>
          <w:rFonts w:ascii="Arial" w:hAnsi="Arial" w:cs="Arial"/>
          <w:i/>
        </w:rPr>
        <w:t xml:space="preserve"> </w:t>
      </w:r>
      <w:r w:rsidRPr="00190E10">
        <w:rPr>
          <w:rFonts w:ascii="Arial" w:hAnsi="Arial" w:cs="Arial"/>
        </w:rPr>
        <w:t>See</w:t>
      </w:r>
      <w:r w:rsidRPr="00190E10">
        <w:rPr>
          <w:rFonts w:ascii="Arial" w:hAnsi="Arial" w:cs="Arial"/>
          <w:i/>
        </w:rPr>
        <w:t xml:space="preserve"> Sanlam Life Insurance Limited v Mogomatsi &amp; others </w:t>
      </w:r>
      <w:r w:rsidR="00E241BE">
        <w:rPr>
          <w:rFonts w:ascii="Arial" w:hAnsi="Arial" w:cs="Arial"/>
        </w:rPr>
        <w:t>CA 12-</w:t>
      </w:r>
      <w:r w:rsidRPr="00190E10">
        <w:rPr>
          <w:rFonts w:ascii="Arial" w:hAnsi="Arial" w:cs="Arial"/>
        </w:rPr>
        <w:t>2022</w:t>
      </w:r>
      <w:r w:rsidRPr="00190E10">
        <w:rPr>
          <w:rFonts w:ascii="Arial" w:hAnsi="Arial" w:cs="Arial"/>
          <w:i/>
        </w:rPr>
        <w:t xml:space="preserve"> </w:t>
      </w:r>
      <w:r w:rsidRPr="00190E10">
        <w:rPr>
          <w:rFonts w:ascii="Arial" w:hAnsi="Arial" w:cs="Arial"/>
        </w:rPr>
        <w:t xml:space="preserve">[2023] ZALAC 15 (17 August 2023), </w:t>
      </w:r>
      <w:r w:rsidRPr="00190E10">
        <w:rPr>
          <w:rFonts w:ascii="Arial" w:hAnsi="Arial" w:cs="Arial"/>
          <w:i/>
        </w:rPr>
        <w:t xml:space="preserve">Sappi Kraft (Pty) Ltd t/a To Gain Mill v Majake NO &amp; others </w:t>
      </w:r>
      <w:r w:rsidR="00402AC6" w:rsidRPr="00190E10">
        <w:rPr>
          <w:rFonts w:ascii="Arial" w:hAnsi="Arial" w:cs="Arial"/>
        </w:rPr>
        <w:t>(</w:t>
      </w:r>
      <w:r w:rsidRPr="00190E10">
        <w:rPr>
          <w:rFonts w:ascii="Arial" w:hAnsi="Arial" w:cs="Arial"/>
        </w:rPr>
        <w:t>1998</w:t>
      </w:r>
      <w:r w:rsidR="00402AC6" w:rsidRPr="00190E10">
        <w:rPr>
          <w:rFonts w:ascii="Arial" w:hAnsi="Arial" w:cs="Arial"/>
        </w:rPr>
        <w:t>)</w:t>
      </w:r>
      <w:r w:rsidRPr="00190E10">
        <w:rPr>
          <w:rFonts w:ascii="Arial" w:hAnsi="Arial" w:cs="Arial"/>
        </w:rPr>
        <w:t xml:space="preserve"> 19</w:t>
      </w:r>
      <w:r w:rsidR="00402AC6" w:rsidRPr="00190E10">
        <w:rPr>
          <w:rFonts w:ascii="Arial" w:hAnsi="Arial" w:cs="Arial"/>
        </w:rPr>
        <w:t xml:space="preserve"> </w:t>
      </w:r>
      <w:r w:rsidRPr="00190E10">
        <w:rPr>
          <w:rFonts w:ascii="Arial" w:hAnsi="Arial" w:cs="Arial"/>
        </w:rPr>
        <w:t>ILJ 1240 at 1250.</w:t>
      </w:r>
    </w:p>
  </w:footnote>
  <w:footnote w:id="17">
    <w:p w14:paraId="7ECEB1E8"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90E10">
        <w:rPr>
          <w:rFonts w:ascii="Arial" w:hAnsi="Arial" w:cs="Arial"/>
          <w:i/>
        </w:rPr>
        <w:t>Namdeb Diamond Corporation (Pty) Ltd v Coetzee</w:t>
      </w:r>
      <w:r w:rsidRPr="00190E10">
        <w:rPr>
          <w:rFonts w:ascii="Arial" w:hAnsi="Arial" w:cs="Arial"/>
        </w:rPr>
        <w:t xml:space="preserve"> 2022 (2) NR 578 (SC) para 157; </w:t>
      </w:r>
      <w:r w:rsidRPr="00190E10">
        <w:rPr>
          <w:rFonts w:ascii="Arial" w:hAnsi="Arial" w:cs="Arial"/>
          <w:i/>
        </w:rPr>
        <w:t>Pinks Family Outfitters (Pty) Ltd t/a Woolworths v Hendriks</w:t>
      </w:r>
      <w:r w:rsidRPr="00190E10">
        <w:rPr>
          <w:rFonts w:ascii="Arial" w:hAnsi="Arial" w:cs="Arial"/>
        </w:rPr>
        <w:t xml:space="preserve"> 2010 (2) NR 616 (LC) para 8</w:t>
      </w:r>
      <w:r w:rsidR="00AF5B44" w:rsidRPr="00190E10">
        <w:rPr>
          <w:rFonts w:ascii="Arial" w:hAnsi="Arial" w:cs="Arial"/>
        </w:rPr>
        <w:t xml:space="preserve">, see also </w:t>
      </w:r>
      <w:r w:rsidR="00AF5B44" w:rsidRPr="00190E10">
        <w:rPr>
          <w:rFonts w:ascii="Arial" w:hAnsi="Arial" w:cs="Arial"/>
          <w:i/>
        </w:rPr>
        <w:t>C</w:t>
      </w:r>
      <w:r w:rsidR="00A765B3" w:rsidRPr="00190E10">
        <w:rPr>
          <w:rFonts w:ascii="Arial" w:hAnsi="Arial" w:cs="Arial"/>
          <w:i/>
        </w:rPr>
        <w:t>h</w:t>
      </w:r>
      <w:r w:rsidR="00AF5B44" w:rsidRPr="00190E10">
        <w:rPr>
          <w:rFonts w:ascii="Arial" w:hAnsi="Arial" w:cs="Arial"/>
          <w:i/>
        </w:rPr>
        <w:t>e</w:t>
      </w:r>
      <w:r w:rsidR="00A765B3" w:rsidRPr="00190E10">
        <w:rPr>
          <w:rFonts w:ascii="Arial" w:hAnsi="Arial" w:cs="Arial"/>
          <w:i/>
        </w:rPr>
        <w:t>vron Engineering (Pty) Ltd v Nkambule &amp; others</w:t>
      </w:r>
      <w:r w:rsidR="00A765B3" w:rsidRPr="00190E10">
        <w:rPr>
          <w:rFonts w:ascii="Arial" w:hAnsi="Arial" w:cs="Arial"/>
        </w:rPr>
        <w:t xml:space="preserve"> </w:t>
      </w:r>
      <w:r w:rsidR="00E241BE">
        <w:rPr>
          <w:rFonts w:ascii="Arial" w:hAnsi="Arial" w:cs="Arial"/>
        </w:rPr>
        <w:t>2004 (3) SA 495 (SCA) para 31</w:t>
      </w:r>
      <w:r w:rsidR="002A5CC6" w:rsidRPr="00190E10">
        <w:rPr>
          <w:rFonts w:ascii="Arial" w:hAnsi="Arial" w:cs="Arial"/>
        </w:rPr>
        <w:t>-32</w:t>
      </w:r>
      <w:r w:rsidRPr="00190E10">
        <w:rPr>
          <w:rFonts w:ascii="Arial" w:hAnsi="Arial" w:cs="Arial"/>
        </w:rPr>
        <w:t>.</w:t>
      </w:r>
    </w:p>
  </w:footnote>
  <w:footnote w:id="18">
    <w:p w14:paraId="5A8C1E4C"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90E10">
        <w:rPr>
          <w:rFonts w:ascii="Arial" w:hAnsi="Arial" w:cs="Arial"/>
          <w:i/>
        </w:rPr>
        <w:t>Management Science for Health v Kandungure &amp; another</w:t>
      </w:r>
      <w:r w:rsidRPr="00190E10">
        <w:rPr>
          <w:rFonts w:ascii="Arial" w:hAnsi="Arial" w:cs="Arial"/>
        </w:rPr>
        <w:t xml:space="preserve"> </w:t>
      </w:r>
      <w:r w:rsidR="00E241BE">
        <w:rPr>
          <w:rFonts w:ascii="Arial" w:hAnsi="Arial" w:cs="Arial"/>
        </w:rPr>
        <w:t>(LCA 8-</w:t>
      </w:r>
      <w:r w:rsidRPr="00190E10">
        <w:rPr>
          <w:rFonts w:ascii="Arial" w:hAnsi="Arial" w:cs="Arial"/>
        </w:rPr>
        <w:t>2012</w:t>
      </w:r>
      <w:r w:rsidR="00E241BE">
        <w:rPr>
          <w:rFonts w:ascii="Arial" w:hAnsi="Arial" w:cs="Arial"/>
        </w:rPr>
        <w:t>)</w:t>
      </w:r>
      <w:r w:rsidRPr="00190E10">
        <w:rPr>
          <w:rFonts w:ascii="Arial" w:hAnsi="Arial" w:cs="Arial"/>
        </w:rPr>
        <w:t xml:space="preserve"> </w:t>
      </w:r>
      <w:r w:rsidR="00E241BE">
        <w:rPr>
          <w:rFonts w:ascii="Arial" w:hAnsi="Arial" w:cs="Arial"/>
        </w:rPr>
        <w:t>[2012] NALC 39 (15 November 2012).</w:t>
      </w:r>
    </w:p>
  </w:footnote>
  <w:footnote w:id="19">
    <w:p w14:paraId="4C731DC1"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00A765B3" w:rsidRPr="00190E10">
        <w:rPr>
          <w:rFonts w:ascii="Arial" w:hAnsi="Arial" w:cs="Arial"/>
        </w:rPr>
        <w:t xml:space="preserve">Para 94 with reference to s 86(7) of the Act, </w:t>
      </w:r>
      <w:r w:rsidR="00E241BE">
        <w:rPr>
          <w:rFonts w:ascii="Arial" w:hAnsi="Arial" w:cs="Arial"/>
          <w:i/>
        </w:rPr>
        <w:t>Novanam Ltd v Rin</w:t>
      </w:r>
      <w:r w:rsidRPr="00190E10">
        <w:rPr>
          <w:rFonts w:ascii="Arial" w:hAnsi="Arial" w:cs="Arial"/>
          <w:i/>
        </w:rPr>
        <w:t>quest</w:t>
      </w:r>
      <w:r w:rsidRPr="00190E10">
        <w:rPr>
          <w:rFonts w:ascii="Arial" w:hAnsi="Arial" w:cs="Arial"/>
        </w:rPr>
        <w:t xml:space="preserve"> 2015 (2) NR 447 (LC) para 23.</w:t>
      </w:r>
    </w:p>
  </w:footnote>
  <w:footnote w:id="20">
    <w:p w14:paraId="77494E46" w14:textId="77777777" w:rsidR="007A0FBB" w:rsidRPr="00190E10" w:rsidRDefault="007A0FBB"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90E10">
        <w:rPr>
          <w:rFonts w:ascii="Arial" w:hAnsi="Arial" w:cs="Arial"/>
          <w:i/>
        </w:rPr>
        <w:t>Janse van Rensburg v Wilderness Air</w:t>
      </w:r>
      <w:r w:rsidR="00E241BE">
        <w:rPr>
          <w:rFonts w:ascii="Arial" w:hAnsi="Arial" w:cs="Arial"/>
          <w:i/>
        </w:rPr>
        <w:t xml:space="preserve"> Namibia</w:t>
      </w:r>
      <w:r w:rsidRPr="00190E10">
        <w:rPr>
          <w:rFonts w:ascii="Arial" w:hAnsi="Arial" w:cs="Arial"/>
          <w:i/>
        </w:rPr>
        <w:t xml:space="preserve"> (Pty) Ltd</w:t>
      </w:r>
      <w:r w:rsidRPr="00190E10">
        <w:rPr>
          <w:rFonts w:ascii="Arial" w:hAnsi="Arial" w:cs="Arial"/>
        </w:rPr>
        <w:t xml:space="preserve"> 2016 (2) NR 554 (SC) para 93.</w:t>
      </w:r>
    </w:p>
  </w:footnote>
  <w:footnote w:id="21">
    <w:p w14:paraId="524CD97A" w14:textId="77777777" w:rsidR="00F67456" w:rsidRPr="00190E10" w:rsidRDefault="00F67456"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90E10">
        <w:rPr>
          <w:rFonts w:ascii="Arial" w:hAnsi="Arial" w:cs="Arial"/>
          <w:i/>
        </w:rPr>
        <w:t xml:space="preserve">Rossam v Kraatz Welding Engineering (Pty) Ltd </w:t>
      </w:r>
      <w:r w:rsidRPr="00190E10">
        <w:rPr>
          <w:rFonts w:ascii="Arial" w:hAnsi="Arial" w:cs="Arial"/>
        </w:rPr>
        <w:t xml:space="preserve">1998 NR 90 (LC) </w:t>
      </w:r>
      <w:r w:rsidR="00E241BE">
        <w:rPr>
          <w:rFonts w:ascii="Arial" w:hAnsi="Arial" w:cs="Arial"/>
        </w:rPr>
        <w:t xml:space="preserve">at </w:t>
      </w:r>
      <w:r w:rsidRPr="00190E10">
        <w:rPr>
          <w:rFonts w:ascii="Arial" w:hAnsi="Arial" w:cs="Arial"/>
        </w:rPr>
        <w:t>95.</w:t>
      </w:r>
    </w:p>
  </w:footnote>
  <w:footnote w:id="22">
    <w:p w14:paraId="693FF582" w14:textId="77777777" w:rsidR="00AF5B44" w:rsidRPr="00190E10" w:rsidRDefault="00AF5B44"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90E10">
        <w:rPr>
          <w:rFonts w:ascii="Arial" w:hAnsi="Arial" w:cs="Arial"/>
          <w:i/>
        </w:rPr>
        <w:t>Chevron Engineering</w:t>
      </w:r>
      <w:r w:rsidRPr="00190E10">
        <w:rPr>
          <w:rFonts w:ascii="Arial" w:hAnsi="Arial" w:cs="Arial"/>
        </w:rPr>
        <w:t xml:space="preserve"> para 31 approving </w:t>
      </w:r>
      <w:r w:rsidRPr="00190E10">
        <w:rPr>
          <w:rFonts w:ascii="Arial" w:hAnsi="Arial" w:cs="Arial"/>
          <w:i/>
        </w:rPr>
        <w:t xml:space="preserve">Camdons Realty (Pty) Ltd &amp; another v Hart </w:t>
      </w:r>
      <w:r w:rsidRPr="00190E10">
        <w:rPr>
          <w:rFonts w:ascii="Arial" w:hAnsi="Arial" w:cs="Arial"/>
        </w:rPr>
        <w:t xml:space="preserve">(1993) 14 ILJ 1008 (LAC) </w:t>
      </w:r>
      <w:r w:rsidR="00E241BE">
        <w:rPr>
          <w:rFonts w:ascii="Arial" w:hAnsi="Arial" w:cs="Arial"/>
        </w:rPr>
        <w:t xml:space="preserve">at </w:t>
      </w:r>
      <w:r w:rsidRPr="00190E10">
        <w:rPr>
          <w:rFonts w:ascii="Arial" w:hAnsi="Arial" w:cs="Arial"/>
        </w:rPr>
        <w:t>1018-1019.</w:t>
      </w:r>
    </w:p>
  </w:footnote>
  <w:footnote w:id="23">
    <w:p w14:paraId="55BA7469" w14:textId="77777777" w:rsidR="00011A13" w:rsidRPr="00190E10" w:rsidRDefault="00011A13" w:rsidP="00190E10">
      <w:pPr>
        <w:pStyle w:val="FootnoteText"/>
        <w:jc w:val="both"/>
        <w:rPr>
          <w:rFonts w:ascii="Arial" w:hAnsi="Arial" w:cs="Arial"/>
        </w:rPr>
      </w:pPr>
      <w:r w:rsidRPr="00190E10">
        <w:rPr>
          <w:rStyle w:val="FootnoteReference"/>
          <w:rFonts w:ascii="Arial" w:hAnsi="Arial" w:cs="Arial"/>
        </w:rPr>
        <w:footnoteRef/>
      </w:r>
      <w:r w:rsidRPr="00190E10">
        <w:rPr>
          <w:rFonts w:ascii="Arial" w:hAnsi="Arial" w:cs="Arial"/>
        </w:rPr>
        <w:t xml:space="preserve"> </w:t>
      </w:r>
      <w:r w:rsidRPr="00190E10">
        <w:rPr>
          <w:rFonts w:ascii="Arial" w:hAnsi="Arial" w:cs="Arial"/>
          <w:i/>
        </w:rPr>
        <w:t>Namdeb</w:t>
      </w:r>
      <w:r w:rsidRPr="00190E10">
        <w:rPr>
          <w:rFonts w:ascii="Arial" w:hAnsi="Arial" w:cs="Arial"/>
        </w:rPr>
        <w:t xml:space="preserve"> para 158 approving of </w:t>
      </w:r>
      <w:r w:rsidRPr="00190E10">
        <w:rPr>
          <w:rFonts w:ascii="Arial" w:hAnsi="Arial" w:cs="Arial"/>
          <w:i/>
        </w:rPr>
        <w:t>Jo-Mari Interiors v Mouton NLLP</w:t>
      </w:r>
      <w:r w:rsidRPr="00190E10">
        <w:rPr>
          <w:rFonts w:ascii="Arial" w:hAnsi="Arial" w:cs="Arial"/>
        </w:rPr>
        <w:t xml:space="preserve"> 2004 (4) 53 (NL</w:t>
      </w:r>
      <w:r w:rsidR="001459C9" w:rsidRPr="00190E10">
        <w:rPr>
          <w:rFonts w:ascii="Arial" w:hAnsi="Arial" w:cs="Arial"/>
        </w:rPr>
        <w:t>P</w:t>
      </w:r>
      <w:r w:rsidRPr="00190E10">
        <w:rPr>
          <w:rFonts w:ascii="Arial" w:hAnsi="Arial" w:cs="Arial"/>
        </w:rPr>
        <w:t xml:space="preserve">) at 57 following </w:t>
      </w:r>
      <w:r w:rsidRPr="00190E10">
        <w:rPr>
          <w:rFonts w:ascii="Arial" w:hAnsi="Arial" w:cs="Arial"/>
          <w:i/>
        </w:rPr>
        <w:t>Esso Standard SA (Pty) Ltd v Katz</w:t>
      </w:r>
      <w:r w:rsidRPr="00190E10">
        <w:rPr>
          <w:rFonts w:ascii="Arial" w:hAnsi="Arial" w:cs="Arial"/>
        </w:rPr>
        <w:t xml:space="preserve"> 1981 (1) SA 964 (A) </w:t>
      </w:r>
      <w:r w:rsidR="00E241BE">
        <w:rPr>
          <w:rFonts w:ascii="Arial" w:hAnsi="Arial" w:cs="Arial"/>
        </w:rPr>
        <w:t xml:space="preserve">at </w:t>
      </w:r>
      <w:r w:rsidRPr="00190E10">
        <w:rPr>
          <w:rFonts w:ascii="Arial" w:hAnsi="Arial" w:cs="Arial"/>
        </w:rPr>
        <w:t>969E-G.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04103"/>
      <w:docPartObj>
        <w:docPartGallery w:val="Page Numbers (Top of Page)"/>
        <w:docPartUnique/>
      </w:docPartObj>
    </w:sdtPr>
    <w:sdtEndPr>
      <w:rPr>
        <w:rFonts w:ascii="Arial" w:hAnsi="Arial" w:cs="Arial"/>
        <w:noProof/>
      </w:rPr>
    </w:sdtEndPr>
    <w:sdtContent>
      <w:p w14:paraId="162A0111" w14:textId="77777777" w:rsidR="00F67456" w:rsidRPr="00A02F49" w:rsidRDefault="00F67456">
        <w:pPr>
          <w:pStyle w:val="Header"/>
          <w:jc w:val="right"/>
          <w:rPr>
            <w:rFonts w:ascii="Arial" w:hAnsi="Arial" w:cs="Arial"/>
          </w:rPr>
        </w:pPr>
        <w:r w:rsidRPr="00A02F49">
          <w:rPr>
            <w:rFonts w:ascii="Arial" w:hAnsi="Arial" w:cs="Arial"/>
          </w:rPr>
          <w:fldChar w:fldCharType="begin"/>
        </w:r>
        <w:r w:rsidRPr="00A02F49">
          <w:rPr>
            <w:rFonts w:ascii="Arial" w:hAnsi="Arial" w:cs="Arial"/>
          </w:rPr>
          <w:instrText xml:space="preserve"> PAGE   \* MERGEFORMAT </w:instrText>
        </w:r>
        <w:r w:rsidRPr="00A02F49">
          <w:rPr>
            <w:rFonts w:ascii="Arial" w:hAnsi="Arial" w:cs="Arial"/>
          </w:rPr>
          <w:fldChar w:fldCharType="separate"/>
        </w:r>
        <w:r w:rsidR="0022788C">
          <w:rPr>
            <w:rFonts w:ascii="Arial" w:hAnsi="Arial" w:cs="Arial"/>
            <w:noProof/>
          </w:rPr>
          <w:t>51</w:t>
        </w:r>
        <w:r w:rsidRPr="00A02F49">
          <w:rPr>
            <w:rFonts w:ascii="Arial" w:hAnsi="Arial" w:cs="Arial"/>
            <w:noProof/>
          </w:rPr>
          <w:fldChar w:fldCharType="end"/>
        </w:r>
      </w:p>
    </w:sdtContent>
  </w:sdt>
  <w:p w14:paraId="6477B96C" w14:textId="77777777" w:rsidR="00F67456" w:rsidRDefault="00F67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B1C"/>
    <w:multiLevelType w:val="hybridMultilevel"/>
    <w:tmpl w:val="E1E6B1A4"/>
    <w:lvl w:ilvl="0" w:tplc="94E0F566">
      <w:start w:val="1"/>
      <w:numFmt w:val="lowerLetter"/>
      <w:lvlText w:val="(%1)"/>
      <w:lvlJc w:val="left"/>
      <w:pPr>
        <w:ind w:left="1800" w:hanging="360"/>
      </w:pPr>
      <w:rPr>
        <w:rFonts w:ascii="Arial" w:hAnsi="Arial" w:cs="Arial" w:hint="default"/>
        <w:color w:val="auto"/>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F1764AB"/>
    <w:multiLevelType w:val="multilevel"/>
    <w:tmpl w:val="85EC3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431CE9"/>
    <w:multiLevelType w:val="hybridMultilevel"/>
    <w:tmpl w:val="D1543EDE"/>
    <w:lvl w:ilvl="0" w:tplc="FDAEAC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4C07A6D"/>
    <w:multiLevelType w:val="hybridMultilevel"/>
    <w:tmpl w:val="018CA5C2"/>
    <w:lvl w:ilvl="0" w:tplc="D6BED1E6">
      <w:start w:val="1"/>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E551C65"/>
    <w:multiLevelType w:val="hybridMultilevel"/>
    <w:tmpl w:val="E6448418"/>
    <w:lvl w:ilvl="0" w:tplc="46D23B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3C836A8"/>
    <w:multiLevelType w:val="hybridMultilevel"/>
    <w:tmpl w:val="366ADEDE"/>
    <w:lvl w:ilvl="0" w:tplc="710C72B6">
      <w:start w:val="1"/>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E972A26"/>
    <w:multiLevelType w:val="hybridMultilevel"/>
    <w:tmpl w:val="329634A8"/>
    <w:lvl w:ilvl="0" w:tplc="62142C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447500172">
    <w:abstractNumId w:val="6"/>
  </w:num>
  <w:num w:numId="2" w16cid:durableId="1843743053">
    <w:abstractNumId w:val="4"/>
  </w:num>
  <w:num w:numId="3" w16cid:durableId="506286027">
    <w:abstractNumId w:val="3"/>
  </w:num>
  <w:num w:numId="4" w16cid:durableId="488713053">
    <w:abstractNumId w:val="5"/>
  </w:num>
  <w:num w:numId="5" w16cid:durableId="1793741098">
    <w:abstractNumId w:val="2"/>
  </w:num>
  <w:num w:numId="6" w16cid:durableId="1306618423">
    <w:abstractNumId w:val="0"/>
  </w:num>
  <w:num w:numId="7" w16cid:durableId="926424502">
    <w:abstractNumId w:val="1"/>
  </w:num>
  <w:num w:numId="8" w16cid:durableId="672034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BC"/>
    <w:rsid w:val="00011A13"/>
    <w:rsid w:val="0003103F"/>
    <w:rsid w:val="00044E30"/>
    <w:rsid w:val="00046C5F"/>
    <w:rsid w:val="00052BC2"/>
    <w:rsid w:val="0006272F"/>
    <w:rsid w:val="00071BCD"/>
    <w:rsid w:val="000779F6"/>
    <w:rsid w:val="000A7BCE"/>
    <w:rsid w:val="000B69F2"/>
    <w:rsid w:val="000B74C7"/>
    <w:rsid w:val="000C17DD"/>
    <w:rsid w:val="000F517C"/>
    <w:rsid w:val="000F549D"/>
    <w:rsid w:val="000F566F"/>
    <w:rsid w:val="00102CB8"/>
    <w:rsid w:val="00105B21"/>
    <w:rsid w:val="00113B7A"/>
    <w:rsid w:val="001265BD"/>
    <w:rsid w:val="001302F8"/>
    <w:rsid w:val="0014214E"/>
    <w:rsid w:val="001459C9"/>
    <w:rsid w:val="00153005"/>
    <w:rsid w:val="0015384A"/>
    <w:rsid w:val="00166235"/>
    <w:rsid w:val="00167C6A"/>
    <w:rsid w:val="00186146"/>
    <w:rsid w:val="00190E10"/>
    <w:rsid w:val="001938D4"/>
    <w:rsid w:val="001A1757"/>
    <w:rsid w:val="001C1423"/>
    <w:rsid w:val="001D1084"/>
    <w:rsid w:val="001D1350"/>
    <w:rsid w:val="001D4059"/>
    <w:rsid w:val="001F4192"/>
    <w:rsid w:val="001F71C4"/>
    <w:rsid w:val="00203CA0"/>
    <w:rsid w:val="00203D70"/>
    <w:rsid w:val="00220CB8"/>
    <w:rsid w:val="00221AAB"/>
    <w:rsid w:val="00226805"/>
    <w:rsid w:val="0022788C"/>
    <w:rsid w:val="00271261"/>
    <w:rsid w:val="00291B03"/>
    <w:rsid w:val="002A5CC6"/>
    <w:rsid w:val="002B26BC"/>
    <w:rsid w:val="002C6F9E"/>
    <w:rsid w:val="002C78F1"/>
    <w:rsid w:val="002D5924"/>
    <w:rsid w:val="002E1C62"/>
    <w:rsid w:val="002E34FC"/>
    <w:rsid w:val="002F1D7C"/>
    <w:rsid w:val="002F3AF0"/>
    <w:rsid w:val="003038BA"/>
    <w:rsid w:val="00313810"/>
    <w:rsid w:val="00317392"/>
    <w:rsid w:val="00321967"/>
    <w:rsid w:val="00325123"/>
    <w:rsid w:val="00334E38"/>
    <w:rsid w:val="0033611B"/>
    <w:rsid w:val="00351093"/>
    <w:rsid w:val="00353D5A"/>
    <w:rsid w:val="0036227B"/>
    <w:rsid w:val="00362985"/>
    <w:rsid w:val="00362A96"/>
    <w:rsid w:val="00362B4A"/>
    <w:rsid w:val="00392B00"/>
    <w:rsid w:val="0039433C"/>
    <w:rsid w:val="003A1894"/>
    <w:rsid w:val="003A44C6"/>
    <w:rsid w:val="003A6A4E"/>
    <w:rsid w:val="003A6F3B"/>
    <w:rsid w:val="003A77AF"/>
    <w:rsid w:val="003A7A91"/>
    <w:rsid w:val="003E5E44"/>
    <w:rsid w:val="003E5E4E"/>
    <w:rsid w:val="003F43C0"/>
    <w:rsid w:val="0040024E"/>
    <w:rsid w:val="00402AC6"/>
    <w:rsid w:val="004174B1"/>
    <w:rsid w:val="004270F0"/>
    <w:rsid w:val="00427D7F"/>
    <w:rsid w:val="0043117C"/>
    <w:rsid w:val="00433955"/>
    <w:rsid w:val="00434525"/>
    <w:rsid w:val="00434EC2"/>
    <w:rsid w:val="004351FB"/>
    <w:rsid w:val="004401AC"/>
    <w:rsid w:val="00440777"/>
    <w:rsid w:val="00444242"/>
    <w:rsid w:val="00446EB6"/>
    <w:rsid w:val="00455144"/>
    <w:rsid w:val="005153F8"/>
    <w:rsid w:val="0051592D"/>
    <w:rsid w:val="00520712"/>
    <w:rsid w:val="0052789F"/>
    <w:rsid w:val="00541D76"/>
    <w:rsid w:val="00542CA2"/>
    <w:rsid w:val="00585D11"/>
    <w:rsid w:val="00591329"/>
    <w:rsid w:val="005A15D6"/>
    <w:rsid w:val="005A2EB8"/>
    <w:rsid w:val="005A356E"/>
    <w:rsid w:val="00615526"/>
    <w:rsid w:val="00634013"/>
    <w:rsid w:val="0064736E"/>
    <w:rsid w:val="006616DF"/>
    <w:rsid w:val="00666D8B"/>
    <w:rsid w:val="00693CD7"/>
    <w:rsid w:val="006958F9"/>
    <w:rsid w:val="006A78B4"/>
    <w:rsid w:val="006B37B5"/>
    <w:rsid w:val="006E0697"/>
    <w:rsid w:val="006F70A9"/>
    <w:rsid w:val="00724444"/>
    <w:rsid w:val="00725A5C"/>
    <w:rsid w:val="00731146"/>
    <w:rsid w:val="00757539"/>
    <w:rsid w:val="00767630"/>
    <w:rsid w:val="007703DA"/>
    <w:rsid w:val="007743AE"/>
    <w:rsid w:val="007941D8"/>
    <w:rsid w:val="007972E2"/>
    <w:rsid w:val="007A0FBB"/>
    <w:rsid w:val="007B1C55"/>
    <w:rsid w:val="007B4DAB"/>
    <w:rsid w:val="007E374A"/>
    <w:rsid w:val="0080537B"/>
    <w:rsid w:val="008069F9"/>
    <w:rsid w:val="008223D4"/>
    <w:rsid w:val="00825DA4"/>
    <w:rsid w:val="00853BD4"/>
    <w:rsid w:val="00866032"/>
    <w:rsid w:val="0087280A"/>
    <w:rsid w:val="00875B8E"/>
    <w:rsid w:val="0088156A"/>
    <w:rsid w:val="00890659"/>
    <w:rsid w:val="008C6C6E"/>
    <w:rsid w:val="008D5EAE"/>
    <w:rsid w:val="008D715F"/>
    <w:rsid w:val="00900B0E"/>
    <w:rsid w:val="00904702"/>
    <w:rsid w:val="00904CAB"/>
    <w:rsid w:val="00905380"/>
    <w:rsid w:val="00926A8E"/>
    <w:rsid w:val="00934CD4"/>
    <w:rsid w:val="00954E45"/>
    <w:rsid w:val="00962AE4"/>
    <w:rsid w:val="00994EEE"/>
    <w:rsid w:val="009A2BF6"/>
    <w:rsid w:val="009A2DCE"/>
    <w:rsid w:val="009C2977"/>
    <w:rsid w:val="00A02F49"/>
    <w:rsid w:val="00A13961"/>
    <w:rsid w:val="00A238BF"/>
    <w:rsid w:val="00A2679E"/>
    <w:rsid w:val="00A275BC"/>
    <w:rsid w:val="00A43EC1"/>
    <w:rsid w:val="00A50FD1"/>
    <w:rsid w:val="00A52FAC"/>
    <w:rsid w:val="00A765B3"/>
    <w:rsid w:val="00A860D5"/>
    <w:rsid w:val="00AA036B"/>
    <w:rsid w:val="00AA36EE"/>
    <w:rsid w:val="00AA6387"/>
    <w:rsid w:val="00AA7934"/>
    <w:rsid w:val="00AB50A3"/>
    <w:rsid w:val="00AC2358"/>
    <w:rsid w:val="00AC4C19"/>
    <w:rsid w:val="00AC7BEB"/>
    <w:rsid w:val="00AF5B44"/>
    <w:rsid w:val="00AF793B"/>
    <w:rsid w:val="00B003D2"/>
    <w:rsid w:val="00B05620"/>
    <w:rsid w:val="00B13339"/>
    <w:rsid w:val="00B21481"/>
    <w:rsid w:val="00B222B6"/>
    <w:rsid w:val="00B3765E"/>
    <w:rsid w:val="00B376F9"/>
    <w:rsid w:val="00B70773"/>
    <w:rsid w:val="00B7446E"/>
    <w:rsid w:val="00B747C3"/>
    <w:rsid w:val="00B77301"/>
    <w:rsid w:val="00BA26DB"/>
    <w:rsid w:val="00BB1D78"/>
    <w:rsid w:val="00BC4DE8"/>
    <w:rsid w:val="00BD3B80"/>
    <w:rsid w:val="00BD5211"/>
    <w:rsid w:val="00BD7919"/>
    <w:rsid w:val="00BE3B19"/>
    <w:rsid w:val="00BE40DE"/>
    <w:rsid w:val="00BE6EC7"/>
    <w:rsid w:val="00BE72B0"/>
    <w:rsid w:val="00BF0ABB"/>
    <w:rsid w:val="00C115A1"/>
    <w:rsid w:val="00C2105F"/>
    <w:rsid w:val="00C251F2"/>
    <w:rsid w:val="00C31AF0"/>
    <w:rsid w:val="00C32233"/>
    <w:rsid w:val="00C36990"/>
    <w:rsid w:val="00C36CB7"/>
    <w:rsid w:val="00C4390E"/>
    <w:rsid w:val="00C45F66"/>
    <w:rsid w:val="00C6459B"/>
    <w:rsid w:val="00C71BC1"/>
    <w:rsid w:val="00C742CA"/>
    <w:rsid w:val="00C80DC0"/>
    <w:rsid w:val="00CA3804"/>
    <w:rsid w:val="00CA41EB"/>
    <w:rsid w:val="00CA6D36"/>
    <w:rsid w:val="00CB35A3"/>
    <w:rsid w:val="00CC576D"/>
    <w:rsid w:val="00CC6A46"/>
    <w:rsid w:val="00CC6E1C"/>
    <w:rsid w:val="00D06FCA"/>
    <w:rsid w:val="00D23CD8"/>
    <w:rsid w:val="00D32BA9"/>
    <w:rsid w:val="00D35E29"/>
    <w:rsid w:val="00D41E7A"/>
    <w:rsid w:val="00D54F93"/>
    <w:rsid w:val="00D617D8"/>
    <w:rsid w:val="00D73C66"/>
    <w:rsid w:val="00D81775"/>
    <w:rsid w:val="00D852B3"/>
    <w:rsid w:val="00D86138"/>
    <w:rsid w:val="00DB40AB"/>
    <w:rsid w:val="00DD4FA6"/>
    <w:rsid w:val="00DF4732"/>
    <w:rsid w:val="00E13DAC"/>
    <w:rsid w:val="00E15654"/>
    <w:rsid w:val="00E17B12"/>
    <w:rsid w:val="00E21213"/>
    <w:rsid w:val="00E241BE"/>
    <w:rsid w:val="00E24A29"/>
    <w:rsid w:val="00E27212"/>
    <w:rsid w:val="00E378C0"/>
    <w:rsid w:val="00E42C20"/>
    <w:rsid w:val="00E46A4E"/>
    <w:rsid w:val="00E5268D"/>
    <w:rsid w:val="00E64B33"/>
    <w:rsid w:val="00E7282A"/>
    <w:rsid w:val="00E95A83"/>
    <w:rsid w:val="00EA10C9"/>
    <w:rsid w:val="00EA3377"/>
    <w:rsid w:val="00EB3D7B"/>
    <w:rsid w:val="00EC2B7F"/>
    <w:rsid w:val="00F01C60"/>
    <w:rsid w:val="00F0429B"/>
    <w:rsid w:val="00F1262C"/>
    <w:rsid w:val="00F354DC"/>
    <w:rsid w:val="00F46CB7"/>
    <w:rsid w:val="00F51D88"/>
    <w:rsid w:val="00F67456"/>
    <w:rsid w:val="00FA7C9D"/>
    <w:rsid w:val="00FB32ED"/>
    <w:rsid w:val="00FB5052"/>
    <w:rsid w:val="00FC254D"/>
    <w:rsid w:val="00FD6270"/>
    <w:rsid w:val="00FE7D63"/>
    <w:rsid w:val="00FF22BD"/>
    <w:rsid w:val="00FF79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1435"/>
  <w15:chartTrackingRefBased/>
  <w15:docId w15:val="{118B8C5E-72CC-4551-96D0-A98E096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5BC"/>
    <w:pPr>
      <w:spacing w:after="0" w:line="240" w:lineRule="auto"/>
    </w:pPr>
  </w:style>
  <w:style w:type="paragraph" w:styleId="ListParagraph">
    <w:name w:val="List Paragraph"/>
    <w:basedOn w:val="Normal"/>
    <w:uiPriority w:val="34"/>
    <w:qFormat/>
    <w:rsid w:val="00A275BC"/>
    <w:pPr>
      <w:spacing w:after="200" w:line="276" w:lineRule="auto"/>
      <w:ind w:left="720"/>
      <w:contextualSpacing/>
    </w:pPr>
  </w:style>
  <w:style w:type="paragraph" w:styleId="FootnoteText">
    <w:name w:val="footnote text"/>
    <w:basedOn w:val="Normal"/>
    <w:link w:val="FootnoteTextChar"/>
    <w:uiPriority w:val="99"/>
    <w:unhideWhenUsed/>
    <w:rsid w:val="00C115A1"/>
    <w:pPr>
      <w:spacing w:after="0" w:line="240" w:lineRule="auto"/>
    </w:pPr>
    <w:rPr>
      <w:sz w:val="20"/>
      <w:szCs w:val="20"/>
    </w:rPr>
  </w:style>
  <w:style w:type="character" w:customStyle="1" w:styleId="FootnoteTextChar">
    <w:name w:val="Footnote Text Char"/>
    <w:basedOn w:val="DefaultParagraphFont"/>
    <w:link w:val="FootnoteText"/>
    <w:uiPriority w:val="99"/>
    <w:rsid w:val="00C115A1"/>
    <w:rPr>
      <w:sz w:val="20"/>
      <w:szCs w:val="20"/>
    </w:rPr>
  </w:style>
  <w:style w:type="character" w:styleId="FootnoteReference">
    <w:name w:val="footnote reference"/>
    <w:basedOn w:val="DefaultParagraphFont"/>
    <w:uiPriority w:val="99"/>
    <w:unhideWhenUsed/>
    <w:rsid w:val="00C115A1"/>
    <w:rPr>
      <w:vertAlign w:val="superscript"/>
    </w:rPr>
  </w:style>
  <w:style w:type="paragraph" w:styleId="Header">
    <w:name w:val="header"/>
    <w:basedOn w:val="Normal"/>
    <w:link w:val="HeaderChar"/>
    <w:uiPriority w:val="99"/>
    <w:unhideWhenUsed/>
    <w:rsid w:val="00435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FB"/>
  </w:style>
  <w:style w:type="paragraph" w:styleId="Footer">
    <w:name w:val="footer"/>
    <w:basedOn w:val="Normal"/>
    <w:link w:val="FooterChar"/>
    <w:uiPriority w:val="99"/>
    <w:unhideWhenUsed/>
    <w:rsid w:val="00435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FB"/>
  </w:style>
  <w:style w:type="paragraph" w:styleId="BalloonText">
    <w:name w:val="Balloon Text"/>
    <w:basedOn w:val="Normal"/>
    <w:link w:val="BalloonTextChar"/>
    <w:uiPriority w:val="99"/>
    <w:semiHidden/>
    <w:unhideWhenUsed/>
    <w:rsid w:val="0044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2023-11-21T18:30:00+00:00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40B4B-7807-4D89-96B2-B19A5B5CC7C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EAE93C2D-D450-41A5-BE36-320E4DA1EF25}">
  <ds:schemaRefs>
    <ds:schemaRef ds:uri="http://schemas.openxmlformats.org/officeDocument/2006/bibliography"/>
  </ds:schemaRefs>
</ds:datastoreItem>
</file>

<file path=customXml/itemProps3.xml><?xml version="1.0" encoding="utf-8"?>
<ds:datastoreItem xmlns:ds="http://schemas.openxmlformats.org/officeDocument/2006/customXml" ds:itemID="{3CEBE1F2-C04A-404C-B1FF-C32ABC659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1192A-5A1E-488B-B61F-DE8328BC2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12360</Words>
  <Characters>70453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the Municipality of Windhoek v Brandt (SA 72-2021) NASC [2023] (22 November 2023)</dc:title>
  <dc:subject/>
  <dc:creator>Yolandi E.D. Basson</dc:creator>
  <cp:keywords/>
  <dc:description/>
  <cp:lastModifiedBy>Mariana Anguelov</cp:lastModifiedBy>
  <cp:revision>4</cp:revision>
  <cp:lastPrinted>2023-11-20T14:23:00Z</cp:lastPrinted>
  <dcterms:created xsi:type="dcterms:W3CDTF">2023-11-22T09:59:00Z</dcterms:created>
  <dcterms:modified xsi:type="dcterms:W3CDTF">2023-11-22T16:18:00Z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