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CEFCE" w14:textId="77777777" w:rsidR="00007E5E" w:rsidRPr="00276985" w:rsidRDefault="00007E5E" w:rsidP="00FD4ECB">
      <w:pPr>
        <w:spacing w:after="0" w:line="480" w:lineRule="auto"/>
        <w:jc w:val="center"/>
        <w:rPr>
          <w:rFonts w:ascii="Arial" w:eastAsia="Calibri" w:hAnsi="Arial" w:cs="Times New Roman"/>
          <w:b/>
          <w:sz w:val="24"/>
          <w:lang w:val="en-ZA"/>
        </w:rPr>
      </w:pPr>
      <w:r w:rsidRPr="00276985">
        <w:rPr>
          <w:rFonts w:ascii="Arial" w:eastAsia="Calibri" w:hAnsi="Arial" w:cs="Times New Roman"/>
          <w:b/>
          <w:noProof/>
          <w:sz w:val="24"/>
          <w:lang w:val="en-ZA" w:eastAsia="en-ZA"/>
        </w:rPr>
        <w:drawing>
          <wp:inline distT="0" distB="0" distL="0" distR="0" wp14:anchorId="0285781F" wp14:editId="555DE738">
            <wp:extent cx="135318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219200"/>
                    </a:xfrm>
                    <a:prstGeom prst="rect">
                      <a:avLst/>
                    </a:prstGeom>
                    <a:noFill/>
                  </pic:spPr>
                </pic:pic>
              </a:graphicData>
            </a:graphic>
          </wp:inline>
        </w:drawing>
      </w:r>
    </w:p>
    <w:p w14:paraId="275897D1" w14:textId="77777777" w:rsidR="00007E5E" w:rsidRPr="00276985" w:rsidRDefault="00007E5E" w:rsidP="003F7D25">
      <w:pPr>
        <w:spacing w:after="0" w:line="480" w:lineRule="auto"/>
        <w:jc w:val="right"/>
        <w:outlineLvl w:val="0"/>
        <w:rPr>
          <w:rFonts w:ascii="Arial" w:eastAsia="Calibri" w:hAnsi="Arial" w:cs="Arial"/>
          <w:b/>
          <w:sz w:val="24"/>
          <w:szCs w:val="24"/>
          <w:lang w:val="en-ZA"/>
        </w:rPr>
      </w:pPr>
      <w:r w:rsidRPr="00276985">
        <w:rPr>
          <w:rFonts w:ascii="Arial" w:eastAsia="Calibri" w:hAnsi="Arial" w:cs="Arial"/>
          <w:b/>
          <w:sz w:val="24"/>
          <w:szCs w:val="24"/>
          <w:lang w:val="en-ZA"/>
        </w:rPr>
        <w:t>REPORTABLE</w:t>
      </w:r>
    </w:p>
    <w:p w14:paraId="0CC4E892" w14:textId="77777777" w:rsidR="009370A2" w:rsidRPr="009370A2" w:rsidRDefault="00007E5E" w:rsidP="003F7D25">
      <w:pPr>
        <w:spacing w:after="0" w:line="480" w:lineRule="auto"/>
        <w:jc w:val="right"/>
        <w:outlineLvl w:val="0"/>
        <w:rPr>
          <w:rFonts w:ascii="Arial" w:eastAsia="Calibri" w:hAnsi="Arial" w:cs="Arial"/>
          <w:bCs/>
          <w:sz w:val="24"/>
          <w:szCs w:val="24"/>
        </w:rPr>
      </w:pPr>
      <w:r w:rsidRPr="009370A2">
        <w:rPr>
          <w:rFonts w:ascii="Arial" w:eastAsia="Calibri" w:hAnsi="Arial" w:cs="Arial"/>
          <w:sz w:val="24"/>
          <w:szCs w:val="24"/>
          <w:lang w:val="en-ZA"/>
        </w:rPr>
        <w:t>CASE NO</w:t>
      </w:r>
      <w:r w:rsidR="009370A2" w:rsidRPr="009370A2">
        <w:rPr>
          <w:rFonts w:ascii="Arial" w:eastAsia="Calibri" w:hAnsi="Arial" w:cs="Arial"/>
          <w:bCs/>
          <w:sz w:val="24"/>
          <w:szCs w:val="24"/>
        </w:rPr>
        <w:t>: SA 97/2021</w:t>
      </w:r>
    </w:p>
    <w:p w14:paraId="791AF2FD" w14:textId="77777777" w:rsidR="00007E5E" w:rsidRPr="00276985" w:rsidRDefault="00007E5E" w:rsidP="00FD4ECB">
      <w:pPr>
        <w:spacing w:after="0" w:line="480" w:lineRule="auto"/>
        <w:rPr>
          <w:rFonts w:ascii="Arial" w:eastAsia="Calibri" w:hAnsi="Arial" w:cs="Arial"/>
          <w:sz w:val="24"/>
          <w:szCs w:val="24"/>
          <w:lang w:val="en-ZA"/>
        </w:rPr>
      </w:pPr>
    </w:p>
    <w:p w14:paraId="19E8DED4" w14:textId="77777777" w:rsidR="00007E5E" w:rsidRPr="00276985" w:rsidRDefault="00007E5E" w:rsidP="00FD4ECB">
      <w:pPr>
        <w:spacing w:after="0" w:line="480" w:lineRule="auto"/>
        <w:outlineLvl w:val="0"/>
        <w:rPr>
          <w:rFonts w:ascii="Arial" w:eastAsia="Calibri" w:hAnsi="Arial" w:cs="Arial"/>
          <w:b/>
          <w:sz w:val="24"/>
          <w:szCs w:val="24"/>
          <w:lang w:val="en-ZA"/>
        </w:rPr>
      </w:pPr>
      <w:r w:rsidRPr="00276985">
        <w:rPr>
          <w:rFonts w:ascii="Arial" w:eastAsia="Calibri" w:hAnsi="Arial" w:cs="Arial"/>
          <w:b/>
          <w:sz w:val="24"/>
          <w:szCs w:val="24"/>
          <w:lang w:val="en-ZA"/>
        </w:rPr>
        <w:t>IN THE SUPREME COURT OF NAMIBIA</w:t>
      </w:r>
    </w:p>
    <w:p w14:paraId="15B93BDE" w14:textId="77777777" w:rsidR="00007E5E" w:rsidRPr="00276985" w:rsidRDefault="00007E5E" w:rsidP="00FD4ECB">
      <w:pPr>
        <w:spacing w:after="0" w:line="480" w:lineRule="auto"/>
        <w:rPr>
          <w:rFonts w:ascii="Arial" w:eastAsia="Calibri" w:hAnsi="Arial" w:cs="Arial"/>
          <w:b/>
          <w:sz w:val="24"/>
          <w:szCs w:val="24"/>
          <w:lang w:val="en-ZA"/>
        </w:rPr>
      </w:pPr>
    </w:p>
    <w:p w14:paraId="7E3A66BF" w14:textId="77777777" w:rsidR="00007E5E" w:rsidRPr="00276985" w:rsidRDefault="00007E5E" w:rsidP="003F7D25">
      <w:pPr>
        <w:spacing w:after="0" w:line="480" w:lineRule="auto"/>
        <w:ind w:right="-142"/>
        <w:rPr>
          <w:rFonts w:ascii="Arial" w:eastAsia="Calibri" w:hAnsi="Arial" w:cs="Arial"/>
          <w:sz w:val="24"/>
          <w:lang w:val="en-ZA"/>
        </w:rPr>
      </w:pPr>
      <w:r w:rsidRPr="00276985">
        <w:rPr>
          <w:rFonts w:ascii="Arial" w:eastAsia="Calibri" w:hAnsi="Arial" w:cs="Arial"/>
          <w:sz w:val="24"/>
          <w:lang w:val="en-ZA"/>
        </w:rPr>
        <w:t>In the matter between:</w:t>
      </w:r>
    </w:p>
    <w:p w14:paraId="5BFE845C" w14:textId="77777777" w:rsidR="004E25E3" w:rsidRDefault="004E25E3" w:rsidP="004E25E3">
      <w:pPr>
        <w:pStyle w:val="NoSpacing"/>
        <w:rPr>
          <w:rFonts w:ascii="Arial" w:hAnsi="Arial" w:cs="Arial"/>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265"/>
      </w:tblGrid>
      <w:tr w:rsidR="004E25E3" w:rsidRPr="002F2B3F" w14:paraId="2F48088F" w14:textId="77777777" w:rsidTr="00DC2991">
        <w:tc>
          <w:tcPr>
            <w:tcW w:w="5949" w:type="dxa"/>
          </w:tcPr>
          <w:p w14:paraId="4E28B1EF" w14:textId="2AE0FF49" w:rsidR="004E25E3" w:rsidRPr="002F2B3F" w:rsidRDefault="004E25E3" w:rsidP="00DC2991">
            <w:pPr>
              <w:pStyle w:val="NoSpacing"/>
              <w:spacing w:line="360" w:lineRule="auto"/>
              <w:ind w:left="-108"/>
              <w:rPr>
                <w:rFonts w:ascii="Arial" w:hAnsi="Arial" w:cs="Arial"/>
                <w:b/>
                <w:sz w:val="24"/>
                <w:szCs w:val="24"/>
              </w:rPr>
            </w:pPr>
            <w:r w:rsidRPr="009370A2">
              <w:rPr>
                <w:rFonts w:ascii="Arial" w:hAnsi="Arial" w:cs="Arial"/>
                <w:b/>
                <w:bCs/>
                <w:sz w:val="24"/>
                <w:szCs w:val="24"/>
                <w:lang w:val="en-GB"/>
              </w:rPr>
              <w:t>JACOBUS SCHNEIDERS</w:t>
            </w:r>
          </w:p>
        </w:tc>
        <w:tc>
          <w:tcPr>
            <w:tcW w:w="3265" w:type="dxa"/>
          </w:tcPr>
          <w:p w14:paraId="0A3F08FA" w14:textId="493DADFD" w:rsidR="004E25E3" w:rsidRPr="002F2B3F" w:rsidRDefault="004E25E3" w:rsidP="00DC2991">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Appellant</w:t>
            </w:r>
          </w:p>
        </w:tc>
      </w:tr>
      <w:tr w:rsidR="004E25E3" w:rsidRPr="002F2B3F" w14:paraId="04D648D7" w14:textId="77777777" w:rsidTr="00DC2991">
        <w:tc>
          <w:tcPr>
            <w:tcW w:w="5949" w:type="dxa"/>
          </w:tcPr>
          <w:p w14:paraId="593F2C49" w14:textId="63B8F28B" w:rsidR="004E25E3" w:rsidRPr="009370A2" w:rsidRDefault="004E25E3" w:rsidP="00DC2991">
            <w:pPr>
              <w:pStyle w:val="NoSpacing"/>
              <w:spacing w:line="360" w:lineRule="auto"/>
              <w:ind w:left="-108"/>
              <w:rPr>
                <w:rFonts w:ascii="Arial" w:hAnsi="Arial" w:cs="Arial"/>
                <w:b/>
                <w:bCs/>
                <w:sz w:val="24"/>
                <w:szCs w:val="24"/>
                <w:lang w:val="en-GB"/>
              </w:rPr>
            </w:pPr>
            <w:r>
              <w:rPr>
                <w:rFonts w:ascii="Arial" w:hAnsi="Arial" w:cs="Arial"/>
                <w:b/>
                <w:bCs/>
                <w:sz w:val="24"/>
                <w:szCs w:val="24"/>
                <w:lang w:val="en-GB"/>
              </w:rPr>
              <w:t>ENGELBERTHA SCHNEIDERS</w:t>
            </w:r>
          </w:p>
        </w:tc>
        <w:tc>
          <w:tcPr>
            <w:tcW w:w="3265" w:type="dxa"/>
          </w:tcPr>
          <w:p w14:paraId="6792C682" w14:textId="0326AC96" w:rsidR="004E25E3" w:rsidRPr="002F2B3F" w:rsidRDefault="004E25E3" w:rsidP="00DC2991">
            <w:pPr>
              <w:pStyle w:val="NoSpacing"/>
              <w:spacing w:line="360" w:lineRule="auto"/>
              <w:jc w:val="right"/>
              <w:rPr>
                <w:rFonts w:ascii="Arial" w:hAnsi="Arial" w:cs="Arial"/>
                <w:b/>
                <w:sz w:val="24"/>
                <w:szCs w:val="24"/>
              </w:rPr>
            </w:pPr>
            <w:r>
              <w:rPr>
                <w:rFonts w:ascii="Arial" w:hAnsi="Arial" w:cs="Arial"/>
                <w:b/>
                <w:sz w:val="24"/>
                <w:szCs w:val="24"/>
              </w:rPr>
              <w:t xml:space="preserve">Second </w:t>
            </w:r>
            <w:r w:rsidRPr="002F2B3F">
              <w:rPr>
                <w:rFonts w:ascii="Arial" w:hAnsi="Arial" w:cs="Arial"/>
                <w:b/>
                <w:sz w:val="24"/>
                <w:szCs w:val="24"/>
              </w:rPr>
              <w:t>Appellant</w:t>
            </w:r>
          </w:p>
        </w:tc>
      </w:tr>
      <w:tr w:rsidR="004E25E3" w:rsidRPr="00A826DA" w14:paraId="08C43CCE" w14:textId="77777777" w:rsidTr="00DC2991">
        <w:trPr>
          <w:trHeight w:val="263"/>
        </w:trPr>
        <w:tc>
          <w:tcPr>
            <w:tcW w:w="5949" w:type="dxa"/>
          </w:tcPr>
          <w:p w14:paraId="797D1017" w14:textId="77777777" w:rsidR="004E25E3" w:rsidRPr="00A826DA" w:rsidRDefault="004E25E3" w:rsidP="00DC2991">
            <w:pPr>
              <w:pStyle w:val="NoSpacing"/>
              <w:spacing w:line="360" w:lineRule="auto"/>
              <w:ind w:left="-108"/>
              <w:rPr>
                <w:rFonts w:ascii="Arial" w:hAnsi="Arial" w:cs="Arial"/>
                <w:sz w:val="16"/>
                <w:szCs w:val="16"/>
              </w:rPr>
            </w:pPr>
          </w:p>
        </w:tc>
        <w:tc>
          <w:tcPr>
            <w:tcW w:w="3265" w:type="dxa"/>
          </w:tcPr>
          <w:p w14:paraId="4DDF40C2" w14:textId="77777777" w:rsidR="004E25E3" w:rsidRPr="00A826DA" w:rsidRDefault="004E25E3" w:rsidP="00DC2991">
            <w:pPr>
              <w:pStyle w:val="NoSpacing"/>
              <w:spacing w:line="360" w:lineRule="auto"/>
              <w:jc w:val="right"/>
              <w:rPr>
                <w:rFonts w:ascii="Arial" w:hAnsi="Arial" w:cs="Arial"/>
                <w:sz w:val="16"/>
                <w:szCs w:val="16"/>
              </w:rPr>
            </w:pPr>
          </w:p>
        </w:tc>
      </w:tr>
      <w:tr w:rsidR="004E25E3" w14:paraId="6CF94DDD" w14:textId="77777777" w:rsidTr="00DC2991">
        <w:tc>
          <w:tcPr>
            <w:tcW w:w="5949" w:type="dxa"/>
          </w:tcPr>
          <w:p w14:paraId="6B5D54A5" w14:textId="77777777" w:rsidR="004E25E3" w:rsidRDefault="004E25E3" w:rsidP="00DC2991">
            <w:pPr>
              <w:pStyle w:val="NoSpacing"/>
              <w:spacing w:line="360" w:lineRule="auto"/>
              <w:ind w:left="-108"/>
              <w:rPr>
                <w:rFonts w:ascii="Arial" w:hAnsi="Arial" w:cs="Arial"/>
                <w:sz w:val="24"/>
                <w:szCs w:val="24"/>
              </w:rPr>
            </w:pPr>
            <w:r>
              <w:rPr>
                <w:rFonts w:ascii="Arial" w:hAnsi="Arial" w:cs="Arial"/>
                <w:sz w:val="24"/>
                <w:szCs w:val="24"/>
              </w:rPr>
              <w:t>and</w:t>
            </w:r>
          </w:p>
        </w:tc>
        <w:tc>
          <w:tcPr>
            <w:tcW w:w="3265" w:type="dxa"/>
          </w:tcPr>
          <w:p w14:paraId="7685256A" w14:textId="77777777" w:rsidR="004E25E3" w:rsidRDefault="004E25E3" w:rsidP="00DC2991">
            <w:pPr>
              <w:pStyle w:val="NoSpacing"/>
              <w:spacing w:line="360" w:lineRule="auto"/>
              <w:jc w:val="right"/>
              <w:rPr>
                <w:rFonts w:ascii="Arial" w:hAnsi="Arial" w:cs="Arial"/>
                <w:sz w:val="24"/>
                <w:szCs w:val="24"/>
              </w:rPr>
            </w:pPr>
          </w:p>
        </w:tc>
      </w:tr>
      <w:tr w:rsidR="004E25E3" w:rsidRPr="00A826DA" w14:paraId="347CE81A" w14:textId="77777777" w:rsidTr="00DC2991">
        <w:tc>
          <w:tcPr>
            <w:tcW w:w="5949" w:type="dxa"/>
          </w:tcPr>
          <w:p w14:paraId="332D08F4" w14:textId="77777777" w:rsidR="004E25E3" w:rsidRPr="00A826DA" w:rsidRDefault="004E25E3" w:rsidP="00DC2991">
            <w:pPr>
              <w:pStyle w:val="NoSpacing"/>
              <w:spacing w:line="360" w:lineRule="auto"/>
              <w:ind w:left="-108"/>
              <w:rPr>
                <w:rFonts w:ascii="Arial" w:hAnsi="Arial" w:cs="Arial"/>
                <w:sz w:val="16"/>
                <w:szCs w:val="16"/>
              </w:rPr>
            </w:pPr>
          </w:p>
        </w:tc>
        <w:tc>
          <w:tcPr>
            <w:tcW w:w="3265" w:type="dxa"/>
          </w:tcPr>
          <w:p w14:paraId="61BD413F" w14:textId="77777777" w:rsidR="004E25E3" w:rsidRPr="00A826DA" w:rsidRDefault="004E25E3" w:rsidP="00DC2991">
            <w:pPr>
              <w:pStyle w:val="NoSpacing"/>
              <w:spacing w:line="360" w:lineRule="auto"/>
              <w:jc w:val="right"/>
              <w:rPr>
                <w:rFonts w:ascii="Arial" w:hAnsi="Arial" w:cs="Arial"/>
                <w:sz w:val="16"/>
                <w:szCs w:val="16"/>
              </w:rPr>
            </w:pPr>
          </w:p>
        </w:tc>
      </w:tr>
      <w:tr w:rsidR="004E25E3" w:rsidRPr="002F2B3F" w14:paraId="3872A33F" w14:textId="77777777" w:rsidTr="00DC2991">
        <w:tc>
          <w:tcPr>
            <w:tcW w:w="5949" w:type="dxa"/>
          </w:tcPr>
          <w:p w14:paraId="36E0FB99" w14:textId="16DB75D1" w:rsidR="004E25E3" w:rsidRPr="002F2B3F" w:rsidRDefault="004E25E3" w:rsidP="004E25E3">
            <w:pPr>
              <w:pStyle w:val="NoSpacing"/>
              <w:spacing w:line="360" w:lineRule="auto"/>
              <w:ind w:left="-108"/>
              <w:rPr>
                <w:rFonts w:ascii="Arial" w:hAnsi="Arial" w:cs="Arial"/>
                <w:b/>
                <w:sz w:val="24"/>
                <w:szCs w:val="24"/>
              </w:rPr>
            </w:pPr>
            <w:r w:rsidRPr="009370A2">
              <w:rPr>
                <w:rFonts w:ascii="Arial" w:hAnsi="Arial" w:cs="Arial"/>
                <w:b/>
                <w:bCs/>
                <w:sz w:val="24"/>
                <w:szCs w:val="24"/>
              </w:rPr>
              <w:t>ADRIANA JACOBA VAN DER MERWE</w:t>
            </w:r>
          </w:p>
        </w:tc>
        <w:tc>
          <w:tcPr>
            <w:tcW w:w="3265" w:type="dxa"/>
          </w:tcPr>
          <w:p w14:paraId="7020E15D" w14:textId="77777777" w:rsidR="004E25E3" w:rsidRPr="002F2B3F" w:rsidRDefault="004E25E3" w:rsidP="00DC2991">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4E25E3" w:rsidRPr="00920489" w14:paraId="554C467B" w14:textId="77777777" w:rsidTr="00DC2991">
        <w:tc>
          <w:tcPr>
            <w:tcW w:w="5949" w:type="dxa"/>
          </w:tcPr>
          <w:p w14:paraId="20ED8879" w14:textId="1A11E2C4" w:rsidR="004E25E3" w:rsidRPr="00920489" w:rsidRDefault="004E25E3" w:rsidP="00DC2991">
            <w:pPr>
              <w:pStyle w:val="NoSpacing"/>
              <w:spacing w:line="360" w:lineRule="auto"/>
              <w:ind w:left="-108"/>
              <w:rPr>
                <w:rFonts w:ascii="Arial" w:hAnsi="Arial" w:cs="Arial"/>
                <w:b/>
                <w:sz w:val="24"/>
                <w:szCs w:val="24"/>
              </w:rPr>
            </w:pPr>
            <w:r>
              <w:rPr>
                <w:rFonts w:ascii="Arial" w:hAnsi="Arial" w:cs="Arial"/>
                <w:b/>
                <w:bCs/>
                <w:sz w:val="24"/>
                <w:szCs w:val="24"/>
              </w:rPr>
              <w:t>CATHERINE BEUKES (PREVIOUSLY M</w:t>
            </w:r>
            <w:r w:rsidRPr="0017149D">
              <w:rPr>
                <w:rFonts w:ascii="Arial" w:hAnsi="Arial" w:cs="Arial"/>
                <w:b/>
                <w:bCs/>
                <w:sz w:val="24"/>
                <w:szCs w:val="24"/>
              </w:rPr>
              <w:t>Ö</w:t>
            </w:r>
            <w:r w:rsidRPr="009370A2">
              <w:rPr>
                <w:rFonts w:ascii="Arial" w:hAnsi="Arial" w:cs="Arial"/>
                <w:b/>
                <w:bCs/>
                <w:sz w:val="24"/>
                <w:szCs w:val="24"/>
              </w:rPr>
              <w:t>GEL)</w:t>
            </w:r>
          </w:p>
        </w:tc>
        <w:tc>
          <w:tcPr>
            <w:tcW w:w="3265" w:type="dxa"/>
          </w:tcPr>
          <w:p w14:paraId="399CF413" w14:textId="3B353D9D" w:rsidR="004E25E3" w:rsidRPr="00920489" w:rsidRDefault="004E25E3" w:rsidP="004E25E3">
            <w:pPr>
              <w:pStyle w:val="NoSpacing"/>
              <w:spacing w:line="360" w:lineRule="auto"/>
              <w:jc w:val="right"/>
              <w:rPr>
                <w:rFonts w:ascii="Arial" w:hAnsi="Arial" w:cs="Arial"/>
                <w:b/>
                <w:sz w:val="24"/>
                <w:szCs w:val="24"/>
              </w:rPr>
            </w:pPr>
            <w:r>
              <w:rPr>
                <w:rFonts w:ascii="Arial" w:hAnsi="Arial" w:cs="Arial"/>
                <w:b/>
                <w:sz w:val="24"/>
                <w:szCs w:val="24"/>
              </w:rPr>
              <w:t xml:space="preserve"> Second Respondent</w:t>
            </w:r>
          </w:p>
        </w:tc>
      </w:tr>
    </w:tbl>
    <w:p w14:paraId="6B310949" w14:textId="77777777" w:rsidR="003F7D25" w:rsidRDefault="003F7D25" w:rsidP="00FD4ECB">
      <w:pPr>
        <w:spacing w:after="0" w:line="480" w:lineRule="auto"/>
        <w:outlineLvl w:val="0"/>
        <w:rPr>
          <w:rFonts w:ascii="Arial" w:eastAsia="Calibri" w:hAnsi="Arial" w:cs="Arial"/>
          <w:b/>
          <w:sz w:val="24"/>
          <w:lang w:val="en-ZA"/>
        </w:rPr>
      </w:pPr>
    </w:p>
    <w:p w14:paraId="12651EAC" w14:textId="6DC51C91" w:rsidR="00007E5E" w:rsidRPr="00276985" w:rsidRDefault="00007E5E" w:rsidP="00FD4ECB">
      <w:pPr>
        <w:spacing w:after="0" w:line="480" w:lineRule="auto"/>
        <w:outlineLvl w:val="0"/>
        <w:rPr>
          <w:rFonts w:ascii="Arial" w:eastAsia="Calibri" w:hAnsi="Arial" w:cs="Arial"/>
          <w:sz w:val="24"/>
          <w:lang w:val="en-ZA"/>
        </w:rPr>
      </w:pPr>
      <w:r w:rsidRPr="00276985">
        <w:rPr>
          <w:rFonts w:ascii="Arial" w:eastAsia="Calibri" w:hAnsi="Arial" w:cs="Arial"/>
          <w:b/>
          <w:sz w:val="24"/>
          <w:lang w:val="en-ZA"/>
        </w:rPr>
        <w:t>Coram:</w:t>
      </w:r>
      <w:r w:rsidRPr="00276985">
        <w:rPr>
          <w:rFonts w:ascii="Arial" w:eastAsia="Calibri" w:hAnsi="Arial" w:cs="Arial"/>
          <w:sz w:val="24"/>
          <w:lang w:val="en-ZA"/>
        </w:rPr>
        <w:tab/>
      </w:r>
      <w:r w:rsidR="0057107F" w:rsidRPr="0057107F">
        <w:rPr>
          <w:rFonts w:ascii="Arial" w:eastAsia="Calibri" w:hAnsi="Arial" w:cs="Arial"/>
          <w:sz w:val="24"/>
          <w:lang w:val="en-GB"/>
        </w:rPr>
        <w:t>DAMASEB DCJ</w:t>
      </w:r>
      <w:r w:rsidR="009370A2">
        <w:rPr>
          <w:rFonts w:ascii="Arial" w:eastAsia="Calibri" w:hAnsi="Arial" w:cs="Arial"/>
          <w:sz w:val="24"/>
          <w:lang w:val="en-GB"/>
        </w:rPr>
        <w:t>, HOFF JA</w:t>
      </w:r>
      <w:r w:rsidR="0057107F" w:rsidRPr="0057107F">
        <w:rPr>
          <w:rFonts w:ascii="Arial" w:eastAsia="Calibri" w:hAnsi="Arial" w:cs="Arial"/>
          <w:sz w:val="24"/>
          <w:lang w:val="en-GB"/>
        </w:rPr>
        <w:t xml:space="preserve"> and </w:t>
      </w:r>
      <w:r w:rsidR="0057107F">
        <w:rPr>
          <w:rFonts w:ascii="Arial" w:eastAsia="Calibri" w:hAnsi="Arial" w:cs="Arial"/>
          <w:sz w:val="24"/>
          <w:lang w:val="en-GB"/>
        </w:rPr>
        <w:t>UEITELE</w:t>
      </w:r>
      <w:r w:rsidR="0057107F" w:rsidRPr="0057107F">
        <w:rPr>
          <w:rFonts w:ascii="Arial" w:eastAsia="Calibri" w:hAnsi="Arial" w:cs="Arial"/>
          <w:sz w:val="24"/>
          <w:lang w:val="en-GB"/>
        </w:rPr>
        <w:t xml:space="preserve"> AJA</w:t>
      </w:r>
      <w:r w:rsidR="00EF3FF2">
        <w:rPr>
          <w:rFonts w:ascii="Arial" w:eastAsia="Calibri" w:hAnsi="Arial" w:cs="Arial"/>
          <w:sz w:val="24"/>
          <w:lang w:val="en-GB"/>
        </w:rPr>
        <w:t xml:space="preserve"> </w:t>
      </w:r>
    </w:p>
    <w:p w14:paraId="4C566E0C" w14:textId="77777777" w:rsidR="00007E5E" w:rsidRPr="00276985" w:rsidRDefault="00007E5E" w:rsidP="00EF3FF2">
      <w:pPr>
        <w:spacing w:after="0" w:line="480" w:lineRule="auto"/>
        <w:jc w:val="both"/>
        <w:outlineLvl w:val="0"/>
        <w:rPr>
          <w:rFonts w:ascii="Arial" w:eastAsia="Calibri" w:hAnsi="Arial" w:cs="Arial"/>
          <w:b/>
          <w:sz w:val="24"/>
          <w:lang w:val="en-ZA"/>
        </w:rPr>
      </w:pPr>
      <w:r w:rsidRPr="00276985">
        <w:rPr>
          <w:rFonts w:ascii="Arial" w:eastAsia="Calibri" w:hAnsi="Arial" w:cs="Arial"/>
          <w:b/>
          <w:sz w:val="24"/>
          <w:lang w:val="en-ZA"/>
        </w:rPr>
        <w:t>Heard:</w:t>
      </w:r>
      <w:r w:rsidRPr="00276985">
        <w:rPr>
          <w:rFonts w:ascii="Arial" w:eastAsia="Calibri" w:hAnsi="Arial" w:cs="Arial"/>
          <w:b/>
          <w:sz w:val="24"/>
          <w:lang w:val="en-ZA"/>
        </w:rPr>
        <w:tab/>
      </w:r>
      <w:r w:rsidR="009370A2">
        <w:rPr>
          <w:rFonts w:ascii="Arial" w:eastAsia="Calibri" w:hAnsi="Arial" w:cs="Arial"/>
          <w:b/>
          <w:sz w:val="24"/>
          <w:lang w:val="en-ZA"/>
        </w:rPr>
        <w:t>27 March 2024</w:t>
      </w:r>
    </w:p>
    <w:p w14:paraId="2AC899BA" w14:textId="05746A77" w:rsidR="002640C9" w:rsidRPr="00276985" w:rsidRDefault="00007E5E" w:rsidP="00EF3FF2">
      <w:pPr>
        <w:spacing w:after="0" w:line="480" w:lineRule="auto"/>
        <w:jc w:val="both"/>
        <w:outlineLvl w:val="0"/>
        <w:rPr>
          <w:rFonts w:ascii="Arial" w:eastAsia="Calibri" w:hAnsi="Arial" w:cs="Arial"/>
          <w:b/>
          <w:sz w:val="24"/>
          <w:lang w:val="en-ZA"/>
        </w:rPr>
      </w:pPr>
      <w:r w:rsidRPr="00276985">
        <w:rPr>
          <w:rFonts w:ascii="Arial" w:eastAsia="Calibri" w:hAnsi="Arial" w:cs="Arial"/>
          <w:b/>
          <w:sz w:val="24"/>
          <w:lang w:val="en-ZA"/>
        </w:rPr>
        <w:t>Delivered:</w:t>
      </w:r>
      <w:r w:rsidRPr="00276985">
        <w:rPr>
          <w:rFonts w:ascii="Arial" w:eastAsia="Calibri" w:hAnsi="Arial" w:cs="Arial"/>
          <w:b/>
          <w:sz w:val="24"/>
          <w:lang w:val="en-ZA"/>
        </w:rPr>
        <w:tab/>
      </w:r>
      <w:r w:rsidR="00E6426C" w:rsidRPr="00E6426C">
        <w:rPr>
          <w:rFonts w:ascii="Arial" w:eastAsia="Calibri" w:hAnsi="Arial" w:cs="Arial"/>
          <w:b/>
          <w:sz w:val="24"/>
          <w:lang w:val="en-ZA"/>
        </w:rPr>
        <w:t>22</w:t>
      </w:r>
      <w:r w:rsidR="00196738" w:rsidRPr="00E6426C">
        <w:rPr>
          <w:rFonts w:ascii="Arial" w:eastAsia="Calibri" w:hAnsi="Arial" w:cs="Arial"/>
          <w:b/>
          <w:sz w:val="24"/>
          <w:lang w:val="en-ZA"/>
        </w:rPr>
        <w:t xml:space="preserve"> M</w:t>
      </w:r>
      <w:r w:rsidR="00196738">
        <w:rPr>
          <w:rFonts w:ascii="Arial" w:eastAsia="Calibri" w:hAnsi="Arial" w:cs="Arial"/>
          <w:b/>
          <w:sz w:val="24"/>
          <w:lang w:val="en-ZA"/>
        </w:rPr>
        <w:t xml:space="preserve">ay </w:t>
      </w:r>
      <w:r w:rsidR="009370A2">
        <w:rPr>
          <w:rFonts w:ascii="Arial" w:eastAsia="Calibri" w:hAnsi="Arial" w:cs="Arial"/>
          <w:b/>
          <w:sz w:val="24"/>
          <w:lang w:val="en-ZA"/>
        </w:rPr>
        <w:t>2024</w:t>
      </w:r>
    </w:p>
    <w:p w14:paraId="6CBE4677" w14:textId="77777777" w:rsidR="009370A2" w:rsidRDefault="009370A2" w:rsidP="00FD4ECB">
      <w:pPr>
        <w:shd w:val="clear" w:color="auto" w:fill="FFFFFF"/>
        <w:spacing w:after="0" w:line="480" w:lineRule="auto"/>
        <w:jc w:val="both"/>
        <w:rPr>
          <w:rFonts w:ascii="Arial" w:eastAsia="Calibri" w:hAnsi="Arial" w:cs="Arial"/>
          <w:b/>
          <w:sz w:val="24"/>
          <w:lang w:val="en-ZA"/>
        </w:rPr>
      </w:pPr>
    </w:p>
    <w:p w14:paraId="5AA23186" w14:textId="299D1E62" w:rsidR="002A20D9" w:rsidRDefault="00007E5E" w:rsidP="00154C8F">
      <w:pPr>
        <w:shd w:val="clear" w:color="auto" w:fill="FFFFFF"/>
        <w:spacing w:after="0" w:line="360" w:lineRule="auto"/>
        <w:jc w:val="both"/>
        <w:rPr>
          <w:rFonts w:ascii="Arial" w:eastAsia="Calibri" w:hAnsi="Arial" w:cs="Arial"/>
          <w:sz w:val="24"/>
          <w:lang w:val="en-ZA"/>
        </w:rPr>
      </w:pPr>
      <w:r w:rsidRPr="00276985">
        <w:rPr>
          <w:rFonts w:ascii="Arial" w:eastAsia="Calibri" w:hAnsi="Arial" w:cs="Arial"/>
          <w:b/>
          <w:sz w:val="24"/>
          <w:lang w:val="en-ZA"/>
        </w:rPr>
        <w:t>Summary</w:t>
      </w:r>
      <w:r w:rsidRPr="00276985">
        <w:rPr>
          <w:rFonts w:ascii="Arial" w:eastAsia="Calibri" w:hAnsi="Arial" w:cs="Arial"/>
          <w:sz w:val="24"/>
          <w:lang w:val="en-ZA"/>
        </w:rPr>
        <w:t>:</w:t>
      </w:r>
      <w:r w:rsidR="00535165">
        <w:rPr>
          <w:rFonts w:ascii="Arial" w:eastAsia="Calibri" w:hAnsi="Arial" w:cs="Arial"/>
          <w:sz w:val="24"/>
          <w:lang w:val="en-ZA"/>
        </w:rPr>
        <w:tab/>
      </w:r>
      <w:r w:rsidR="008A1896" w:rsidRPr="008A1896">
        <w:rPr>
          <w:rFonts w:ascii="Arial" w:eastAsia="Calibri" w:hAnsi="Arial" w:cs="Arial"/>
          <w:sz w:val="24"/>
          <w:lang w:val="en-ZA"/>
        </w:rPr>
        <w:t xml:space="preserve">The </w:t>
      </w:r>
      <w:r w:rsidR="002A20D9">
        <w:rPr>
          <w:rFonts w:ascii="Arial" w:eastAsia="Calibri" w:hAnsi="Arial" w:cs="Arial"/>
          <w:sz w:val="24"/>
          <w:lang w:val="en-ZA"/>
        </w:rPr>
        <w:t xml:space="preserve">respondents (as </w:t>
      </w:r>
      <w:r w:rsidR="008A1896" w:rsidRPr="008A1896">
        <w:rPr>
          <w:rFonts w:ascii="Arial" w:eastAsia="Calibri" w:hAnsi="Arial" w:cs="Arial"/>
          <w:sz w:val="24"/>
          <w:lang w:val="en-ZA"/>
        </w:rPr>
        <w:t xml:space="preserve">plaintiffs </w:t>
      </w:r>
      <w:r w:rsidR="002A20D9">
        <w:rPr>
          <w:rFonts w:ascii="Arial" w:eastAsia="Calibri" w:hAnsi="Arial" w:cs="Arial"/>
          <w:sz w:val="24"/>
          <w:lang w:val="en-ZA"/>
        </w:rPr>
        <w:t xml:space="preserve">in the court </w:t>
      </w:r>
      <w:r w:rsidR="002A20D9" w:rsidRPr="002A20D9">
        <w:rPr>
          <w:rFonts w:ascii="Arial" w:eastAsia="Calibri" w:hAnsi="Arial" w:cs="Arial"/>
          <w:i/>
          <w:sz w:val="24"/>
          <w:lang w:val="en-ZA"/>
        </w:rPr>
        <w:t>a quo</w:t>
      </w:r>
      <w:r w:rsidR="002A20D9">
        <w:rPr>
          <w:rFonts w:ascii="Arial" w:eastAsia="Calibri" w:hAnsi="Arial" w:cs="Arial"/>
          <w:sz w:val="24"/>
          <w:lang w:val="en-ZA"/>
        </w:rPr>
        <w:t xml:space="preserve">) </w:t>
      </w:r>
      <w:r w:rsidR="008A1896" w:rsidRPr="008A1896">
        <w:rPr>
          <w:rFonts w:ascii="Arial" w:eastAsia="Calibri" w:hAnsi="Arial" w:cs="Arial"/>
          <w:sz w:val="24"/>
          <w:lang w:val="en-ZA"/>
        </w:rPr>
        <w:t>issued summons against the defendants</w:t>
      </w:r>
      <w:r w:rsidR="00D72ED8">
        <w:rPr>
          <w:rFonts w:ascii="Arial" w:eastAsia="Calibri" w:hAnsi="Arial" w:cs="Arial"/>
          <w:sz w:val="24"/>
          <w:lang w:val="en-ZA"/>
        </w:rPr>
        <w:t xml:space="preserve"> (the appellants in this C</w:t>
      </w:r>
      <w:r w:rsidR="002A20D9">
        <w:rPr>
          <w:rFonts w:ascii="Arial" w:eastAsia="Calibri" w:hAnsi="Arial" w:cs="Arial"/>
          <w:sz w:val="24"/>
          <w:lang w:val="en-ZA"/>
        </w:rPr>
        <w:t xml:space="preserve">ourt) </w:t>
      </w:r>
      <w:r w:rsidR="008A1896" w:rsidRPr="008A1896">
        <w:rPr>
          <w:rFonts w:ascii="Arial" w:eastAsia="Calibri" w:hAnsi="Arial" w:cs="Arial"/>
          <w:sz w:val="24"/>
          <w:lang w:val="en-ZA"/>
        </w:rPr>
        <w:t xml:space="preserve">seeking an ejectment of the defendants from Erf 724, Rehoboth (the property) on the basis that the plaintiffs are the registered owners of the property and the defendants are unlawfully occupying the property. </w:t>
      </w:r>
    </w:p>
    <w:p w14:paraId="1B52C9E8" w14:textId="77777777" w:rsidR="002A20D9" w:rsidRDefault="002A20D9" w:rsidP="00154C8F">
      <w:pPr>
        <w:shd w:val="clear" w:color="auto" w:fill="FFFFFF"/>
        <w:spacing w:after="0" w:line="360" w:lineRule="auto"/>
        <w:jc w:val="both"/>
        <w:rPr>
          <w:rFonts w:ascii="Arial" w:eastAsia="Calibri" w:hAnsi="Arial" w:cs="Arial"/>
          <w:sz w:val="24"/>
          <w:lang w:val="en-ZA"/>
        </w:rPr>
      </w:pPr>
    </w:p>
    <w:p w14:paraId="52189628" w14:textId="4B8D410F" w:rsidR="008A1896" w:rsidRPr="008A1896" w:rsidRDefault="008A1896" w:rsidP="00154C8F">
      <w:pPr>
        <w:shd w:val="clear" w:color="auto" w:fill="FFFFFF"/>
        <w:spacing w:after="0" w:line="360" w:lineRule="auto"/>
        <w:jc w:val="both"/>
        <w:rPr>
          <w:rFonts w:ascii="Arial" w:eastAsia="Calibri" w:hAnsi="Arial" w:cs="Arial"/>
          <w:sz w:val="24"/>
          <w:lang w:val="en-ZA"/>
        </w:rPr>
      </w:pPr>
      <w:r w:rsidRPr="008A1896">
        <w:rPr>
          <w:rFonts w:ascii="Arial" w:eastAsia="Calibri" w:hAnsi="Arial" w:cs="Arial"/>
          <w:sz w:val="24"/>
          <w:lang w:val="en-ZA"/>
        </w:rPr>
        <w:lastRenderedPageBreak/>
        <w:t xml:space="preserve">The defendants defended the action and alleged that, when they sold the property to the plaintiffs, they entered into an oral agreement with the plaintiffs that the property would be retransferred back to them once the bond (which they assisted to repay) has been fully paid to Standard Bank. Unfortunately, the oral agreement to retransfer the property to the defendants, was not reduced to writing and the husband of the second plaintiff who was party to the oral agreement had passed away and the wife, the second plaintiff, the sole heir of the estate and co-registered owner of the property is seeking the ejectment of the defendants from the property. The defendants counterclaimed and demanded </w:t>
      </w:r>
      <w:r w:rsidR="002A20D9">
        <w:rPr>
          <w:rFonts w:ascii="Arial" w:eastAsia="Calibri" w:hAnsi="Arial" w:cs="Arial"/>
          <w:sz w:val="24"/>
          <w:lang w:val="en-ZA"/>
        </w:rPr>
        <w:t xml:space="preserve">transfer of the property to them, </w:t>
      </w:r>
      <w:r w:rsidRPr="008A1896">
        <w:rPr>
          <w:rFonts w:ascii="Arial" w:eastAsia="Calibri" w:hAnsi="Arial" w:cs="Arial"/>
          <w:sz w:val="24"/>
          <w:lang w:val="en-ZA"/>
        </w:rPr>
        <w:t>payment for improvements they effected to the property, payments they made towards rates and taxes and contribution towards the bond payments they assisted to pay.</w:t>
      </w:r>
    </w:p>
    <w:p w14:paraId="1445644F" w14:textId="77777777" w:rsidR="008A1896" w:rsidRPr="008A1896" w:rsidRDefault="008A1896" w:rsidP="00154C8F">
      <w:pPr>
        <w:shd w:val="clear" w:color="auto" w:fill="FFFFFF"/>
        <w:spacing w:after="0" w:line="360" w:lineRule="auto"/>
        <w:jc w:val="both"/>
        <w:rPr>
          <w:rFonts w:ascii="Arial" w:eastAsia="Calibri" w:hAnsi="Arial" w:cs="Arial"/>
          <w:sz w:val="24"/>
          <w:lang w:val="en-ZA"/>
        </w:rPr>
      </w:pPr>
    </w:p>
    <w:p w14:paraId="4525F421" w14:textId="5A6358B2" w:rsidR="00EA1634" w:rsidRDefault="002A20D9" w:rsidP="00154C8F">
      <w:pPr>
        <w:shd w:val="clear" w:color="auto" w:fill="FFFFFF"/>
        <w:spacing w:after="0" w:line="360" w:lineRule="auto"/>
        <w:jc w:val="both"/>
        <w:rPr>
          <w:rFonts w:ascii="Arial" w:eastAsia="Calibri" w:hAnsi="Arial" w:cs="Arial"/>
          <w:sz w:val="24"/>
          <w:lang w:val="en-ZA"/>
        </w:rPr>
      </w:pPr>
      <w:r>
        <w:rPr>
          <w:rFonts w:ascii="Arial" w:eastAsia="Calibri" w:hAnsi="Arial" w:cs="Arial"/>
          <w:sz w:val="24"/>
          <w:lang w:val="en-ZA"/>
        </w:rPr>
        <w:t xml:space="preserve">The court </w:t>
      </w:r>
      <w:r w:rsidRPr="0078402D">
        <w:rPr>
          <w:rFonts w:ascii="Arial" w:eastAsia="Calibri" w:hAnsi="Arial" w:cs="Arial"/>
          <w:i/>
          <w:sz w:val="24"/>
          <w:lang w:val="en-ZA"/>
        </w:rPr>
        <w:t>a quo</w:t>
      </w:r>
      <w:r>
        <w:rPr>
          <w:rFonts w:ascii="Arial" w:eastAsia="Calibri" w:hAnsi="Arial" w:cs="Arial"/>
          <w:sz w:val="24"/>
          <w:lang w:val="en-ZA"/>
        </w:rPr>
        <w:t xml:space="preserve"> found that </w:t>
      </w:r>
      <w:r w:rsidR="008A1896" w:rsidRPr="008A1896">
        <w:rPr>
          <w:rFonts w:ascii="Arial" w:eastAsia="Calibri" w:hAnsi="Arial" w:cs="Arial"/>
          <w:sz w:val="24"/>
          <w:lang w:val="en-ZA"/>
        </w:rPr>
        <w:t xml:space="preserve">the oral agreement to retransfer the property to the defendants </w:t>
      </w:r>
      <w:r>
        <w:rPr>
          <w:rFonts w:ascii="Arial" w:eastAsia="Calibri" w:hAnsi="Arial" w:cs="Arial"/>
          <w:sz w:val="24"/>
          <w:lang w:val="en-ZA"/>
        </w:rPr>
        <w:t xml:space="preserve">was a contract  for the sale of land and was therefore </w:t>
      </w:r>
      <w:r w:rsidR="008A1896" w:rsidRPr="008A1896">
        <w:rPr>
          <w:rFonts w:ascii="Arial" w:eastAsia="Calibri" w:hAnsi="Arial" w:cs="Arial"/>
          <w:sz w:val="24"/>
          <w:lang w:val="en-ZA"/>
        </w:rPr>
        <w:t>of no force and effect as it was not reduced to writing as required by s 1 of the Formalities in respect o</w:t>
      </w:r>
      <w:r w:rsidR="00154C8F">
        <w:rPr>
          <w:rFonts w:ascii="Arial" w:eastAsia="Calibri" w:hAnsi="Arial" w:cs="Arial"/>
          <w:sz w:val="24"/>
          <w:lang w:val="en-ZA"/>
        </w:rPr>
        <w:t>f Contracts of Sale of Land Act</w:t>
      </w:r>
      <w:r w:rsidR="008A1896" w:rsidRPr="008A1896">
        <w:rPr>
          <w:rFonts w:ascii="Arial" w:eastAsia="Calibri" w:hAnsi="Arial" w:cs="Arial"/>
          <w:sz w:val="24"/>
          <w:lang w:val="en-ZA"/>
        </w:rPr>
        <w:t xml:space="preserve"> 71 of 1969.</w:t>
      </w:r>
      <w:r>
        <w:rPr>
          <w:rFonts w:ascii="Arial" w:eastAsia="Calibri" w:hAnsi="Arial" w:cs="Arial"/>
          <w:sz w:val="24"/>
          <w:lang w:val="en-ZA"/>
        </w:rPr>
        <w:t xml:space="preserve"> The court dismissed parts of the defendants’ counterclaims. The defendants were aggrieved by the court’s finding and appealed against the entire judgment of the court </w:t>
      </w:r>
      <w:r w:rsidRPr="002A20D9">
        <w:rPr>
          <w:rFonts w:ascii="Arial" w:eastAsia="Calibri" w:hAnsi="Arial" w:cs="Arial"/>
          <w:i/>
          <w:sz w:val="24"/>
          <w:lang w:val="en-ZA"/>
        </w:rPr>
        <w:t>a quo</w:t>
      </w:r>
      <w:r w:rsidR="00EA1634" w:rsidRPr="00EA1634">
        <w:rPr>
          <w:rFonts w:ascii="Arial" w:eastAsia="Calibri" w:hAnsi="Arial" w:cs="Arial"/>
          <w:sz w:val="24"/>
          <w:lang w:val="en-ZA"/>
        </w:rPr>
        <w:t xml:space="preserve"> but </w:t>
      </w:r>
      <w:r w:rsidR="00EA1634">
        <w:rPr>
          <w:rFonts w:ascii="Arial" w:eastAsia="Calibri" w:hAnsi="Arial" w:cs="Arial"/>
          <w:sz w:val="24"/>
          <w:lang w:val="en-ZA"/>
        </w:rPr>
        <w:t xml:space="preserve">the notice of appeal was filed out of time </w:t>
      </w:r>
      <w:r w:rsidR="00EA1634" w:rsidRPr="00EA1634">
        <w:rPr>
          <w:rFonts w:ascii="Arial" w:eastAsia="Calibri" w:hAnsi="Arial" w:cs="Arial"/>
          <w:sz w:val="24"/>
          <w:lang w:val="en-ZA"/>
        </w:rPr>
        <w:t>causing the appeal to lapse. Appellant</w:t>
      </w:r>
      <w:r w:rsidR="00EA1634">
        <w:rPr>
          <w:rFonts w:ascii="Arial" w:eastAsia="Calibri" w:hAnsi="Arial" w:cs="Arial"/>
          <w:sz w:val="24"/>
          <w:lang w:val="en-ZA"/>
        </w:rPr>
        <w:t xml:space="preserve">s </w:t>
      </w:r>
      <w:r w:rsidR="00EA1634" w:rsidRPr="00EA1634">
        <w:rPr>
          <w:rFonts w:ascii="Arial" w:eastAsia="Calibri" w:hAnsi="Arial" w:cs="Arial"/>
          <w:sz w:val="24"/>
          <w:lang w:val="en-ZA"/>
        </w:rPr>
        <w:t xml:space="preserve">promptly </w:t>
      </w:r>
      <w:r w:rsidR="00EA1634">
        <w:rPr>
          <w:rFonts w:ascii="Arial" w:eastAsia="Calibri" w:hAnsi="Arial" w:cs="Arial"/>
          <w:sz w:val="24"/>
          <w:lang w:val="en-ZA"/>
        </w:rPr>
        <w:t xml:space="preserve">sought </w:t>
      </w:r>
      <w:r w:rsidR="00EA1634" w:rsidRPr="00EA1634">
        <w:rPr>
          <w:rFonts w:ascii="Arial" w:eastAsia="Calibri" w:hAnsi="Arial" w:cs="Arial"/>
          <w:sz w:val="24"/>
          <w:lang w:val="en-ZA"/>
        </w:rPr>
        <w:t xml:space="preserve">condonation and reinstatement </w:t>
      </w:r>
      <w:r w:rsidR="00EA1634">
        <w:rPr>
          <w:rFonts w:ascii="Arial" w:eastAsia="Calibri" w:hAnsi="Arial" w:cs="Arial"/>
          <w:sz w:val="24"/>
          <w:lang w:val="en-ZA"/>
        </w:rPr>
        <w:t>of the appeal.</w:t>
      </w:r>
    </w:p>
    <w:p w14:paraId="5C137020" w14:textId="77777777" w:rsidR="00EA1634" w:rsidRPr="00EA1634" w:rsidRDefault="00EA1634" w:rsidP="00154C8F">
      <w:pPr>
        <w:shd w:val="clear" w:color="auto" w:fill="FFFFFF"/>
        <w:spacing w:after="0" w:line="360" w:lineRule="auto"/>
        <w:jc w:val="both"/>
        <w:rPr>
          <w:rFonts w:ascii="Arial" w:eastAsia="Calibri" w:hAnsi="Arial" w:cs="Arial"/>
          <w:i/>
          <w:sz w:val="24"/>
          <w:lang w:val="en-ZA"/>
        </w:rPr>
      </w:pPr>
    </w:p>
    <w:p w14:paraId="70C1692B" w14:textId="1AAE9A77" w:rsidR="00EA1634" w:rsidRDefault="00154C8F" w:rsidP="00154C8F">
      <w:pPr>
        <w:shd w:val="clear" w:color="auto" w:fill="FFFFFF"/>
        <w:spacing w:after="0" w:line="360" w:lineRule="auto"/>
        <w:jc w:val="both"/>
        <w:rPr>
          <w:rFonts w:ascii="Arial" w:eastAsia="Calibri" w:hAnsi="Arial" w:cs="Arial"/>
          <w:sz w:val="24"/>
          <w:lang w:val="en-ZA"/>
        </w:rPr>
      </w:pPr>
      <w:r>
        <w:rPr>
          <w:rFonts w:ascii="Arial" w:eastAsia="Calibri" w:hAnsi="Arial" w:cs="Arial"/>
          <w:i/>
          <w:sz w:val="24"/>
          <w:lang w:val="en-ZA"/>
        </w:rPr>
        <w:t>Held</w:t>
      </w:r>
      <w:r w:rsidR="00EA1634" w:rsidRPr="00EA1634">
        <w:rPr>
          <w:rFonts w:ascii="Arial" w:eastAsia="Calibri" w:hAnsi="Arial" w:cs="Arial"/>
          <w:sz w:val="24"/>
          <w:lang w:val="en-ZA"/>
        </w:rPr>
        <w:t xml:space="preserve"> </w:t>
      </w:r>
      <w:r w:rsidRPr="003852A1">
        <w:rPr>
          <w:rFonts w:ascii="Arial" w:eastAsia="Calibri" w:hAnsi="Arial" w:cs="Arial"/>
          <w:i/>
          <w:sz w:val="24"/>
          <w:lang w:val="en-ZA"/>
        </w:rPr>
        <w:t>that</w:t>
      </w:r>
      <w:r w:rsidR="00B53811">
        <w:rPr>
          <w:rFonts w:ascii="Arial" w:eastAsia="Calibri" w:hAnsi="Arial" w:cs="Arial"/>
          <w:sz w:val="24"/>
          <w:lang w:val="en-ZA"/>
        </w:rPr>
        <w:t>,</w:t>
      </w:r>
      <w:r w:rsidRPr="00EA1634">
        <w:rPr>
          <w:rFonts w:ascii="Arial" w:eastAsia="Calibri" w:hAnsi="Arial" w:cs="Arial"/>
          <w:sz w:val="24"/>
          <w:lang w:val="en-ZA"/>
        </w:rPr>
        <w:t xml:space="preserve"> an</w:t>
      </w:r>
      <w:r w:rsidR="00EA1634" w:rsidRPr="00EA1634">
        <w:rPr>
          <w:rFonts w:ascii="Arial" w:eastAsia="Calibri" w:hAnsi="Arial" w:cs="Arial"/>
          <w:sz w:val="24"/>
          <w:lang w:val="en-ZA"/>
        </w:rPr>
        <w:t xml:space="preserve"> applicant seeking condonation must offer a clear and cogent explanation as to why the delay has occurred</w:t>
      </w:r>
      <w:r w:rsidR="00EA1634">
        <w:rPr>
          <w:rFonts w:ascii="Arial" w:eastAsia="Calibri" w:hAnsi="Arial" w:cs="Arial"/>
          <w:sz w:val="24"/>
          <w:lang w:val="en-ZA"/>
        </w:rPr>
        <w:t>.</w:t>
      </w:r>
      <w:r w:rsidR="00EA1634" w:rsidRPr="00EA1634">
        <w:rPr>
          <w:rFonts w:ascii="Arial" w:eastAsia="Calibri" w:hAnsi="Arial" w:cs="Arial"/>
          <w:sz w:val="24"/>
          <w:lang w:val="en-ZA"/>
        </w:rPr>
        <w:t xml:space="preserve"> The explanation proffered was </w:t>
      </w:r>
      <w:r w:rsidR="00EA1634">
        <w:rPr>
          <w:rFonts w:ascii="Arial" w:eastAsia="Calibri" w:hAnsi="Arial" w:cs="Arial"/>
          <w:sz w:val="24"/>
          <w:lang w:val="en-ZA"/>
        </w:rPr>
        <w:t>not flagrant and the appellants enjoyed prospects of success on appeal</w:t>
      </w:r>
      <w:r w:rsidR="00EA1634" w:rsidRPr="00EA1634">
        <w:rPr>
          <w:rFonts w:ascii="Arial" w:eastAsia="Calibri" w:hAnsi="Arial" w:cs="Arial"/>
          <w:sz w:val="24"/>
          <w:lang w:val="en-ZA"/>
        </w:rPr>
        <w:t xml:space="preserve">. </w:t>
      </w:r>
    </w:p>
    <w:p w14:paraId="342DF1D7" w14:textId="77777777" w:rsidR="00855BED" w:rsidRDefault="00855BED" w:rsidP="00154C8F">
      <w:pPr>
        <w:shd w:val="clear" w:color="auto" w:fill="FFFFFF"/>
        <w:spacing w:after="0" w:line="360" w:lineRule="auto"/>
        <w:jc w:val="both"/>
        <w:rPr>
          <w:rFonts w:ascii="Arial" w:eastAsia="Calibri" w:hAnsi="Arial" w:cs="Arial"/>
          <w:sz w:val="24"/>
          <w:lang w:val="en-ZA"/>
        </w:rPr>
      </w:pPr>
    </w:p>
    <w:p w14:paraId="7AD94BA0" w14:textId="5C81FAB6" w:rsidR="004C3D13" w:rsidRDefault="00154C8F" w:rsidP="00154C8F">
      <w:pPr>
        <w:shd w:val="clear" w:color="auto" w:fill="FFFFFF"/>
        <w:spacing w:after="0" w:line="360" w:lineRule="auto"/>
        <w:jc w:val="both"/>
        <w:rPr>
          <w:rFonts w:ascii="Arial" w:eastAsia="Calibri" w:hAnsi="Arial" w:cs="Arial"/>
          <w:sz w:val="24"/>
          <w:lang w:val="en-ZA"/>
        </w:rPr>
      </w:pPr>
      <w:r>
        <w:rPr>
          <w:rFonts w:ascii="Arial" w:eastAsia="Calibri" w:hAnsi="Arial" w:cs="Arial"/>
          <w:i/>
          <w:sz w:val="24"/>
          <w:lang w:val="en-ZA"/>
        </w:rPr>
        <w:t>Held f</w:t>
      </w:r>
      <w:r w:rsidR="00EA1634" w:rsidRPr="00EA1634">
        <w:rPr>
          <w:rFonts w:ascii="Arial" w:eastAsia="Calibri" w:hAnsi="Arial" w:cs="Arial"/>
          <w:i/>
          <w:sz w:val="24"/>
          <w:lang w:val="en-ZA"/>
        </w:rPr>
        <w:t>urther</w:t>
      </w:r>
      <w:r w:rsidR="00EA1634" w:rsidRPr="00EA1634">
        <w:rPr>
          <w:rFonts w:ascii="Arial" w:eastAsia="Calibri" w:hAnsi="Arial" w:cs="Arial"/>
          <w:sz w:val="24"/>
          <w:lang w:val="en-ZA"/>
        </w:rPr>
        <w:t xml:space="preserve"> </w:t>
      </w:r>
      <w:r w:rsidR="00EA1634" w:rsidRPr="003852A1">
        <w:rPr>
          <w:rFonts w:ascii="Arial" w:eastAsia="Calibri" w:hAnsi="Arial" w:cs="Arial"/>
          <w:i/>
          <w:sz w:val="24"/>
          <w:lang w:val="en-ZA"/>
        </w:rPr>
        <w:t>that</w:t>
      </w:r>
      <w:r>
        <w:rPr>
          <w:rFonts w:ascii="Arial" w:eastAsia="Calibri" w:hAnsi="Arial" w:cs="Arial"/>
          <w:sz w:val="24"/>
          <w:lang w:val="en-ZA"/>
        </w:rPr>
        <w:t>,</w:t>
      </w:r>
      <w:r w:rsidR="00EA1634" w:rsidRPr="00EA1634">
        <w:rPr>
          <w:rFonts w:ascii="Arial" w:eastAsia="Calibri" w:hAnsi="Arial" w:cs="Arial"/>
          <w:sz w:val="24"/>
          <w:lang w:val="en-ZA"/>
        </w:rPr>
        <w:t xml:space="preserve"> </w:t>
      </w:r>
      <w:r w:rsidR="00EA1634">
        <w:rPr>
          <w:rFonts w:ascii="Arial" w:eastAsia="Calibri" w:hAnsi="Arial" w:cs="Arial"/>
          <w:sz w:val="24"/>
          <w:lang w:val="en-ZA"/>
        </w:rPr>
        <w:t xml:space="preserve">there was no evidence on record that the parties agreed to conclude a contract of sale and purchase for Erf 724, Block B, Rehoboth, once the bond in favour of Standard Bank was fully repaid. The </w:t>
      </w:r>
      <w:r w:rsidR="0074141D">
        <w:rPr>
          <w:rFonts w:ascii="Arial" w:eastAsia="Calibri" w:hAnsi="Arial" w:cs="Arial"/>
          <w:sz w:val="24"/>
          <w:lang w:val="en-ZA"/>
        </w:rPr>
        <w:t>H</w:t>
      </w:r>
      <w:r w:rsidR="00EA1634">
        <w:rPr>
          <w:rFonts w:ascii="Arial" w:eastAsia="Calibri" w:hAnsi="Arial" w:cs="Arial"/>
          <w:sz w:val="24"/>
          <w:lang w:val="en-ZA"/>
        </w:rPr>
        <w:t xml:space="preserve">igh </w:t>
      </w:r>
      <w:r w:rsidR="0074141D">
        <w:rPr>
          <w:rFonts w:ascii="Arial" w:eastAsia="Calibri" w:hAnsi="Arial" w:cs="Arial"/>
          <w:sz w:val="24"/>
          <w:lang w:val="en-ZA"/>
        </w:rPr>
        <w:t xml:space="preserve">Court </w:t>
      </w:r>
      <w:r w:rsidR="00EA1634">
        <w:rPr>
          <w:rFonts w:ascii="Arial" w:eastAsia="Calibri" w:hAnsi="Arial" w:cs="Arial"/>
          <w:sz w:val="24"/>
          <w:lang w:val="en-ZA"/>
        </w:rPr>
        <w:t xml:space="preserve">had thus erred and misdirected </w:t>
      </w:r>
      <w:r w:rsidR="004C3D13">
        <w:rPr>
          <w:rFonts w:ascii="Arial" w:eastAsia="Calibri" w:hAnsi="Arial" w:cs="Arial"/>
          <w:sz w:val="24"/>
          <w:lang w:val="en-ZA"/>
        </w:rPr>
        <w:t>itself in</w:t>
      </w:r>
      <w:r w:rsidR="00EA1634">
        <w:rPr>
          <w:rFonts w:ascii="Arial" w:eastAsia="Calibri" w:hAnsi="Arial" w:cs="Arial"/>
          <w:sz w:val="24"/>
          <w:lang w:val="en-ZA"/>
        </w:rPr>
        <w:t xml:space="preserve"> that regard.</w:t>
      </w:r>
    </w:p>
    <w:p w14:paraId="7D37241F" w14:textId="77777777" w:rsidR="004C3D13" w:rsidRDefault="004C3D13" w:rsidP="00154C8F">
      <w:pPr>
        <w:shd w:val="clear" w:color="auto" w:fill="FFFFFF"/>
        <w:spacing w:after="0" w:line="360" w:lineRule="auto"/>
        <w:jc w:val="both"/>
        <w:rPr>
          <w:rFonts w:ascii="Arial" w:eastAsia="Calibri" w:hAnsi="Arial" w:cs="Arial"/>
          <w:sz w:val="24"/>
          <w:lang w:val="en-ZA"/>
        </w:rPr>
      </w:pPr>
    </w:p>
    <w:p w14:paraId="4771A1C9" w14:textId="5E5A4934" w:rsidR="00A06761" w:rsidRDefault="00154C8F" w:rsidP="00154C8F">
      <w:pPr>
        <w:shd w:val="clear" w:color="auto" w:fill="FFFFFF"/>
        <w:spacing w:after="0" w:line="360" w:lineRule="auto"/>
        <w:jc w:val="both"/>
        <w:rPr>
          <w:rFonts w:ascii="Arial" w:eastAsia="Arial" w:hAnsi="Arial" w:cs="Arial"/>
          <w:color w:val="0D0D0D"/>
          <w:sz w:val="24"/>
        </w:rPr>
      </w:pPr>
      <w:r>
        <w:rPr>
          <w:rFonts w:ascii="Arial" w:eastAsia="Calibri" w:hAnsi="Arial" w:cs="Arial"/>
          <w:i/>
          <w:sz w:val="24"/>
          <w:lang w:val="en-ZA"/>
        </w:rPr>
        <w:t>Held</w:t>
      </w:r>
      <w:r w:rsidR="004C3D13" w:rsidRPr="004C3D13">
        <w:rPr>
          <w:rFonts w:ascii="Arial" w:eastAsia="Calibri" w:hAnsi="Arial" w:cs="Arial"/>
          <w:i/>
          <w:sz w:val="24"/>
          <w:lang w:val="en-ZA"/>
        </w:rPr>
        <w:t xml:space="preserve"> further</w:t>
      </w:r>
      <w:r w:rsidR="004C3D13" w:rsidRPr="004C3D13">
        <w:rPr>
          <w:rFonts w:ascii="Arial" w:eastAsia="Calibri" w:hAnsi="Arial" w:cs="Arial"/>
          <w:sz w:val="24"/>
          <w:lang w:val="en-ZA"/>
        </w:rPr>
        <w:t xml:space="preserve"> </w:t>
      </w:r>
      <w:r w:rsidR="004C3D13" w:rsidRPr="003852A1">
        <w:rPr>
          <w:rFonts w:ascii="Arial" w:eastAsia="Calibri" w:hAnsi="Arial" w:cs="Arial"/>
          <w:i/>
          <w:sz w:val="24"/>
          <w:lang w:val="en-ZA"/>
        </w:rPr>
        <w:t>that</w:t>
      </w:r>
      <w:r w:rsidR="003852A1">
        <w:rPr>
          <w:rFonts w:ascii="Arial" w:eastAsia="Calibri" w:hAnsi="Arial" w:cs="Arial"/>
          <w:sz w:val="24"/>
          <w:lang w:val="en-ZA"/>
        </w:rPr>
        <w:t>,</w:t>
      </w:r>
      <w:r w:rsidR="004C3D13" w:rsidRPr="004C3D13">
        <w:rPr>
          <w:rFonts w:ascii="Arial" w:eastAsia="Calibri" w:hAnsi="Arial" w:cs="Arial"/>
          <w:sz w:val="24"/>
          <w:lang w:val="en-ZA"/>
        </w:rPr>
        <w:t xml:space="preserve"> </w:t>
      </w:r>
      <w:r w:rsidR="004C3D13">
        <w:rPr>
          <w:rFonts w:ascii="Arial" w:eastAsia="Calibri" w:hAnsi="Arial" w:cs="Arial"/>
          <w:sz w:val="24"/>
          <w:lang w:val="en-ZA"/>
        </w:rPr>
        <w:t xml:space="preserve">the agreement between the plaintiffs and the defendants lacked two </w:t>
      </w:r>
      <w:proofErr w:type="spellStart"/>
      <w:r w:rsidR="004C3D13" w:rsidRPr="0078402D">
        <w:rPr>
          <w:rFonts w:ascii="Arial" w:eastAsia="Calibri" w:hAnsi="Arial" w:cs="Arial"/>
          <w:i/>
          <w:sz w:val="24"/>
          <w:lang w:val="en-ZA"/>
        </w:rPr>
        <w:t>essential</w:t>
      </w:r>
      <w:r w:rsidR="0074141D" w:rsidRPr="0078402D">
        <w:rPr>
          <w:rFonts w:ascii="Arial" w:eastAsia="Calibri" w:hAnsi="Arial" w:cs="Arial"/>
          <w:i/>
          <w:sz w:val="24"/>
          <w:lang w:val="en-ZA"/>
        </w:rPr>
        <w:t>ia</w:t>
      </w:r>
      <w:proofErr w:type="spellEnd"/>
      <w:r w:rsidR="004C3D13">
        <w:rPr>
          <w:rFonts w:ascii="Arial" w:eastAsia="Calibri" w:hAnsi="Arial" w:cs="Arial"/>
          <w:sz w:val="24"/>
          <w:lang w:val="en-ZA"/>
        </w:rPr>
        <w:t xml:space="preserve"> of a contract of sale and was therefore not a contract for the sale of land as </w:t>
      </w:r>
      <w:r w:rsidR="004C3D13">
        <w:rPr>
          <w:rFonts w:ascii="Arial" w:eastAsia="Calibri" w:hAnsi="Arial" w:cs="Arial"/>
          <w:sz w:val="24"/>
          <w:lang w:val="en-ZA"/>
        </w:rPr>
        <w:lastRenderedPageBreak/>
        <w:t xml:space="preserve">contemplated in the </w:t>
      </w:r>
      <w:r w:rsidR="004C3D13" w:rsidRPr="00EE1B2D">
        <w:rPr>
          <w:rFonts w:ascii="Arial" w:eastAsia="Arial" w:hAnsi="Arial" w:cs="Arial"/>
          <w:color w:val="0D0D0D"/>
          <w:sz w:val="24"/>
        </w:rPr>
        <w:t>Formalities in respect o</w:t>
      </w:r>
      <w:r>
        <w:rPr>
          <w:rFonts w:ascii="Arial" w:eastAsia="Arial" w:hAnsi="Arial" w:cs="Arial"/>
          <w:color w:val="0D0D0D"/>
          <w:sz w:val="24"/>
        </w:rPr>
        <w:t>f Contracts of Sale of Land Act</w:t>
      </w:r>
      <w:r w:rsidR="004C3D13" w:rsidRPr="00EE1B2D">
        <w:rPr>
          <w:rFonts w:ascii="Arial" w:eastAsia="Arial" w:hAnsi="Arial" w:cs="Arial"/>
          <w:color w:val="0D0D0D"/>
          <w:sz w:val="24"/>
        </w:rPr>
        <w:t xml:space="preserve"> 71 of 1969</w:t>
      </w:r>
      <w:r w:rsidR="0074141D">
        <w:rPr>
          <w:rFonts w:ascii="Arial" w:eastAsia="Arial" w:hAnsi="Arial" w:cs="Arial"/>
          <w:color w:val="0D0D0D"/>
          <w:sz w:val="24"/>
        </w:rPr>
        <w:t xml:space="preserve"> </w:t>
      </w:r>
      <w:r w:rsidR="004C3D13">
        <w:rPr>
          <w:rFonts w:ascii="Arial" w:eastAsia="Arial" w:hAnsi="Arial" w:cs="Arial"/>
          <w:color w:val="0D0D0D"/>
          <w:sz w:val="24"/>
        </w:rPr>
        <w:t>and that that Act was therefore not applicable.</w:t>
      </w:r>
    </w:p>
    <w:p w14:paraId="5090FB59" w14:textId="77777777" w:rsidR="00200737" w:rsidRDefault="00200737" w:rsidP="00154C8F">
      <w:pPr>
        <w:pBdr>
          <w:bottom w:val="single" w:sz="12" w:space="1" w:color="auto"/>
        </w:pBdr>
        <w:shd w:val="clear" w:color="auto" w:fill="FFFFFF"/>
        <w:spacing w:after="0" w:line="360" w:lineRule="auto"/>
        <w:jc w:val="both"/>
        <w:rPr>
          <w:rFonts w:ascii="Arial" w:eastAsia="Arial" w:hAnsi="Arial" w:cs="Arial"/>
          <w:color w:val="0D0D0D"/>
          <w:sz w:val="24"/>
        </w:rPr>
      </w:pPr>
    </w:p>
    <w:p w14:paraId="53A704AB" w14:textId="77777777" w:rsidR="00200737" w:rsidRDefault="00200737" w:rsidP="00200737">
      <w:pPr>
        <w:shd w:val="clear" w:color="auto" w:fill="FFFFFF"/>
        <w:spacing w:after="0" w:line="240" w:lineRule="auto"/>
        <w:jc w:val="both"/>
        <w:rPr>
          <w:rFonts w:ascii="Arial" w:eastAsia="Arial" w:hAnsi="Arial" w:cs="Arial"/>
          <w:b/>
          <w:color w:val="0D0D0D"/>
          <w:sz w:val="24"/>
        </w:rPr>
      </w:pPr>
    </w:p>
    <w:p w14:paraId="74E01CC4" w14:textId="54BC88A2" w:rsidR="00200737" w:rsidRDefault="00200737" w:rsidP="00200737">
      <w:pPr>
        <w:pBdr>
          <w:bottom w:val="single" w:sz="12" w:space="1" w:color="auto"/>
        </w:pBdr>
        <w:shd w:val="clear" w:color="auto" w:fill="FFFFFF"/>
        <w:spacing w:after="0" w:line="240" w:lineRule="auto"/>
        <w:jc w:val="center"/>
        <w:rPr>
          <w:rFonts w:ascii="Arial" w:eastAsia="Arial" w:hAnsi="Arial" w:cs="Arial"/>
          <w:b/>
          <w:color w:val="0D0D0D"/>
          <w:sz w:val="24"/>
        </w:rPr>
      </w:pPr>
      <w:r>
        <w:rPr>
          <w:rFonts w:ascii="Arial" w:eastAsia="Arial" w:hAnsi="Arial" w:cs="Arial"/>
          <w:b/>
          <w:color w:val="0D0D0D"/>
          <w:sz w:val="24"/>
        </w:rPr>
        <w:t>APPEAL JUDGMENT</w:t>
      </w:r>
    </w:p>
    <w:p w14:paraId="5F03813E" w14:textId="77777777" w:rsidR="00200737" w:rsidRPr="00200737" w:rsidRDefault="00200737" w:rsidP="00200737">
      <w:pPr>
        <w:pBdr>
          <w:bottom w:val="single" w:sz="12" w:space="1" w:color="auto"/>
        </w:pBdr>
        <w:shd w:val="clear" w:color="auto" w:fill="FFFFFF"/>
        <w:spacing w:after="0" w:line="240" w:lineRule="auto"/>
        <w:jc w:val="center"/>
        <w:rPr>
          <w:rFonts w:ascii="Arial" w:eastAsia="Arial" w:hAnsi="Arial" w:cs="Arial"/>
          <w:b/>
          <w:color w:val="0D0D0D"/>
          <w:sz w:val="24"/>
        </w:rPr>
      </w:pPr>
    </w:p>
    <w:p w14:paraId="36616477" w14:textId="77777777" w:rsidR="00200737" w:rsidRDefault="00200737" w:rsidP="00200737">
      <w:pPr>
        <w:spacing w:after="0" w:line="240" w:lineRule="auto"/>
        <w:outlineLvl w:val="0"/>
        <w:rPr>
          <w:rFonts w:ascii="Arial" w:eastAsia="Calibri" w:hAnsi="Arial" w:cs="Arial"/>
          <w:sz w:val="24"/>
          <w:lang w:val="en-GB"/>
        </w:rPr>
      </w:pPr>
    </w:p>
    <w:p w14:paraId="50B000C2" w14:textId="1D7D0B9E" w:rsidR="00007E5E" w:rsidRPr="0078402D" w:rsidRDefault="00555B6E" w:rsidP="00FD4ECB">
      <w:pPr>
        <w:spacing w:after="0" w:line="480" w:lineRule="auto"/>
        <w:outlineLvl w:val="0"/>
        <w:rPr>
          <w:rFonts w:ascii="Arial" w:eastAsia="Calibri" w:hAnsi="Arial" w:cs="Arial"/>
          <w:sz w:val="24"/>
          <w:lang w:val="en-ZA"/>
        </w:rPr>
      </w:pPr>
      <w:r w:rsidRPr="0078402D">
        <w:rPr>
          <w:rFonts w:ascii="Arial" w:eastAsia="Calibri" w:hAnsi="Arial" w:cs="Arial"/>
          <w:sz w:val="24"/>
          <w:lang w:val="en-GB"/>
        </w:rPr>
        <w:t>UEITELE AJA</w:t>
      </w:r>
      <w:r w:rsidR="00007E5E" w:rsidRPr="0078402D">
        <w:rPr>
          <w:rFonts w:ascii="Arial" w:eastAsia="Calibri" w:hAnsi="Arial" w:cs="Arial"/>
          <w:sz w:val="24"/>
        </w:rPr>
        <w:t xml:space="preserve"> (</w:t>
      </w:r>
      <w:r w:rsidRPr="0078402D">
        <w:rPr>
          <w:rFonts w:ascii="Arial" w:eastAsia="Calibri" w:hAnsi="Arial" w:cs="Arial"/>
          <w:sz w:val="24"/>
          <w:lang w:val="en-GB"/>
        </w:rPr>
        <w:t>DAMASEB DCJ</w:t>
      </w:r>
      <w:r w:rsidR="0040140B" w:rsidRPr="0078402D">
        <w:rPr>
          <w:rFonts w:ascii="Arial" w:eastAsia="Calibri" w:hAnsi="Arial" w:cs="Arial"/>
          <w:sz w:val="24"/>
          <w:lang w:val="en-GB"/>
        </w:rPr>
        <w:t xml:space="preserve"> </w:t>
      </w:r>
      <w:r w:rsidR="0074141D" w:rsidRPr="0078402D">
        <w:rPr>
          <w:rFonts w:ascii="Arial" w:eastAsia="Calibri" w:hAnsi="Arial" w:cs="Arial"/>
          <w:sz w:val="24"/>
          <w:lang w:val="en-GB"/>
        </w:rPr>
        <w:t>and</w:t>
      </w:r>
      <w:r w:rsidR="0040140B" w:rsidRPr="0078402D">
        <w:rPr>
          <w:rFonts w:ascii="Arial" w:eastAsia="Calibri" w:hAnsi="Arial" w:cs="Arial"/>
          <w:sz w:val="24"/>
          <w:lang w:val="en-GB"/>
        </w:rPr>
        <w:t xml:space="preserve"> HOFF JA</w:t>
      </w:r>
      <w:r w:rsidR="00485592" w:rsidRPr="0078402D">
        <w:rPr>
          <w:rFonts w:ascii="Arial" w:eastAsia="Calibri" w:hAnsi="Arial" w:cs="Arial"/>
          <w:sz w:val="24"/>
          <w:lang w:val="en-ZA"/>
        </w:rPr>
        <w:t xml:space="preserve"> </w:t>
      </w:r>
      <w:r w:rsidR="001645C3" w:rsidRPr="0078402D">
        <w:rPr>
          <w:rFonts w:ascii="Arial" w:eastAsia="Calibri" w:hAnsi="Arial" w:cs="Arial"/>
          <w:sz w:val="24"/>
          <w:lang w:val="en-ZA"/>
        </w:rPr>
        <w:t>c</w:t>
      </w:r>
      <w:r w:rsidR="00007E5E" w:rsidRPr="0078402D">
        <w:rPr>
          <w:rFonts w:ascii="Arial" w:eastAsia="Calibri" w:hAnsi="Arial" w:cs="Arial"/>
          <w:sz w:val="24"/>
          <w:lang w:val="en-ZA"/>
        </w:rPr>
        <w:t>oncurring):</w:t>
      </w:r>
    </w:p>
    <w:p w14:paraId="7D49688F" w14:textId="0C570629" w:rsidR="009C1498" w:rsidRPr="00154C8F" w:rsidRDefault="00007E5E" w:rsidP="009C1498">
      <w:pPr>
        <w:shd w:val="clear" w:color="auto" w:fill="FFFFFF"/>
        <w:spacing w:after="0" w:line="480" w:lineRule="auto"/>
        <w:jc w:val="both"/>
        <w:outlineLvl w:val="0"/>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Introduction</w:t>
      </w:r>
    </w:p>
    <w:p w14:paraId="043D3242" w14:textId="01940A1F" w:rsidR="009C1498" w:rsidRPr="009C1498" w:rsidRDefault="009C1498" w:rsidP="009C1498">
      <w:pPr>
        <w:shd w:val="clear" w:color="auto" w:fill="FFFFFF"/>
        <w:spacing w:after="0" w:line="480" w:lineRule="auto"/>
        <w:jc w:val="both"/>
        <w:outlineLvl w:val="0"/>
        <w:rPr>
          <w:rFonts w:ascii="Arial" w:eastAsia="Times New Roman" w:hAnsi="Arial" w:cs="Arial"/>
          <w:sz w:val="24"/>
          <w:szCs w:val="24"/>
          <w:lang w:eastAsia="en-ZA"/>
        </w:rPr>
      </w:pPr>
      <w:r>
        <w:rPr>
          <w:rFonts w:ascii="Arial" w:eastAsia="Times New Roman" w:hAnsi="Arial" w:cs="Arial"/>
          <w:sz w:val="24"/>
          <w:szCs w:val="24"/>
          <w:lang w:eastAsia="en-ZA"/>
        </w:rPr>
        <w:t>[1]</w:t>
      </w:r>
      <w:r>
        <w:rPr>
          <w:rFonts w:ascii="Arial" w:eastAsia="Times New Roman" w:hAnsi="Arial" w:cs="Arial"/>
          <w:sz w:val="24"/>
          <w:szCs w:val="24"/>
          <w:lang w:eastAsia="en-ZA"/>
        </w:rPr>
        <w:tab/>
      </w:r>
      <w:r w:rsidRPr="009C1498">
        <w:rPr>
          <w:rFonts w:ascii="Arial" w:eastAsia="Times New Roman" w:hAnsi="Arial" w:cs="Arial"/>
          <w:sz w:val="24"/>
          <w:szCs w:val="24"/>
          <w:lang w:eastAsia="en-ZA"/>
        </w:rPr>
        <w:t xml:space="preserve">This is an </w:t>
      </w:r>
      <w:r>
        <w:rPr>
          <w:rFonts w:ascii="Arial" w:eastAsia="Times New Roman" w:hAnsi="Arial" w:cs="Arial"/>
          <w:sz w:val="24"/>
          <w:szCs w:val="24"/>
          <w:lang w:eastAsia="en-ZA"/>
        </w:rPr>
        <w:t>appeal</w:t>
      </w:r>
      <w:r w:rsidRPr="009C1498">
        <w:rPr>
          <w:rFonts w:ascii="Arial" w:eastAsia="Times New Roman" w:hAnsi="Arial" w:cs="Arial"/>
          <w:sz w:val="24"/>
          <w:szCs w:val="24"/>
          <w:lang w:eastAsia="en-ZA"/>
        </w:rPr>
        <w:t xml:space="preserve"> which raises the question of the applica</w:t>
      </w:r>
      <w:r w:rsidR="00855BED">
        <w:rPr>
          <w:rFonts w:ascii="Arial" w:eastAsia="Times New Roman" w:hAnsi="Arial" w:cs="Arial"/>
          <w:sz w:val="24"/>
          <w:szCs w:val="24"/>
          <w:lang w:eastAsia="en-ZA"/>
        </w:rPr>
        <w:t>bility</w:t>
      </w:r>
      <w:r w:rsidRPr="009C1498">
        <w:rPr>
          <w:rFonts w:ascii="Arial" w:eastAsia="Times New Roman" w:hAnsi="Arial" w:cs="Arial"/>
          <w:sz w:val="24"/>
          <w:szCs w:val="24"/>
          <w:lang w:eastAsia="en-ZA"/>
        </w:rPr>
        <w:t xml:space="preserve"> of s</w:t>
      </w:r>
      <w:r w:rsidR="00154C8F">
        <w:rPr>
          <w:rFonts w:ascii="Arial" w:eastAsia="Times New Roman" w:hAnsi="Arial" w:cs="Arial"/>
          <w:sz w:val="24"/>
          <w:szCs w:val="24"/>
          <w:lang w:eastAsia="en-ZA"/>
        </w:rPr>
        <w:t xml:space="preserve"> </w:t>
      </w:r>
      <w:r w:rsidRPr="009C1498">
        <w:rPr>
          <w:rFonts w:ascii="Arial" w:eastAsia="Times New Roman" w:hAnsi="Arial" w:cs="Arial"/>
          <w:sz w:val="24"/>
          <w:szCs w:val="24"/>
          <w:lang w:eastAsia="en-ZA"/>
        </w:rPr>
        <w:t xml:space="preserve">1 of </w:t>
      </w:r>
      <w:r w:rsidR="00EB4C7D">
        <w:rPr>
          <w:rFonts w:ascii="Arial" w:eastAsia="Times New Roman" w:hAnsi="Arial" w:cs="Arial"/>
          <w:sz w:val="24"/>
          <w:szCs w:val="24"/>
          <w:lang w:eastAsia="en-ZA"/>
        </w:rPr>
        <w:t xml:space="preserve">the </w:t>
      </w:r>
      <w:r w:rsidRPr="009C1498">
        <w:rPr>
          <w:rFonts w:ascii="Arial" w:eastAsia="Times New Roman" w:hAnsi="Arial" w:cs="Arial"/>
          <w:sz w:val="24"/>
          <w:szCs w:val="24"/>
          <w:lang w:eastAsia="en-ZA"/>
        </w:rPr>
        <w:t>Formalities in respect of Contracts of Sale of Land Act 71 of 1969</w:t>
      </w:r>
      <w:r w:rsidR="00EB4C7D">
        <w:rPr>
          <w:rFonts w:ascii="Arial" w:eastAsia="Times New Roman" w:hAnsi="Arial" w:cs="Arial"/>
          <w:sz w:val="24"/>
          <w:szCs w:val="24"/>
          <w:lang w:eastAsia="en-ZA"/>
        </w:rPr>
        <w:t>,</w:t>
      </w:r>
      <w:r w:rsidRPr="009C1498">
        <w:rPr>
          <w:rFonts w:ascii="Arial" w:eastAsia="Times New Roman" w:hAnsi="Arial" w:cs="Arial"/>
          <w:sz w:val="24"/>
          <w:szCs w:val="24"/>
          <w:lang w:eastAsia="en-ZA"/>
        </w:rPr>
        <w:t xml:space="preserve"> to an </w:t>
      </w:r>
      <w:r>
        <w:rPr>
          <w:rFonts w:ascii="Arial" w:eastAsia="Times New Roman" w:hAnsi="Arial" w:cs="Arial"/>
          <w:sz w:val="24"/>
          <w:szCs w:val="24"/>
          <w:lang w:eastAsia="en-ZA"/>
        </w:rPr>
        <w:t xml:space="preserve">oral agreement </w:t>
      </w:r>
      <w:r w:rsidR="0040140B">
        <w:rPr>
          <w:rFonts w:ascii="Arial" w:eastAsia="Times New Roman" w:hAnsi="Arial" w:cs="Arial"/>
          <w:sz w:val="24"/>
          <w:szCs w:val="24"/>
          <w:lang w:eastAsia="en-ZA"/>
        </w:rPr>
        <w:t>concluded between the second respondent and her late husband</w:t>
      </w:r>
      <w:r w:rsidR="00EB4C7D">
        <w:rPr>
          <w:rFonts w:ascii="Arial" w:eastAsia="Times New Roman" w:hAnsi="Arial" w:cs="Arial"/>
          <w:sz w:val="24"/>
          <w:szCs w:val="24"/>
          <w:lang w:eastAsia="en-ZA"/>
        </w:rPr>
        <w:t>, and</w:t>
      </w:r>
      <w:r w:rsidR="0040140B">
        <w:rPr>
          <w:rFonts w:ascii="Arial" w:eastAsia="Times New Roman" w:hAnsi="Arial" w:cs="Arial"/>
          <w:sz w:val="24"/>
          <w:szCs w:val="24"/>
          <w:lang w:eastAsia="en-ZA"/>
        </w:rPr>
        <w:t xml:space="preserve"> the appellants</w:t>
      </w:r>
      <w:r w:rsidR="00EB4C7D">
        <w:rPr>
          <w:rFonts w:ascii="Arial" w:eastAsia="Times New Roman" w:hAnsi="Arial" w:cs="Arial"/>
          <w:sz w:val="24"/>
          <w:szCs w:val="24"/>
          <w:lang w:eastAsia="en-ZA"/>
        </w:rPr>
        <w:t>,</w:t>
      </w:r>
      <w:r w:rsidR="0040140B">
        <w:rPr>
          <w:rFonts w:ascii="Arial" w:eastAsia="Times New Roman" w:hAnsi="Arial" w:cs="Arial"/>
          <w:sz w:val="24"/>
          <w:szCs w:val="24"/>
          <w:lang w:eastAsia="en-ZA"/>
        </w:rPr>
        <w:t xml:space="preserve"> </w:t>
      </w:r>
      <w:r>
        <w:rPr>
          <w:rFonts w:ascii="Arial" w:eastAsia="Times New Roman" w:hAnsi="Arial" w:cs="Arial"/>
          <w:sz w:val="24"/>
          <w:szCs w:val="24"/>
          <w:lang w:eastAsia="en-ZA"/>
        </w:rPr>
        <w:t>to retransfer an immovable property to the appellants.</w:t>
      </w:r>
    </w:p>
    <w:p w14:paraId="3ABDCEA4" w14:textId="77777777" w:rsidR="009C1498" w:rsidRPr="009C1498" w:rsidRDefault="009C1498" w:rsidP="009C1498">
      <w:pPr>
        <w:shd w:val="clear" w:color="auto" w:fill="FFFFFF"/>
        <w:spacing w:after="0" w:line="480" w:lineRule="auto"/>
        <w:jc w:val="both"/>
        <w:outlineLvl w:val="0"/>
        <w:rPr>
          <w:rFonts w:ascii="Arial" w:eastAsia="Times New Roman" w:hAnsi="Arial" w:cs="Arial"/>
          <w:sz w:val="24"/>
          <w:szCs w:val="24"/>
          <w:lang w:eastAsia="en-ZA"/>
        </w:rPr>
      </w:pPr>
    </w:p>
    <w:p w14:paraId="1EAD3A0E" w14:textId="4CE5ECAD" w:rsidR="00EA314A" w:rsidRPr="009C1498" w:rsidRDefault="009C1498" w:rsidP="009C1498">
      <w:pPr>
        <w:shd w:val="clear" w:color="auto" w:fill="FFFFFF"/>
        <w:tabs>
          <w:tab w:val="left" w:pos="709"/>
          <w:tab w:val="left" w:pos="8789"/>
        </w:tabs>
        <w:spacing w:after="0" w:line="480" w:lineRule="auto"/>
        <w:jc w:val="both"/>
        <w:rPr>
          <w:rFonts w:ascii="Arial" w:eastAsia="Calibri" w:hAnsi="Arial" w:cs="Times New Roman"/>
          <w:sz w:val="24"/>
        </w:rPr>
      </w:pPr>
      <w:r>
        <w:rPr>
          <w:rFonts w:ascii="Arial" w:eastAsia="Calibri" w:hAnsi="Arial" w:cs="Times New Roman"/>
          <w:sz w:val="24"/>
        </w:rPr>
        <w:t>[2]</w:t>
      </w:r>
      <w:r>
        <w:rPr>
          <w:rFonts w:ascii="Arial" w:eastAsia="Calibri" w:hAnsi="Arial" w:cs="Times New Roman"/>
          <w:sz w:val="24"/>
        </w:rPr>
        <w:tab/>
      </w:r>
      <w:r w:rsidR="00EA314A" w:rsidRPr="009C1498">
        <w:rPr>
          <w:rFonts w:ascii="Arial" w:eastAsia="Calibri" w:hAnsi="Arial" w:cs="Times New Roman"/>
          <w:sz w:val="24"/>
        </w:rPr>
        <w:t>The appellant</w:t>
      </w:r>
      <w:r>
        <w:rPr>
          <w:rFonts w:ascii="Arial" w:eastAsia="Calibri" w:hAnsi="Arial" w:cs="Times New Roman"/>
          <w:sz w:val="24"/>
        </w:rPr>
        <w:t>s</w:t>
      </w:r>
      <w:r w:rsidR="00EA314A" w:rsidRPr="009C1498">
        <w:rPr>
          <w:rFonts w:ascii="Arial" w:eastAsia="Calibri" w:hAnsi="Arial" w:cs="Times New Roman"/>
          <w:sz w:val="24"/>
        </w:rPr>
        <w:t xml:space="preserve"> in this </w:t>
      </w:r>
      <w:r w:rsidRPr="009C1498">
        <w:rPr>
          <w:rFonts w:ascii="Arial" w:eastAsia="Calibri" w:hAnsi="Arial" w:cs="Times New Roman"/>
          <w:sz w:val="24"/>
        </w:rPr>
        <w:t xml:space="preserve">appeal </w:t>
      </w:r>
      <w:r w:rsidR="00DE7FA5">
        <w:rPr>
          <w:rFonts w:ascii="Arial" w:eastAsia="Calibri" w:hAnsi="Arial" w:cs="Times New Roman"/>
          <w:sz w:val="24"/>
        </w:rPr>
        <w:t xml:space="preserve">are </w:t>
      </w:r>
      <w:r>
        <w:rPr>
          <w:rFonts w:ascii="Arial" w:eastAsia="Calibri" w:hAnsi="Arial" w:cs="Times New Roman"/>
          <w:sz w:val="24"/>
        </w:rPr>
        <w:t xml:space="preserve">Jacobus </w:t>
      </w:r>
      <w:proofErr w:type="spellStart"/>
      <w:r>
        <w:rPr>
          <w:rFonts w:ascii="Arial" w:eastAsia="Calibri" w:hAnsi="Arial" w:cs="Times New Roman"/>
          <w:sz w:val="24"/>
        </w:rPr>
        <w:t>Schneiders</w:t>
      </w:r>
      <w:proofErr w:type="spellEnd"/>
      <w:r>
        <w:rPr>
          <w:rFonts w:ascii="Arial" w:eastAsia="Calibri" w:hAnsi="Arial" w:cs="Times New Roman"/>
          <w:sz w:val="24"/>
        </w:rPr>
        <w:t xml:space="preserve"> and </w:t>
      </w:r>
      <w:proofErr w:type="spellStart"/>
      <w:r>
        <w:rPr>
          <w:rFonts w:ascii="Arial" w:eastAsia="Calibri" w:hAnsi="Arial" w:cs="Times New Roman"/>
          <w:sz w:val="24"/>
        </w:rPr>
        <w:t>Engelbertha</w:t>
      </w:r>
      <w:proofErr w:type="spellEnd"/>
      <w:r>
        <w:rPr>
          <w:rFonts w:ascii="Arial" w:eastAsia="Calibri" w:hAnsi="Arial" w:cs="Times New Roman"/>
          <w:sz w:val="24"/>
        </w:rPr>
        <w:t xml:space="preserve"> </w:t>
      </w:r>
      <w:proofErr w:type="spellStart"/>
      <w:r>
        <w:rPr>
          <w:rFonts w:ascii="Arial" w:eastAsia="Calibri" w:hAnsi="Arial" w:cs="Times New Roman"/>
          <w:sz w:val="24"/>
        </w:rPr>
        <w:t>Schneiders</w:t>
      </w:r>
      <w:proofErr w:type="spellEnd"/>
      <w:r>
        <w:rPr>
          <w:rFonts w:ascii="Arial" w:eastAsia="Calibri" w:hAnsi="Arial" w:cs="Times New Roman"/>
          <w:sz w:val="24"/>
        </w:rPr>
        <w:t xml:space="preserve"> who are married to each other in community of property</w:t>
      </w:r>
      <w:r w:rsidR="00EA314A" w:rsidRPr="009C1498">
        <w:rPr>
          <w:rFonts w:ascii="Arial" w:eastAsia="Calibri" w:hAnsi="Arial" w:cs="Times New Roman"/>
          <w:sz w:val="24"/>
        </w:rPr>
        <w:t>.</w:t>
      </w:r>
      <w:r>
        <w:rPr>
          <w:rFonts w:ascii="Arial" w:eastAsia="Calibri" w:hAnsi="Arial" w:cs="Times New Roman"/>
          <w:sz w:val="24"/>
        </w:rPr>
        <w:t xml:space="preserve"> They were</w:t>
      </w:r>
      <w:r w:rsidR="0045707E">
        <w:rPr>
          <w:rFonts w:ascii="Arial" w:eastAsia="Calibri" w:hAnsi="Arial" w:cs="Times New Roman"/>
          <w:sz w:val="24"/>
        </w:rPr>
        <w:t xml:space="preserve"> the defendants in the court </w:t>
      </w:r>
      <w:r w:rsidR="0045707E" w:rsidRPr="00BE1111">
        <w:rPr>
          <w:rFonts w:ascii="Arial" w:eastAsia="Calibri" w:hAnsi="Arial" w:cs="Times New Roman"/>
          <w:i/>
          <w:sz w:val="24"/>
          <w:lang w:val="en-ZA"/>
        </w:rPr>
        <w:t>a quo</w:t>
      </w:r>
      <w:r>
        <w:rPr>
          <w:rFonts w:ascii="Arial" w:eastAsia="Calibri" w:hAnsi="Arial" w:cs="Times New Roman"/>
          <w:sz w:val="24"/>
        </w:rPr>
        <w:t xml:space="preserve">. </w:t>
      </w:r>
      <w:r w:rsidR="00EA314A" w:rsidRPr="009C1498">
        <w:rPr>
          <w:rFonts w:ascii="Arial" w:eastAsia="Calibri" w:hAnsi="Arial" w:cs="Times New Roman"/>
          <w:sz w:val="24"/>
        </w:rPr>
        <w:t>The</w:t>
      </w:r>
      <w:r w:rsidR="0045707E">
        <w:rPr>
          <w:rFonts w:ascii="Arial" w:eastAsia="Calibri" w:hAnsi="Arial" w:cs="Times New Roman"/>
          <w:sz w:val="24"/>
        </w:rPr>
        <w:t xml:space="preserve"> first respondent</w:t>
      </w:r>
      <w:r w:rsidR="00EB4C7D">
        <w:rPr>
          <w:rFonts w:ascii="Arial" w:eastAsia="Calibri" w:hAnsi="Arial" w:cs="Times New Roman"/>
          <w:sz w:val="24"/>
        </w:rPr>
        <w:t>,</w:t>
      </w:r>
      <w:r w:rsidR="0045707E">
        <w:rPr>
          <w:rFonts w:ascii="Arial" w:eastAsia="Calibri" w:hAnsi="Arial" w:cs="Times New Roman"/>
          <w:sz w:val="24"/>
        </w:rPr>
        <w:t xml:space="preserve"> who was the first plaintiff in the court </w:t>
      </w:r>
      <w:r w:rsidR="0045707E" w:rsidRPr="00BE1111">
        <w:rPr>
          <w:rFonts w:ascii="Arial" w:eastAsia="Calibri" w:hAnsi="Arial" w:cs="Times New Roman"/>
          <w:i/>
          <w:sz w:val="24"/>
          <w:lang w:val="en-ZA"/>
        </w:rPr>
        <w:t>a quo</w:t>
      </w:r>
      <w:r w:rsidR="00EB4C7D">
        <w:rPr>
          <w:rFonts w:ascii="Arial" w:eastAsia="Calibri" w:hAnsi="Arial" w:cs="Times New Roman"/>
          <w:i/>
          <w:sz w:val="24"/>
          <w:lang w:val="en-ZA"/>
        </w:rPr>
        <w:t>,</w:t>
      </w:r>
      <w:r w:rsidR="0045707E" w:rsidRPr="00BE1111">
        <w:rPr>
          <w:rFonts w:ascii="Arial" w:eastAsia="Calibri" w:hAnsi="Arial" w:cs="Times New Roman"/>
          <w:sz w:val="24"/>
          <w:lang w:val="en-ZA"/>
        </w:rPr>
        <w:t xml:space="preserve"> </w:t>
      </w:r>
      <w:r w:rsidR="0045707E">
        <w:rPr>
          <w:rFonts w:ascii="Arial" w:eastAsia="Calibri" w:hAnsi="Arial" w:cs="Times New Roman"/>
          <w:sz w:val="24"/>
          <w:lang w:val="en-ZA"/>
        </w:rPr>
        <w:t xml:space="preserve">is Adriana </w:t>
      </w:r>
      <w:proofErr w:type="spellStart"/>
      <w:r w:rsidR="0045707E">
        <w:rPr>
          <w:rFonts w:ascii="Arial" w:eastAsia="Calibri" w:hAnsi="Arial" w:cs="Times New Roman"/>
          <w:sz w:val="24"/>
          <w:lang w:val="en-ZA"/>
        </w:rPr>
        <w:t>Jacoba</w:t>
      </w:r>
      <w:proofErr w:type="spellEnd"/>
      <w:r w:rsidR="0045707E">
        <w:rPr>
          <w:rFonts w:ascii="Arial" w:eastAsia="Calibri" w:hAnsi="Arial" w:cs="Times New Roman"/>
          <w:sz w:val="24"/>
          <w:lang w:val="en-ZA"/>
        </w:rPr>
        <w:t xml:space="preserve"> </w:t>
      </w:r>
      <w:r w:rsidR="00855BED">
        <w:rPr>
          <w:rFonts w:ascii="Arial" w:eastAsia="Calibri" w:hAnsi="Arial" w:cs="Times New Roman"/>
          <w:sz w:val="24"/>
          <w:lang w:val="en-ZA"/>
        </w:rPr>
        <w:t>v</w:t>
      </w:r>
      <w:r w:rsidR="0045707E">
        <w:rPr>
          <w:rFonts w:ascii="Arial" w:eastAsia="Calibri" w:hAnsi="Arial" w:cs="Times New Roman"/>
          <w:sz w:val="24"/>
          <w:lang w:val="en-ZA"/>
        </w:rPr>
        <w:t>an der Merwe in her official capacity as the nominee of Fisher, Qua</w:t>
      </w:r>
      <w:r w:rsidR="00EB4C7D">
        <w:rPr>
          <w:rFonts w:ascii="Arial" w:eastAsia="Calibri" w:hAnsi="Arial" w:cs="Times New Roman"/>
          <w:sz w:val="24"/>
          <w:lang w:val="en-ZA"/>
        </w:rPr>
        <w:t>r</w:t>
      </w:r>
      <w:r w:rsidR="00154C8F">
        <w:rPr>
          <w:rFonts w:ascii="Arial" w:eastAsia="Calibri" w:hAnsi="Arial" w:cs="Times New Roman"/>
          <w:sz w:val="24"/>
          <w:lang w:val="en-ZA"/>
        </w:rPr>
        <w:t>mby &amp;</w:t>
      </w:r>
      <w:r w:rsidR="0045707E">
        <w:rPr>
          <w:rFonts w:ascii="Arial" w:eastAsia="Calibri" w:hAnsi="Arial" w:cs="Times New Roman"/>
          <w:sz w:val="24"/>
          <w:lang w:val="en-ZA"/>
        </w:rPr>
        <w:t xml:space="preserve"> Pfeifer</w:t>
      </w:r>
      <w:r w:rsidR="00154C8F">
        <w:rPr>
          <w:rFonts w:ascii="Arial" w:eastAsia="Calibri" w:hAnsi="Arial" w:cs="Times New Roman"/>
          <w:sz w:val="24"/>
          <w:lang w:val="en-ZA"/>
        </w:rPr>
        <w:t xml:space="preserve"> Attorneys</w:t>
      </w:r>
      <w:r w:rsidR="00EB4C7D">
        <w:rPr>
          <w:rFonts w:ascii="Arial" w:eastAsia="Calibri" w:hAnsi="Arial" w:cs="Times New Roman"/>
          <w:sz w:val="24"/>
          <w:lang w:val="en-ZA"/>
        </w:rPr>
        <w:t>,</w:t>
      </w:r>
      <w:r w:rsidR="0045707E">
        <w:rPr>
          <w:rFonts w:ascii="Arial" w:eastAsia="Calibri" w:hAnsi="Arial" w:cs="Times New Roman"/>
          <w:sz w:val="24"/>
          <w:lang w:val="en-ZA"/>
        </w:rPr>
        <w:t xml:space="preserve"> </w:t>
      </w:r>
      <w:proofErr w:type="gramStart"/>
      <w:r w:rsidR="0045707E">
        <w:rPr>
          <w:rFonts w:ascii="Arial" w:eastAsia="Calibri" w:hAnsi="Arial" w:cs="Times New Roman"/>
          <w:sz w:val="24"/>
          <w:lang w:val="en-ZA"/>
        </w:rPr>
        <w:t>the</w:t>
      </w:r>
      <w:proofErr w:type="gramEnd"/>
      <w:r w:rsidR="0045707E">
        <w:rPr>
          <w:rFonts w:ascii="Arial" w:eastAsia="Calibri" w:hAnsi="Arial" w:cs="Times New Roman"/>
          <w:sz w:val="24"/>
          <w:lang w:val="en-ZA"/>
        </w:rPr>
        <w:t xml:space="preserve"> agents of the executrix in the Estate of the late Lloyd </w:t>
      </w:r>
      <w:proofErr w:type="spellStart"/>
      <w:r w:rsidR="0045707E">
        <w:rPr>
          <w:rFonts w:ascii="Arial" w:eastAsia="Calibri" w:hAnsi="Arial" w:cs="Times New Roman"/>
          <w:sz w:val="24"/>
          <w:lang w:val="en-ZA"/>
        </w:rPr>
        <w:t>Ettiene</w:t>
      </w:r>
      <w:proofErr w:type="spellEnd"/>
      <w:r w:rsidR="0045707E">
        <w:rPr>
          <w:rFonts w:ascii="Arial" w:eastAsia="Calibri" w:hAnsi="Arial" w:cs="Times New Roman"/>
          <w:sz w:val="24"/>
          <w:lang w:val="en-ZA"/>
        </w:rPr>
        <w:t xml:space="preserve"> </w:t>
      </w:r>
      <w:proofErr w:type="spellStart"/>
      <w:r w:rsidR="0045707E">
        <w:rPr>
          <w:rFonts w:ascii="Arial" w:eastAsia="Calibri" w:hAnsi="Arial" w:cs="Times New Roman"/>
          <w:sz w:val="24"/>
          <w:lang w:val="en-ZA"/>
        </w:rPr>
        <w:t>M</w:t>
      </w:r>
      <w:r w:rsidR="0045707E">
        <w:rPr>
          <w:rFonts w:ascii="Arial" w:eastAsia="Calibri" w:hAnsi="Arial" w:cs="Arial"/>
          <w:sz w:val="24"/>
          <w:lang w:val="en-ZA"/>
        </w:rPr>
        <w:t>ö</w:t>
      </w:r>
      <w:r w:rsidR="0045707E">
        <w:rPr>
          <w:rFonts w:ascii="Arial" w:eastAsia="Calibri" w:hAnsi="Arial" w:cs="Times New Roman"/>
          <w:sz w:val="24"/>
          <w:lang w:val="en-ZA"/>
        </w:rPr>
        <w:t>gle</w:t>
      </w:r>
      <w:proofErr w:type="spellEnd"/>
      <w:r w:rsidR="0045707E">
        <w:rPr>
          <w:rFonts w:ascii="Arial" w:eastAsia="Calibri" w:hAnsi="Arial" w:cs="Times New Roman"/>
          <w:sz w:val="24"/>
          <w:lang w:val="en-ZA"/>
        </w:rPr>
        <w:t xml:space="preserve"> who died at </w:t>
      </w:r>
      <w:proofErr w:type="spellStart"/>
      <w:r w:rsidR="0045707E">
        <w:rPr>
          <w:rFonts w:ascii="Arial" w:eastAsia="Calibri" w:hAnsi="Arial" w:cs="Times New Roman"/>
          <w:sz w:val="24"/>
          <w:lang w:val="en-ZA"/>
        </w:rPr>
        <w:t>Khomas</w:t>
      </w:r>
      <w:proofErr w:type="spellEnd"/>
      <w:r w:rsidR="0045707E">
        <w:rPr>
          <w:rFonts w:ascii="Arial" w:eastAsia="Calibri" w:hAnsi="Arial" w:cs="Times New Roman"/>
          <w:sz w:val="24"/>
          <w:lang w:val="en-ZA"/>
        </w:rPr>
        <w:t xml:space="preserve"> Region on 14 May 2014.</w:t>
      </w:r>
      <w:r w:rsidR="00154C8F">
        <w:rPr>
          <w:rFonts w:ascii="Arial" w:eastAsia="Calibri" w:hAnsi="Arial" w:cs="Times New Roman"/>
          <w:sz w:val="24"/>
          <w:lang w:val="en-ZA"/>
        </w:rPr>
        <w:t xml:space="preserve"> </w:t>
      </w:r>
      <w:r w:rsidR="00814E8B">
        <w:rPr>
          <w:rFonts w:ascii="Arial" w:eastAsia="Calibri" w:hAnsi="Arial" w:cs="Times New Roman"/>
          <w:sz w:val="24"/>
        </w:rPr>
        <w:t xml:space="preserve">The second respondent, </w:t>
      </w:r>
      <w:r w:rsidR="0045707E">
        <w:rPr>
          <w:rFonts w:ascii="Arial" w:eastAsia="Calibri" w:hAnsi="Arial" w:cs="Times New Roman"/>
          <w:sz w:val="24"/>
        </w:rPr>
        <w:t xml:space="preserve">who was the second plaintiff in the court </w:t>
      </w:r>
      <w:r w:rsidR="0045707E" w:rsidRPr="00BE1111">
        <w:rPr>
          <w:rFonts w:ascii="Arial" w:eastAsia="Calibri" w:hAnsi="Arial" w:cs="Times New Roman"/>
          <w:i/>
          <w:sz w:val="24"/>
          <w:lang w:val="en-ZA"/>
        </w:rPr>
        <w:t>a quo</w:t>
      </w:r>
      <w:r w:rsidR="00814E8B">
        <w:rPr>
          <w:rFonts w:ascii="Arial" w:eastAsia="Calibri" w:hAnsi="Arial" w:cs="Times New Roman"/>
          <w:sz w:val="24"/>
        </w:rPr>
        <w:t>,</w:t>
      </w:r>
      <w:r w:rsidR="00EA314A" w:rsidRPr="009C1498">
        <w:rPr>
          <w:rFonts w:ascii="Arial" w:eastAsia="Calibri" w:hAnsi="Arial" w:cs="Times New Roman"/>
          <w:sz w:val="24"/>
        </w:rPr>
        <w:t xml:space="preserve"> </w:t>
      </w:r>
      <w:r w:rsidR="00792720">
        <w:rPr>
          <w:rFonts w:ascii="Arial" w:eastAsia="Calibri" w:hAnsi="Arial" w:cs="Times New Roman"/>
          <w:sz w:val="24"/>
        </w:rPr>
        <w:t xml:space="preserve">is Catherine </w:t>
      </w:r>
      <w:proofErr w:type="spellStart"/>
      <w:r w:rsidR="00792720">
        <w:rPr>
          <w:rFonts w:ascii="Arial" w:eastAsia="Calibri" w:hAnsi="Arial" w:cs="Times New Roman"/>
          <w:sz w:val="24"/>
        </w:rPr>
        <w:t>Beukes</w:t>
      </w:r>
      <w:proofErr w:type="spellEnd"/>
      <w:r w:rsidR="00792720">
        <w:rPr>
          <w:rFonts w:ascii="Arial" w:eastAsia="Calibri" w:hAnsi="Arial" w:cs="Times New Roman"/>
          <w:sz w:val="24"/>
        </w:rPr>
        <w:t xml:space="preserve"> (p</w:t>
      </w:r>
      <w:r w:rsidR="0045707E">
        <w:rPr>
          <w:rFonts w:ascii="Arial" w:eastAsia="Calibri" w:hAnsi="Arial" w:cs="Times New Roman"/>
          <w:sz w:val="24"/>
        </w:rPr>
        <w:t xml:space="preserve">reviously </w:t>
      </w:r>
      <w:proofErr w:type="spellStart"/>
      <w:r w:rsidR="0045707E">
        <w:rPr>
          <w:rFonts w:ascii="Arial" w:eastAsia="Calibri" w:hAnsi="Arial" w:cs="Times New Roman"/>
          <w:sz w:val="24"/>
        </w:rPr>
        <w:t>Mögle</w:t>
      </w:r>
      <w:proofErr w:type="spellEnd"/>
      <w:r w:rsidR="0045707E">
        <w:rPr>
          <w:rFonts w:ascii="Arial" w:eastAsia="Calibri" w:hAnsi="Arial" w:cs="Times New Roman"/>
          <w:sz w:val="24"/>
        </w:rPr>
        <w:t xml:space="preserve">) </w:t>
      </w:r>
      <w:r w:rsidR="00EA314A" w:rsidRPr="009C1498">
        <w:rPr>
          <w:rFonts w:ascii="Arial" w:eastAsia="Calibri" w:hAnsi="Arial" w:cs="Times New Roman"/>
          <w:sz w:val="24"/>
        </w:rPr>
        <w:t>the</w:t>
      </w:r>
      <w:r w:rsidR="0045707E">
        <w:rPr>
          <w:rFonts w:ascii="Arial" w:eastAsia="Calibri" w:hAnsi="Arial" w:cs="Times New Roman"/>
          <w:sz w:val="24"/>
        </w:rPr>
        <w:t xml:space="preserve"> surviving spouse of the </w:t>
      </w:r>
      <w:r w:rsidR="00B74C2E">
        <w:rPr>
          <w:rFonts w:ascii="Arial" w:eastAsia="Calibri" w:hAnsi="Arial" w:cs="Times New Roman"/>
          <w:sz w:val="24"/>
          <w:lang w:val="en-ZA"/>
        </w:rPr>
        <w:t xml:space="preserve">late Lloyd </w:t>
      </w:r>
      <w:proofErr w:type="spellStart"/>
      <w:r w:rsidR="00B74C2E">
        <w:rPr>
          <w:rFonts w:ascii="Arial" w:eastAsia="Calibri" w:hAnsi="Arial" w:cs="Times New Roman"/>
          <w:sz w:val="24"/>
          <w:lang w:val="en-ZA"/>
        </w:rPr>
        <w:t>Ettiene</w:t>
      </w:r>
      <w:proofErr w:type="spellEnd"/>
      <w:r w:rsidR="00B74C2E">
        <w:rPr>
          <w:rFonts w:ascii="Arial" w:eastAsia="Calibri" w:hAnsi="Arial" w:cs="Times New Roman"/>
          <w:sz w:val="24"/>
          <w:lang w:val="en-ZA"/>
        </w:rPr>
        <w:t xml:space="preserve"> </w:t>
      </w:r>
      <w:proofErr w:type="spellStart"/>
      <w:r w:rsidR="00B74C2E">
        <w:rPr>
          <w:rFonts w:ascii="Arial" w:eastAsia="Calibri" w:hAnsi="Arial" w:cs="Times New Roman"/>
          <w:sz w:val="24"/>
          <w:lang w:val="en-ZA"/>
        </w:rPr>
        <w:t>M</w:t>
      </w:r>
      <w:r w:rsidR="00B74C2E">
        <w:rPr>
          <w:rFonts w:ascii="Arial" w:eastAsia="Calibri" w:hAnsi="Arial" w:cs="Arial"/>
          <w:sz w:val="24"/>
          <w:lang w:val="en-ZA"/>
        </w:rPr>
        <w:t>ö</w:t>
      </w:r>
      <w:r w:rsidR="00B74C2E">
        <w:rPr>
          <w:rFonts w:ascii="Arial" w:eastAsia="Calibri" w:hAnsi="Arial" w:cs="Times New Roman"/>
          <w:sz w:val="24"/>
          <w:lang w:val="en-ZA"/>
        </w:rPr>
        <w:t>gle</w:t>
      </w:r>
      <w:proofErr w:type="spellEnd"/>
      <w:r w:rsidR="00B74C2E">
        <w:rPr>
          <w:rFonts w:ascii="Arial" w:eastAsia="Calibri" w:hAnsi="Arial" w:cs="Times New Roman"/>
          <w:sz w:val="24"/>
        </w:rPr>
        <w:t xml:space="preserve">. She is also </w:t>
      </w:r>
      <w:r w:rsidR="00154C8F">
        <w:rPr>
          <w:rFonts w:ascii="Arial" w:eastAsia="Calibri" w:hAnsi="Arial" w:cs="Times New Roman"/>
          <w:sz w:val="24"/>
        </w:rPr>
        <w:t>the appointed executrix in the E</w:t>
      </w:r>
      <w:r w:rsidR="00B74C2E">
        <w:rPr>
          <w:rFonts w:ascii="Arial" w:eastAsia="Calibri" w:hAnsi="Arial" w:cs="Times New Roman"/>
          <w:sz w:val="24"/>
        </w:rPr>
        <w:t xml:space="preserve">state of the </w:t>
      </w:r>
      <w:r w:rsidR="00B74C2E">
        <w:rPr>
          <w:rFonts w:ascii="Arial" w:eastAsia="Calibri" w:hAnsi="Arial" w:cs="Times New Roman"/>
          <w:sz w:val="24"/>
          <w:lang w:val="en-ZA"/>
        </w:rPr>
        <w:t xml:space="preserve">late Lloyd </w:t>
      </w:r>
      <w:proofErr w:type="spellStart"/>
      <w:r w:rsidR="00B74C2E">
        <w:rPr>
          <w:rFonts w:ascii="Arial" w:eastAsia="Calibri" w:hAnsi="Arial" w:cs="Times New Roman"/>
          <w:sz w:val="24"/>
          <w:lang w:val="en-ZA"/>
        </w:rPr>
        <w:t>Ettiene</w:t>
      </w:r>
      <w:proofErr w:type="spellEnd"/>
      <w:r w:rsidR="00B74C2E">
        <w:rPr>
          <w:rFonts w:ascii="Arial" w:eastAsia="Calibri" w:hAnsi="Arial" w:cs="Times New Roman"/>
          <w:sz w:val="24"/>
          <w:lang w:val="en-ZA"/>
        </w:rPr>
        <w:t xml:space="preserve"> </w:t>
      </w:r>
      <w:proofErr w:type="spellStart"/>
      <w:r w:rsidR="00B74C2E">
        <w:rPr>
          <w:rFonts w:ascii="Arial" w:eastAsia="Calibri" w:hAnsi="Arial" w:cs="Times New Roman"/>
          <w:sz w:val="24"/>
          <w:lang w:val="en-ZA"/>
        </w:rPr>
        <w:t>M</w:t>
      </w:r>
      <w:r w:rsidR="00B74C2E">
        <w:rPr>
          <w:rFonts w:ascii="Arial" w:eastAsia="Calibri" w:hAnsi="Arial" w:cs="Arial"/>
          <w:sz w:val="24"/>
          <w:lang w:val="en-ZA"/>
        </w:rPr>
        <w:t>ö</w:t>
      </w:r>
      <w:r w:rsidR="00B74C2E">
        <w:rPr>
          <w:rFonts w:ascii="Arial" w:eastAsia="Calibri" w:hAnsi="Arial" w:cs="Times New Roman"/>
          <w:sz w:val="24"/>
          <w:lang w:val="en-ZA"/>
        </w:rPr>
        <w:t>gle</w:t>
      </w:r>
      <w:proofErr w:type="spellEnd"/>
      <w:r w:rsidR="00B74C2E">
        <w:rPr>
          <w:rFonts w:ascii="Arial" w:eastAsia="Calibri" w:hAnsi="Arial" w:cs="Times New Roman"/>
          <w:sz w:val="24"/>
          <w:lang w:val="en-ZA"/>
        </w:rPr>
        <w:t>.</w:t>
      </w:r>
      <w:r w:rsidR="0094246F" w:rsidRPr="009C1498">
        <w:rPr>
          <w:rFonts w:ascii="Arial" w:eastAsia="Calibri" w:hAnsi="Arial" w:cs="Times New Roman"/>
          <w:sz w:val="24"/>
        </w:rPr>
        <w:t xml:space="preserve"> </w:t>
      </w:r>
    </w:p>
    <w:p w14:paraId="7698E1B5" w14:textId="77777777" w:rsidR="00EA314A" w:rsidRDefault="00EA314A" w:rsidP="00FD4ECB">
      <w:pPr>
        <w:pStyle w:val="ListParagraph"/>
        <w:shd w:val="clear" w:color="auto" w:fill="FFFFFF"/>
        <w:tabs>
          <w:tab w:val="left" w:pos="709"/>
        </w:tabs>
        <w:spacing w:after="0" w:line="480" w:lineRule="auto"/>
        <w:ind w:left="0"/>
        <w:jc w:val="both"/>
        <w:rPr>
          <w:rFonts w:ascii="Arial" w:eastAsia="Calibri" w:hAnsi="Arial" w:cs="Times New Roman"/>
          <w:sz w:val="24"/>
        </w:rPr>
      </w:pPr>
    </w:p>
    <w:p w14:paraId="6217C68D" w14:textId="4F0A5E12" w:rsidR="00B74C2E" w:rsidRDefault="00B74C2E" w:rsidP="00B74C2E">
      <w:pPr>
        <w:shd w:val="clear" w:color="auto" w:fill="FFFFFF"/>
        <w:tabs>
          <w:tab w:val="left" w:pos="709"/>
        </w:tabs>
        <w:spacing w:after="0" w:line="480" w:lineRule="auto"/>
        <w:jc w:val="both"/>
        <w:rPr>
          <w:rFonts w:ascii="Arial" w:eastAsia="Calibri" w:hAnsi="Arial" w:cs="Times New Roman"/>
          <w:sz w:val="24"/>
        </w:rPr>
      </w:pPr>
      <w:r>
        <w:rPr>
          <w:rFonts w:ascii="Arial" w:eastAsia="Calibri" w:hAnsi="Arial" w:cs="Times New Roman"/>
          <w:sz w:val="24"/>
        </w:rPr>
        <w:t>[3]</w:t>
      </w:r>
      <w:r>
        <w:rPr>
          <w:rFonts w:ascii="Arial" w:eastAsia="Calibri" w:hAnsi="Arial" w:cs="Times New Roman"/>
          <w:sz w:val="24"/>
        </w:rPr>
        <w:tab/>
      </w:r>
      <w:r w:rsidR="00EA314A" w:rsidRPr="00B74C2E">
        <w:rPr>
          <w:rFonts w:ascii="Arial" w:eastAsia="Calibri" w:hAnsi="Arial" w:cs="Times New Roman"/>
          <w:sz w:val="24"/>
        </w:rPr>
        <w:t>I will</w:t>
      </w:r>
      <w:r w:rsidR="00D37E96" w:rsidRPr="00B74C2E">
        <w:rPr>
          <w:rFonts w:ascii="Arial" w:eastAsia="Calibri" w:hAnsi="Arial" w:cs="Times New Roman"/>
          <w:sz w:val="24"/>
        </w:rPr>
        <w:t>,</w:t>
      </w:r>
      <w:r w:rsidR="00EA314A" w:rsidRPr="00B74C2E">
        <w:rPr>
          <w:rFonts w:ascii="Arial" w:eastAsia="Calibri" w:hAnsi="Arial" w:cs="Times New Roman"/>
          <w:sz w:val="24"/>
        </w:rPr>
        <w:t xml:space="preserve"> in this judgment</w:t>
      </w:r>
      <w:r w:rsidR="00555B6E" w:rsidRPr="00B74C2E">
        <w:rPr>
          <w:rFonts w:ascii="Arial" w:eastAsia="Calibri" w:hAnsi="Arial" w:cs="Times New Roman"/>
          <w:sz w:val="24"/>
        </w:rPr>
        <w:t xml:space="preserve"> and</w:t>
      </w:r>
      <w:r w:rsidR="00EA314A" w:rsidRPr="00B74C2E">
        <w:rPr>
          <w:rFonts w:ascii="Arial" w:eastAsia="Calibri" w:hAnsi="Arial" w:cs="Times New Roman"/>
          <w:sz w:val="24"/>
        </w:rPr>
        <w:t xml:space="preserve"> for the sake of convenience</w:t>
      </w:r>
      <w:r w:rsidR="00A77DC8" w:rsidRPr="00B74C2E">
        <w:rPr>
          <w:rFonts w:ascii="Arial" w:eastAsia="Calibri" w:hAnsi="Arial" w:cs="Times New Roman"/>
          <w:sz w:val="24"/>
        </w:rPr>
        <w:t>,</w:t>
      </w:r>
      <w:r w:rsidR="00EA314A" w:rsidRPr="00B74C2E">
        <w:rPr>
          <w:rFonts w:ascii="Arial" w:eastAsia="Calibri" w:hAnsi="Arial" w:cs="Times New Roman"/>
          <w:sz w:val="24"/>
        </w:rPr>
        <w:t xml:space="preserve"> refer to the appellant</w:t>
      </w:r>
      <w:r>
        <w:rPr>
          <w:rFonts w:ascii="Arial" w:eastAsia="Calibri" w:hAnsi="Arial" w:cs="Times New Roman"/>
          <w:sz w:val="24"/>
        </w:rPr>
        <w:t>s</w:t>
      </w:r>
      <w:r w:rsidR="00EA314A" w:rsidRPr="00B74C2E">
        <w:rPr>
          <w:rFonts w:ascii="Arial" w:eastAsia="Calibri" w:hAnsi="Arial" w:cs="Times New Roman"/>
          <w:sz w:val="24"/>
        </w:rPr>
        <w:t xml:space="preserve"> as </w:t>
      </w:r>
      <w:r>
        <w:rPr>
          <w:rFonts w:ascii="Arial" w:eastAsia="Calibri" w:hAnsi="Arial" w:cs="Times New Roman"/>
          <w:sz w:val="24"/>
        </w:rPr>
        <w:t>the Schneiders</w:t>
      </w:r>
      <w:r w:rsidR="00EA314A" w:rsidRPr="00B74C2E">
        <w:rPr>
          <w:rFonts w:ascii="Arial" w:eastAsia="Calibri" w:hAnsi="Arial" w:cs="Times New Roman"/>
          <w:sz w:val="24"/>
        </w:rPr>
        <w:t xml:space="preserve">, the first respondent as </w:t>
      </w:r>
      <w:proofErr w:type="spellStart"/>
      <w:r>
        <w:rPr>
          <w:rFonts w:ascii="Arial" w:eastAsia="Calibri" w:hAnsi="Arial" w:cs="Times New Roman"/>
          <w:sz w:val="24"/>
        </w:rPr>
        <w:t>Ms</w:t>
      </w:r>
      <w:proofErr w:type="spellEnd"/>
      <w:r>
        <w:rPr>
          <w:rFonts w:ascii="Arial" w:eastAsia="Calibri" w:hAnsi="Arial" w:cs="Times New Roman"/>
          <w:sz w:val="24"/>
        </w:rPr>
        <w:t xml:space="preserve"> Van </w:t>
      </w:r>
      <w:r w:rsidR="000620E4">
        <w:rPr>
          <w:rFonts w:ascii="Arial" w:eastAsia="Calibri" w:hAnsi="Arial" w:cs="Times New Roman"/>
          <w:sz w:val="24"/>
        </w:rPr>
        <w:t>d</w:t>
      </w:r>
      <w:r>
        <w:rPr>
          <w:rFonts w:ascii="Arial" w:eastAsia="Calibri" w:hAnsi="Arial" w:cs="Times New Roman"/>
          <w:sz w:val="24"/>
        </w:rPr>
        <w:t>er Merwe and</w:t>
      </w:r>
      <w:r w:rsidR="00EA314A" w:rsidRPr="00B74C2E">
        <w:rPr>
          <w:rFonts w:ascii="Arial" w:eastAsia="Calibri" w:hAnsi="Arial" w:cs="Times New Roman"/>
          <w:sz w:val="24"/>
        </w:rPr>
        <w:t xml:space="preserve"> the second respondent as </w:t>
      </w:r>
      <w:proofErr w:type="spellStart"/>
      <w:r>
        <w:rPr>
          <w:rFonts w:ascii="Arial" w:eastAsia="Calibri" w:hAnsi="Arial" w:cs="Times New Roman"/>
          <w:sz w:val="24"/>
        </w:rPr>
        <w:t>Ms</w:t>
      </w:r>
      <w:proofErr w:type="spellEnd"/>
      <w:r>
        <w:rPr>
          <w:rFonts w:ascii="Arial" w:eastAsia="Calibri" w:hAnsi="Arial" w:cs="Times New Roman"/>
          <w:sz w:val="24"/>
        </w:rPr>
        <w:t xml:space="preserve"> </w:t>
      </w:r>
      <w:proofErr w:type="spellStart"/>
      <w:r>
        <w:rPr>
          <w:rFonts w:ascii="Arial" w:eastAsia="Calibri" w:hAnsi="Arial" w:cs="Times New Roman"/>
          <w:sz w:val="24"/>
        </w:rPr>
        <w:t>Beukes</w:t>
      </w:r>
      <w:proofErr w:type="spellEnd"/>
      <w:r>
        <w:rPr>
          <w:rFonts w:ascii="Arial" w:eastAsia="Calibri" w:hAnsi="Arial" w:cs="Times New Roman"/>
          <w:sz w:val="24"/>
        </w:rPr>
        <w:t>.</w:t>
      </w:r>
      <w:r w:rsidR="00EA314A" w:rsidRPr="00B74C2E">
        <w:rPr>
          <w:rFonts w:ascii="Arial" w:eastAsia="Calibri" w:hAnsi="Arial" w:cs="Times New Roman"/>
          <w:sz w:val="24"/>
        </w:rPr>
        <w:t xml:space="preserve"> </w:t>
      </w:r>
      <w:r>
        <w:rPr>
          <w:rFonts w:ascii="Arial" w:eastAsia="Calibri" w:hAnsi="Arial" w:cs="Times New Roman"/>
          <w:sz w:val="24"/>
        </w:rPr>
        <w:t xml:space="preserve"> Where I need to refer to the respondents collectively I will </w:t>
      </w:r>
      <w:r>
        <w:rPr>
          <w:rFonts w:ascii="Arial" w:eastAsia="Calibri" w:hAnsi="Arial" w:cs="Times New Roman"/>
          <w:sz w:val="24"/>
        </w:rPr>
        <w:lastRenderedPageBreak/>
        <w:t>refer to them as they were in the court below, namely as the plaintiffs and will refer to the appellants as they were in the court below, namely as the defendants.</w:t>
      </w:r>
    </w:p>
    <w:p w14:paraId="4528FB58" w14:textId="77777777" w:rsidR="00DB6049" w:rsidRDefault="00DB6049" w:rsidP="00B74C2E">
      <w:pPr>
        <w:shd w:val="clear" w:color="auto" w:fill="FFFFFF"/>
        <w:tabs>
          <w:tab w:val="left" w:pos="709"/>
        </w:tabs>
        <w:spacing w:after="0" w:line="480" w:lineRule="auto"/>
        <w:jc w:val="both"/>
        <w:rPr>
          <w:rFonts w:ascii="Arial" w:eastAsia="Calibri" w:hAnsi="Arial" w:cs="Times New Roman"/>
          <w:sz w:val="24"/>
        </w:rPr>
      </w:pPr>
    </w:p>
    <w:p w14:paraId="503F3CEE" w14:textId="48B728FB" w:rsidR="00DE7FA5" w:rsidRDefault="00B74C2E" w:rsidP="00B74C2E">
      <w:pPr>
        <w:shd w:val="clear" w:color="auto" w:fill="FFFFFF"/>
        <w:tabs>
          <w:tab w:val="left" w:pos="709"/>
        </w:tabs>
        <w:spacing w:after="0" w:line="480" w:lineRule="auto"/>
        <w:jc w:val="both"/>
        <w:rPr>
          <w:rFonts w:ascii="Arial" w:eastAsia="Calibri" w:hAnsi="Arial" w:cs="Times New Roman"/>
          <w:sz w:val="24"/>
        </w:rPr>
      </w:pPr>
      <w:r>
        <w:rPr>
          <w:rFonts w:ascii="Arial" w:eastAsia="Calibri" w:hAnsi="Arial" w:cs="Times New Roman"/>
          <w:sz w:val="24"/>
        </w:rPr>
        <w:t>[4]</w:t>
      </w:r>
      <w:r>
        <w:rPr>
          <w:rFonts w:ascii="Arial" w:eastAsia="Calibri" w:hAnsi="Arial" w:cs="Times New Roman"/>
          <w:sz w:val="24"/>
        </w:rPr>
        <w:tab/>
      </w:r>
      <w:r w:rsidR="00750B12">
        <w:rPr>
          <w:rFonts w:ascii="Arial" w:eastAsia="Calibri" w:hAnsi="Arial" w:cs="Times New Roman"/>
          <w:sz w:val="24"/>
        </w:rPr>
        <w:t xml:space="preserve">On </w:t>
      </w:r>
      <w:r>
        <w:rPr>
          <w:rFonts w:ascii="Arial" w:eastAsia="Calibri" w:hAnsi="Arial" w:cs="Times New Roman"/>
          <w:sz w:val="24"/>
        </w:rPr>
        <w:t>31 January 2019</w:t>
      </w:r>
      <w:r w:rsidR="003852A1">
        <w:rPr>
          <w:rFonts w:ascii="Arial" w:eastAsia="Calibri" w:hAnsi="Arial" w:cs="Times New Roman"/>
          <w:sz w:val="24"/>
        </w:rPr>
        <w:t>,</w:t>
      </w:r>
      <w:r w:rsidR="003C4357" w:rsidRPr="003C4357">
        <w:rPr>
          <w:rFonts w:ascii="Arial" w:eastAsia="Calibri" w:hAnsi="Arial" w:cs="Times New Roman"/>
          <w:sz w:val="24"/>
        </w:rPr>
        <w:t xml:space="preserve"> </w:t>
      </w:r>
      <w:r w:rsidR="00BF3385">
        <w:rPr>
          <w:rFonts w:ascii="Arial" w:eastAsia="Calibri" w:hAnsi="Arial" w:cs="Times New Roman"/>
          <w:sz w:val="24"/>
        </w:rPr>
        <w:t xml:space="preserve">the plaintiffs </w:t>
      </w:r>
      <w:r w:rsidR="00CA071F" w:rsidRPr="00B74C2E">
        <w:rPr>
          <w:rFonts w:ascii="Arial" w:eastAsia="Calibri" w:hAnsi="Arial" w:cs="Times New Roman"/>
          <w:sz w:val="24"/>
          <w:lang w:val="en-ZA"/>
        </w:rPr>
        <w:t xml:space="preserve">commenced proceedings in the High </w:t>
      </w:r>
      <w:r w:rsidR="00D37E96" w:rsidRPr="00B74C2E">
        <w:rPr>
          <w:rFonts w:ascii="Arial" w:eastAsia="Calibri" w:hAnsi="Arial" w:cs="Times New Roman"/>
          <w:sz w:val="24"/>
          <w:lang w:val="en-ZA"/>
        </w:rPr>
        <w:t xml:space="preserve">Court against </w:t>
      </w:r>
      <w:r w:rsidR="00BF3385">
        <w:rPr>
          <w:rFonts w:ascii="Arial" w:hAnsi="Arial" w:cs="Arial"/>
          <w:sz w:val="24"/>
          <w:szCs w:val="24"/>
        </w:rPr>
        <w:t>the defendants</w:t>
      </w:r>
      <w:r w:rsidR="00CA071F" w:rsidRPr="00B74C2E">
        <w:rPr>
          <w:rFonts w:ascii="Arial" w:eastAsia="Calibri" w:hAnsi="Arial" w:cs="Times New Roman"/>
          <w:sz w:val="24"/>
        </w:rPr>
        <w:t xml:space="preserve">, in terms of which </w:t>
      </w:r>
      <w:r w:rsidR="00BF3385">
        <w:rPr>
          <w:rFonts w:ascii="Arial" w:eastAsia="Calibri" w:hAnsi="Arial" w:cs="Times New Roman"/>
          <w:sz w:val="24"/>
        </w:rPr>
        <w:t xml:space="preserve">they sought the ejectment of the defendants from an immovable property described as Erf 724, Block B, Rehoboth, </w:t>
      </w:r>
      <w:proofErr w:type="gramStart"/>
      <w:r w:rsidR="00BF3385">
        <w:rPr>
          <w:rFonts w:ascii="Arial" w:eastAsia="Calibri" w:hAnsi="Arial" w:cs="Times New Roman"/>
          <w:sz w:val="24"/>
        </w:rPr>
        <w:t>Republic</w:t>
      </w:r>
      <w:proofErr w:type="gramEnd"/>
      <w:r w:rsidR="00BF3385">
        <w:rPr>
          <w:rFonts w:ascii="Arial" w:eastAsia="Calibri" w:hAnsi="Arial" w:cs="Times New Roman"/>
          <w:sz w:val="24"/>
        </w:rPr>
        <w:t xml:space="preserve"> of Namibia. The defendants </w:t>
      </w:r>
      <w:r w:rsidR="00BF3385" w:rsidRPr="00B74C2E">
        <w:rPr>
          <w:rFonts w:ascii="Arial" w:eastAsia="Calibri" w:hAnsi="Arial" w:cs="Times New Roman"/>
          <w:sz w:val="24"/>
        </w:rPr>
        <w:t>defended</w:t>
      </w:r>
      <w:r w:rsidR="00BF3385">
        <w:rPr>
          <w:rFonts w:ascii="Arial" w:eastAsia="Calibri" w:hAnsi="Arial" w:cs="Times New Roman"/>
          <w:sz w:val="24"/>
        </w:rPr>
        <w:t xml:space="preserve"> the </w:t>
      </w:r>
      <w:r w:rsidR="00DE7FA5">
        <w:rPr>
          <w:rFonts w:ascii="Arial" w:eastAsia="Calibri" w:hAnsi="Arial" w:cs="Times New Roman"/>
          <w:sz w:val="24"/>
        </w:rPr>
        <w:t>plaintiffs’</w:t>
      </w:r>
      <w:r w:rsidR="00BF3385">
        <w:rPr>
          <w:rFonts w:ascii="Arial" w:eastAsia="Calibri" w:hAnsi="Arial" w:cs="Times New Roman"/>
          <w:sz w:val="24"/>
        </w:rPr>
        <w:t xml:space="preserve"> </w:t>
      </w:r>
      <w:r w:rsidR="00DE7FA5">
        <w:rPr>
          <w:rFonts w:ascii="Arial" w:eastAsia="Calibri" w:hAnsi="Arial" w:cs="Times New Roman"/>
          <w:sz w:val="24"/>
        </w:rPr>
        <w:t>action</w:t>
      </w:r>
      <w:r w:rsidR="00BF3385">
        <w:rPr>
          <w:rFonts w:ascii="Arial" w:eastAsia="Calibri" w:hAnsi="Arial" w:cs="Times New Roman"/>
          <w:sz w:val="24"/>
        </w:rPr>
        <w:t xml:space="preserve"> and in addition counterclaimed.</w:t>
      </w:r>
      <w:r w:rsidR="00DE7FA5">
        <w:rPr>
          <w:rFonts w:ascii="Arial" w:eastAsia="Calibri" w:hAnsi="Arial" w:cs="Times New Roman"/>
          <w:sz w:val="24"/>
        </w:rPr>
        <w:t xml:space="preserve"> The crux of the defendants’ defense was that they denied being in unlawful occupation of Erf 724, Block B, Rehoboth. They claimed that they were in occupation of the property pursuant to an oral agreement (between them on the one side and the second plaintiff and her late husband on the other side) that once the mortgage bond registered over the property in </w:t>
      </w:r>
      <w:proofErr w:type="spellStart"/>
      <w:r w:rsidR="00DE7FA5">
        <w:rPr>
          <w:rFonts w:ascii="Arial" w:eastAsia="Calibri" w:hAnsi="Arial" w:cs="Times New Roman"/>
          <w:sz w:val="24"/>
        </w:rPr>
        <w:t>favour</w:t>
      </w:r>
      <w:proofErr w:type="spellEnd"/>
      <w:r w:rsidR="00DE7FA5">
        <w:rPr>
          <w:rFonts w:ascii="Arial" w:eastAsia="Calibri" w:hAnsi="Arial" w:cs="Times New Roman"/>
          <w:sz w:val="24"/>
        </w:rPr>
        <w:t xml:space="preserve"> of Standard Bank was paid off the property would be retransferred to them.</w:t>
      </w:r>
    </w:p>
    <w:p w14:paraId="66CC9588" w14:textId="77777777" w:rsidR="00792720" w:rsidRDefault="00792720" w:rsidP="00B74C2E">
      <w:pPr>
        <w:shd w:val="clear" w:color="auto" w:fill="FFFFFF"/>
        <w:tabs>
          <w:tab w:val="left" w:pos="709"/>
        </w:tabs>
        <w:spacing w:after="0" w:line="480" w:lineRule="auto"/>
        <w:jc w:val="both"/>
        <w:rPr>
          <w:rFonts w:ascii="Arial" w:eastAsia="Calibri" w:hAnsi="Arial" w:cs="Times New Roman"/>
          <w:sz w:val="24"/>
        </w:rPr>
      </w:pPr>
    </w:p>
    <w:p w14:paraId="07CD4ACD" w14:textId="48CF8810" w:rsidR="00934BC5" w:rsidRDefault="00DE7FA5" w:rsidP="00B74C2E">
      <w:pPr>
        <w:shd w:val="clear" w:color="auto" w:fill="FFFFFF"/>
        <w:tabs>
          <w:tab w:val="left" w:pos="709"/>
        </w:tabs>
        <w:spacing w:after="0" w:line="480" w:lineRule="auto"/>
        <w:jc w:val="both"/>
        <w:rPr>
          <w:rFonts w:ascii="Arial" w:hAnsi="Arial" w:cs="Arial"/>
          <w:sz w:val="24"/>
          <w:szCs w:val="24"/>
        </w:rPr>
      </w:pPr>
      <w:r>
        <w:rPr>
          <w:rFonts w:ascii="Arial" w:eastAsia="Calibri" w:hAnsi="Arial" w:cs="Times New Roman"/>
          <w:sz w:val="24"/>
        </w:rPr>
        <w:t>[5]</w:t>
      </w:r>
      <w:r>
        <w:rPr>
          <w:rFonts w:ascii="Arial" w:eastAsia="Calibri" w:hAnsi="Arial" w:cs="Times New Roman"/>
          <w:sz w:val="24"/>
        </w:rPr>
        <w:tab/>
      </w:r>
      <w:r w:rsidR="00BF3385">
        <w:rPr>
          <w:rFonts w:ascii="Arial" w:eastAsia="Calibri" w:hAnsi="Arial" w:cs="Times New Roman"/>
          <w:sz w:val="24"/>
        </w:rPr>
        <w:t>In their counterclaim the defendants</w:t>
      </w:r>
      <w:r>
        <w:rPr>
          <w:rFonts w:ascii="Arial" w:eastAsia="Calibri" w:hAnsi="Arial" w:cs="Times New Roman"/>
          <w:sz w:val="24"/>
        </w:rPr>
        <w:t>,</w:t>
      </w:r>
      <w:r w:rsidR="00BF3385">
        <w:rPr>
          <w:rFonts w:ascii="Arial" w:eastAsia="Calibri" w:hAnsi="Arial" w:cs="Times New Roman"/>
          <w:sz w:val="24"/>
        </w:rPr>
        <w:t xml:space="preserve"> </w:t>
      </w:r>
      <w:r w:rsidR="00934BC5">
        <w:rPr>
          <w:rFonts w:ascii="Arial" w:eastAsia="Calibri" w:hAnsi="Arial" w:cs="Times New Roman"/>
          <w:sz w:val="24"/>
        </w:rPr>
        <w:t>apart from the costs of suit</w:t>
      </w:r>
      <w:r w:rsidR="00C83BCE">
        <w:rPr>
          <w:rFonts w:ascii="Arial" w:eastAsia="Calibri" w:hAnsi="Arial" w:cs="Times New Roman"/>
          <w:sz w:val="24"/>
        </w:rPr>
        <w:t>,</w:t>
      </w:r>
      <w:r w:rsidR="00934BC5">
        <w:rPr>
          <w:rFonts w:ascii="Arial" w:eastAsia="Calibri" w:hAnsi="Arial" w:cs="Times New Roman"/>
          <w:sz w:val="24"/>
        </w:rPr>
        <w:t xml:space="preserve"> </w:t>
      </w:r>
      <w:r w:rsidR="00BF3385">
        <w:rPr>
          <w:rFonts w:ascii="Arial" w:eastAsia="Calibri" w:hAnsi="Arial" w:cs="Times New Roman"/>
          <w:sz w:val="24"/>
        </w:rPr>
        <w:t xml:space="preserve">sought an order directing the </w:t>
      </w:r>
      <w:r w:rsidR="007F0CEA">
        <w:rPr>
          <w:rFonts w:ascii="Arial" w:eastAsia="Calibri" w:hAnsi="Arial" w:cs="Times New Roman"/>
          <w:sz w:val="24"/>
        </w:rPr>
        <w:t>re</w:t>
      </w:r>
      <w:r w:rsidR="00BF3385">
        <w:rPr>
          <w:rFonts w:ascii="Arial" w:eastAsia="Calibri" w:hAnsi="Arial" w:cs="Times New Roman"/>
          <w:sz w:val="24"/>
        </w:rPr>
        <w:t>transfer of the immovable property described as Erf 724, Block B, Rehobo</w:t>
      </w:r>
      <w:r w:rsidR="00C83BCE">
        <w:rPr>
          <w:rFonts w:ascii="Arial" w:eastAsia="Calibri" w:hAnsi="Arial" w:cs="Times New Roman"/>
          <w:sz w:val="24"/>
        </w:rPr>
        <w:t>th, Republic of Namibia to them</w:t>
      </w:r>
      <w:r w:rsidR="00BF3385">
        <w:rPr>
          <w:rFonts w:ascii="Arial" w:eastAsia="Calibri" w:hAnsi="Arial" w:cs="Times New Roman"/>
          <w:sz w:val="24"/>
        </w:rPr>
        <w:t xml:space="preserve"> and payment </w:t>
      </w:r>
      <w:r w:rsidR="000F63C2">
        <w:rPr>
          <w:rFonts w:ascii="Arial" w:eastAsia="Calibri" w:hAnsi="Arial" w:cs="Times New Roman"/>
          <w:sz w:val="24"/>
        </w:rPr>
        <w:t>o</w:t>
      </w:r>
      <w:r w:rsidR="00BF3385">
        <w:rPr>
          <w:rFonts w:ascii="Arial" w:eastAsia="Calibri" w:hAnsi="Arial" w:cs="Times New Roman"/>
          <w:sz w:val="24"/>
        </w:rPr>
        <w:t>f four different amounts</w:t>
      </w:r>
      <w:r w:rsidR="00B21A17">
        <w:rPr>
          <w:rFonts w:ascii="Arial" w:eastAsia="Calibri" w:hAnsi="Arial" w:cs="Times New Roman"/>
          <w:sz w:val="24"/>
        </w:rPr>
        <w:t>, which are as follows: firstly,</w:t>
      </w:r>
      <w:r w:rsidR="00154C8F">
        <w:rPr>
          <w:rFonts w:ascii="Arial" w:eastAsia="Calibri" w:hAnsi="Arial" w:cs="Times New Roman"/>
          <w:sz w:val="24"/>
        </w:rPr>
        <w:t xml:space="preserve"> an amount of N$</w:t>
      </w:r>
      <w:r w:rsidR="00BF3385">
        <w:rPr>
          <w:rFonts w:ascii="Arial" w:eastAsia="Calibri" w:hAnsi="Arial" w:cs="Times New Roman"/>
          <w:sz w:val="24"/>
        </w:rPr>
        <w:t>39 587</w:t>
      </w:r>
      <w:r w:rsidR="00154C8F">
        <w:rPr>
          <w:rFonts w:ascii="Arial" w:eastAsia="Calibri" w:hAnsi="Arial" w:cs="Times New Roman"/>
          <w:sz w:val="24"/>
        </w:rPr>
        <w:t>,</w:t>
      </w:r>
      <w:r w:rsidR="00BF3385">
        <w:rPr>
          <w:rFonts w:ascii="Arial" w:eastAsia="Calibri" w:hAnsi="Arial" w:cs="Times New Roman"/>
          <w:sz w:val="24"/>
        </w:rPr>
        <w:t xml:space="preserve">34 allegedly being 25 </w:t>
      </w:r>
      <w:r w:rsidR="00B21A17">
        <w:rPr>
          <w:rFonts w:ascii="Arial" w:eastAsia="Calibri" w:hAnsi="Arial" w:cs="Times New Roman"/>
          <w:sz w:val="24"/>
        </w:rPr>
        <w:t>per cent</w:t>
      </w:r>
      <w:r w:rsidR="00BF3385">
        <w:rPr>
          <w:rFonts w:ascii="Arial" w:eastAsia="Calibri" w:hAnsi="Arial" w:cs="Times New Roman"/>
          <w:sz w:val="24"/>
        </w:rPr>
        <w:t xml:space="preserve"> of </w:t>
      </w:r>
      <w:r w:rsidR="00C83BCE">
        <w:rPr>
          <w:rFonts w:ascii="Arial" w:eastAsia="Calibri" w:hAnsi="Arial" w:cs="Times New Roman"/>
          <w:sz w:val="24"/>
        </w:rPr>
        <w:t xml:space="preserve">the </w:t>
      </w:r>
      <w:r w:rsidR="00BF3385">
        <w:rPr>
          <w:rFonts w:ascii="Arial" w:eastAsia="Calibri" w:hAnsi="Arial" w:cs="Times New Roman"/>
          <w:sz w:val="24"/>
        </w:rPr>
        <w:t>bond payments</w:t>
      </w:r>
      <w:r w:rsidR="00B21A17">
        <w:rPr>
          <w:rFonts w:ascii="Arial" w:eastAsia="Calibri" w:hAnsi="Arial" w:cs="Times New Roman"/>
          <w:sz w:val="24"/>
        </w:rPr>
        <w:t>;</w:t>
      </w:r>
      <w:r w:rsidR="00BF3385">
        <w:rPr>
          <w:rFonts w:ascii="Arial" w:eastAsia="Calibri" w:hAnsi="Arial" w:cs="Times New Roman"/>
          <w:sz w:val="24"/>
        </w:rPr>
        <w:t xml:space="preserve"> </w:t>
      </w:r>
      <w:r w:rsidR="00B21A17">
        <w:rPr>
          <w:rFonts w:ascii="Arial" w:eastAsia="Calibri" w:hAnsi="Arial" w:cs="Times New Roman"/>
          <w:sz w:val="24"/>
        </w:rPr>
        <w:t>secondly,</w:t>
      </w:r>
      <w:r w:rsidR="00154C8F">
        <w:rPr>
          <w:rFonts w:ascii="Arial" w:eastAsia="Calibri" w:hAnsi="Arial" w:cs="Times New Roman"/>
          <w:sz w:val="24"/>
        </w:rPr>
        <w:t xml:space="preserve"> an amount of N$</w:t>
      </w:r>
      <w:r w:rsidR="00BF3385">
        <w:rPr>
          <w:rFonts w:ascii="Arial" w:eastAsia="Calibri" w:hAnsi="Arial" w:cs="Times New Roman"/>
          <w:sz w:val="24"/>
        </w:rPr>
        <w:t>37 440</w:t>
      </w:r>
      <w:r w:rsidR="00934BC5" w:rsidRPr="00934BC5">
        <w:rPr>
          <w:rFonts w:ascii="Arial" w:eastAsia="Calibri" w:hAnsi="Arial" w:cs="Times New Roman"/>
          <w:sz w:val="24"/>
        </w:rPr>
        <w:t xml:space="preserve"> </w:t>
      </w:r>
      <w:r w:rsidR="00934BC5">
        <w:rPr>
          <w:rFonts w:ascii="Arial" w:eastAsia="Calibri" w:hAnsi="Arial" w:cs="Times New Roman"/>
          <w:sz w:val="24"/>
        </w:rPr>
        <w:t>being rates and taxes that they have allegedly paid in respect of the immovable property</w:t>
      </w:r>
      <w:r w:rsidR="00B21A17">
        <w:rPr>
          <w:rFonts w:ascii="Arial" w:eastAsia="Calibri" w:hAnsi="Arial" w:cs="Times New Roman"/>
          <w:sz w:val="24"/>
        </w:rPr>
        <w:t>;</w:t>
      </w:r>
      <w:r w:rsidR="008762FD">
        <w:rPr>
          <w:rFonts w:ascii="Arial" w:eastAsia="Calibri" w:hAnsi="Arial" w:cs="Times New Roman"/>
          <w:sz w:val="24"/>
        </w:rPr>
        <w:t xml:space="preserve"> and</w:t>
      </w:r>
      <w:r w:rsidR="00934BC5" w:rsidRPr="00934BC5">
        <w:rPr>
          <w:rFonts w:ascii="Arial" w:eastAsia="Calibri" w:hAnsi="Arial" w:cs="Times New Roman"/>
          <w:sz w:val="24"/>
        </w:rPr>
        <w:t xml:space="preserve"> </w:t>
      </w:r>
      <w:r w:rsidR="00B21A17">
        <w:rPr>
          <w:rFonts w:ascii="Arial" w:eastAsia="Calibri" w:hAnsi="Arial" w:cs="Times New Roman"/>
          <w:sz w:val="24"/>
        </w:rPr>
        <w:t xml:space="preserve">thirdly, </w:t>
      </w:r>
      <w:r w:rsidR="00154C8F">
        <w:rPr>
          <w:rFonts w:ascii="Arial" w:eastAsia="Calibri" w:hAnsi="Arial" w:cs="Times New Roman"/>
          <w:sz w:val="24"/>
        </w:rPr>
        <w:t>an amount of N$</w:t>
      </w:r>
      <w:r w:rsidR="00934BC5">
        <w:rPr>
          <w:rFonts w:ascii="Arial" w:eastAsia="Calibri" w:hAnsi="Arial" w:cs="Times New Roman"/>
          <w:sz w:val="24"/>
        </w:rPr>
        <w:t>96 870 being in respect of improvements which they allegedly effected to the immovable property</w:t>
      </w:r>
      <w:r w:rsidR="008762FD">
        <w:rPr>
          <w:rFonts w:ascii="Arial" w:hAnsi="Arial" w:cs="Arial"/>
          <w:sz w:val="24"/>
          <w:szCs w:val="24"/>
        </w:rPr>
        <w:t>. In the</w:t>
      </w:r>
      <w:r w:rsidR="00934BC5">
        <w:rPr>
          <w:rFonts w:ascii="Arial" w:hAnsi="Arial" w:cs="Arial"/>
          <w:sz w:val="24"/>
          <w:szCs w:val="24"/>
        </w:rPr>
        <w:t xml:space="preserve"> </w:t>
      </w:r>
      <w:r w:rsidR="00F20C71">
        <w:rPr>
          <w:rFonts w:ascii="Arial" w:hAnsi="Arial" w:cs="Arial"/>
          <w:sz w:val="24"/>
          <w:szCs w:val="24"/>
        </w:rPr>
        <w:t>alternative,</w:t>
      </w:r>
      <w:r w:rsidR="00D36AE5">
        <w:rPr>
          <w:rStyle w:val="CommentReference"/>
        </w:rPr>
        <w:t xml:space="preserve"> </w:t>
      </w:r>
      <w:r w:rsidR="00D36AE5">
        <w:rPr>
          <w:rFonts w:ascii="Arial" w:hAnsi="Arial" w:cs="Arial"/>
          <w:sz w:val="24"/>
          <w:szCs w:val="24"/>
        </w:rPr>
        <w:t>the</w:t>
      </w:r>
      <w:r w:rsidR="008762FD">
        <w:rPr>
          <w:rFonts w:ascii="Arial" w:hAnsi="Arial" w:cs="Arial"/>
          <w:sz w:val="24"/>
          <w:szCs w:val="24"/>
        </w:rPr>
        <w:t xml:space="preserve"> defendants claimed</w:t>
      </w:r>
      <w:r w:rsidR="00B21A17">
        <w:rPr>
          <w:rFonts w:ascii="Arial" w:hAnsi="Arial" w:cs="Arial"/>
          <w:sz w:val="24"/>
          <w:szCs w:val="24"/>
        </w:rPr>
        <w:t xml:space="preserve"> </w:t>
      </w:r>
      <w:r w:rsidR="00154C8F">
        <w:rPr>
          <w:rFonts w:ascii="Arial" w:hAnsi="Arial" w:cs="Arial"/>
          <w:sz w:val="24"/>
          <w:szCs w:val="24"/>
        </w:rPr>
        <w:t>an amount of N$</w:t>
      </w:r>
      <w:r w:rsidR="00934BC5">
        <w:rPr>
          <w:rFonts w:ascii="Arial" w:hAnsi="Arial" w:cs="Arial"/>
          <w:sz w:val="24"/>
          <w:szCs w:val="24"/>
        </w:rPr>
        <w:t xml:space="preserve">973 </w:t>
      </w:r>
      <w:r w:rsidR="00154C8F">
        <w:rPr>
          <w:rFonts w:ascii="Arial" w:hAnsi="Arial" w:cs="Arial"/>
          <w:sz w:val="24"/>
          <w:szCs w:val="24"/>
        </w:rPr>
        <w:t>897,</w:t>
      </w:r>
      <w:r w:rsidR="00934BC5">
        <w:rPr>
          <w:rFonts w:ascii="Arial" w:hAnsi="Arial" w:cs="Arial"/>
          <w:sz w:val="24"/>
          <w:szCs w:val="24"/>
        </w:rPr>
        <w:t xml:space="preserve">34. They also claimed interest </w:t>
      </w:r>
      <w:r w:rsidR="00934BC5" w:rsidRPr="00934BC5">
        <w:rPr>
          <w:rFonts w:ascii="Arial" w:hAnsi="Arial" w:cs="Arial"/>
          <w:i/>
          <w:sz w:val="24"/>
          <w:szCs w:val="24"/>
        </w:rPr>
        <w:t xml:space="preserve">a </w:t>
      </w:r>
      <w:proofErr w:type="spellStart"/>
      <w:r w:rsidR="00934BC5" w:rsidRPr="00934BC5">
        <w:rPr>
          <w:rFonts w:ascii="Arial" w:hAnsi="Arial" w:cs="Arial"/>
          <w:i/>
          <w:sz w:val="24"/>
          <w:szCs w:val="24"/>
        </w:rPr>
        <w:t>temporae</w:t>
      </w:r>
      <w:proofErr w:type="spellEnd"/>
      <w:r w:rsidR="00934BC5" w:rsidRPr="00934BC5">
        <w:rPr>
          <w:rFonts w:ascii="Arial" w:hAnsi="Arial" w:cs="Arial"/>
          <w:i/>
          <w:sz w:val="24"/>
          <w:szCs w:val="24"/>
        </w:rPr>
        <w:t xml:space="preserve"> mora</w:t>
      </w:r>
      <w:r w:rsidR="00934BC5">
        <w:rPr>
          <w:rFonts w:ascii="Arial" w:hAnsi="Arial" w:cs="Arial"/>
          <w:sz w:val="24"/>
          <w:szCs w:val="24"/>
        </w:rPr>
        <w:t xml:space="preserve"> in respect of the four monetary claims.</w:t>
      </w:r>
    </w:p>
    <w:p w14:paraId="048983A9" w14:textId="77777777" w:rsidR="004E25E3" w:rsidRPr="00154C8F" w:rsidRDefault="004E25E3" w:rsidP="00B74C2E">
      <w:pPr>
        <w:shd w:val="clear" w:color="auto" w:fill="FFFFFF"/>
        <w:tabs>
          <w:tab w:val="left" w:pos="709"/>
        </w:tabs>
        <w:spacing w:after="0" w:line="480" w:lineRule="auto"/>
        <w:jc w:val="both"/>
        <w:rPr>
          <w:rFonts w:ascii="Arial" w:hAnsi="Arial" w:cs="Arial"/>
          <w:sz w:val="24"/>
          <w:szCs w:val="24"/>
        </w:rPr>
      </w:pPr>
    </w:p>
    <w:p w14:paraId="4F45F07F" w14:textId="6CDE9B5D" w:rsidR="00934BC5" w:rsidRPr="00154C8F" w:rsidRDefault="00154C8F" w:rsidP="00154C8F">
      <w:pPr>
        <w:shd w:val="clear" w:color="auto" w:fill="FFFFFF"/>
        <w:tabs>
          <w:tab w:val="left" w:pos="709"/>
        </w:tabs>
        <w:spacing w:after="0" w:line="480" w:lineRule="auto"/>
        <w:jc w:val="both"/>
        <w:rPr>
          <w:rFonts w:ascii="Arial" w:eastAsia="Calibri" w:hAnsi="Arial" w:cs="Times New Roman"/>
          <w:sz w:val="24"/>
          <w:u w:val="single"/>
        </w:rPr>
      </w:pPr>
      <w:r>
        <w:rPr>
          <w:rFonts w:ascii="Arial" w:hAnsi="Arial" w:cs="Arial"/>
          <w:sz w:val="24"/>
          <w:szCs w:val="24"/>
          <w:u w:val="single"/>
        </w:rPr>
        <w:lastRenderedPageBreak/>
        <w:t>The background facts</w:t>
      </w:r>
    </w:p>
    <w:p w14:paraId="49280CF5" w14:textId="3D4279C8" w:rsidR="002C7E89" w:rsidRDefault="00934BC5" w:rsidP="00EF4D5D">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lang w:val="en-ZA"/>
        </w:rPr>
        <w:t>[</w:t>
      </w:r>
      <w:r w:rsidR="00C83BCE">
        <w:rPr>
          <w:rFonts w:ascii="Arial" w:eastAsia="Calibri" w:hAnsi="Arial" w:cs="Times New Roman"/>
          <w:sz w:val="24"/>
          <w:lang w:val="en-ZA"/>
        </w:rPr>
        <w:t>6</w:t>
      </w:r>
      <w:r>
        <w:rPr>
          <w:rFonts w:ascii="Arial" w:eastAsia="Calibri" w:hAnsi="Arial" w:cs="Times New Roman"/>
          <w:sz w:val="24"/>
          <w:lang w:val="en-ZA"/>
        </w:rPr>
        <w:t>]</w:t>
      </w:r>
      <w:r>
        <w:rPr>
          <w:rFonts w:ascii="Arial" w:eastAsia="Calibri" w:hAnsi="Arial" w:cs="Times New Roman"/>
          <w:sz w:val="24"/>
          <w:lang w:val="en-ZA"/>
        </w:rPr>
        <w:tab/>
        <w:t xml:space="preserve">I will in the </w:t>
      </w:r>
      <w:r w:rsidR="00154C8F">
        <w:rPr>
          <w:rFonts w:ascii="Arial" w:eastAsia="Calibri" w:hAnsi="Arial" w:cs="Times New Roman"/>
          <w:sz w:val="24"/>
          <w:lang w:val="en-ZA"/>
        </w:rPr>
        <w:t>next paragraphs briefly summarise</w:t>
      </w:r>
      <w:r>
        <w:rPr>
          <w:rFonts w:ascii="Arial" w:eastAsia="Calibri" w:hAnsi="Arial" w:cs="Times New Roman"/>
          <w:sz w:val="24"/>
          <w:lang w:val="en-ZA"/>
        </w:rPr>
        <w:t xml:space="preserve"> the background facts which gave rise to the plaintiff</w:t>
      </w:r>
      <w:r w:rsidR="002C7E89">
        <w:rPr>
          <w:rFonts w:ascii="Arial" w:eastAsia="Calibri" w:hAnsi="Arial" w:cs="Times New Roman"/>
          <w:sz w:val="24"/>
          <w:lang w:val="en-ZA"/>
        </w:rPr>
        <w:t xml:space="preserve">s instituting their action. </w:t>
      </w:r>
      <w:r w:rsidR="00587A48">
        <w:rPr>
          <w:rFonts w:ascii="Arial" w:eastAsia="Calibri" w:hAnsi="Arial" w:cs="Times New Roman"/>
          <w:sz w:val="24"/>
          <w:lang w:val="en-ZA"/>
        </w:rPr>
        <w:t>During August 1981 t</w:t>
      </w:r>
      <w:r w:rsidR="002C7E89">
        <w:rPr>
          <w:rFonts w:ascii="Arial" w:eastAsia="Calibri" w:hAnsi="Arial" w:cs="Times New Roman"/>
          <w:sz w:val="24"/>
          <w:lang w:val="en-ZA"/>
        </w:rPr>
        <w:t xml:space="preserve">he defendants </w:t>
      </w:r>
      <w:r w:rsidR="00587A48">
        <w:rPr>
          <w:rFonts w:ascii="Arial" w:eastAsia="Calibri" w:hAnsi="Arial" w:cs="Times New Roman"/>
          <w:sz w:val="24"/>
          <w:lang w:val="en-ZA"/>
        </w:rPr>
        <w:t xml:space="preserve">acquired </w:t>
      </w:r>
      <w:r w:rsidR="002C7E89">
        <w:rPr>
          <w:rFonts w:ascii="Arial" w:eastAsia="Calibri" w:hAnsi="Arial" w:cs="Times New Roman"/>
          <w:sz w:val="24"/>
        </w:rPr>
        <w:t>Erf 724, Block B, Rehoboth, Republic of Namibia (I will, in this judgment, for the sake of convenience refer to this erf as the property)</w:t>
      </w:r>
      <w:r w:rsidR="00587A48">
        <w:rPr>
          <w:rFonts w:ascii="Arial" w:eastAsia="Calibri" w:hAnsi="Arial" w:cs="Times New Roman"/>
          <w:sz w:val="24"/>
        </w:rPr>
        <w:t xml:space="preserve"> and became the registered owners of that property since then.</w:t>
      </w:r>
      <w:r w:rsidR="002C7E89">
        <w:rPr>
          <w:rFonts w:ascii="Arial" w:eastAsia="Calibri" w:hAnsi="Arial" w:cs="Times New Roman"/>
          <w:sz w:val="24"/>
        </w:rPr>
        <w:t xml:space="preserve"> </w:t>
      </w:r>
      <w:r w:rsidR="00A43E5E">
        <w:rPr>
          <w:rFonts w:ascii="Arial" w:eastAsia="Calibri" w:hAnsi="Arial" w:cs="Times New Roman"/>
          <w:sz w:val="24"/>
        </w:rPr>
        <w:t xml:space="preserve">During the period over which the defendants were the owners of the property they </w:t>
      </w:r>
      <w:r w:rsidR="002C7E89">
        <w:rPr>
          <w:rFonts w:ascii="Arial" w:eastAsia="Calibri" w:hAnsi="Arial" w:cs="Times New Roman"/>
          <w:sz w:val="24"/>
        </w:rPr>
        <w:t>had a loan with the Agricultural Bank of Namibia</w:t>
      </w:r>
      <w:r w:rsidR="00A43E5E">
        <w:rPr>
          <w:rFonts w:ascii="Arial" w:eastAsia="Calibri" w:hAnsi="Arial" w:cs="Times New Roman"/>
          <w:sz w:val="24"/>
        </w:rPr>
        <w:t xml:space="preserve">. </w:t>
      </w:r>
      <w:r w:rsidR="00587A48">
        <w:rPr>
          <w:rFonts w:ascii="Arial" w:eastAsia="Calibri" w:hAnsi="Arial" w:cs="Times New Roman"/>
          <w:sz w:val="24"/>
        </w:rPr>
        <w:t>D</w:t>
      </w:r>
      <w:r w:rsidR="002C7E89">
        <w:rPr>
          <w:rFonts w:ascii="Arial" w:eastAsia="Calibri" w:hAnsi="Arial" w:cs="Times New Roman"/>
          <w:sz w:val="24"/>
        </w:rPr>
        <w:t xml:space="preserve">uring the year 2011 </w:t>
      </w:r>
      <w:r w:rsidR="00587A48">
        <w:rPr>
          <w:rFonts w:ascii="Arial" w:eastAsia="Calibri" w:hAnsi="Arial" w:cs="Times New Roman"/>
          <w:sz w:val="24"/>
        </w:rPr>
        <w:t xml:space="preserve">the defendants </w:t>
      </w:r>
      <w:r w:rsidR="002C7E89">
        <w:rPr>
          <w:rFonts w:ascii="Arial" w:eastAsia="Calibri" w:hAnsi="Arial" w:cs="Times New Roman"/>
          <w:sz w:val="24"/>
        </w:rPr>
        <w:t>fell in arrears with the repayment</w:t>
      </w:r>
      <w:r w:rsidR="00D76079">
        <w:rPr>
          <w:rFonts w:ascii="Arial" w:eastAsia="Calibri" w:hAnsi="Arial" w:cs="Times New Roman"/>
          <w:sz w:val="24"/>
        </w:rPr>
        <w:t>s</w:t>
      </w:r>
      <w:r w:rsidR="002C7E89">
        <w:rPr>
          <w:rFonts w:ascii="Arial" w:eastAsia="Calibri" w:hAnsi="Arial" w:cs="Times New Roman"/>
          <w:sz w:val="24"/>
        </w:rPr>
        <w:t xml:space="preserve"> of that loan. </w:t>
      </w:r>
      <w:r w:rsidR="00587A48">
        <w:rPr>
          <w:rFonts w:ascii="Arial" w:eastAsia="Calibri" w:hAnsi="Arial" w:cs="Times New Roman"/>
          <w:sz w:val="24"/>
        </w:rPr>
        <w:t xml:space="preserve">When </w:t>
      </w:r>
      <w:r w:rsidR="00C83BCE">
        <w:rPr>
          <w:rFonts w:ascii="Arial" w:eastAsia="Calibri" w:hAnsi="Arial" w:cs="Times New Roman"/>
          <w:sz w:val="24"/>
        </w:rPr>
        <w:t xml:space="preserve">Mr Schneiders </w:t>
      </w:r>
      <w:r w:rsidR="00154C8F">
        <w:rPr>
          <w:rFonts w:ascii="Arial" w:eastAsia="Calibri" w:hAnsi="Arial" w:cs="Times New Roman"/>
          <w:sz w:val="24"/>
        </w:rPr>
        <w:t>realis</w:t>
      </w:r>
      <w:r w:rsidR="00587A48">
        <w:rPr>
          <w:rFonts w:ascii="Arial" w:eastAsia="Calibri" w:hAnsi="Arial" w:cs="Times New Roman"/>
          <w:sz w:val="24"/>
        </w:rPr>
        <w:t>ed</w:t>
      </w:r>
      <w:r w:rsidR="00D36AE5">
        <w:rPr>
          <w:rFonts w:ascii="Arial" w:eastAsia="Calibri" w:hAnsi="Arial" w:cs="Times New Roman"/>
          <w:sz w:val="24"/>
        </w:rPr>
        <w:t xml:space="preserve"> that the Agricultural Bank</w:t>
      </w:r>
      <w:r w:rsidR="00B53811">
        <w:rPr>
          <w:rFonts w:ascii="Arial" w:eastAsia="Calibri" w:hAnsi="Arial" w:cs="Times New Roman"/>
          <w:sz w:val="24"/>
        </w:rPr>
        <w:t xml:space="preserve"> of Namibia</w:t>
      </w:r>
      <w:r w:rsidR="00D36AE5">
        <w:rPr>
          <w:rFonts w:ascii="Arial" w:eastAsia="Calibri" w:hAnsi="Arial" w:cs="Times New Roman"/>
          <w:sz w:val="24"/>
        </w:rPr>
        <w:t xml:space="preserve"> may</w:t>
      </w:r>
      <w:r w:rsidR="00587A48">
        <w:rPr>
          <w:rFonts w:ascii="Arial" w:eastAsia="Calibri" w:hAnsi="Arial" w:cs="Times New Roman"/>
          <w:sz w:val="24"/>
        </w:rPr>
        <w:t xml:space="preserve"> take steps to recover its debt from them he </w:t>
      </w:r>
      <w:r w:rsidR="00C83BCE">
        <w:rPr>
          <w:rFonts w:ascii="Arial" w:eastAsia="Calibri" w:hAnsi="Arial" w:cs="Times New Roman"/>
          <w:sz w:val="24"/>
        </w:rPr>
        <w:t xml:space="preserve">approached </w:t>
      </w:r>
      <w:r w:rsidR="002C7E89">
        <w:rPr>
          <w:rFonts w:ascii="Arial" w:eastAsia="Calibri" w:hAnsi="Arial" w:cs="Times New Roman"/>
          <w:sz w:val="24"/>
          <w:lang w:val="en-ZA"/>
        </w:rPr>
        <w:t xml:space="preserve">the late Lloyd </w:t>
      </w:r>
      <w:proofErr w:type="spellStart"/>
      <w:r w:rsidR="002C7E89">
        <w:rPr>
          <w:rFonts w:ascii="Arial" w:eastAsia="Calibri" w:hAnsi="Arial" w:cs="Times New Roman"/>
          <w:sz w:val="24"/>
          <w:lang w:val="en-ZA"/>
        </w:rPr>
        <w:t>Ettiene</w:t>
      </w:r>
      <w:proofErr w:type="spellEnd"/>
      <w:r w:rsidR="002C7E89">
        <w:rPr>
          <w:rFonts w:ascii="Arial" w:eastAsia="Calibri" w:hAnsi="Arial" w:cs="Times New Roman"/>
          <w:sz w:val="24"/>
          <w:lang w:val="en-ZA"/>
        </w:rPr>
        <w:t xml:space="preserve"> </w:t>
      </w:r>
      <w:proofErr w:type="spellStart"/>
      <w:r w:rsidR="002C7E89">
        <w:rPr>
          <w:rFonts w:ascii="Arial" w:eastAsia="Calibri" w:hAnsi="Arial" w:cs="Times New Roman"/>
          <w:sz w:val="24"/>
          <w:lang w:val="en-ZA"/>
        </w:rPr>
        <w:t>M</w:t>
      </w:r>
      <w:r w:rsidR="002C7E89">
        <w:rPr>
          <w:rFonts w:ascii="Arial" w:eastAsia="Calibri" w:hAnsi="Arial" w:cs="Arial"/>
          <w:sz w:val="24"/>
          <w:lang w:val="en-ZA"/>
        </w:rPr>
        <w:t>ö</w:t>
      </w:r>
      <w:r w:rsidR="002C7E89">
        <w:rPr>
          <w:rFonts w:ascii="Arial" w:eastAsia="Calibri" w:hAnsi="Arial" w:cs="Times New Roman"/>
          <w:sz w:val="24"/>
          <w:lang w:val="en-ZA"/>
        </w:rPr>
        <w:t>gle</w:t>
      </w:r>
      <w:proofErr w:type="spellEnd"/>
      <w:r w:rsidR="002C7E89">
        <w:rPr>
          <w:rFonts w:ascii="Arial" w:eastAsia="Calibri" w:hAnsi="Arial" w:cs="Times New Roman"/>
          <w:sz w:val="24"/>
          <w:lang w:val="en-ZA"/>
        </w:rPr>
        <w:t xml:space="preserve"> (the late </w:t>
      </w:r>
      <w:proofErr w:type="spellStart"/>
      <w:r w:rsidR="002C7E89">
        <w:rPr>
          <w:rFonts w:ascii="Arial" w:eastAsia="Calibri" w:hAnsi="Arial" w:cs="Times New Roman"/>
          <w:sz w:val="24"/>
          <w:lang w:val="en-ZA"/>
        </w:rPr>
        <w:t>M</w:t>
      </w:r>
      <w:r w:rsidR="002C7E89">
        <w:rPr>
          <w:rFonts w:ascii="Arial" w:eastAsia="Calibri" w:hAnsi="Arial" w:cs="Arial"/>
          <w:sz w:val="24"/>
          <w:lang w:val="en-ZA"/>
        </w:rPr>
        <w:t>ö</w:t>
      </w:r>
      <w:r w:rsidR="002C7E89">
        <w:rPr>
          <w:rFonts w:ascii="Arial" w:eastAsia="Calibri" w:hAnsi="Arial" w:cs="Times New Roman"/>
          <w:sz w:val="24"/>
          <w:lang w:val="en-ZA"/>
        </w:rPr>
        <w:t>gle</w:t>
      </w:r>
      <w:proofErr w:type="spellEnd"/>
      <w:r w:rsidR="002C7E89">
        <w:rPr>
          <w:rFonts w:ascii="Arial" w:eastAsia="Calibri" w:hAnsi="Arial" w:cs="Times New Roman"/>
          <w:sz w:val="24"/>
          <w:lang w:val="en-ZA"/>
        </w:rPr>
        <w:t>)</w:t>
      </w:r>
      <w:r w:rsidR="00C05B93" w:rsidRPr="00C05B93">
        <w:rPr>
          <w:rFonts w:ascii="Arial" w:eastAsia="Calibri" w:hAnsi="Arial" w:cs="Times New Roman"/>
          <w:sz w:val="24"/>
          <w:lang w:val="en-ZA"/>
        </w:rPr>
        <w:t xml:space="preserve"> </w:t>
      </w:r>
      <w:r w:rsidR="00C05B93">
        <w:rPr>
          <w:rFonts w:ascii="Arial" w:eastAsia="Calibri" w:hAnsi="Arial" w:cs="Times New Roman"/>
          <w:sz w:val="24"/>
          <w:lang w:val="en-ZA"/>
        </w:rPr>
        <w:t xml:space="preserve">who was a childhood friend of the </w:t>
      </w:r>
      <w:proofErr w:type="spellStart"/>
      <w:r w:rsidR="00C05B93">
        <w:rPr>
          <w:rFonts w:ascii="Arial" w:eastAsia="Calibri" w:hAnsi="Arial" w:cs="Times New Roman"/>
          <w:sz w:val="24"/>
          <w:lang w:val="en-ZA"/>
        </w:rPr>
        <w:t>Schneiders</w:t>
      </w:r>
      <w:proofErr w:type="spellEnd"/>
      <w:r w:rsidR="00C05B93">
        <w:rPr>
          <w:rFonts w:ascii="Arial" w:eastAsia="Calibri" w:hAnsi="Arial" w:cs="Times New Roman"/>
          <w:sz w:val="24"/>
          <w:lang w:val="en-ZA"/>
        </w:rPr>
        <w:t>’ son</w:t>
      </w:r>
      <w:r w:rsidR="002C7E89">
        <w:rPr>
          <w:rFonts w:ascii="Arial" w:eastAsia="Calibri" w:hAnsi="Arial" w:cs="Times New Roman"/>
          <w:sz w:val="24"/>
          <w:lang w:val="en-ZA"/>
        </w:rPr>
        <w:t xml:space="preserve"> and conveyed to him his financial difficulties. He conveyed to the late </w:t>
      </w:r>
      <w:proofErr w:type="spellStart"/>
      <w:r w:rsidR="002C7E89">
        <w:rPr>
          <w:rFonts w:ascii="Arial" w:eastAsia="Calibri" w:hAnsi="Arial" w:cs="Times New Roman"/>
          <w:sz w:val="24"/>
          <w:lang w:val="en-ZA"/>
        </w:rPr>
        <w:t>Mögle</w:t>
      </w:r>
      <w:proofErr w:type="spellEnd"/>
      <w:r w:rsidR="00154C8F">
        <w:rPr>
          <w:rFonts w:ascii="Arial" w:eastAsia="Calibri" w:hAnsi="Arial" w:cs="Times New Roman"/>
          <w:sz w:val="24"/>
          <w:lang w:val="en-ZA"/>
        </w:rPr>
        <w:t xml:space="preserve"> that he needed an amount of N$</w:t>
      </w:r>
      <w:r w:rsidR="002C7E89">
        <w:rPr>
          <w:rFonts w:ascii="Arial" w:eastAsia="Calibri" w:hAnsi="Arial" w:cs="Times New Roman"/>
          <w:sz w:val="24"/>
          <w:lang w:val="en-ZA"/>
        </w:rPr>
        <w:t xml:space="preserve">200 000 and the late </w:t>
      </w:r>
      <w:proofErr w:type="spellStart"/>
      <w:r w:rsidR="002C7E89">
        <w:rPr>
          <w:rFonts w:ascii="Arial" w:eastAsia="Calibri" w:hAnsi="Arial" w:cs="Times New Roman"/>
          <w:sz w:val="24"/>
          <w:lang w:val="en-ZA"/>
        </w:rPr>
        <w:t>Mögle</w:t>
      </w:r>
      <w:proofErr w:type="spellEnd"/>
      <w:r w:rsidR="002C7E89">
        <w:rPr>
          <w:rFonts w:ascii="Arial" w:eastAsia="Calibri" w:hAnsi="Arial" w:cs="Times New Roman"/>
          <w:sz w:val="24"/>
          <w:lang w:val="en-ZA"/>
        </w:rPr>
        <w:t xml:space="preserve"> also indicated</w:t>
      </w:r>
      <w:r w:rsidR="00154C8F">
        <w:rPr>
          <w:rFonts w:ascii="Arial" w:eastAsia="Calibri" w:hAnsi="Arial" w:cs="Times New Roman"/>
          <w:sz w:val="24"/>
          <w:lang w:val="en-ZA"/>
        </w:rPr>
        <w:t xml:space="preserve"> that he needed an amount of N$</w:t>
      </w:r>
      <w:r w:rsidR="002C7E89">
        <w:rPr>
          <w:rFonts w:ascii="Arial" w:eastAsia="Calibri" w:hAnsi="Arial" w:cs="Times New Roman"/>
          <w:sz w:val="24"/>
          <w:lang w:val="en-ZA"/>
        </w:rPr>
        <w:t>90 000 to purchase a motor vehicle</w:t>
      </w:r>
      <w:r w:rsidR="000473EC">
        <w:rPr>
          <w:rFonts w:ascii="Arial" w:eastAsia="Calibri" w:hAnsi="Arial" w:cs="Times New Roman"/>
          <w:sz w:val="24"/>
          <w:lang w:val="en-ZA"/>
        </w:rPr>
        <w:t xml:space="preserve"> and to pay the second plaintiff’s medical bills</w:t>
      </w:r>
      <w:r w:rsidR="002C7E89">
        <w:rPr>
          <w:rFonts w:ascii="Arial" w:eastAsia="Calibri" w:hAnsi="Arial" w:cs="Times New Roman"/>
          <w:sz w:val="24"/>
          <w:lang w:val="en-ZA"/>
        </w:rPr>
        <w:t>.</w:t>
      </w:r>
    </w:p>
    <w:p w14:paraId="51915FFE" w14:textId="77777777" w:rsidR="00792720" w:rsidRDefault="00792720" w:rsidP="00EF4D5D">
      <w:pPr>
        <w:shd w:val="clear" w:color="auto" w:fill="FFFFFF"/>
        <w:spacing w:after="0" w:line="480" w:lineRule="auto"/>
        <w:jc w:val="both"/>
        <w:rPr>
          <w:rFonts w:ascii="Arial" w:eastAsia="Calibri" w:hAnsi="Arial" w:cs="Times New Roman"/>
          <w:sz w:val="24"/>
          <w:lang w:val="en-ZA"/>
        </w:rPr>
      </w:pPr>
    </w:p>
    <w:p w14:paraId="4AA8857D" w14:textId="79162CC5" w:rsidR="00C05B93" w:rsidRDefault="002C7E89" w:rsidP="00EF4D5D">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lang w:val="en-ZA"/>
        </w:rPr>
        <w:t>[</w:t>
      </w:r>
      <w:r w:rsidR="00C83BCE">
        <w:rPr>
          <w:rFonts w:ascii="Arial" w:eastAsia="Calibri" w:hAnsi="Arial" w:cs="Times New Roman"/>
          <w:sz w:val="24"/>
          <w:lang w:val="en-ZA"/>
        </w:rPr>
        <w:t>7</w:t>
      </w:r>
      <w:r>
        <w:rPr>
          <w:rFonts w:ascii="Arial" w:eastAsia="Calibri" w:hAnsi="Arial" w:cs="Times New Roman"/>
          <w:sz w:val="24"/>
          <w:lang w:val="en-ZA"/>
        </w:rPr>
        <w:t>]</w:t>
      </w:r>
      <w:r>
        <w:rPr>
          <w:rFonts w:ascii="Arial" w:eastAsia="Calibri" w:hAnsi="Arial" w:cs="Times New Roman"/>
          <w:sz w:val="24"/>
          <w:lang w:val="en-ZA"/>
        </w:rPr>
        <w:tab/>
        <w:t xml:space="preserve">From the record it appears that </w:t>
      </w:r>
      <w:r w:rsidR="00C05B93">
        <w:rPr>
          <w:rFonts w:ascii="Arial" w:eastAsia="Calibri" w:hAnsi="Arial" w:cs="Times New Roman"/>
          <w:sz w:val="24"/>
          <w:lang w:val="en-ZA"/>
        </w:rPr>
        <w:t xml:space="preserve">Mr </w:t>
      </w:r>
      <w:proofErr w:type="spellStart"/>
      <w:r w:rsidR="00C05B93">
        <w:rPr>
          <w:rFonts w:ascii="Arial" w:eastAsia="Calibri" w:hAnsi="Arial" w:cs="Times New Roman"/>
          <w:sz w:val="24"/>
          <w:lang w:val="en-ZA"/>
        </w:rPr>
        <w:t>Schneider</w:t>
      </w:r>
      <w:r w:rsidR="007D48D6">
        <w:rPr>
          <w:rFonts w:ascii="Arial" w:eastAsia="Calibri" w:hAnsi="Arial" w:cs="Times New Roman"/>
          <w:sz w:val="24"/>
          <w:lang w:val="en-ZA"/>
        </w:rPr>
        <w:t>s</w:t>
      </w:r>
      <w:proofErr w:type="spellEnd"/>
      <w:r w:rsidR="00C05B93">
        <w:rPr>
          <w:rFonts w:ascii="Arial" w:eastAsia="Calibri" w:hAnsi="Arial" w:cs="Times New Roman"/>
          <w:sz w:val="24"/>
          <w:lang w:val="en-ZA"/>
        </w:rPr>
        <w:t xml:space="preserve"> and the late </w:t>
      </w:r>
      <w:proofErr w:type="spellStart"/>
      <w:r w:rsidR="00C05B93">
        <w:rPr>
          <w:rFonts w:ascii="Arial" w:eastAsia="Calibri" w:hAnsi="Arial" w:cs="Times New Roman"/>
          <w:sz w:val="24"/>
          <w:lang w:val="en-ZA"/>
        </w:rPr>
        <w:t>Mögle</w:t>
      </w:r>
      <w:proofErr w:type="spellEnd"/>
      <w:r w:rsidR="00C05B93">
        <w:rPr>
          <w:rFonts w:ascii="Arial" w:eastAsia="Calibri" w:hAnsi="Arial" w:cs="Times New Roman"/>
          <w:sz w:val="24"/>
          <w:lang w:val="en-ZA"/>
        </w:rPr>
        <w:t xml:space="preserve"> then agreed that the </w:t>
      </w:r>
      <w:proofErr w:type="spellStart"/>
      <w:r w:rsidR="00C05B93">
        <w:rPr>
          <w:rFonts w:ascii="Arial" w:eastAsia="Calibri" w:hAnsi="Arial" w:cs="Times New Roman"/>
          <w:sz w:val="24"/>
          <w:lang w:val="en-ZA"/>
        </w:rPr>
        <w:t>Schneiders</w:t>
      </w:r>
      <w:proofErr w:type="spellEnd"/>
      <w:r w:rsidR="00C05B93">
        <w:rPr>
          <w:rFonts w:ascii="Arial" w:eastAsia="Calibri" w:hAnsi="Arial" w:cs="Times New Roman"/>
          <w:sz w:val="24"/>
          <w:lang w:val="en-ZA"/>
        </w:rPr>
        <w:t xml:space="preserve"> will </w:t>
      </w:r>
      <w:r w:rsidR="00D76079">
        <w:rPr>
          <w:rFonts w:ascii="Arial" w:eastAsia="Calibri" w:hAnsi="Arial" w:cs="Times New Roman"/>
          <w:sz w:val="24"/>
          <w:lang w:val="en-ZA"/>
        </w:rPr>
        <w:t>‘</w:t>
      </w:r>
      <w:r w:rsidR="00C05B93">
        <w:rPr>
          <w:rFonts w:ascii="Arial" w:eastAsia="Calibri" w:hAnsi="Arial" w:cs="Times New Roman"/>
          <w:sz w:val="24"/>
          <w:lang w:val="en-ZA"/>
        </w:rPr>
        <w:t>sell</w:t>
      </w:r>
      <w:r w:rsidR="00D76079">
        <w:rPr>
          <w:rFonts w:ascii="Arial" w:eastAsia="Calibri" w:hAnsi="Arial" w:cs="Times New Roman"/>
          <w:sz w:val="24"/>
          <w:lang w:val="en-ZA"/>
        </w:rPr>
        <w:t>’</w:t>
      </w:r>
      <w:r w:rsidR="00C05B93">
        <w:rPr>
          <w:rFonts w:ascii="Arial" w:eastAsia="Calibri" w:hAnsi="Arial" w:cs="Times New Roman"/>
          <w:sz w:val="24"/>
          <w:lang w:val="en-ZA"/>
        </w:rPr>
        <w:t xml:space="preserve"> the property to </w:t>
      </w:r>
      <w:r w:rsidR="00C83BCE">
        <w:rPr>
          <w:rFonts w:ascii="Arial" w:eastAsia="Calibri" w:hAnsi="Arial" w:cs="Times New Roman"/>
          <w:sz w:val="24"/>
          <w:lang w:val="en-ZA"/>
        </w:rPr>
        <w:t xml:space="preserve">the late </w:t>
      </w:r>
      <w:proofErr w:type="spellStart"/>
      <w:r w:rsidR="00C05B93">
        <w:rPr>
          <w:rFonts w:ascii="Arial" w:eastAsia="Calibri" w:hAnsi="Arial" w:cs="Times New Roman"/>
          <w:sz w:val="24"/>
          <w:lang w:val="en-ZA"/>
        </w:rPr>
        <w:t>Mögle</w:t>
      </w:r>
      <w:proofErr w:type="spellEnd"/>
      <w:r w:rsidR="00C05B93">
        <w:rPr>
          <w:rFonts w:ascii="Arial" w:eastAsia="Calibri" w:hAnsi="Arial" w:cs="Times New Roman"/>
          <w:sz w:val="24"/>
          <w:lang w:val="en-ZA"/>
        </w:rPr>
        <w:t xml:space="preserve">. To finance the </w:t>
      </w:r>
      <w:r w:rsidR="00D76079">
        <w:rPr>
          <w:rFonts w:ascii="Arial" w:eastAsia="Calibri" w:hAnsi="Arial" w:cs="Times New Roman"/>
          <w:sz w:val="24"/>
          <w:lang w:val="en-ZA"/>
        </w:rPr>
        <w:t>‘</w:t>
      </w:r>
      <w:r w:rsidR="00C05B93">
        <w:rPr>
          <w:rFonts w:ascii="Arial" w:eastAsia="Calibri" w:hAnsi="Arial" w:cs="Times New Roman"/>
          <w:sz w:val="24"/>
          <w:lang w:val="en-ZA"/>
        </w:rPr>
        <w:t>sale</w:t>
      </w:r>
      <w:r w:rsidR="00D76079">
        <w:rPr>
          <w:rFonts w:ascii="Arial" w:eastAsia="Calibri" w:hAnsi="Arial" w:cs="Times New Roman"/>
          <w:sz w:val="24"/>
          <w:lang w:val="en-ZA"/>
        </w:rPr>
        <w:t>’</w:t>
      </w:r>
      <w:r w:rsidR="00C05B93">
        <w:rPr>
          <w:rFonts w:ascii="Arial" w:eastAsia="Calibri" w:hAnsi="Arial" w:cs="Times New Roman"/>
          <w:sz w:val="24"/>
          <w:lang w:val="en-ZA"/>
        </w:rPr>
        <w:t xml:space="preserve"> </w:t>
      </w:r>
      <w:r w:rsidR="00C83BCE">
        <w:rPr>
          <w:rFonts w:ascii="Arial" w:eastAsia="Calibri" w:hAnsi="Arial" w:cs="Times New Roman"/>
          <w:sz w:val="24"/>
          <w:lang w:val="en-ZA"/>
        </w:rPr>
        <w:t xml:space="preserve">the late </w:t>
      </w:r>
      <w:proofErr w:type="spellStart"/>
      <w:r w:rsidR="00C05B93">
        <w:rPr>
          <w:rFonts w:ascii="Arial" w:eastAsia="Calibri" w:hAnsi="Arial" w:cs="Times New Roman"/>
          <w:sz w:val="24"/>
          <w:lang w:val="en-ZA"/>
        </w:rPr>
        <w:t>Mögle</w:t>
      </w:r>
      <w:proofErr w:type="spellEnd"/>
      <w:r w:rsidR="00C05B93">
        <w:rPr>
          <w:rFonts w:ascii="Arial" w:eastAsia="Calibri" w:hAnsi="Arial" w:cs="Times New Roman"/>
          <w:sz w:val="24"/>
          <w:lang w:val="en-ZA"/>
        </w:rPr>
        <w:t xml:space="preserve"> had to obtain a loan from Standard Bank Namibia. The late </w:t>
      </w:r>
      <w:proofErr w:type="spellStart"/>
      <w:r w:rsidR="00C05B93">
        <w:rPr>
          <w:rFonts w:ascii="Arial" w:eastAsia="Calibri" w:hAnsi="Arial" w:cs="Times New Roman"/>
          <w:sz w:val="24"/>
          <w:lang w:val="en-ZA"/>
        </w:rPr>
        <w:t>Mögle</w:t>
      </w:r>
      <w:proofErr w:type="spellEnd"/>
      <w:r w:rsidR="00C05B93">
        <w:rPr>
          <w:rFonts w:ascii="Arial" w:eastAsia="Calibri" w:hAnsi="Arial" w:cs="Times New Roman"/>
          <w:sz w:val="24"/>
          <w:lang w:val="en-ZA"/>
        </w:rPr>
        <w:t xml:space="preserve"> was at the time married</w:t>
      </w:r>
      <w:r w:rsidR="00C83BCE">
        <w:rPr>
          <w:rFonts w:ascii="Arial" w:eastAsia="Calibri" w:hAnsi="Arial" w:cs="Times New Roman"/>
          <w:sz w:val="24"/>
          <w:lang w:val="en-ZA"/>
        </w:rPr>
        <w:t xml:space="preserve"> (in community of property) </w:t>
      </w:r>
      <w:r w:rsidR="00C05B93">
        <w:rPr>
          <w:rFonts w:ascii="Arial" w:eastAsia="Calibri" w:hAnsi="Arial" w:cs="Times New Roman"/>
          <w:sz w:val="24"/>
          <w:lang w:val="en-ZA"/>
        </w:rPr>
        <w:t xml:space="preserve">to Ms </w:t>
      </w:r>
      <w:proofErr w:type="spellStart"/>
      <w:r w:rsidR="00C05B93">
        <w:rPr>
          <w:rFonts w:ascii="Arial" w:eastAsia="Calibri" w:hAnsi="Arial" w:cs="Times New Roman"/>
          <w:sz w:val="24"/>
          <w:lang w:val="en-ZA"/>
        </w:rPr>
        <w:t>Beukes</w:t>
      </w:r>
      <w:proofErr w:type="spellEnd"/>
      <w:r w:rsidR="00C05B93">
        <w:rPr>
          <w:rFonts w:ascii="Arial" w:eastAsia="Calibri" w:hAnsi="Arial" w:cs="Times New Roman"/>
          <w:sz w:val="24"/>
          <w:lang w:val="en-ZA"/>
        </w:rPr>
        <w:t xml:space="preserve">. The late </w:t>
      </w:r>
      <w:proofErr w:type="spellStart"/>
      <w:r w:rsidR="00C05B93">
        <w:rPr>
          <w:rFonts w:ascii="Arial" w:eastAsia="Calibri" w:hAnsi="Arial" w:cs="Times New Roman"/>
          <w:sz w:val="24"/>
          <w:lang w:val="en-ZA"/>
        </w:rPr>
        <w:t>Mögle</w:t>
      </w:r>
      <w:proofErr w:type="spellEnd"/>
      <w:r w:rsidR="00C05B93">
        <w:rPr>
          <w:rFonts w:ascii="Arial" w:eastAsia="Calibri" w:hAnsi="Arial" w:cs="Times New Roman"/>
          <w:sz w:val="24"/>
          <w:lang w:val="en-ZA"/>
        </w:rPr>
        <w:t xml:space="preserve"> secured the loan </w:t>
      </w:r>
      <w:r w:rsidR="00AB7275">
        <w:rPr>
          <w:rFonts w:ascii="Arial" w:eastAsia="Calibri" w:hAnsi="Arial" w:cs="Times New Roman"/>
          <w:sz w:val="24"/>
          <w:lang w:val="en-ZA"/>
        </w:rPr>
        <w:t>(in</w:t>
      </w:r>
      <w:r w:rsidR="0017149D">
        <w:rPr>
          <w:rFonts w:ascii="Arial" w:eastAsia="Calibri" w:hAnsi="Arial" w:cs="Times New Roman"/>
          <w:sz w:val="24"/>
          <w:lang w:val="en-ZA"/>
        </w:rPr>
        <w:t xml:space="preserve"> the amount of N$</w:t>
      </w:r>
      <w:r w:rsidR="00417BAB">
        <w:rPr>
          <w:rFonts w:ascii="Arial" w:eastAsia="Calibri" w:hAnsi="Arial" w:cs="Times New Roman"/>
          <w:sz w:val="24"/>
          <w:lang w:val="en-ZA"/>
        </w:rPr>
        <w:t xml:space="preserve">367 </w:t>
      </w:r>
      <w:r w:rsidR="00C05B93">
        <w:rPr>
          <w:rFonts w:ascii="Arial" w:eastAsia="Calibri" w:hAnsi="Arial" w:cs="Times New Roman"/>
          <w:sz w:val="24"/>
          <w:lang w:val="en-ZA"/>
        </w:rPr>
        <w:t xml:space="preserve">000) from Standard Bank and as security for the loan </w:t>
      </w:r>
      <w:r w:rsidR="00C83BCE">
        <w:rPr>
          <w:rFonts w:ascii="Arial" w:eastAsia="Calibri" w:hAnsi="Arial" w:cs="Times New Roman"/>
          <w:sz w:val="24"/>
          <w:lang w:val="en-ZA"/>
        </w:rPr>
        <w:t xml:space="preserve">the late </w:t>
      </w:r>
      <w:proofErr w:type="spellStart"/>
      <w:r w:rsidR="00C05B93">
        <w:rPr>
          <w:rFonts w:ascii="Arial" w:eastAsia="Calibri" w:hAnsi="Arial" w:cs="Times New Roman"/>
          <w:sz w:val="24"/>
          <w:lang w:val="en-ZA"/>
        </w:rPr>
        <w:t>Mögle</w:t>
      </w:r>
      <w:proofErr w:type="spellEnd"/>
      <w:r w:rsidR="00C83BCE">
        <w:rPr>
          <w:rFonts w:ascii="Arial" w:eastAsia="Calibri" w:hAnsi="Arial" w:cs="Times New Roman"/>
          <w:sz w:val="24"/>
          <w:lang w:val="en-ZA"/>
        </w:rPr>
        <w:t xml:space="preserve"> and his surviving spouse (Ms </w:t>
      </w:r>
      <w:proofErr w:type="spellStart"/>
      <w:r w:rsidR="00C83BCE">
        <w:rPr>
          <w:rFonts w:ascii="Arial" w:eastAsia="Calibri" w:hAnsi="Arial" w:cs="Times New Roman"/>
          <w:sz w:val="24"/>
          <w:lang w:val="en-ZA"/>
        </w:rPr>
        <w:t>Beukes</w:t>
      </w:r>
      <w:proofErr w:type="spellEnd"/>
      <w:r w:rsidR="00C83BCE">
        <w:rPr>
          <w:rFonts w:ascii="Arial" w:eastAsia="Calibri" w:hAnsi="Arial" w:cs="Times New Roman"/>
          <w:sz w:val="24"/>
          <w:lang w:val="en-ZA"/>
        </w:rPr>
        <w:t xml:space="preserve">) </w:t>
      </w:r>
      <w:r w:rsidR="00C05B93">
        <w:rPr>
          <w:rFonts w:ascii="Arial" w:eastAsia="Calibri" w:hAnsi="Arial" w:cs="Times New Roman"/>
          <w:sz w:val="24"/>
          <w:lang w:val="en-ZA"/>
        </w:rPr>
        <w:t>registered a mortgage bond over the property in favour of Standard Bank</w:t>
      </w:r>
      <w:r>
        <w:rPr>
          <w:rFonts w:ascii="Arial" w:eastAsia="Calibri" w:hAnsi="Arial" w:cs="Times New Roman"/>
          <w:sz w:val="24"/>
          <w:lang w:val="en-ZA"/>
        </w:rPr>
        <w:t xml:space="preserve">. </w:t>
      </w:r>
    </w:p>
    <w:p w14:paraId="3E15E7E6" w14:textId="77777777" w:rsidR="00C05B93" w:rsidRDefault="00C05B93" w:rsidP="00EF4D5D">
      <w:pPr>
        <w:shd w:val="clear" w:color="auto" w:fill="FFFFFF"/>
        <w:spacing w:after="0" w:line="480" w:lineRule="auto"/>
        <w:jc w:val="both"/>
        <w:rPr>
          <w:rFonts w:ascii="Arial" w:eastAsia="Calibri" w:hAnsi="Arial" w:cs="Times New Roman"/>
          <w:sz w:val="24"/>
          <w:lang w:val="en-ZA"/>
        </w:rPr>
      </w:pPr>
    </w:p>
    <w:p w14:paraId="696E3413" w14:textId="6BF58594" w:rsidR="00AB7275" w:rsidRDefault="00C05B93" w:rsidP="00EF4D5D">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lang w:val="en-ZA"/>
        </w:rPr>
        <w:t>[</w:t>
      </w:r>
      <w:r w:rsidR="00C83BCE">
        <w:rPr>
          <w:rFonts w:ascii="Arial" w:eastAsia="Calibri" w:hAnsi="Arial" w:cs="Times New Roman"/>
          <w:sz w:val="24"/>
          <w:lang w:val="en-ZA"/>
        </w:rPr>
        <w:t>8</w:t>
      </w:r>
      <w:r>
        <w:rPr>
          <w:rFonts w:ascii="Arial" w:eastAsia="Calibri" w:hAnsi="Arial" w:cs="Times New Roman"/>
          <w:sz w:val="24"/>
          <w:lang w:val="en-ZA"/>
        </w:rPr>
        <w:t>]</w:t>
      </w:r>
      <w:r>
        <w:rPr>
          <w:rFonts w:ascii="Arial" w:eastAsia="Calibri" w:hAnsi="Arial" w:cs="Times New Roman"/>
          <w:sz w:val="24"/>
          <w:lang w:val="en-ZA"/>
        </w:rPr>
        <w:tab/>
        <w:t xml:space="preserve">Mr </w:t>
      </w:r>
      <w:proofErr w:type="spellStart"/>
      <w:r>
        <w:rPr>
          <w:rFonts w:ascii="Arial" w:eastAsia="Calibri" w:hAnsi="Arial" w:cs="Times New Roman"/>
          <w:sz w:val="24"/>
          <w:lang w:val="en-ZA"/>
        </w:rPr>
        <w:t>Schneiders</w:t>
      </w:r>
      <w:proofErr w:type="spellEnd"/>
      <w:r>
        <w:rPr>
          <w:rFonts w:ascii="Arial" w:eastAsia="Calibri" w:hAnsi="Arial" w:cs="Times New Roman"/>
          <w:sz w:val="24"/>
          <w:lang w:val="en-ZA"/>
        </w:rPr>
        <w:t xml:space="preserve"> alleges that he and the late </w:t>
      </w:r>
      <w:proofErr w:type="spellStart"/>
      <w:r>
        <w:rPr>
          <w:rFonts w:ascii="Arial" w:eastAsia="Calibri" w:hAnsi="Arial" w:cs="Times New Roman"/>
          <w:sz w:val="24"/>
          <w:lang w:val="en-ZA"/>
        </w:rPr>
        <w:t>Mögle</w:t>
      </w:r>
      <w:proofErr w:type="spellEnd"/>
      <w:r>
        <w:rPr>
          <w:rFonts w:ascii="Arial" w:eastAsia="Calibri" w:hAnsi="Arial" w:cs="Times New Roman"/>
          <w:sz w:val="24"/>
          <w:lang w:val="en-ZA"/>
        </w:rPr>
        <w:t xml:space="preserve"> </w:t>
      </w:r>
      <w:r w:rsidR="00D76079">
        <w:rPr>
          <w:rFonts w:ascii="Arial" w:eastAsia="Calibri" w:hAnsi="Arial" w:cs="Times New Roman"/>
          <w:sz w:val="24"/>
          <w:lang w:val="en-ZA"/>
        </w:rPr>
        <w:t xml:space="preserve">further </w:t>
      </w:r>
      <w:r>
        <w:rPr>
          <w:rFonts w:ascii="Arial" w:eastAsia="Calibri" w:hAnsi="Arial" w:cs="Times New Roman"/>
          <w:sz w:val="24"/>
          <w:lang w:val="en-ZA"/>
        </w:rPr>
        <w:t>agreed that</w:t>
      </w:r>
      <w:r w:rsidR="00AB7275">
        <w:rPr>
          <w:rFonts w:ascii="Arial" w:eastAsia="Calibri" w:hAnsi="Arial" w:cs="Times New Roman"/>
          <w:sz w:val="24"/>
          <w:lang w:val="en-ZA"/>
        </w:rPr>
        <w:t>,</w:t>
      </w:r>
      <w:r>
        <w:rPr>
          <w:rFonts w:ascii="Arial" w:eastAsia="Calibri" w:hAnsi="Arial" w:cs="Times New Roman"/>
          <w:sz w:val="24"/>
          <w:lang w:val="en-ZA"/>
        </w:rPr>
        <w:t xml:space="preserve"> from the proceed</w:t>
      </w:r>
      <w:r w:rsidR="00AB7275">
        <w:rPr>
          <w:rFonts w:ascii="Arial" w:eastAsia="Calibri" w:hAnsi="Arial" w:cs="Times New Roman"/>
          <w:sz w:val="24"/>
          <w:lang w:val="en-ZA"/>
        </w:rPr>
        <w:t>s</w:t>
      </w:r>
      <w:r>
        <w:rPr>
          <w:rFonts w:ascii="Arial" w:eastAsia="Calibri" w:hAnsi="Arial" w:cs="Times New Roman"/>
          <w:sz w:val="24"/>
          <w:lang w:val="en-ZA"/>
        </w:rPr>
        <w:t xml:space="preserve"> of the sale, </w:t>
      </w:r>
      <w:r w:rsidR="00C81E39">
        <w:rPr>
          <w:rFonts w:ascii="Arial" w:eastAsia="Calibri" w:hAnsi="Arial" w:cs="Times New Roman"/>
          <w:sz w:val="24"/>
          <w:lang w:val="en-ZA"/>
        </w:rPr>
        <w:t xml:space="preserve">the </w:t>
      </w:r>
      <w:proofErr w:type="spellStart"/>
      <w:r>
        <w:rPr>
          <w:rFonts w:ascii="Arial" w:eastAsia="Calibri" w:hAnsi="Arial" w:cs="Times New Roman"/>
          <w:sz w:val="24"/>
          <w:lang w:val="en-ZA"/>
        </w:rPr>
        <w:t>Schneiders</w:t>
      </w:r>
      <w:proofErr w:type="spellEnd"/>
      <w:r>
        <w:rPr>
          <w:rFonts w:ascii="Arial" w:eastAsia="Calibri" w:hAnsi="Arial" w:cs="Times New Roman"/>
          <w:sz w:val="24"/>
          <w:lang w:val="en-ZA"/>
        </w:rPr>
        <w:t xml:space="preserve"> will take </w:t>
      </w:r>
      <w:r w:rsidR="00C81E39">
        <w:rPr>
          <w:rFonts w:ascii="Arial" w:eastAsia="Calibri" w:hAnsi="Arial" w:cs="Times New Roman"/>
          <w:sz w:val="24"/>
          <w:lang w:val="en-ZA"/>
        </w:rPr>
        <w:t>an</w:t>
      </w:r>
      <w:r w:rsidR="0017149D">
        <w:rPr>
          <w:rFonts w:ascii="Arial" w:eastAsia="Calibri" w:hAnsi="Arial" w:cs="Times New Roman"/>
          <w:sz w:val="24"/>
          <w:lang w:val="en-ZA"/>
        </w:rPr>
        <w:t xml:space="preserve"> amount of N$</w:t>
      </w:r>
      <w:r>
        <w:rPr>
          <w:rFonts w:ascii="Arial" w:eastAsia="Calibri" w:hAnsi="Arial" w:cs="Times New Roman"/>
          <w:sz w:val="24"/>
          <w:lang w:val="en-ZA"/>
        </w:rPr>
        <w:t xml:space="preserve">260 000 and the late </w:t>
      </w:r>
      <w:proofErr w:type="spellStart"/>
      <w:r>
        <w:rPr>
          <w:rFonts w:ascii="Arial" w:eastAsia="Calibri" w:hAnsi="Arial" w:cs="Times New Roman"/>
          <w:sz w:val="24"/>
          <w:lang w:val="en-ZA"/>
        </w:rPr>
        <w:lastRenderedPageBreak/>
        <w:t>Mögle</w:t>
      </w:r>
      <w:proofErr w:type="spellEnd"/>
      <w:r>
        <w:rPr>
          <w:rFonts w:ascii="Arial" w:eastAsia="Calibri" w:hAnsi="Arial" w:cs="Times New Roman"/>
          <w:sz w:val="24"/>
          <w:lang w:val="en-ZA"/>
        </w:rPr>
        <w:t xml:space="preserve"> will take </w:t>
      </w:r>
      <w:r w:rsidR="00C81E39">
        <w:rPr>
          <w:rFonts w:ascii="Arial" w:eastAsia="Calibri" w:hAnsi="Arial" w:cs="Times New Roman"/>
          <w:sz w:val="24"/>
          <w:lang w:val="en-ZA"/>
        </w:rPr>
        <w:t>an</w:t>
      </w:r>
      <w:r w:rsidR="00F64AE3">
        <w:rPr>
          <w:rFonts w:ascii="Arial" w:eastAsia="Calibri" w:hAnsi="Arial" w:cs="Times New Roman"/>
          <w:sz w:val="24"/>
          <w:lang w:val="en-ZA"/>
        </w:rPr>
        <w:t xml:space="preserve"> amount of N$</w:t>
      </w:r>
      <w:r>
        <w:rPr>
          <w:rFonts w:ascii="Arial" w:eastAsia="Calibri" w:hAnsi="Arial" w:cs="Times New Roman"/>
          <w:sz w:val="24"/>
          <w:lang w:val="en-ZA"/>
        </w:rPr>
        <w:t>9</w:t>
      </w:r>
      <w:r w:rsidR="00C83BCE">
        <w:rPr>
          <w:rFonts w:ascii="Arial" w:eastAsia="Calibri" w:hAnsi="Arial" w:cs="Times New Roman"/>
          <w:sz w:val="24"/>
          <w:lang w:val="en-ZA"/>
        </w:rPr>
        <w:t>0</w:t>
      </w:r>
      <w:r>
        <w:rPr>
          <w:rFonts w:ascii="Arial" w:eastAsia="Calibri" w:hAnsi="Arial" w:cs="Times New Roman"/>
          <w:sz w:val="24"/>
          <w:lang w:val="en-ZA"/>
        </w:rPr>
        <w:t xml:space="preserve"> 000. They allegedly furthermore agreed that </w:t>
      </w:r>
      <w:r w:rsidR="00417BAB">
        <w:rPr>
          <w:rFonts w:ascii="Arial" w:eastAsia="Calibri" w:hAnsi="Arial" w:cs="Times New Roman"/>
          <w:sz w:val="24"/>
          <w:lang w:val="en-ZA"/>
        </w:rPr>
        <w:t xml:space="preserve">the </w:t>
      </w:r>
      <w:proofErr w:type="spellStart"/>
      <w:r>
        <w:rPr>
          <w:rFonts w:ascii="Arial" w:eastAsia="Calibri" w:hAnsi="Arial" w:cs="Times New Roman"/>
          <w:sz w:val="24"/>
          <w:lang w:val="en-ZA"/>
        </w:rPr>
        <w:t>Schneiders</w:t>
      </w:r>
      <w:proofErr w:type="spellEnd"/>
      <w:r>
        <w:rPr>
          <w:rFonts w:ascii="Arial" w:eastAsia="Calibri" w:hAnsi="Arial" w:cs="Times New Roman"/>
          <w:sz w:val="24"/>
          <w:lang w:val="en-ZA"/>
        </w:rPr>
        <w:t xml:space="preserve"> will repay 75</w:t>
      </w:r>
      <w:r w:rsidR="0017149D">
        <w:rPr>
          <w:rFonts w:ascii="Arial" w:eastAsia="Calibri" w:hAnsi="Arial" w:cs="Times New Roman"/>
          <w:sz w:val="24"/>
          <w:lang w:val="en-ZA"/>
        </w:rPr>
        <w:t xml:space="preserve"> per cent</w:t>
      </w:r>
      <w:r>
        <w:rPr>
          <w:rFonts w:ascii="Arial" w:eastAsia="Calibri" w:hAnsi="Arial" w:cs="Times New Roman"/>
          <w:sz w:val="24"/>
          <w:lang w:val="en-ZA"/>
        </w:rPr>
        <w:t xml:space="preserve"> of the loan</w:t>
      </w:r>
      <w:r w:rsidR="00AB7275">
        <w:rPr>
          <w:rFonts w:ascii="Arial" w:eastAsia="Calibri" w:hAnsi="Arial" w:cs="Times New Roman"/>
          <w:sz w:val="24"/>
          <w:lang w:val="en-ZA"/>
        </w:rPr>
        <w:t xml:space="preserve"> repayments </w:t>
      </w:r>
      <w:r>
        <w:rPr>
          <w:rFonts w:ascii="Arial" w:eastAsia="Calibri" w:hAnsi="Arial" w:cs="Times New Roman"/>
          <w:sz w:val="24"/>
          <w:lang w:val="en-ZA"/>
        </w:rPr>
        <w:t xml:space="preserve">while </w:t>
      </w:r>
      <w:r w:rsidR="00AB7275">
        <w:rPr>
          <w:rFonts w:ascii="Arial" w:eastAsia="Calibri" w:hAnsi="Arial" w:cs="Times New Roman"/>
          <w:sz w:val="24"/>
          <w:lang w:val="en-ZA"/>
        </w:rPr>
        <w:t xml:space="preserve">the late </w:t>
      </w:r>
      <w:proofErr w:type="spellStart"/>
      <w:r w:rsidR="00AB7275">
        <w:rPr>
          <w:rFonts w:ascii="Arial" w:eastAsia="Calibri" w:hAnsi="Arial" w:cs="Times New Roman"/>
          <w:sz w:val="24"/>
          <w:lang w:val="en-ZA"/>
        </w:rPr>
        <w:t>Mögle</w:t>
      </w:r>
      <w:proofErr w:type="spellEnd"/>
      <w:r w:rsidR="0017149D">
        <w:rPr>
          <w:rFonts w:ascii="Arial" w:eastAsia="Calibri" w:hAnsi="Arial" w:cs="Times New Roman"/>
          <w:sz w:val="24"/>
          <w:lang w:val="en-ZA"/>
        </w:rPr>
        <w:t xml:space="preserve"> will repay 25 per cent</w:t>
      </w:r>
      <w:r w:rsidR="00AB7275">
        <w:rPr>
          <w:rFonts w:ascii="Arial" w:eastAsia="Calibri" w:hAnsi="Arial" w:cs="Times New Roman"/>
          <w:sz w:val="24"/>
          <w:lang w:val="en-ZA"/>
        </w:rPr>
        <w:t xml:space="preserve"> of the loan repayments. There is a dispute as to what the further exact terms of the oral agreement w</w:t>
      </w:r>
      <w:r w:rsidR="00330887">
        <w:rPr>
          <w:rFonts w:ascii="Arial" w:eastAsia="Calibri" w:hAnsi="Arial" w:cs="Times New Roman"/>
          <w:sz w:val="24"/>
          <w:lang w:val="en-ZA"/>
        </w:rPr>
        <w:t>ere</w:t>
      </w:r>
      <w:r w:rsidR="00AB7275">
        <w:rPr>
          <w:rFonts w:ascii="Arial" w:eastAsia="Calibri" w:hAnsi="Arial" w:cs="Times New Roman"/>
          <w:sz w:val="24"/>
          <w:lang w:val="en-ZA"/>
        </w:rPr>
        <w:t xml:space="preserve">, but </w:t>
      </w:r>
      <w:r w:rsidR="0017149D">
        <w:rPr>
          <w:rFonts w:ascii="Arial" w:eastAsia="Calibri" w:hAnsi="Arial" w:cs="Times New Roman"/>
          <w:sz w:val="24"/>
          <w:lang w:val="en-ZA"/>
        </w:rPr>
        <w:t xml:space="preserve">the </w:t>
      </w:r>
      <w:proofErr w:type="spellStart"/>
      <w:r w:rsidR="0017149D">
        <w:rPr>
          <w:rFonts w:ascii="Arial" w:eastAsia="Calibri" w:hAnsi="Arial" w:cs="Times New Roman"/>
          <w:sz w:val="24"/>
          <w:lang w:val="en-ZA"/>
        </w:rPr>
        <w:t>Schneiders</w:t>
      </w:r>
      <w:proofErr w:type="spellEnd"/>
      <w:r w:rsidR="0017149D">
        <w:rPr>
          <w:rFonts w:ascii="Arial" w:eastAsia="Calibri" w:hAnsi="Arial" w:cs="Times New Roman"/>
          <w:sz w:val="24"/>
          <w:lang w:val="en-ZA"/>
        </w:rPr>
        <w:t xml:space="preserve"> allege</w:t>
      </w:r>
      <w:r w:rsidR="00AB7275">
        <w:rPr>
          <w:rFonts w:ascii="Arial" w:eastAsia="Calibri" w:hAnsi="Arial" w:cs="Times New Roman"/>
          <w:sz w:val="24"/>
          <w:lang w:val="en-ZA"/>
        </w:rPr>
        <w:t xml:space="preserve"> that they (that is, him and the late </w:t>
      </w:r>
      <w:proofErr w:type="spellStart"/>
      <w:r w:rsidR="00AB7275">
        <w:rPr>
          <w:rFonts w:ascii="Arial" w:eastAsia="Calibri" w:hAnsi="Arial" w:cs="Times New Roman"/>
          <w:sz w:val="24"/>
          <w:lang w:val="en-ZA"/>
        </w:rPr>
        <w:t>Mögle</w:t>
      </w:r>
      <w:proofErr w:type="spellEnd"/>
      <w:r w:rsidR="00330887">
        <w:rPr>
          <w:rFonts w:ascii="Arial" w:eastAsia="Calibri" w:hAnsi="Arial" w:cs="Times New Roman"/>
          <w:sz w:val="24"/>
          <w:lang w:val="en-ZA"/>
        </w:rPr>
        <w:t>)</w:t>
      </w:r>
      <w:r w:rsidR="00AB7275">
        <w:rPr>
          <w:rFonts w:ascii="Arial" w:eastAsia="Calibri" w:hAnsi="Arial" w:cs="Times New Roman"/>
          <w:sz w:val="24"/>
          <w:lang w:val="en-ZA"/>
        </w:rPr>
        <w:t xml:space="preserve"> further agreed that</w:t>
      </w:r>
      <w:r w:rsidR="00D36AE5">
        <w:rPr>
          <w:rFonts w:ascii="Arial" w:eastAsia="Calibri" w:hAnsi="Arial" w:cs="Times New Roman"/>
          <w:sz w:val="24"/>
          <w:lang w:val="en-ZA"/>
        </w:rPr>
        <w:t>,</w:t>
      </w:r>
      <w:r w:rsidR="00AB7275">
        <w:rPr>
          <w:rFonts w:ascii="Arial" w:eastAsia="Calibri" w:hAnsi="Arial" w:cs="Times New Roman"/>
          <w:sz w:val="24"/>
          <w:lang w:val="en-ZA"/>
        </w:rPr>
        <w:t xml:space="preserve"> the </w:t>
      </w:r>
      <w:proofErr w:type="spellStart"/>
      <w:r w:rsidR="00AB7275">
        <w:rPr>
          <w:rFonts w:ascii="Arial" w:eastAsia="Calibri" w:hAnsi="Arial" w:cs="Times New Roman"/>
          <w:sz w:val="24"/>
          <w:lang w:val="en-ZA"/>
        </w:rPr>
        <w:t>Schneiders</w:t>
      </w:r>
      <w:proofErr w:type="spellEnd"/>
      <w:r w:rsidR="00AB7275">
        <w:rPr>
          <w:rFonts w:ascii="Arial" w:eastAsia="Calibri" w:hAnsi="Arial" w:cs="Times New Roman"/>
          <w:sz w:val="24"/>
          <w:lang w:val="en-ZA"/>
        </w:rPr>
        <w:t xml:space="preserve"> will remain in occupation of the property and that upon the repayment of the loan the late </w:t>
      </w:r>
      <w:proofErr w:type="spellStart"/>
      <w:r w:rsidR="00AB7275">
        <w:rPr>
          <w:rFonts w:ascii="Arial" w:eastAsia="Calibri" w:hAnsi="Arial" w:cs="Times New Roman"/>
          <w:sz w:val="24"/>
          <w:lang w:val="en-ZA"/>
        </w:rPr>
        <w:t>Mögle</w:t>
      </w:r>
      <w:proofErr w:type="spellEnd"/>
      <w:r w:rsidR="00AB7275">
        <w:rPr>
          <w:rFonts w:ascii="Arial" w:eastAsia="Calibri" w:hAnsi="Arial" w:cs="Times New Roman"/>
          <w:sz w:val="24"/>
          <w:lang w:val="en-ZA"/>
        </w:rPr>
        <w:t xml:space="preserve"> </w:t>
      </w:r>
      <w:r w:rsidR="00C83BCE">
        <w:rPr>
          <w:rFonts w:ascii="Arial" w:eastAsia="Calibri" w:hAnsi="Arial" w:cs="Times New Roman"/>
          <w:sz w:val="24"/>
          <w:lang w:val="en-ZA"/>
        </w:rPr>
        <w:t xml:space="preserve">and Ms </w:t>
      </w:r>
      <w:proofErr w:type="spellStart"/>
      <w:r w:rsidR="00C83BCE">
        <w:rPr>
          <w:rFonts w:ascii="Arial" w:eastAsia="Calibri" w:hAnsi="Arial" w:cs="Times New Roman"/>
          <w:sz w:val="24"/>
          <w:lang w:val="en-ZA"/>
        </w:rPr>
        <w:t>Beukes</w:t>
      </w:r>
      <w:proofErr w:type="spellEnd"/>
      <w:r w:rsidR="00C83BCE">
        <w:rPr>
          <w:rFonts w:ascii="Arial" w:eastAsia="Calibri" w:hAnsi="Arial" w:cs="Times New Roman"/>
          <w:sz w:val="24"/>
          <w:lang w:val="en-ZA"/>
        </w:rPr>
        <w:t xml:space="preserve"> </w:t>
      </w:r>
      <w:r w:rsidR="00AB7275">
        <w:rPr>
          <w:rFonts w:ascii="Arial" w:eastAsia="Calibri" w:hAnsi="Arial" w:cs="Times New Roman"/>
          <w:sz w:val="24"/>
          <w:lang w:val="en-ZA"/>
        </w:rPr>
        <w:t xml:space="preserve">will retransfer the property to the </w:t>
      </w:r>
      <w:proofErr w:type="spellStart"/>
      <w:r w:rsidR="00AB7275">
        <w:rPr>
          <w:rFonts w:ascii="Arial" w:eastAsia="Calibri" w:hAnsi="Arial" w:cs="Times New Roman"/>
          <w:sz w:val="24"/>
          <w:lang w:val="en-ZA"/>
        </w:rPr>
        <w:t>Schneiders</w:t>
      </w:r>
      <w:proofErr w:type="spellEnd"/>
      <w:r w:rsidR="00AB7275">
        <w:rPr>
          <w:rFonts w:ascii="Arial" w:eastAsia="Calibri" w:hAnsi="Arial" w:cs="Times New Roman"/>
          <w:sz w:val="24"/>
          <w:lang w:val="en-ZA"/>
        </w:rPr>
        <w:t xml:space="preserve">. Ms </w:t>
      </w:r>
      <w:proofErr w:type="spellStart"/>
      <w:r w:rsidR="00AB7275">
        <w:rPr>
          <w:rFonts w:ascii="Arial" w:eastAsia="Calibri" w:hAnsi="Arial" w:cs="Times New Roman"/>
          <w:sz w:val="24"/>
          <w:lang w:val="en-ZA"/>
        </w:rPr>
        <w:t>Beukes</w:t>
      </w:r>
      <w:proofErr w:type="spellEnd"/>
      <w:r w:rsidR="00AB7275">
        <w:rPr>
          <w:rFonts w:ascii="Arial" w:eastAsia="Calibri" w:hAnsi="Arial" w:cs="Times New Roman"/>
          <w:sz w:val="24"/>
          <w:lang w:val="en-ZA"/>
        </w:rPr>
        <w:t xml:space="preserve"> on the other hand alleges that the agreement was that</w:t>
      </w:r>
      <w:r w:rsidR="00D36AE5">
        <w:rPr>
          <w:rFonts w:ascii="Arial" w:eastAsia="Calibri" w:hAnsi="Arial" w:cs="Times New Roman"/>
          <w:sz w:val="24"/>
          <w:lang w:val="en-ZA"/>
        </w:rPr>
        <w:t>,</w:t>
      </w:r>
      <w:r w:rsidR="00AB7275">
        <w:rPr>
          <w:rFonts w:ascii="Arial" w:eastAsia="Calibri" w:hAnsi="Arial" w:cs="Times New Roman"/>
          <w:sz w:val="24"/>
          <w:lang w:val="en-ZA"/>
        </w:rPr>
        <w:t xml:space="preserve"> the </w:t>
      </w:r>
      <w:proofErr w:type="spellStart"/>
      <w:r w:rsidR="00AB7275">
        <w:rPr>
          <w:rFonts w:ascii="Arial" w:eastAsia="Calibri" w:hAnsi="Arial" w:cs="Times New Roman"/>
          <w:sz w:val="24"/>
          <w:lang w:val="en-ZA"/>
        </w:rPr>
        <w:t>Schneiders</w:t>
      </w:r>
      <w:proofErr w:type="spellEnd"/>
      <w:r w:rsidR="00AB7275">
        <w:rPr>
          <w:rFonts w:ascii="Arial" w:eastAsia="Calibri" w:hAnsi="Arial" w:cs="Times New Roman"/>
          <w:sz w:val="24"/>
          <w:lang w:val="en-ZA"/>
        </w:rPr>
        <w:t xml:space="preserve"> will repurchase the property from the </w:t>
      </w:r>
      <w:proofErr w:type="spellStart"/>
      <w:r w:rsidR="00AB7275">
        <w:rPr>
          <w:rFonts w:ascii="Arial" w:eastAsia="Calibri" w:hAnsi="Arial" w:cs="Times New Roman"/>
          <w:sz w:val="24"/>
          <w:lang w:val="en-ZA"/>
        </w:rPr>
        <w:t>Mögles</w:t>
      </w:r>
      <w:proofErr w:type="spellEnd"/>
      <w:r w:rsidR="00AB7275">
        <w:rPr>
          <w:rFonts w:ascii="Arial" w:eastAsia="Calibri" w:hAnsi="Arial" w:cs="Times New Roman"/>
          <w:sz w:val="24"/>
          <w:lang w:val="en-ZA"/>
        </w:rPr>
        <w:t xml:space="preserve"> once the bond ha</w:t>
      </w:r>
      <w:r w:rsidR="00C83BCE">
        <w:rPr>
          <w:rFonts w:ascii="Arial" w:eastAsia="Calibri" w:hAnsi="Arial" w:cs="Times New Roman"/>
          <w:sz w:val="24"/>
          <w:lang w:val="en-ZA"/>
        </w:rPr>
        <w:t>d</w:t>
      </w:r>
      <w:r w:rsidR="00AB7275">
        <w:rPr>
          <w:rFonts w:ascii="Arial" w:eastAsia="Calibri" w:hAnsi="Arial" w:cs="Times New Roman"/>
          <w:sz w:val="24"/>
          <w:lang w:val="en-ZA"/>
        </w:rPr>
        <w:t xml:space="preserve"> be</w:t>
      </w:r>
      <w:r w:rsidR="00C83BCE">
        <w:rPr>
          <w:rFonts w:ascii="Arial" w:eastAsia="Calibri" w:hAnsi="Arial" w:cs="Times New Roman"/>
          <w:sz w:val="24"/>
          <w:lang w:val="en-ZA"/>
        </w:rPr>
        <w:t>en</w:t>
      </w:r>
      <w:r w:rsidR="00AB7275">
        <w:rPr>
          <w:rFonts w:ascii="Arial" w:eastAsia="Calibri" w:hAnsi="Arial" w:cs="Times New Roman"/>
          <w:sz w:val="24"/>
          <w:lang w:val="en-ZA"/>
        </w:rPr>
        <w:t xml:space="preserve"> repaid.</w:t>
      </w:r>
    </w:p>
    <w:p w14:paraId="43D0AEB8" w14:textId="77777777" w:rsidR="00AB7275" w:rsidRDefault="00AB7275" w:rsidP="00EF4D5D">
      <w:pPr>
        <w:shd w:val="clear" w:color="auto" w:fill="FFFFFF"/>
        <w:spacing w:after="0" w:line="480" w:lineRule="auto"/>
        <w:jc w:val="both"/>
        <w:rPr>
          <w:rFonts w:ascii="Arial" w:eastAsia="Calibri" w:hAnsi="Arial" w:cs="Times New Roman"/>
          <w:sz w:val="24"/>
          <w:lang w:val="en-ZA"/>
        </w:rPr>
      </w:pPr>
    </w:p>
    <w:p w14:paraId="37CB9F50" w14:textId="0F1C29FE" w:rsidR="003F3DC7" w:rsidRPr="00934BC5" w:rsidRDefault="00AB7275" w:rsidP="00EF4D5D">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lang w:val="en-ZA"/>
        </w:rPr>
        <w:t>[</w:t>
      </w:r>
      <w:r w:rsidR="00C83BCE">
        <w:rPr>
          <w:rFonts w:ascii="Arial" w:eastAsia="Calibri" w:hAnsi="Arial" w:cs="Times New Roman"/>
          <w:sz w:val="24"/>
          <w:lang w:val="en-ZA"/>
        </w:rPr>
        <w:t>9</w:t>
      </w:r>
      <w:r>
        <w:rPr>
          <w:rFonts w:ascii="Arial" w:eastAsia="Calibri" w:hAnsi="Arial" w:cs="Times New Roman"/>
          <w:sz w:val="24"/>
          <w:lang w:val="en-ZA"/>
        </w:rPr>
        <w:t>]</w:t>
      </w:r>
      <w:r>
        <w:rPr>
          <w:rFonts w:ascii="Arial" w:eastAsia="Calibri" w:hAnsi="Arial" w:cs="Times New Roman"/>
          <w:sz w:val="24"/>
          <w:lang w:val="en-ZA"/>
        </w:rPr>
        <w:tab/>
        <w:t xml:space="preserve">Shortly after (that is approximately </w:t>
      </w:r>
      <w:r w:rsidR="00C6006C">
        <w:rPr>
          <w:rFonts w:ascii="Arial" w:eastAsia="Calibri" w:hAnsi="Arial" w:cs="Times New Roman"/>
          <w:sz w:val="24"/>
          <w:lang w:val="en-ZA"/>
        </w:rPr>
        <w:t xml:space="preserve">after </w:t>
      </w:r>
      <w:r>
        <w:rPr>
          <w:rFonts w:ascii="Arial" w:eastAsia="Calibri" w:hAnsi="Arial" w:cs="Times New Roman"/>
          <w:sz w:val="24"/>
          <w:lang w:val="en-ZA"/>
        </w:rPr>
        <w:t>three years) the agree</w:t>
      </w:r>
      <w:r w:rsidR="00C6006C">
        <w:rPr>
          <w:rFonts w:ascii="Arial" w:eastAsia="Calibri" w:hAnsi="Arial" w:cs="Times New Roman"/>
          <w:sz w:val="24"/>
          <w:lang w:val="en-ZA"/>
        </w:rPr>
        <w:t xml:space="preserve">ment between the </w:t>
      </w:r>
      <w:proofErr w:type="spellStart"/>
      <w:r w:rsidR="00C6006C">
        <w:rPr>
          <w:rFonts w:ascii="Arial" w:eastAsia="Calibri" w:hAnsi="Arial" w:cs="Times New Roman"/>
          <w:sz w:val="24"/>
          <w:lang w:val="en-ZA"/>
        </w:rPr>
        <w:t>Schneiders</w:t>
      </w:r>
      <w:proofErr w:type="spellEnd"/>
      <w:r w:rsidR="00C6006C">
        <w:rPr>
          <w:rFonts w:ascii="Arial" w:eastAsia="Calibri" w:hAnsi="Arial" w:cs="Times New Roman"/>
          <w:sz w:val="24"/>
          <w:lang w:val="en-ZA"/>
        </w:rPr>
        <w:t xml:space="preserve"> and the late </w:t>
      </w:r>
      <w:proofErr w:type="spellStart"/>
      <w:r w:rsidR="00C6006C">
        <w:rPr>
          <w:rFonts w:ascii="Arial" w:eastAsia="Calibri" w:hAnsi="Arial" w:cs="Times New Roman"/>
          <w:sz w:val="24"/>
          <w:lang w:val="en-ZA"/>
        </w:rPr>
        <w:t>Mögle</w:t>
      </w:r>
      <w:proofErr w:type="spellEnd"/>
      <w:r w:rsidR="00C6006C">
        <w:rPr>
          <w:rFonts w:ascii="Arial" w:eastAsia="Calibri" w:hAnsi="Arial" w:cs="Times New Roman"/>
          <w:sz w:val="24"/>
          <w:lang w:val="en-ZA"/>
        </w:rPr>
        <w:t xml:space="preserve">, Mr </w:t>
      </w:r>
      <w:proofErr w:type="spellStart"/>
      <w:r w:rsidR="00C6006C">
        <w:rPr>
          <w:rFonts w:ascii="Arial" w:eastAsia="Calibri" w:hAnsi="Arial" w:cs="Times New Roman"/>
          <w:sz w:val="24"/>
          <w:lang w:val="en-ZA"/>
        </w:rPr>
        <w:t>Mögle</w:t>
      </w:r>
      <w:proofErr w:type="spellEnd"/>
      <w:r w:rsidR="00C6006C">
        <w:rPr>
          <w:rFonts w:ascii="Arial" w:eastAsia="Calibri" w:hAnsi="Arial" w:cs="Times New Roman"/>
          <w:sz w:val="24"/>
          <w:lang w:val="en-ZA"/>
        </w:rPr>
        <w:t xml:space="preserve"> passed on </w:t>
      </w:r>
      <w:proofErr w:type="spellStart"/>
      <w:r w:rsidR="00D76079">
        <w:rPr>
          <w:rFonts w:ascii="Arial" w:eastAsia="Calibri" w:hAnsi="Arial" w:cs="Times New Roman"/>
          <w:sz w:val="24"/>
          <w:lang w:val="en-ZA"/>
        </w:rPr>
        <w:t>on</w:t>
      </w:r>
      <w:proofErr w:type="spellEnd"/>
      <w:r w:rsidR="00D76079">
        <w:rPr>
          <w:rFonts w:ascii="Arial" w:eastAsia="Calibri" w:hAnsi="Arial" w:cs="Times New Roman"/>
          <w:sz w:val="24"/>
          <w:lang w:val="en-ZA"/>
        </w:rPr>
        <w:t xml:space="preserve"> </w:t>
      </w:r>
      <w:r w:rsidR="00C6006C">
        <w:rPr>
          <w:rFonts w:ascii="Arial" w:eastAsia="Calibri" w:hAnsi="Arial" w:cs="Times New Roman"/>
          <w:sz w:val="24"/>
          <w:lang w:val="en-ZA"/>
        </w:rPr>
        <w:t xml:space="preserve">14 May 2014. After the passing of Mr </w:t>
      </w:r>
      <w:proofErr w:type="spellStart"/>
      <w:r w:rsidR="00C6006C">
        <w:rPr>
          <w:rFonts w:ascii="Arial" w:eastAsia="Calibri" w:hAnsi="Arial" w:cs="Times New Roman"/>
          <w:sz w:val="24"/>
          <w:lang w:val="en-ZA"/>
        </w:rPr>
        <w:t>Mögle</w:t>
      </w:r>
      <w:proofErr w:type="spellEnd"/>
      <w:r w:rsidR="00C6006C">
        <w:rPr>
          <w:rFonts w:ascii="Arial" w:eastAsia="Calibri" w:hAnsi="Arial" w:cs="Times New Roman"/>
          <w:sz w:val="24"/>
          <w:lang w:val="en-ZA"/>
        </w:rPr>
        <w:t xml:space="preserve"> the life insurance paid off the loan amount at Standard Bank</w:t>
      </w:r>
      <w:r w:rsidR="009379AA" w:rsidRPr="00934BC5">
        <w:rPr>
          <w:rFonts w:ascii="Arial" w:eastAsia="Calibri" w:hAnsi="Arial" w:cs="Times New Roman"/>
          <w:sz w:val="24"/>
          <w:lang w:val="en-ZA"/>
        </w:rPr>
        <w:t>.</w:t>
      </w:r>
      <w:r w:rsidR="00C6006C">
        <w:rPr>
          <w:rFonts w:ascii="Arial" w:eastAsia="Calibri" w:hAnsi="Arial" w:cs="Times New Roman"/>
          <w:sz w:val="24"/>
          <w:lang w:val="en-ZA"/>
        </w:rPr>
        <w:t xml:space="preserve"> Ms </w:t>
      </w:r>
      <w:proofErr w:type="spellStart"/>
      <w:r w:rsidR="00C6006C">
        <w:rPr>
          <w:rFonts w:ascii="Arial" w:eastAsia="Calibri" w:hAnsi="Arial" w:cs="Times New Roman"/>
          <w:sz w:val="24"/>
          <w:lang w:val="en-ZA"/>
        </w:rPr>
        <w:t>Beukes</w:t>
      </w:r>
      <w:proofErr w:type="spellEnd"/>
      <w:r w:rsidR="00C6006C">
        <w:rPr>
          <w:rFonts w:ascii="Arial" w:eastAsia="Calibri" w:hAnsi="Arial" w:cs="Times New Roman"/>
          <w:sz w:val="24"/>
          <w:lang w:val="en-ZA"/>
        </w:rPr>
        <w:t xml:space="preserve"> </w:t>
      </w:r>
      <w:r w:rsidR="00D76079">
        <w:rPr>
          <w:rFonts w:ascii="Arial" w:eastAsia="Calibri" w:hAnsi="Arial" w:cs="Times New Roman"/>
          <w:sz w:val="24"/>
          <w:lang w:val="en-ZA"/>
        </w:rPr>
        <w:t>(in her ca</w:t>
      </w:r>
      <w:r w:rsidR="0017149D">
        <w:rPr>
          <w:rFonts w:ascii="Arial" w:eastAsia="Calibri" w:hAnsi="Arial" w:cs="Times New Roman"/>
          <w:sz w:val="24"/>
          <w:lang w:val="en-ZA"/>
        </w:rPr>
        <w:t>pacity as the executrix in the E</w:t>
      </w:r>
      <w:r w:rsidR="00D76079">
        <w:rPr>
          <w:rFonts w:ascii="Arial" w:eastAsia="Calibri" w:hAnsi="Arial" w:cs="Times New Roman"/>
          <w:sz w:val="24"/>
          <w:lang w:val="en-ZA"/>
        </w:rPr>
        <w:t xml:space="preserve">state of the late </w:t>
      </w:r>
      <w:proofErr w:type="spellStart"/>
      <w:r w:rsidR="00D76079">
        <w:rPr>
          <w:rFonts w:ascii="Arial" w:eastAsia="Calibri" w:hAnsi="Arial" w:cs="Times New Roman"/>
          <w:sz w:val="24"/>
          <w:lang w:val="en-ZA"/>
        </w:rPr>
        <w:t>Mögle</w:t>
      </w:r>
      <w:proofErr w:type="spellEnd"/>
      <w:r w:rsidR="00D76079">
        <w:rPr>
          <w:rFonts w:ascii="Arial" w:eastAsia="Calibri" w:hAnsi="Arial" w:cs="Times New Roman"/>
          <w:sz w:val="24"/>
          <w:lang w:val="en-ZA"/>
        </w:rPr>
        <w:t xml:space="preserve">) </w:t>
      </w:r>
      <w:r w:rsidR="00C6006C">
        <w:rPr>
          <w:rFonts w:ascii="Arial" w:eastAsia="Calibri" w:hAnsi="Arial" w:cs="Times New Roman"/>
          <w:sz w:val="24"/>
          <w:lang w:val="en-ZA"/>
        </w:rPr>
        <w:t xml:space="preserve">alleging that the </w:t>
      </w:r>
      <w:proofErr w:type="spellStart"/>
      <w:r w:rsidR="00C6006C">
        <w:rPr>
          <w:rFonts w:ascii="Arial" w:eastAsia="Calibri" w:hAnsi="Arial" w:cs="Times New Roman"/>
          <w:sz w:val="24"/>
          <w:lang w:val="en-ZA"/>
        </w:rPr>
        <w:t>Schneiders</w:t>
      </w:r>
      <w:proofErr w:type="spellEnd"/>
      <w:r w:rsidR="00C6006C">
        <w:rPr>
          <w:rFonts w:ascii="Arial" w:eastAsia="Calibri" w:hAnsi="Arial" w:cs="Times New Roman"/>
          <w:sz w:val="24"/>
          <w:lang w:val="en-ZA"/>
        </w:rPr>
        <w:t xml:space="preserve"> refused to repurchase the property as agreed and also to vacate the property,</w:t>
      </w:r>
      <w:r w:rsidR="00D76079">
        <w:rPr>
          <w:rFonts w:ascii="Arial" w:eastAsia="Calibri" w:hAnsi="Arial" w:cs="Times New Roman"/>
          <w:sz w:val="24"/>
          <w:lang w:val="en-ZA"/>
        </w:rPr>
        <w:t xml:space="preserve"> through her agent</w:t>
      </w:r>
      <w:r w:rsidR="005D0351">
        <w:rPr>
          <w:rFonts w:ascii="Arial" w:eastAsia="Calibri" w:hAnsi="Arial" w:cs="Times New Roman"/>
          <w:sz w:val="24"/>
          <w:lang w:val="en-ZA"/>
        </w:rPr>
        <w:t xml:space="preserve"> (the first plaintiff) </w:t>
      </w:r>
      <w:r w:rsidR="00C6006C">
        <w:rPr>
          <w:rFonts w:ascii="Arial" w:eastAsia="Calibri" w:hAnsi="Arial" w:cs="Times New Roman"/>
          <w:sz w:val="24"/>
          <w:lang w:val="en-ZA"/>
        </w:rPr>
        <w:t xml:space="preserve">instituted </w:t>
      </w:r>
      <w:r w:rsidR="00145787">
        <w:rPr>
          <w:rFonts w:ascii="Arial" w:eastAsia="Calibri" w:hAnsi="Arial" w:cs="Times New Roman"/>
          <w:sz w:val="24"/>
          <w:lang w:val="en-ZA"/>
        </w:rPr>
        <w:t xml:space="preserve">proceedings in the High Court </w:t>
      </w:r>
      <w:r w:rsidR="00C6006C">
        <w:rPr>
          <w:rFonts w:ascii="Arial" w:eastAsia="Calibri" w:hAnsi="Arial" w:cs="Times New Roman"/>
          <w:sz w:val="24"/>
          <w:lang w:val="en-ZA"/>
        </w:rPr>
        <w:t xml:space="preserve">seeking the eviction of the </w:t>
      </w:r>
      <w:proofErr w:type="spellStart"/>
      <w:r w:rsidR="00C6006C">
        <w:rPr>
          <w:rFonts w:ascii="Arial" w:eastAsia="Calibri" w:hAnsi="Arial" w:cs="Times New Roman"/>
          <w:sz w:val="24"/>
          <w:lang w:val="en-ZA"/>
        </w:rPr>
        <w:t>Schneiders</w:t>
      </w:r>
      <w:proofErr w:type="spellEnd"/>
      <w:r w:rsidR="00C6006C">
        <w:rPr>
          <w:rFonts w:ascii="Arial" w:eastAsia="Calibri" w:hAnsi="Arial" w:cs="Times New Roman"/>
          <w:sz w:val="24"/>
          <w:lang w:val="en-ZA"/>
        </w:rPr>
        <w:t xml:space="preserve"> from the property</w:t>
      </w:r>
      <w:r w:rsidR="00145787">
        <w:rPr>
          <w:rFonts w:ascii="Arial" w:eastAsia="Calibri" w:hAnsi="Arial" w:cs="Times New Roman"/>
          <w:sz w:val="24"/>
          <w:lang w:val="en-ZA"/>
        </w:rPr>
        <w:t>,</w:t>
      </w:r>
      <w:r w:rsidR="00C6006C">
        <w:rPr>
          <w:rFonts w:ascii="Arial" w:eastAsia="Calibri" w:hAnsi="Arial" w:cs="Times New Roman"/>
          <w:sz w:val="24"/>
          <w:lang w:val="en-ZA"/>
        </w:rPr>
        <w:t xml:space="preserve"> and as I indicated the </w:t>
      </w:r>
      <w:proofErr w:type="spellStart"/>
      <w:r w:rsidR="00C6006C">
        <w:rPr>
          <w:rFonts w:ascii="Arial" w:eastAsia="Calibri" w:hAnsi="Arial" w:cs="Times New Roman"/>
          <w:sz w:val="24"/>
          <w:lang w:val="en-ZA"/>
        </w:rPr>
        <w:t>Schneiders</w:t>
      </w:r>
      <w:proofErr w:type="spellEnd"/>
      <w:r w:rsidR="00C6006C">
        <w:rPr>
          <w:rFonts w:ascii="Arial" w:eastAsia="Calibri" w:hAnsi="Arial" w:cs="Times New Roman"/>
          <w:sz w:val="24"/>
          <w:lang w:val="en-ZA"/>
        </w:rPr>
        <w:t xml:space="preserve"> defended the </w:t>
      </w:r>
      <w:r w:rsidR="005D0351">
        <w:rPr>
          <w:rFonts w:ascii="Arial" w:eastAsia="Calibri" w:hAnsi="Arial" w:cs="Times New Roman"/>
          <w:sz w:val="24"/>
          <w:lang w:val="en-ZA"/>
        </w:rPr>
        <w:t>action and instituted a counter</w:t>
      </w:r>
      <w:r w:rsidR="00C6006C">
        <w:rPr>
          <w:rFonts w:ascii="Arial" w:eastAsia="Calibri" w:hAnsi="Arial" w:cs="Times New Roman"/>
          <w:sz w:val="24"/>
          <w:lang w:val="en-ZA"/>
        </w:rPr>
        <w:t>claim.</w:t>
      </w:r>
    </w:p>
    <w:p w14:paraId="02D9904B" w14:textId="77777777" w:rsidR="00855BED" w:rsidRDefault="00855BED" w:rsidP="00EF4D5D">
      <w:pPr>
        <w:shd w:val="clear" w:color="auto" w:fill="FFFFFF"/>
        <w:spacing w:after="0" w:line="480" w:lineRule="auto"/>
        <w:jc w:val="both"/>
        <w:rPr>
          <w:rFonts w:ascii="Arial" w:eastAsia="Calibri" w:hAnsi="Arial" w:cs="Times New Roman"/>
          <w:sz w:val="24"/>
          <w:u w:val="single"/>
          <w:lang w:val="en-ZA"/>
        </w:rPr>
      </w:pPr>
    </w:p>
    <w:p w14:paraId="3A1307E5" w14:textId="6DE7D8D2" w:rsidR="00C162D6" w:rsidRDefault="004E25E3" w:rsidP="0017149D">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u w:val="single"/>
          <w:lang w:val="en-ZA"/>
        </w:rPr>
        <w:t>The High Court</w:t>
      </w:r>
    </w:p>
    <w:p w14:paraId="0722ACF8" w14:textId="7F13BB5B" w:rsidR="008203B8" w:rsidRPr="008203B8" w:rsidRDefault="008203B8" w:rsidP="00EF4D5D">
      <w:pPr>
        <w:pStyle w:val="ListParagraph"/>
        <w:shd w:val="clear" w:color="auto" w:fill="FFFFFF"/>
        <w:spacing w:after="0" w:line="480" w:lineRule="auto"/>
        <w:ind w:left="0"/>
        <w:jc w:val="both"/>
        <w:rPr>
          <w:rFonts w:ascii="Arial" w:eastAsia="Calibri" w:hAnsi="Arial" w:cs="Arial"/>
          <w:sz w:val="24"/>
          <w:szCs w:val="24"/>
          <w:lang w:val="en-ZA"/>
        </w:rPr>
      </w:pPr>
      <w:r w:rsidRPr="008203B8">
        <w:rPr>
          <w:rFonts w:ascii="Arial" w:eastAsia="Calibri" w:hAnsi="Arial" w:cs="Arial"/>
          <w:sz w:val="24"/>
          <w:szCs w:val="24"/>
        </w:rPr>
        <w:t>[</w:t>
      </w:r>
      <w:r w:rsidR="00145787">
        <w:rPr>
          <w:rFonts w:ascii="Arial" w:eastAsia="Calibri" w:hAnsi="Arial" w:cs="Arial"/>
          <w:sz w:val="24"/>
          <w:szCs w:val="24"/>
        </w:rPr>
        <w:t>10</w:t>
      </w:r>
      <w:r w:rsidR="0017149D">
        <w:rPr>
          <w:rFonts w:ascii="Arial" w:eastAsia="Calibri" w:hAnsi="Arial" w:cs="Arial"/>
          <w:sz w:val="24"/>
          <w:szCs w:val="24"/>
        </w:rPr>
        <w:t>]</w:t>
      </w:r>
      <w:r w:rsidR="0017149D">
        <w:rPr>
          <w:rFonts w:ascii="Arial" w:eastAsia="Calibri" w:hAnsi="Arial" w:cs="Arial"/>
          <w:sz w:val="24"/>
          <w:szCs w:val="24"/>
        </w:rPr>
        <w:tab/>
        <w:t>The c</w:t>
      </w:r>
      <w:r w:rsidRPr="008203B8">
        <w:rPr>
          <w:rFonts w:ascii="Arial" w:eastAsia="Calibri" w:hAnsi="Arial" w:cs="Arial"/>
          <w:sz w:val="24"/>
          <w:szCs w:val="24"/>
        </w:rPr>
        <w:t xml:space="preserve">ourt </w:t>
      </w:r>
      <w:r w:rsidRPr="00EA65A1">
        <w:rPr>
          <w:rFonts w:ascii="Arial" w:eastAsia="Calibri" w:hAnsi="Arial" w:cs="Arial"/>
          <w:i/>
          <w:iCs/>
          <w:sz w:val="24"/>
          <w:szCs w:val="24"/>
        </w:rPr>
        <w:t>a quo</w:t>
      </w:r>
      <w:r w:rsidR="0017149D">
        <w:rPr>
          <w:rFonts w:ascii="Arial" w:eastAsia="Calibri" w:hAnsi="Arial" w:cs="Arial"/>
          <w:sz w:val="24"/>
          <w:szCs w:val="24"/>
        </w:rPr>
        <w:t xml:space="preserve"> identified the ‘crisp’</w:t>
      </w:r>
      <w:r w:rsidR="005D0351">
        <w:rPr>
          <w:rFonts w:ascii="Arial" w:eastAsia="Calibri" w:hAnsi="Arial" w:cs="Arial"/>
          <w:sz w:val="24"/>
          <w:szCs w:val="24"/>
        </w:rPr>
        <w:t xml:space="preserve"> issue for determination </w:t>
      </w:r>
      <w:r w:rsidR="00587A48">
        <w:rPr>
          <w:rFonts w:ascii="Arial" w:eastAsia="Calibri" w:hAnsi="Arial" w:cs="Arial"/>
          <w:sz w:val="24"/>
          <w:szCs w:val="24"/>
        </w:rPr>
        <w:t xml:space="preserve">between the parties </w:t>
      </w:r>
      <w:r w:rsidR="005D0351">
        <w:rPr>
          <w:rFonts w:ascii="Arial" w:eastAsia="Calibri" w:hAnsi="Arial" w:cs="Arial"/>
          <w:sz w:val="24"/>
          <w:szCs w:val="24"/>
        </w:rPr>
        <w:t xml:space="preserve">as: </w:t>
      </w:r>
      <w:r w:rsidRPr="008203B8">
        <w:rPr>
          <w:rFonts w:ascii="Arial" w:eastAsia="Calibri" w:hAnsi="Arial" w:cs="Arial"/>
          <w:bCs/>
          <w:iCs/>
          <w:sz w:val="24"/>
          <w:szCs w:val="24"/>
        </w:rPr>
        <w:t xml:space="preserve">whether the oral agreement entered into between </w:t>
      </w:r>
      <w:proofErr w:type="spellStart"/>
      <w:r w:rsidR="00145787">
        <w:rPr>
          <w:rFonts w:ascii="Arial" w:eastAsia="Calibri" w:hAnsi="Arial" w:cs="Arial"/>
          <w:bCs/>
          <w:iCs/>
          <w:sz w:val="24"/>
          <w:szCs w:val="24"/>
        </w:rPr>
        <w:t>Ms</w:t>
      </w:r>
      <w:proofErr w:type="spellEnd"/>
      <w:r w:rsidR="00145787">
        <w:rPr>
          <w:rFonts w:ascii="Arial" w:eastAsia="Calibri" w:hAnsi="Arial" w:cs="Arial"/>
          <w:bCs/>
          <w:iCs/>
          <w:sz w:val="24"/>
          <w:szCs w:val="24"/>
        </w:rPr>
        <w:t xml:space="preserve"> </w:t>
      </w:r>
      <w:proofErr w:type="spellStart"/>
      <w:r w:rsidR="00145787">
        <w:rPr>
          <w:rFonts w:ascii="Arial" w:eastAsia="Calibri" w:hAnsi="Arial" w:cs="Arial"/>
          <w:bCs/>
          <w:iCs/>
          <w:sz w:val="24"/>
          <w:szCs w:val="24"/>
        </w:rPr>
        <w:t>Beukes</w:t>
      </w:r>
      <w:proofErr w:type="spellEnd"/>
      <w:r w:rsidR="00330887">
        <w:rPr>
          <w:rFonts w:ascii="Arial" w:eastAsia="Calibri" w:hAnsi="Arial" w:cs="Arial"/>
          <w:bCs/>
          <w:iCs/>
          <w:sz w:val="24"/>
          <w:szCs w:val="24"/>
        </w:rPr>
        <w:t xml:space="preserve"> and</w:t>
      </w:r>
      <w:r w:rsidR="00145787">
        <w:rPr>
          <w:rFonts w:ascii="Arial" w:eastAsia="Calibri" w:hAnsi="Arial" w:cs="Arial"/>
          <w:bCs/>
          <w:iCs/>
          <w:sz w:val="24"/>
          <w:szCs w:val="24"/>
        </w:rPr>
        <w:t xml:space="preserve"> her late husband on the one </w:t>
      </w:r>
      <w:r w:rsidR="00206DC3">
        <w:rPr>
          <w:rFonts w:ascii="Arial" w:eastAsia="Calibri" w:hAnsi="Arial" w:cs="Arial"/>
          <w:bCs/>
          <w:iCs/>
          <w:sz w:val="24"/>
          <w:szCs w:val="24"/>
        </w:rPr>
        <w:t>side and</w:t>
      </w:r>
      <w:r w:rsidR="00145787">
        <w:rPr>
          <w:rFonts w:ascii="Arial" w:eastAsia="Calibri" w:hAnsi="Arial" w:cs="Arial"/>
          <w:bCs/>
          <w:iCs/>
          <w:sz w:val="24"/>
          <w:szCs w:val="24"/>
        </w:rPr>
        <w:t xml:space="preserve"> the Schneiders on the other side</w:t>
      </w:r>
      <w:r w:rsidRPr="008203B8">
        <w:rPr>
          <w:rFonts w:ascii="Arial" w:eastAsia="Calibri" w:hAnsi="Arial" w:cs="Arial"/>
          <w:bCs/>
          <w:iCs/>
          <w:sz w:val="24"/>
          <w:szCs w:val="24"/>
        </w:rPr>
        <w:t xml:space="preserve"> to retransfer the property to </w:t>
      </w:r>
      <w:r w:rsidR="00145787">
        <w:rPr>
          <w:rFonts w:ascii="Arial" w:eastAsia="Calibri" w:hAnsi="Arial" w:cs="Arial"/>
          <w:bCs/>
          <w:iCs/>
          <w:sz w:val="24"/>
          <w:szCs w:val="24"/>
        </w:rPr>
        <w:t>the Schneiders</w:t>
      </w:r>
      <w:r w:rsidRPr="008203B8">
        <w:rPr>
          <w:rFonts w:ascii="Arial" w:eastAsia="Calibri" w:hAnsi="Arial" w:cs="Arial"/>
          <w:bCs/>
          <w:iCs/>
          <w:sz w:val="24"/>
          <w:szCs w:val="24"/>
        </w:rPr>
        <w:t xml:space="preserve"> after </w:t>
      </w:r>
      <w:r w:rsidR="00145787">
        <w:rPr>
          <w:rFonts w:ascii="Arial" w:eastAsia="Calibri" w:hAnsi="Arial" w:cs="Arial"/>
          <w:bCs/>
          <w:iCs/>
          <w:sz w:val="24"/>
          <w:szCs w:val="24"/>
        </w:rPr>
        <w:t xml:space="preserve">the bond in </w:t>
      </w:r>
      <w:proofErr w:type="spellStart"/>
      <w:r w:rsidR="00145787">
        <w:rPr>
          <w:rFonts w:ascii="Arial" w:eastAsia="Calibri" w:hAnsi="Arial" w:cs="Arial"/>
          <w:bCs/>
          <w:iCs/>
          <w:sz w:val="24"/>
          <w:szCs w:val="24"/>
        </w:rPr>
        <w:t>favour</w:t>
      </w:r>
      <w:proofErr w:type="spellEnd"/>
      <w:r w:rsidR="00145787">
        <w:rPr>
          <w:rFonts w:ascii="Arial" w:eastAsia="Calibri" w:hAnsi="Arial" w:cs="Arial"/>
          <w:bCs/>
          <w:iCs/>
          <w:sz w:val="24"/>
          <w:szCs w:val="24"/>
        </w:rPr>
        <w:t xml:space="preserve"> of Standard Bank was repaid</w:t>
      </w:r>
      <w:r w:rsidR="005D0351">
        <w:rPr>
          <w:rFonts w:ascii="Arial" w:eastAsia="Calibri" w:hAnsi="Arial" w:cs="Arial"/>
          <w:bCs/>
          <w:iCs/>
          <w:sz w:val="24"/>
          <w:szCs w:val="24"/>
        </w:rPr>
        <w:t>, was</w:t>
      </w:r>
      <w:r w:rsidRPr="008203B8">
        <w:rPr>
          <w:rFonts w:ascii="Arial" w:eastAsia="Calibri" w:hAnsi="Arial" w:cs="Arial"/>
          <w:bCs/>
          <w:iCs/>
          <w:sz w:val="24"/>
          <w:szCs w:val="24"/>
        </w:rPr>
        <w:t xml:space="preserve"> valid and enforceable</w:t>
      </w:r>
      <w:r w:rsidR="00145787">
        <w:rPr>
          <w:rFonts w:ascii="Arial" w:eastAsia="Calibri" w:hAnsi="Arial" w:cs="Arial"/>
          <w:sz w:val="24"/>
          <w:szCs w:val="24"/>
        </w:rPr>
        <w:t>.</w:t>
      </w:r>
    </w:p>
    <w:p w14:paraId="5852523A" w14:textId="77777777" w:rsidR="008203B8" w:rsidRPr="008203B8" w:rsidRDefault="008203B8" w:rsidP="00EF4D5D">
      <w:pPr>
        <w:pStyle w:val="ListParagraph"/>
        <w:shd w:val="clear" w:color="auto" w:fill="FFFFFF"/>
        <w:spacing w:after="0" w:line="480" w:lineRule="auto"/>
        <w:ind w:left="0"/>
        <w:jc w:val="both"/>
        <w:rPr>
          <w:rFonts w:ascii="Arial" w:eastAsia="Calibri" w:hAnsi="Arial" w:cs="Arial"/>
          <w:sz w:val="24"/>
          <w:szCs w:val="24"/>
          <w:lang w:val="en-ZA"/>
        </w:rPr>
      </w:pPr>
    </w:p>
    <w:p w14:paraId="69295462" w14:textId="192F26DB" w:rsidR="008203B8" w:rsidRDefault="008203B8" w:rsidP="00EF4D5D">
      <w:pPr>
        <w:shd w:val="clear" w:color="auto" w:fill="FFFFFF"/>
        <w:spacing w:after="0" w:line="480" w:lineRule="auto"/>
        <w:jc w:val="both"/>
        <w:rPr>
          <w:rFonts w:ascii="Arial" w:eastAsia="Calibri" w:hAnsi="Arial" w:cs="Arial"/>
          <w:sz w:val="24"/>
          <w:szCs w:val="24"/>
        </w:rPr>
      </w:pPr>
      <w:r w:rsidRPr="008203B8">
        <w:rPr>
          <w:rFonts w:ascii="Arial" w:eastAsia="Calibri" w:hAnsi="Arial" w:cs="Arial"/>
          <w:sz w:val="24"/>
          <w:szCs w:val="24"/>
          <w:lang w:val="en-ZA"/>
        </w:rPr>
        <w:t>[1</w:t>
      </w:r>
      <w:r w:rsidR="00145787">
        <w:rPr>
          <w:rFonts w:ascii="Arial" w:eastAsia="Calibri" w:hAnsi="Arial" w:cs="Arial"/>
          <w:sz w:val="24"/>
          <w:szCs w:val="24"/>
          <w:lang w:val="en-ZA"/>
        </w:rPr>
        <w:t>1</w:t>
      </w:r>
      <w:r w:rsidRPr="008203B8">
        <w:rPr>
          <w:rFonts w:ascii="Arial" w:eastAsia="Calibri" w:hAnsi="Arial" w:cs="Arial"/>
          <w:sz w:val="24"/>
          <w:szCs w:val="24"/>
          <w:lang w:val="en-ZA"/>
        </w:rPr>
        <w:t>]</w:t>
      </w:r>
      <w:r w:rsidRPr="008203B8">
        <w:rPr>
          <w:rFonts w:ascii="Arial" w:eastAsia="Calibri" w:hAnsi="Arial" w:cs="Arial"/>
          <w:sz w:val="24"/>
          <w:szCs w:val="24"/>
          <w:lang w:val="en-ZA"/>
        </w:rPr>
        <w:tab/>
      </w:r>
      <w:r w:rsidRPr="008203B8">
        <w:rPr>
          <w:rFonts w:ascii="Arial" w:eastAsia="Calibri" w:hAnsi="Arial" w:cs="Arial"/>
          <w:sz w:val="24"/>
          <w:szCs w:val="24"/>
        </w:rPr>
        <w:t xml:space="preserve">The matter was set down for trial and was heard on 17 to 19 February 2021. At the commencement of the trial, the </w:t>
      </w:r>
      <w:r>
        <w:rPr>
          <w:rFonts w:ascii="Arial" w:eastAsia="Calibri" w:hAnsi="Arial" w:cs="Arial"/>
          <w:sz w:val="24"/>
          <w:szCs w:val="24"/>
        </w:rPr>
        <w:t>plaintiffs’</w:t>
      </w:r>
      <w:r w:rsidRPr="008203B8">
        <w:rPr>
          <w:rFonts w:ascii="Arial" w:eastAsia="Calibri" w:hAnsi="Arial" w:cs="Arial"/>
          <w:sz w:val="24"/>
          <w:szCs w:val="24"/>
        </w:rPr>
        <w:t xml:space="preserve"> counsel </w:t>
      </w:r>
      <w:r>
        <w:rPr>
          <w:rFonts w:ascii="Arial" w:eastAsia="Calibri" w:hAnsi="Arial" w:cs="Arial"/>
          <w:sz w:val="24"/>
          <w:szCs w:val="24"/>
        </w:rPr>
        <w:t>applied</w:t>
      </w:r>
      <w:r w:rsidRPr="008203B8">
        <w:rPr>
          <w:rFonts w:ascii="Arial" w:eastAsia="Calibri" w:hAnsi="Arial" w:cs="Arial"/>
          <w:sz w:val="24"/>
          <w:szCs w:val="24"/>
        </w:rPr>
        <w:t xml:space="preserve"> in terms of rule 99(3) of the Rules of the High Court and submitted that the </w:t>
      </w:r>
      <w:r>
        <w:rPr>
          <w:rFonts w:ascii="Arial" w:eastAsia="Calibri" w:hAnsi="Arial" w:cs="Arial"/>
          <w:sz w:val="24"/>
          <w:szCs w:val="24"/>
        </w:rPr>
        <w:t xml:space="preserve">defendants </w:t>
      </w:r>
      <w:r w:rsidRPr="008203B8">
        <w:rPr>
          <w:rFonts w:ascii="Arial" w:eastAsia="Calibri" w:hAnsi="Arial" w:cs="Arial"/>
          <w:sz w:val="24"/>
          <w:szCs w:val="24"/>
        </w:rPr>
        <w:t xml:space="preserve">had the duty to begin. The </w:t>
      </w:r>
      <w:r w:rsidR="009B144D">
        <w:rPr>
          <w:rFonts w:ascii="Arial" w:eastAsia="Calibri" w:hAnsi="Arial" w:cs="Arial"/>
          <w:sz w:val="24"/>
          <w:szCs w:val="24"/>
        </w:rPr>
        <w:t>c</w:t>
      </w:r>
      <w:r w:rsidR="009B144D" w:rsidRPr="008203B8">
        <w:rPr>
          <w:rFonts w:ascii="Arial" w:eastAsia="Calibri" w:hAnsi="Arial" w:cs="Arial"/>
          <w:sz w:val="24"/>
          <w:szCs w:val="24"/>
        </w:rPr>
        <w:t xml:space="preserve">ourt </w:t>
      </w:r>
      <w:r w:rsidRPr="006B6FE1">
        <w:rPr>
          <w:rFonts w:ascii="Arial" w:eastAsia="Calibri" w:hAnsi="Arial" w:cs="Arial"/>
          <w:i/>
          <w:sz w:val="24"/>
          <w:szCs w:val="24"/>
        </w:rPr>
        <w:t>a quo</w:t>
      </w:r>
      <w:r w:rsidRPr="008203B8">
        <w:rPr>
          <w:rFonts w:ascii="Arial" w:eastAsia="Calibri" w:hAnsi="Arial" w:cs="Arial"/>
          <w:sz w:val="24"/>
          <w:szCs w:val="24"/>
        </w:rPr>
        <w:t xml:space="preserve"> ruled that the duty to begin was on the </w:t>
      </w:r>
      <w:r>
        <w:rPr>
          <w:rFonts w:ascii="Arial" w:eastAsia="Calibri" w:hAnsi="Arial" w:cs="Arial"/>
          <w:sz w:val="24"/>
          <w:szCs w:val="24"/>
        </w:rPr>
        <w:t>defendants</w:t>
      </w:r>
      <w:r w:rsidRPr="008203B8">
        <w:rPr>
          <w:rFonts w:ascii="Arial" w:eastAsia="Calibri" w:hAnsi="Arial" w:cs="Arial"/>
          <w:sz w:val="24"/>
          <w:szCs w:val="24"/>
        </w:rPr>
        <w:t>. This is because</w:t>
      </w:r>
      <w:r w:rsidR="00330887">
        <w:rPr>
          <w:rFonts w:ascii="Arial" w:eastAsia="Calibri" w:hAnsi="Arial" w:cs="Arial"/>
          <w:sz w:val="24"/>
          <w:szCs w:val="24"/>
        </w:rPr>
        <w:t xml:space="preserve"> –</w:t>
      </w:r>
      <w:r w:rsidRPr="008203B8">
        <w:rPr>
          <w:rFonts w:ascii="Arial" w:eastAsia="Calibri" w:hAnsi="Arial" w:cs="Arial"/>
          <w:sz w:val="24"/>
          <w:szCs w:val="24"/>
        </w:rPr>
        <w:t xml:space="preserve"> so the court </w:t>
      </w:r>
      <w:r w:rsidRPr="00EA65A1">
        <w:rPr>
          <w:rFonts w:ascii="Arial" w:eastAsia="Calibri" w:hAnsi="Arial" w:cs="Arial"/>
          <w:i/>
          <w:sz w:val="24"/>
          <w:szCs w:val="24"/>
        </w:rPr>
        <w:t>a quo</w:t>
      </w:r>
      <w:r w:rsidRPr="008203B8">
        <w:rPr>
          <w:rFonts w:ascii="Arial" w:eastAsia="Calibri" w:hAnsi="Arial" w:cs="Arial"/>
          <w:sz w:val="24"/>
          <w:szCs w:val="24"/>
        </w:rPr>
        <w:t xml:space="preserve"> held </w:t>
      </w:r>
      <w:r w:rsidR="00330887">
        <w:rPr>
          <w:rFonts w:ascii="Arial" w:eastAsia="Calibri" w:hAnsi="Arial" w:cs="Arial"/>
          <w:sz w:val="24"/>
          <w:szCs w:val="24"/>
        </w:rPr>
        <w:t>–</w:t>
      </w:r>
      <w:r w:rsidRPr="008203B8">
        <w:rPr>
          <w:rFonts w:ascii="Arial" w:eastAsia="Calibri" w:hAnsi="Arial" w:cs="Arial"/>
          <w:sz w:val="24"/>
          <w:szCs w:val="24"/>
        </w:rPr>
        <w:t xml:space="preserve"> the </w:t>
      </w:r>
      <w:r w:rsidR="00145787">
        <w:rPr>
          <w:rFonts w:ascii="Arial" w:eastAsia="Calibri" w:hAnsi="Arial" w:cs="Arial"/>
          <w:sz w:val="24"/>
          <w:szCs w:val="24"/>
        </w:rPr>
        <w:t>defendants had</w:t>
      </w:r>
      <w:r w:rsidRPr="008203B8">
        <w:rPr>
          <w:rFonts w:ascii="Arial" w:eastAsia="Calibri" w:hAnsi="Arial" w:cs="Arial"/>
          <w:sz w:val="24"/>
          <w:szCs w:val="24"/>
        </w:rPr>
        <w:t xml:space="preserve"> raise</w:t>
      </w:r>
      <w:r w:rsidR="00855BED">
        <w:rPr>
          <w:rFonts w:ascii="Arial" w:eastAsia="Calibri" w:hAnsi="Arial" w:cs="Arial"/>
          <w:sz w:val="24"/>
          <w:szCs w:val="24"/>
        </w:rPr>
        <w:t>d</w:t>
      </w:r>
      <w:r w:rsidRPr="008203B8">
        <w:rPr>
          <w:rFonts w:ascii="Arial" w:eastAsia="Calibri" w:hAnsi="Arial" w:cs="Arial"/>
          <w:sz w:val="24"/>
          <w:szCs w:val="24"/>
        </w:rPr>
        <w:t xml:space="preserve"> a special </w:t>
      </w:r>
      <w:proofErr w:type="spellStart"/>
      <w:r w:rsidRPr="008203B8">
        <w:rPr>
          <w:rFonts w:ascii="Arial" w:eastAsia="Calibri" w:hAnsi="Arial" w:cs="Arial"/>
          <w:sz w:val="24"/>
          <w:szCs w:val="24"/>
        </w:rPr>
        <w:t>defence</w:t>
      </w:r>
      <w:proofErr w:type="spellEnd"/>
      <w:r w:rsidRPr="008203B8">
        <w:rPr>
          <w:rFonts w:ascii="Arial" w:eastAsia="Calibri" w:hAnsi="Arial" w:cs="Arial"/>
          <w:sz w:val="24"/>
          <w:szCs w:val="24"/>
        </w:rPr>
        <w:t xml:space="preserve"> to the effect that there was an oral agreement between </w:t>
      </w:r>
      <w:r>
        <w:rPr>
          <w:rFonts w:ascii="Arial" w:eastAsia="Calibri" w:hAnsi="Arial" w:cs="Arial"/>
          <w:sz w:val="24"/>
          <w:szCs w:val="24"/>
        </w:rPr>
        <w:t>the</w:t>
      </w:r>
      <w:r w:rsidR="00145787">
        <w:rPr>
          <w:rFonts w:ascii="Arial" w:eastAsia="Calibri" w:hAnsi="Arial" w:cs="Arial"/>
          <w:sz w:val="24"/>
          <w:szCs w:val="24"/>
        </w:rPr>
        <w:t>m</w:t>
      </w:r>
      <w:r>
        <w:rPr>
          <w:rFonts w:ascii="Arial" w:eastAsia="Calibri" w:hAnsi="Arial" w:cs="Arial"/>
          <w:sz w:val="24"/>
          <w:szCs w:val="24"/>
        </w:rPr>
        <w:t xml:space="preserve"> </w:t>
      </w:r>
      <w:r w:rsidRPr="008203B8">
        <w:rPr>
          <w:rFonts w:ascii="Arial" w:eastAsia="Calibri" w:hAnsi="Arial" w:cs="Arial"/>
          <w:sz w:val="24"/>
          <w:szCs w:val="24"/>
        </w:rPr>
        <w:t xml:space="preserve">and the </w:t>
      </w:r>
      <w:r>
        <w:rPr>
          <w:rFonts w:ascii="Arial" w:eastAsia="Calibri" w:hAnsi="Arial" w:cs="Arial"/>
          <w:sz w:val="24"/>
          <w:szCs w:val="24"/>
        </w:rPr>
        <w:t xml:space="preserve">plaintiffs </w:t>
      </w:r>
      <w:r w:rsidRPr="008203B8">
        <w:rPr>
          <w:rFonts w:ascii="Arial" w:eastAsia="Calibri" w:hAnsi="Arial" w:cs="Arial"/>
          <w:sz w:val="24"/>
          <w:szCs w:val="24"/>
        </w:rPr>
        <w:t xml:space="preserve">that the property will be transferred back to the </w:t>
      </w:r>
      <w:r>
        <w:rPr>
          <w:rFonts w:ascii="Arial" w:eastAsia="Calibri" w:hAnsi="Arial" w:cs="Arial"/>
          <w:sz w:val="24"/>
          <w:szCs w:val="24"/>
        </w:rPr>
        <w:t xml:space="preserve">defendants once the bond was repaid. </w:t>
      </w:r>
      <w:r w:rsidR="00145787">
        <w:rPr>
          <w:rFonts w:ascii="Arial" w:eastAsia="Calibri" w:hAnsi="Arial" w:cs="Arial"/>
          <w:sz w:val="24"/>
          <w:szCs w:val="24"/>
        </w:rPr>
        <w:t xml:space="preserve">In accordance with the ruling by the court </w:t>
      </w:r>
      <w:r w:rsidR="00145787" w:rsidRPr="006B6FE1">
        <w:rPr>
          <w:rFonts w:ascii="Arial" w:eastAsia="Calibri" w:hAnsi="Arial" w:cs="Arial"/>
          <w:i/>
          <w:sz w:val="24"/>
          <w:szCs w:val="24"/>
        </w:rPr>
        <w:t>a quo</w:t>
      </w:r>
      <w:r w:rsidRPr="006B6FE1">
        <w:rPr>
          <w:rFonts w:ascii="Arial" w:eastAsia="Calibri" w:hAnsi="Arial" w:cs="Arial"/>
          <w:i/>
          <w:sz w:val="24"/>
          <w:szCs w:val="24"/>
        </w:rPr>
        <w:t>,</w:t>
      </w:r>
      <w:r w:rsidRPr="008203B8">
        <w:rPr>
          <w:rFonts w:ascii="Arial" w:eastAsia="Calibri" w:hAnsi="Arial" w:cs="Arial"/>
          <w:sz w:val="24"/>
          <w:szCs w:val="24"/>
        </w:rPr>
        <w:t xml:space="preserve"> the </w:t>
      </w:r>
      <w:r w:rsidR="00145787">
        <w:rPr>
          <w:rFonts w:ascii="Arial" w:eastAsia="Calibri" w:hAnsi="Arial" w:cs="Arial"/>
          <w:sz w:val="24"/>
          <w:szCs w:val="24"/>
        </w:rPr>
        <w:t xml:space="preserve">defendants began </w:t>
      </w:r>
      <w:r w:rsidR="0079041F">
        <w:rPr>
          <w:rFonts w:ascii="Arial" w:eastAsia="Calibri" w:hAnsi="Arial" w:cs="Arial"/>
          <w:sz w:val="24"/>
          <w:szCs w:val="24"/>
        </w:rPr>
        <w:t>with their case and le</w:t>
      </w:r>
      <w:r w:rsidRPr="008203B8">
        <w:rPr>
          <w:rFonts w:ascii="Arial" w:eastAsia="Calibri" w:hAnsi="Arial" w:cs="Arial"/>
          <w:sz w:val="24"/>
          <w:szCs w:val="24"/>
        </w:rPr>
        <w:t>d evidence</w:t>
      </w:r>
      <w:r w:rsidR="00145787">
        <w:rPr>
          <w:rFonts w:ascii="Arial" w:eastAsia="Calibri" w:hAnsi="Arial" w:cs="Arial"/>
          <w:sz w:val="24"/>
          <w:szCs w:val="24"/>
        </w:rPr>
        <w:t xml:space="preserve"> (only Mr Schneiders testified for the defendants)</w:t>
      </w:r>
      <w:r w:rsidRPr="008203B8">
        <w:rPr>
          <w:rFonts w:ascii="Arial" w:eastAsia="Calibri" w:hAnsi="Arial" w:cs="Arial"/>
          <w:sz w:val="24"/>
          <w:szCs w:val="24"/>
        </w:rPr>
        <w:t xml:space="preserve">. The </w:t>
      </w:r>
      <w:r w:rsidR="00EA65A1">
        <w:rPr>
          <w:rFonts w:ascii="Arial" w:eastAsia="Calibri" w:hAnsi="Arial" w:cs="Arial"/>
          <w:sz w:val="24"/>
          <w:szCs w:val="24"/>
        </w:rPr>
        <w:t>plaintiff</w:t>
      </w:r>
      <w:r w:rsidRPr="008203B8">
        <w:rPr>
          <w:rFonts w:ascii="Arial" w:eastAsia="Calibri" w:hAnsi="Arial" w:cs="Arial"/>
          <w:sz w:val="24"/>
          <w:szCs w:val="24"/>
        </w:rPr>
        <w:t xml:space="preserve">s closed their case without calling any witness. </w:t>
      </w:r>
    </w:p>
    <w:p w14:paraId="71972138" w14:textId="77777777" w:rsidR="00EA65A1" w:rsidRDefault="00EA65A1" w:rsidP="00EF4D5D">
      <w:pPr>
        <w:shd w:val="clear" w:color="auto" w:fill="FFFFFF"/>
        <w:spacing w:after="0" w:line="480" w:lineRule="auto"/>
        <w:jc w:val="both"/>
        <w:rPr>
          <w:rFonts w:ascii="Arial" w:eastAsia="Calibri" w:hAnsi="Arial" w:cs="Arial"/>
          <w:sz w:val="24"/>
          <w:szCs w:val="24"/>
        </w:rPr>
      </w:pPr>
    </w:p>
    <w:p w14:paraId="6D0D3367" w14:textId="700932F7" w:rsidR="001C6CF1" w:rsidRDefault="00EA65A1" w:rsidP="00EF4D5D">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[1</w:t>
      </w:r>
      <w:r w:rsidR="00145787">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2E2D69">
        <w:rPr>
          <w:rFonts w:ascii="Arial" w:eastAsia="Calibri" w:hAnsi="Arial" w:cs="Arial"/>
          <w:sz w:val="24"/>
          <w:szCs w:val="24"/>
        </w:rPr>
        <w:t>Mr Schneiders</w:t>
      </w:r>
      <w:r w:rsidR="00163F43">
        <w:rPr>
          <w:rFonts w:ascii="Arial" w:eastAsia="Calibri" w:hAnsi="Arial" w:cs="Arial"/>
          <w:sz w:val="24"/>
          <w:szCs w:val="24"/>
        </w:rPr>
        <w:t>’</w:t>
      </w:r>
      <w:r w:rsidR="002E2D69">
        <w:rPr>
          <w:rFonts w:ascii="Arial" w:eastAsia="Calibri" w:hAnsi="Arial" w:cs="Arial"/>
          <w:sz w:val="24"/>
          <w:szCs w:val="24"/>
        </w:rPr>
        <w:t xml:space="preserve"> evidence was, in summary as follows</w:t>
      </w:r>
      <w:r w:rsidR="003852A1">
        <w:rPr>
          <w:rFonts w:ascii="Arial" w:eastAsia="Calibri" w:hAnsi="Arial" w:cs="Arial"/>
          <w:sz w:val="24"/>
          <w:szCs w:val="24"/>
        </w:rPr>
        <w:t>:</w:t>
      </w:r>
      <w:r w:rsidR="002E2D69">
        <w:rPr>
          <w:rFonts w:ascii="Arial" w:eastAsia="Calibri" w:hAnsi="Arial" w:cs="Arial"/>
          <w:sz w:val="24"/>
          <w:szCs w:val="24"/>
        </w:rPr>
        <w:t xml:space="preserve"> He and his wife acquired the property during 1981 and constructed a residential dwelling on that property during 1982 and have lived on that property since 1982. Over the period which they lived on the property</w:t>
      </w:r>
      <w:r w:rsidR="00D36AE5">
        <w:rPr>
          <w:rFonts w:ascii="Arial" w:eastAsia="Calibri" w:hAnsi="Arial" w:cs="Arial"/>
          <w:sz w:val="24"/>
          <w:szCs w:val="24"/>
        </w:rPr>
        <w:t>,</w:t>
      </w:r>
      <w:r w:rsidR="002E2D69">
        <w:rPr>
          <w:rFonts w:ascii="Arial" w:eastAsia="Calibri" w:hAnsi="Arial" w:cs="Arial"/>
          <w:sz w:val="24"/>
          <w:szCs w:val="24"/>
        </w:rPr>
        <w:t xml:space="preserve"> the</w:t>
      </w:r>
      <w:r w:rsidR="00D36AE5">
        <w:rPr>
          <w:rFonts w:ascii="Arial" w:eastAsia="Calibri" w:hAnsi="Arial" w:cs="Arial"/>
          <w:sz w:val="24"/>
          <w:szCs w:val="24"/>
        </w:rPr>
        <w:t>y</w:t>
      </w:r>
      <w:r w:rsidR="002E2D69">
        <w:rPr>
          <w:rFonts w:ascii="Arial" w:eastAsia="Calibri" w:hAnsi="Arial" w:cs="Arial"/>
          <w:sz w:val="24"/>
          <w:szCs w:val="24"/>
        </w:rPr>
        <w:t xml:space="preserve"> improved and renovated the property. Mr Schneiders testified that he</w:t>
      </w:r>
      <w:r w:rsidR="00D36AE5">
        <w:rPr>
          <w:rFonts w:ascii="Arial" w:eastAsia="Calibri" w:hAnsi="Arial" w:cs="Arial"/>
          <w:sz w:val="24"/>
          <w:szCs w:val="24"/>
        </w:rPr>
        <w:t xml:space="preserve"> knew the late </w:t>
      </w:r>
      <w:proofErr w:type="spellStart"/>
      <w:r w:rsidR="00D36AE5">
        <w:rPr>
          <w:rFonts w:ascii="Arial" w:eastAsia="Calibri" w:hAnsi="Arial" w:cs="Arial"/>
          <w:sz w:val="24"/>
          <w:szCs w:val="24"/>
        </w:rPr>
        <w:t>M</w:t>
      </w:r>
      <w:r w:rsidR="00125926" w:rsidRPr="002E2D69">
        <w:rPr>
          <w:rFonts w:ascii="Arial" w:eastAsia="Calibri" w:hAnsi="Arial" w:cs="Arial"/>
          <w:sz w:val="24"/>
          <w:szCs w:val="24"/>
        </w:rPr>
        <w:t>ö</w:t>
      </w:r>
      <w:r w:rsidR="00D36AE5">
        <w:rPr>
          <w:rFonts w:ascii="Arial" w:eastAsia="Calibri" w:hAnsi="Arial" w:cs="Arial"/>
          <w:sz w:val="24"/>
          <w:szCs w:val="24"/>
        </w:rPr>
        <w:t>g</w:t>
      </w:r>
      <w:r w:rsidR="002E2D69" w:rsidRPr="002E2D69">
        <w:rPr>
          <w:rFonts w:ascii="Arial" w:eastAsia="Calibri" w:hAnsi="Arial" w:cs="Arial"/>
          <w:sz w:val="24"/>
          <w:szCs w:val="24"/>
        </w:rPr>
        <w:t>el</w:t>
      </w:r>
      <w:proofErr w:type="spellEnd"/>
      <w:r w:rsidR="002E2D69" w:rsidRPr="002E2D69">
        <w:rPr>
          <w:rFonts w:ascii="Arial" w:eastAsia="Calibri" w:hAnsi="Arial" w:cs="Arial"/>
          <w:sz w:val="24"/>
          <w:szCs w:val="24"/>
        </w:rPr>
        <w:t xml:space="preserve"> who was a school friend of his son, whom he supported during his (</w:t>
      </w:r>
      <w:proofErr w:type="spellStart"/>
      <w:r w:rsidR="002E2D69" w:rsidRPr="002E2D69">
        <w:rPr>
          <w:rFonts w:ascii="Arial" w:eastAsia="Calibri" w:hAnsi="Arial" w:cs="Arial"/>
          <w:sz w:val="24"/>
          <w:szCs w:val="24"/>
        </w:rPr>
        <w:t>Mögle</w:t>
      </w:r>
      <w:proofErr w:type="spellEnd"/>
      <w:r w:rsidR="002E2D69" w:rsidRPr="002E2D69">
        <w:rPr>
          <w:rFonts w:ascii="Arial" w:eastAsia="Calibri" w:hAnsi="Arial" w:cs="Arial"/>
          <w:sz w:val="24"/>
          <w:szCs w:val="24"/>
        </w:rPr>
        <w:t>) studies at the University of Namibia. They had a good relationship.</w:t>
      </w:r>
    </w:p>
    <w:p w14:paraId="1328BADD" w14:textId="77777777" w:rsidR="001C6CF1" w:rsidRDefault="001C6CF1" w:rsidP="00EF4D5D">
      <w:pPr>
        <w:shd w:val="clear" w:color="auto" w:fill="FFFFFF"/>
        <w:spacing w:after="0" w:line="480" w:lineRule="auto"/>
        <w:jc w:val="both"/>
        <w:rPr>
          <w:rFonts w:ascii="Arial" w:eastAsia="Calibri" w:hAnsi="Arial" w:cs="Arial"/>
          <w:sz w:val="24"/>
          <w:szCs w:val="24"/>
        </w:rPr>
      </w:pPr>
    </w:p>
    <w:p w14:paraId="071474CA" w14:textId="17D77F37" w:rsidR="003E5571" w:rsidRDefault="001C6CF1" w:rsidP="00EF4D5D">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D</w:t>
      </w:r>
      <w:r w:rsidR="002E2D69" w:rsidRPr="002E2D69">
        <w:rPr>
          <w:rFonts w:ascii="Arial" w:eastAsia="Calibri" w:hAnsi="Arial" w:cs="Arial"/>
          <w:sz w:val="24"/>
          <w:szCs w:val="24"/>
        </w:rPr>
        <w:t>uring April 2011 he experienced financial pressure, hav</w:t>
      </w:r>
      <w:r w:rsidR="0017149D">
        <w:rPr>
          <w:rFonts w:ascii="Arial" w:eastAsia="Calibri" w:hAnsi="Arial" w:cs="Arial"/>
          <w:sz w:val="24"/>
          <w:szCs w:val="24"/>
        </w:rPr>
        <w:t>ing lost all his work from the N</w:t>
      </w:r>
      <w:r w:rsidR="002E2D69" w:rsidRPr="002E2D69">
        <w:rPr>
          <w:rFonts w:ascii="Arial" w:eastAsia="Calibri" w:hAnsi="Arial" w:cs="Arial"/>
          <w:sz w:val="24"/>
          <w:szCs w:val="24"/>
        </w:rPr>
        <w:t>orth due to a flood. This resulted in him not being able to repay his Agri</w:t>
      </w:r>
      <w:r>
        <w:rPr>
          <w:rFonts w:ascii="Arial" w:eastAsia="Calibri" w:hAnsi="Arial" w:cs="Arial"/>
          <w:sz w:val="24"/>
          <w:szCs w:val="24"/>
        </w:rPr>
        <w:t xml:space="preserve">cultural </w:t>
      </w:r>
      <w:r w:rsidR="002E2D69" w:rsidRPr="002E2D69">
        <w:rPr>
          <w:rFonts w:ascii="Arial" w:eastAsia="Calibri" w:hAnsi="Arial" w:cs="Arial"/>
          <w:sz w:val="24"/>
          <w:szCs w:val="24"/>
        </w:rPr>
        <w:t>Bank loan</w:t>
      </w:r>
      <w:r w:rsidR="0017149D">
        <w:rPr>
          <w:rFonts w:ascii="Arial" w:eastAsia="Calibri" w:hAnsi="Arial" w:cs="Arial"/>
          <w:sz w:val="24"/>
          <w:szCs w:val="24"/>
        </w:rPr>
        <w:t xml:space="preserve">. The </w:t>
      </w:r>
      <w:r>
        <w:rPr>
          <w:rFonts w:ascii="Arial" w:eastAsia="Calibri" w:hAnsi="Arial" w:cs="Arial"/>
          <w:sz w:val="24"/>
          <w:szCs w:val="24"/>
        </w:rPr>
        <w:t xml:space="preserve">outstanding </w:t>
      </w:r>
      <w:r w:rsidR="0017149D">
        <w:rPr>
          <w:rFonts w:ascii="Arial" w:eastAsia="Calibri" w:hAnsi="Arial" w:cs="Arial"/>
          <w:sz w:val="24"/>
          <w:szCs w:val="24"/>
        </w:rPr>
        <w:t>amount at the time was N$</w:t>
      </w:r>
      <w:r>
        <w:rPr>
          <w:rFonts w:ascii="Arial" w:eastAsia="Calibri" w:hAnsi="Arial" w:cs="Arial"/>
          <w:sz w:val="24"/>
          <w:szCs w:val="24"/>
        </w:rPr>
        <w:t>200 000</w:t>
      </w:r>
      <w:r w:rsidR="002E2D69" w:rsidRPr="002E2D69">
        <w:rPr>
          <w:rFonts w:ascii="Arial" w:eastAsia="Calibri" w:hAnsi="Arial" w:cs="Arial"/>
          <w:sz w:val="24"/>
          <w:szCs w:val="24"/>
        </w:rPr>
        <w:t xml:space="preserve">. He then called </w:t>
      </w:r>
      <w:proofErr w:type="spellStart"/>
      <w:r w:rsidRPr="002E2D69">
        <w:rPr>
          <w:rFonts w:ascii="Arial" w:eastAsia="Calibri" w:hAnsi="Arial" w:cs="Arial"/>
          <w:sz w:val="24"/>
          <w:szCs w:val="24"/>
        </w:rPr>
        <w:t>Mögle</w:t>
      </w:r>
      <w:proofErr w:type="spellEnd"/>
      <w:r w:rsidR="002E2D69" w:rsidRPr="002E2D69">
        <w:rPr>
          <w:rFonts w:ascii="Arial" w:eastAsia="Calibri" w:hAnsi="Arial" w:cs="Arial"/>
          <w:sz w:val="24"/>
          <w:szCs w:val="24"/>
        </w:rPr>
        <w:t xml:space="preserve"> to inform him of his financial predicament. From the discussion, it was clear that </w:t>
      </w:r>
      <w:proofErr w:type="spellStart"/>
      <w:r w:rsidRPr="002E2D69">
        <w:rPr>
          <w:rFonts w:ascii="Arial" w:eastAsia="Calibri" w:hAnsi="Arial" w:cs="Arial"/>
          <w:sz w:val="24"/>
          <w:szCs w:val="24"/>
        </w:rPr>
        <w:t>Mögle</w:t>
      </w:r>
      <w:proofErr w:type="spellEnd"/>
      <w:r w:rsidR="002E2D69" w:rsidRPr="002E2D69">
        <w:rPr>
          <w:rFonts w:ascii="Arial" w:eastAsia="Calibri" w:hAnsi="Arial" w:cs="Arial"/>
          <w:sz w:val="24"/>
          <w:szCs w:val="24"/>
        </w:rPr>
        <w:t xml:space="preserve"> was also experiencing financial pressure.</w:t>
      </w:r>
      <w:r>
        <w:rPr>
          <w:rFonts w:ascii="Arial" w:eastAsia="Calibri" w:hAnsi="Arial" w:cs="Arial"/>
          <w:sz w:val="24"/>
          <w:szCs w:val="24"/>
        </w:rPr>
        <w:t xml:space="preserve"> </w:t>
      </w:r>
      <w:r w:rsidRPr="002E2D69">
        <w:rPr>
          <w:rFonts w:ascii="Arial" w:eastAsia="Calibri" w:hAnsi="Arial" w:cs="Arial"/>
          <w:sz w:val="24"/>
          <w:szCs w:val="24"/>
        </w:rPr>
        <w:t xml:space="preserve">The </w:t>
      </w:r>
      <w:proofErr w:type="spellStart"/>
      <w:r>
        <w:rPr>
          <w:rFonts w:ascii="Arial" w:eastAsia="Calibri" w:hAnsi="Arial" w:cs="Arial"/>
          <w:sz w:val="24"/>
          <w:szCs w:val="24"/>
        </w:rPr>
        <w:t>Schneiders</w:t>
      </w:r>
      <w:proofErr w:type="spellEnd"/>
      <w:r>
        <w:rPr>
          <w:rFonts w:ascii="Arial" w:eastAsia="Calibri" w:hAnsi="Arial" w:cs="Arial"/>
          <w:sz w:val="24"/>
          <w:szCs w:val="24"/>
        </w:rPr>
        <w:t xml:space="preserve"> </w:t>
      </w:r>
      <w:r w:rsidRPr="002E2D69">
        <w:rPr>
          <w:rFonts w:ascii="Arial" w:eastAsia="Calibri" w:hAnsi="Arial" w:cs="Arial"/>
          <w:sz w:val="24"/>
          <w:szCs w:val="24"/>
        </w:rPr>
        <w:t>and</w:t>
      </w:r>
      <w:r w:rsidR="002E2D69" w:rsidRPr="002E2D69">
        <w:rPr>
          <w:rFonts w:ascii="Arial" w:eastAsia="Calibri" w:hAnsi="Arial" w:cs="Arial"/>
          <w:sz w:val="24"/>
          <w:szCs w:val="24"/>
        </w:rPr>
        <w:t xml:space="preserve"> </w:t>
      </w:r>
      <w:r>
        <w:rPr>
          <w:rFonts w:ascii="Arial" w:eastAsia="Calibri" w:hAnsi="Arial" w:cs="Arial"/>
          <w:sz w:val="24"/>
          <w:szCs w:val="24"/>
        </w:rPr>
        <w:t xml:space="preserve">the </w:t>
      </w:r>
      <w:proofErr w:type="spellStart"/>
      <w:r w:rsidRPr="002E2D69">
        <w:rPr>
          <w:rFonts w:ascii="Arial" w:eastAsia="Calibri" w:hAnsi="Arial" w:cs="Arial"/>
          <w:sz w:val="24"/>
          <w:szCs w:val="24"/>
        </w:rPr>
        <w:t>Mögle</w:t>
      </w:r>
      <w:r>
        <w:rPr>
          <w:rFonts w:ascii="Arial" w:eastAsia="Calibri" w:hAnsi="Arial" w:cs="Arial"/>
          <w:sz w:val="24"/>
          <w:szCs w:val="24"/>
        </w:rPr>
        <w:t>s</w:t>
      </w:r>
      <w:proofErr w:type="spellEnd"/>
      <w:r w:rsidR="002E2D69" w:rsidRPr="002E2D69">
        <w:rPr>
          <w:rFonts w:ascii="Arial" w:eastAsia="Calibri" w:hAnsi="Arial" w:cs="Arial"/>
          <w:sz w:val="24"/>
          <w:szCs w:val="24"/>
        </w:rPr>
        <w:t xml:space="preserve"> met during April 2011. During </w:t>
      </w:r>
      <w:r w:rsidRPr="002E2D69">
        <w:rPr>
          <w:rFonts w:ascii="Arial" w:eastAsia="Calibri" w:hAnsi="Arial" w:cs="Arial"/>
          <w:sz w:val="24"/>
          <w:szCs w:val="24"/>
        </w:rPr>
        <w:t>th</w:t>
      </w:r>
      <w:r>
        <w:rPr>
          <w:rFonts w:ascii="Arial" w:eastAsia="Calibri" w:hAnsi="Arial" w:cs="Arial"/>
          <w:sz w:val="24"/>
          <w:szCs w:val="24"/>
        </w:rPr>
        <w:t xml:space="preserve">at </w:t>
      </w:r>
      <w:r w:rsidRPr="002E2D69">
        <w:rPr>
          <w:rFonts w:ascii="Arial" w:eastAsia="Calibri" w:hAnsi="Arial" w:cs="Arial"/>
          <w:sz w:val="24"/>
          <w:szCs w:val="24"/>
        </w:rPr>
        <w:t>meeting</w:t>
      </w:r>
      <w:r w:rsidR="00D36AE5">
        <w:rPr>
          <w:rFonts w:ascii="Arial" w:eastAsia="Calibri" w:hAnsi="Arial" w:cs="Arial"/>
          <w:sz w:val="24"/>
          <w:szCs w:val="24"/>
        </w:rPr>
        <w:t>,</w:t>
      </w:r>
      <w:r w:rsidR="002E2D69" w:rsidRPr="002E2D69">
        <w:rPr>
          <w:rFonts w:ascii="Arial" w:eastAsia="Calibri" w:hAnsi="Arial" w:cs="Arial"/>
          <w:sz w:val="24"/>
          <w:szCs w:val="24"/>
        </w:rPr>
        <w:t xml:space="preserve"> it became clear that the </w:t>
      </w:r>
      <w:r>
        <w:rPr>
          <w:rFonts w:ascii="Arial" w:eastAsia="Calibri" w:hAnsi="Arial" w:cs="Arial"/>
          <w:sz w:val="24"/>
          <w:szCs w:val="24"/>
        </w:rPr>
        <w:t>Sc</w:t>
      </w:r>
      <w:r w:rsidR="0017149D">
        <w:rPr>
          <w:rFonts w:ascii="Arial" w:eastAsia="Calibri" w:hAnsi="Arial" w:cs="Arial"/>
          <w:sz w:val="24"/>
          <w:szCs w:val="24"/>
        </w:rPr>
        <w:t xml:space="preserve">hneiders </w:t>
      </w:r>
      <w:r w:rsidR="0017149D">
        <w:rPr>
          <w:rFonts w:ascii="Arial" w:eastAsia="Calibri" w:hAnsi="Arial" w:cs="Arial"/>
          <w:sz w:val="24"/>
          <w:szCs w:val="24"/>
        </w:rPr>
        <w:lastRenderedPageBreak/>
        <w:t>needed an amount of N$</w:t>
      </w:r>
      <w:r>
        <w:rPr>
          <w:rFonts w:ascii="Arial" w:eastAsia="Calibri" w:hAnsi="Arial" w:cs="Arial"/>
          <w:sz w:val="24"/>
          <w:szCs w:val="24"/>
        </w:rPr>
        <w:t xml:space="preserve">200 000 and the </w:t>
      </w:r>
      <w:proofErr w:type="spellStart"/>
      <w:r>
        <w:rPr>
          <w:rFonts w:ascii="Arial" w:eastAsia="Calibri" w:hAnsi="Arial" w:cs="Arial"/>
          <w:sz w:val="24"/>
          <w:szCs w:val="24"/>
        </w:rPr>
        <w:t>Mögles</w:t>
      </w:r>
      <w:proofErr w:type="spellEnd"/>
      <w:r>
        <w:rPr>
          <w:rFonts w:ascii="Arial" w:eastAsia="Calibri" w:hAnsi="Arial" w:cs="Arial"/>
          <w:sz w:val="24"/>
          <w:szCs w:val="24"/>
        </w:rPr>
        <w:t xml:space="preserve"> </w:t>
      </w:r>
      <w:r w:rsidR="002E2D69" w:rsidRPr="002E2D69">
        <w:rPr>
          <w:rFonts w:ascii="Arial" w:eastAsia="Calibri" w:hAnsi="Arial" w:cs="Arial"/>
          <w:sz w:val="24"/>
          <w:szCs w:val="24"/>
        </w:rPr>
        <w:t>need</w:t>
      </w:r>
      <w:r>
        <w:rPr>
          <w:rFonts w:ascii="Arial" w:eastAsia="Calibri" w:hAnsi="Arial" w:cs="Arial"/>
          <w:sz w:val="24"/>
          <w:szCs w:val="24"/>
        </w:rPr>
        <w:t>ed</w:t>
      </w:r>
      <w:r w:rsidR="0017149D">
        <w:rPr>
          <w:rFonts w:ascii="Arial" w:eastAsia="Calibri" w:hAnsi="Arial" w:cs="Arial"/>
          <w:sz w:val="24"/>
          <w:szCs w:val="24"/>
        </w:rPr>
        <w:t xml:space="preserve"> N$</w:t>
      </w:r>
      <w:r w:rsidR="00776503">
        <w:rPr>
          <w:rFonts w:ascii="Arial" w:eastAsia="Calibri" w:hAnsi="Arial" w:cs="Arial"/>
          <w:sz w:val="24"/>
          <w:szCs w:val="24"/>
        </w:rPr>
        <w:t>90 000</w:t>
      </w:r>
      <w:r w:rsidR="002E2D69" w:rsidRPr="002E2D69">
        <w:rPr>
          <w:rFonts w:ascii="Arial" w:eastAsia="Calibri" w:hAnsi="Arial" w:cs="Arial"/>
          <w:sz w:val="24"/>
          <w:szCs w:val="24"/>
        </w:rPr>
        <w:t xml:space="preserve"> to purchase a vehicle and pay medical bills for </w:t>
      </w:r>
      <w:proofErr w:type="spellStart"/>
      <w:r>
        <w:rPr>
          <w:rFonts w:ascii="Arial" w:eastAsia="Calibri" w:hAnsi="Arial" w:cs="Arial"/>
          <w:sz w:val="24"/>
          <w:szCs w:val="24"/>
        </w:rPr>
        <w:t>Ms</w:t>
      </w:r>
      <w:proofErr w:type="spellEnd"/>
      <w:r>
        <w:rPr>
          <w:rFonts w:ascii="Arial" w:eastAsia="Calibri" w:hAnsi="Arial" w:cs="Arial"/>
          <w:sz w:val="24"/>
          <w:szCs w:val="24"/>
        </w:rPr>
        <w:t xml:space="preserve"> </w:t>
      </w:r>
      <w:proofErr w:type="spellStart"/>
      <w:r>
        <w:rPr>
          <w:rFonts w:ascii="Arial" w:eastAsia="Calibri" w:hAnsi="Arial" w:cs="Arial"/>
          <w:sz w:val="24"/>
          <w:szCs w:val="24"/>
        </w:rPr>
        <w:t>Beukes</w:t>
      </w:r>
      <w:proofErr w:type="spellEnd"/>
      <w:r>
        <w:rPr>
          <w:rFonts w:ascii="Arial" w:eastAsia="Calibri" w:hAnsi="Arial" w:cs="Arial"/>
          <w:sz w:val="24"/>
          <w:szCs w:val="24"/>
        </w:rPr>
        <w:t>.</w:t>
      </w:r>
    </w:p>
    <w:p w14:paraId="0FA61196" w14:textId="77777777" w:rsidR="003E5571" w:rsidRPr="00EF4D5D" w:rsidRDefault="003E5571" w:rsidP="00EF4D5D">
      <w:pPr>
        <w:shd w:val="clear" w:color="auto" w:fill="FFFFFF"/>
        <w:spacing w:after="0" w:line="480" w:lineRule="auto"/>
        <w:jc w:val="both"/>
        <w:rPr>
          <w:rFonts w:ascii="Arial" w:eastAsia="Calibri" w:hAnsi="Arial" w:cs="Arial"/>
          <w:sz w:val="24"/>
          <w:szCs w:val="24"/>
        </w:rPr>
      </w:pPr>
    </w:p>
    <w:p w14:paraId="22C680D1" w14:textId="2D553E6C" w:rsidR="00EF4D5D" w:rsidRPr="00EF4D5D" w:rsidRDefault="003E5571" w:rsidP="00EF4D5D">
      <w:pPr>
        <w:spacing w:after="0" w:line="480" w:lineRule="auto"/>
        <w:jc w:val="both"/>
        <w:rPr>
          <w:rFonts w:ascii="Arial" w:hAnsi="Arial" w:cs="Arial"/>
          <w:sz w:val="24"/>
          <w:szCs w:val="24"/>
        </w:rPr>
      </w:pPr>
      <w:r w:rsidRPr="00EF4D5D">
        <w:rPr>
          <w:rFonts w:ascii="Arial" w:eastAsia="Calibri" w:hAnsi="Arial" w:cs="Arial"/>
          <w:sz w:val="24"/>
          <w:szCs w:val="24"/>
        </w:rPr>
        <w:t>[14]</w:t>
      </w:r>
      <w:r w:rsidRPr="00EF4D5D">
        <w:rPr>
          <w:rFonts w:ascii="Arial" w:eastAsia="Calibri" w:hAnsi="Arial" w:cs="Arial"/>
          <w:sz w:val="24"/>
          <w:szCs w:val="24"/>
        </w:rPr>
        <w:tab/>
        <w:t xml:space="preserve">The parties agreed that the moneys they so needed will be raised by the defendants selling the property to the </w:t>
      </w:r>
      <w:proofErr w:type="spellStart"/>
      <w:r w:rsidRPr="00EF4D5D">
        <w:rPr>
          <w:rFonts w:ascii="Arial" w:eastAsia="Calibri" w:hAnsi="Arial" w:cs="Arial"/>
          <w:sz w:val="24"/>
          <w:szCs w:val="24"/>
        </w:rPr>
        <w:t>Mögles</w:t>
      </w:r>
      <w:proofErr w:type="spellEnd"/>
      <w:r w:rsidRPr="00EF4D5D">
        <w:rPr>
          <w:rFonts w:ascii="Arial" w:eastAsia="Calibri" w:hAnsi="Arial" w:cs="Arial"/>
          <w:sz w:val="24"/>
          <w:szCs w:val="24"/>
        </w:rPr>
        <w:t xml:space="preserve">. The sale would be financed by a loan which the </w:t>
      </w:r>
      <w:proofErr w:type="spellStart"/>
      <w:r w:rsidRPr="00EF4D5D">
        <w:rPr>
          <w:rFonts w:ascii="Arial" w:eastAsia="Calibri" w:hAnsi="Arial" w:cs="Arial"/>
          <w:sz w:val="24"/>
          <w:szCs w:val="24"/>
        </w:rPr>
        <w:t>Mögles</w:t>
      </w:r>
      <w:proofErr w:type="spellEnd"/>
      <w:r w:rsidRPr="00EF4D5D">
        <w:rPr>
          <w:rFonts w:ascii="Arial" w:eastAsia="Calibri" w:hAnsi="Arial" w:cs="Arial"/>
          <w:sz w:val="24"/>
          <w:szCs w:val="24"/>
        </w:rPr>
        <w:t xml:space="preserve"> would seek from Standard Bank. Mr Schneiders further testified that</w:t>
      </w:r>
      <w:r w:rsidR="002E2D69" w:rsidRPr="00EF4D5D">
        <w:rPr>
          <w:rFonts w:ascii="Arial" w:eastAsia="Calibri" w:hAnsi="Arial" w:cs="Arial"/>
          <w:sz w:val="24"/>
          <w:szCs w:val="24"/>
        </w:rPr>
        <w:t xml:space="preserve"> Sta</w:t>
      </w:r>
      <w:r w:rsidRPr="00EF4D5D">
        <w:rPr>
          <w:rFonts w:ascii="Arial" w:eastAsia="Calibri" w:hAnsi="Arial" w:cs="Arial"/>
          <w:sz w:val="24"/>
          <w:szCs w:val="24"/>
        </w:rPr>
        <w:t xml:space="preserve">ndard Bank first required to evaluate </w:t>
      </w:r>
      <w:r w:rsidR="002E2D69" w:rsidRPr="00EF4D5D">
        <w:rPr>
          <w:rFonts w:ascii="Arial" w:eastAsia="Calibri" w:hAnsi="Arial" w:cs="Arial"/>
          <w:sz w:val="24"/>
          <w:szCs w:val="24"/>
        </w:rPr>
        <w:t>the property</w:t>
      </w:r>
      <w:r w:rsidRPr="00EF4D5D">
        <w:rPr>
          <w:rFonts w:ascii="Arial" w:eastAsia="Calibri" w:hAnsi="Arial" w:cs="Arial"/>
          <w:sz w:val="24"/>
          <w:szCs w:val="24"/>
        </w:rPr>
        <w:t xml:space="preserve">. The bank </w:t>
      </w:r>
      <w:r w:rsidR="002E2D69" w:rsidRPr="00EF4D5D">
        <w:rPr>
          <w:rFonts w:ascii="Arial" w:eastAsia="Calibri" w:hAnsi="Arial" w:cs="Arial"/>
          <w:sz w:val="24"/>
          <w:szCs w:val="24"/>
        </w:rPr>
        <w:t xml:space="preserve">valued </w:t>
      </w:r>
      <w:r w:rsidRPr="00EF4D5D">
        <w:rPr>
          <w:rFonts w:ascii="Arial" w:eastAsia="Calibri" w:hAnsi="Arial" w:cs="Arial"/>
          <w:sz w:val="24"/>
          <w:szCs w:val="24"/>
        </w:rPr>
        <w:t>the property for app</w:t>
      </w:r>
      <w:r w:rsidR="00F64AE3">
        <w:rPr>
          <w:rFonts w:ascii="Arial" w:eastAsia="Calibri" w:hAnsi="Arial" w:cs="Arial"/>
          <w:sz w:val="24"/>
          <w:szCs w:val="24"/>
        </w:rPr>
        <w:t>roximately N$</w:t>
      </w:r>
      <w:r w:rsidR="002E2D69" w:rsidRPr="00EF4D5D">
        <w:rPr>
          <w:rFonts w:ascii="Arial" w:eastAsia="Calibri" w:hAnsi="Arial" w:cs="Arial"/>
          <w:sz w:val="24"/>
          <w:szCs w:val="24"/>
        </w:rPr>
        <w:t xml:space="preserve">600 000 at the time. However, the </w:t>
      </w:r>
      <w:proofErr w:type="spellStart"/>
      <w:r w:rsidRPr="00EF4D5D">
        <w:rPr>
          <w:rFonts w:ascii="Arial" w:eastAsia="Calibri" w:hAnsi="Arial" w:cs="Arial"/>
          <w:sz w:val="24"/>
          <w:szCs w:val="24"/>
        </w:rPr>
        <w:t>Mögles</w:t>
      </w:r>
      <w:proofErr w:type="spellEnd"/>
      <w:r w:rsidRPr="00EF4D5D">
        <w:rPr>
          <w:rFonts w:ascii="Arial" w:eastAsia="Calibri" w:hAnsi="Arial" w:cs="Arial"/>
          <w:sz w:val="24"/>
          <w:szCs w:val="24"/>
        </w:rPr>
        <w:t xml:space="preserve"> </w:t>
      </w:r>
      <w:r w:rsidR="002E2D69" w:rsidRPr="00EF4D5D">
        <w:rPr>
          <w:rFonts w:ascii="Arial" w:eastAsia="Calibri" w:hAnsi="Arial" w:cs="Arial"/>
          <w:sz w:val="24"/>
          <w:szCs w:val="24"/>
        </w:rPr>
        <w:t xml:space="preserve">only qualified for a bond in the amount of </w:t>
      </w:r>
      <w:r w:rsidR="00F64AE3">
        <w:rPr>
          <w:rFonts w:ascii="Arial" w:eastAsia="Calibri" w:hAnsi="Arial" w:cs="Arial"/>
          <w:sz w:val="24"/>
          <w:szCs w:val="24"/>
        </w:rPr>
        <w:t>about N$</w:t>
      </w:r>
      <w:r w:rsidR="005506BC">
        <w:rPr>
          <w:rFonts w:ascii="Arial" w:eastAsia="Calibri" w:hAnsi="Arial" w:cs="Arial"/>
          <w:sz w:val="24"/>
          <w:szCs w:val="24"/>
        </w:rPr>
        <w:t>360 000.</w:t>
      </w:r>
      <w:r w:rsidRPr="00EF4D5D">
        <w:rPr>
          <w:rFonts w:ascii="Arial" w:eastAsia="Calibri" w:hAnsi="Arial" w:cs="Arial"/>
          <w:sz w:val="24"/>
          <w:szCs w:val="24"/>
        </w:rPr>
        <w:t xml:space="preserve"> During 2011</w:t>
      </w:r>
      <w:r w:rsidR="005506BC">
        <w:rPr>
          <w:rFonts w:ascii="Arial" w:eastAsia="Calibri" w:hAnsi="Arial" w:cs="Arial"/>
          <w:sz w:val="24"/>
          <w:szCs w:val="24"/>
        </w:rPr>
        <w:t>,</w:t>
      </w:r>
      <w:r w:rsidRPr="00EF4D5D">
        <w:rPr>
          <w:rFonts w:ascii="Arial" w:eastAsia="Calibri" w:hAnsi="Arial" w:cs="Arial"/>
          <w:sz w:val="24"/>
          <w:szCs w:val="24"/>
        </w:rPr>
        <w:t xml:space="preserve"> the parties </w:t>
      </w:r>
      <w:r w:rsidR="002E2D69" w:rsidRPr="00EF4D5D">
        <w:rPr>
          <w:rFonts w:ascii="Arial" w:eastAsia="Calibri" w:hAnsi="Arial" w:cs="Arial"/>
          <w:sz w:val="24"/>
          <w:szCs w:val="24"/>
        </w:rPr>
        <w:t xml:space="preserve">signed a deed of sale in respect of the </w:t>
      </w:r>
      <w:r w:rsidR="00EF4D5D" w:rsidRPr="00EF4D5D">
        <w:rPr>
          <w:rFonts w:ascii="Arial" w:eastAsia="Calibri" w:hAnsi="Arial" w:cs="Arial"/>
          <w:sz w:val="24"/>
          <w:szCs w:val="24"/>
        </w:rPr>
        <w:t xml:space="preserve">property. </w:t>
      </w:r>
      <w:r w:rsidR="002E2D69" w:rsidRPr="00EF4D5D">
        <w:rPr>
          <w:rFonts w:ascii="Arial" w:eastAsia="Calibri" w:hAnsi="Arial" w:cs="Arial"/>
          <w:sz w:val="24"/>
          <w:szCs w:val="24"/>
        </w:rPr>
        <w:t>They</w:t>
      </w:r>
      <w:r w:rsidR="00EF4D5D" w:rsidRPr="00EF4D5D">
        <w:rPr>
          <w:rFonts w:ascii="Arial" w:eastAsia="Calibri" w:hAnsi="Arial" w:cs="Arial"/>
          <w:sz w:val="24"/>
          <w:szCs w:val="24"/>
        </w:rPr>
        <w:t>,</w:t>
      </w:r>
      <w:r w:rsidR="002E2D69" w:rsidRPr="00EF4D5D">
        <w:rPr>
          <w:rFonts w:ascii="Arial" w:eastAsia="Calibri" w:hAnsi="Arial" w:cs="Arial"/>
          <w:sz w:val="24"/>
          <w:szCs w:val="24"/>
        </w:rPr>
        <w:t xml:space="preserve"> however</w:t>
      </w:r>
      <w:r w:rsidR="00EF4D5D" w:rsidRPr="00EF4D5D">
        <w:rPr>
          <w:rFonts w:ascii="Arial" w:eastAsia="Calibri" w:hAnsi="Arial" w:cs="Arial"/>
          <w:sz w:val="24"/>
          <w:szCs w:val="24"/>
        </w:rPr>
        <w:t>,</w:t>
      </w:r>
      <w:r w:rsidR="002E2D69" w:rsidRPr="00EF4D5D">
        <w:rPr>
          <w:rFonts w:ascii="Arial" w:eastAsia="Calibri" w:hAnsi="Arial" w:cs="Arial"/>
          <w:sz w:val="24"/>
          <w:szCs w:val="24"/>
        </w:rPr>
        <w:t xml:space="preserve"> agreed that the property will be transferred back into the names of the </w:t>
      </w:r>
      <w:r w:rsidR="00EF4D5D" w:rsidRPr="00EF4D5D">
        <w:rPr>
          <w:rFonts w:ascii="Arial" w:eastAsia="Calibri" w:hAnsi="Arial" w:cs="Arial"/>
          <w:sz w:val="24"/>
          <w:szCs w:val="24"/>
        </w:rPr>
        <w:t xml:space="preserve">Schneiders </w:t>
      </w:r>
      <w:r w:rsidR="002E2D69" w:rsidRPr="00EF4D5D">
        <w:rPr>
          <w:rFonts w:ascii="Arial" w:eastAsia="Calibri" w:hAnsi="Arial" w:cs="Arial"/>
          <w:sz w:val="24"/>
          <w:szCs w:val="24"/>
        </w:rPr>
        <w:t xml:space="preserve">once the bond is fully repaid. </w:t>
      </w:r>
      <w:r w:rsidR="00EF4D5D" w:rsidRPr="00EF4D5D">
        <w:rPr>
          <w:rFonts w:ascii="Arial" w:hAnsi="Arial" w:cs="Arial"/>
          <w:sz w:val="24"/>
          <w:szCs w:val="24"/>
        </w:rPr>
        <w:t xml:space="preserve">He further </w:t>
      </w:r>
      <w:r w:rsidR="00EF4D5D">
        <w:rPr>
          <w:rFonts w:ascii="Arial" w:hAnsi="Arial" w:cs="Arial"/>
          <w:sz w:val="24"/>
          <w:szCs w:val="24"/>
        </w:rPr>
        <w:t xml:space="preserve">testified that they agreed to share the repayment of the loan on a </w:t>
      </w:r>
      <w:r w:rsidR="00EF4D5D" w:rsidRPr="00EF4D5D">
        <w:rPr>
          <w:rFonts w:ascii="Arial" w:hAnsi="Arial" w:cs="Arial"/>
          <w:sz w:val="24"/>
          <w:szCs w:val="24"/>
        </w:rPr>
        <w:t>pro-rata</w:t>
      </w:r>
      <w:r w:rsidR="00EF4D5D">
        <w:rPr>
          <w:rFonts w:ascii="Arial" w:hAnsi="Arial" w:cs="Arial"/>
          <w:sz w:val="24"/>
          <w:szCs w:val="24"/>
        </w:rPr>
        <w:t xml:space="preserve"> basis</w:t>
      </w:r>
      <w:r w:rsidR="00EF4D5D" w:rsidRPr="00EF4D5D">
        <w:rPr>
          <w:rFonts w:ascii="Arial" w:hAnsi="Arial" w:cs="Arial"/>
          <w:sz w:val="24"/>
          <w:szCs w:val="24"/>
        </w:rPr>
        <w:t xml:space="preserve">, the </w:t>
      </w:r>
      <w:proofErr w:type="spellStart"/>
      <w:r w:rsidR="00EF4D5D">
        <w:rPr>
          <w:rFonts w:ascii="Arial" w:hAnsi="Arial" w:cs="Arial"/>
          <w:sz w:val="24"/>
          <w:szCs w:val="24"/>
        </w:rPr>
        <w:t>Mögles</w:t>
      </w:r>
      <w:proofErr w:type="spellEnd"/>
      <w:r w:rsidR="00EF4D5D">
        <w:rPr>
          <w:rFonts w:ascii="Arial" w:hAnsi="Arial" w:cs="Arial"/>
          <w:sz w:val="24"/>
          <w:szCs w:val="24"/>
        </w:rPr>
        <w:t xml:space="preserve"> would repay</w:t>
      </w:r>
      <w:r w:rsidR="0017149D">
        <w:rPr>
          <w:rFonts w:ascii="Arial" w:hAnsi="Arial" w:cs="Arial"/>
          <w:sz w:val="24"/>
          <w:szCs w:val="24"/>
        </w:rPr>
        <w:t xml:space="preserve"> 25 per cent </w:t>
      </w:r>
      <w:r w:rsidR="00EF4D5D" w:rsidRPr="00EF4D5D">
        <w:rPr>
          <w:rFonts w:ascii="Arial" w:hAnsi="Arial" w:cs="Arial"/>
          <w:sz w:val="24"/>
          <w:szCs w:val="24"/>
        </w:rPr>
        <w:t xml:space="preserve">and the </w:t>
      </w:r>
      <w:r w:rsidR="00EF4D5D">
        <w:rPr>
          <w:rFonts w:ascii="Arial" w:hAnsi="Arial" w:cs="Arial"/>
          <w:sz w:val="24"/>
          <w:szCs w:val="24"/>
        </w:rPr>
        <w:t xml:space="preserve">Schneiders would repay </w:t>
      </w:r>
      <w:r w:rsidR="0017149D">
        <w:rPr>
          <w:rFonts w:ascii="Arial" w:hAnsi="Arial" w:cs="Arial"/>
          <w:sz w:val="24"/>
          <w:szCs w:val="24"/>
        </w:rPr>
        <w:t>75 per cent</w:t>
      </w:r>
      <w:r w:rsidR="00EF4D5D" w:rsidRPr="00EF4D5D">
        <w:rPr>
          <w:rFonts w:ascii="Arial" w:hAnsi="Arial" w:cs="Arial"/>
          <w:sz w:val="24"/>
          <w:szCs w:val="24"/>
        </w:rPr>
        <w:t xml:space="preserve"> </w:t>
      </w:r>
      <w:r w:rsidR="00EF4D5D">
        <w:rPr>
          <w:rFonts w:ascii="Arial" w:hAnsi="Arial" w:cs="Arial"/>
          <w:sz w:val="24"/>
          <w:szCs w:val="24"/>
        </w:rPr>
        <w:t>of the loan.</w:t>
      </w:r>
      <w:r w:rsidR="00EF4D5D" w:rsidRPr="00EF4D5D">
        <w:rPr>
          <w:rFonts w:ascii="Arial" w:hAnsi="Arial" w:cs="Arial"/>
          <w:sz w:val="24"/>
          <w:szCs w:val="24"/>
        </w:rPr>
        <w:t xml:space="preserve"> </w:t>
      </w:r>
    </w:p>
    <w:p w14:paraId="25438AC9" w14:textId="2000BD4D" w:rsidR="002E2D69" w:rsidRPr="00EF4D5D" w:rsidRDefault="002E2D69" w:rsidP="003E5571">
      <w:pPr>
        <w:shd w:val="clear" w:color="auto" w:fill="FFFFFF"/>
        <w:spacing w:line="480" w:lineRule="auto"/>
        <w:jc w:val="both"/>
        <w:rPr>
          <w:rFonts w:ascii="Arial" w:eastAsia="Calibri" w:hAnsi="Arial" w:cs="Arial"/>
          <w:sz w:val="24"/>
          <w:szCs w:val="24"/>
        </w:rPr>
      </w:pPr>
    </w:p>
    <w:p w14:paraId="4710CC12" w14:textId="630987DC" w:rsidR="005125BE" w:rsidRDefault="00EF4D5D" w:rsidP="005125BE">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 xml:space="preserve">Pursuant to the agreement the </w:t>
      </w:r>
      <w:proofErr w:type="spellStart"/>
      <w:r>
        <w:rPr>
          <w:rFonts w:ascii="Arial" w:eastAsia="Calibri" w:hAnsi="Arial" w:cs="Arial"/>
          <w:sz w:val="24"/>
          <w:szCs w:val="24"/>
        </w:rPr>
        <w:t>Mögle’s</w:t>
      </w:r>
      <w:proofErr w:type="spellEnd"/>
      <w:r>
        <w:rPr>
          <w:rFonts w:ascii="Arial" w:eastAsia="Calibri" w:hAnsi="Arial" w:cs="Arial"/>
          <w:sz w:val="24"/>
          <w:szCs w:val="24"/>
        </w:rPr>
        <w:t xml:space="preserve"> secured the loan and </w:t>
      </w:r>
      <w:r w:rsidR="002E2D69" w:rsidRPr="00EF4D5D">
        <w:rPr>
          <w:rFonts w:ascii="Arial" w:eastAsia="Calibri" w:hAnsi="Arial" w:cs="Arial"/>
          <w:sz w:val="24"/>
          <w:szCs w:val="24"/>
        </w:rPr>
        <w:t xml:space="preserve">a </w:t>
      </w:r>
      <w:r>
        <w:rPr>
          <w:rFonts w:ascii="Arial" w:eastAsia="Calibri" w:hAnsi="Arial" w:cs="Arial"/>
          <w:sz w:val="24"/>
          <w:szCs w:val="24"/>
        </w:rPr>
        <w:t xml:space="preserve">mortgage </w:t>
      </w:r>
      <w:r w:rsidR="0017149D">
        <w:rPr>
          <w:rFonts w:ascii="Arial" w:eastAsia="Calibri" w:hAnsi="Arial" w:cs="Arial"/>
          <w:sz w:val="24"/>
          <w:szCs w:val="24"/>
        </w:rPr>
        <w:t>bond in the amount of N$</w:t>
      </w:r>
      <w:r w:rsidR="005F48DE">
        <w:rPr>
          <w:rFonts w:ascii="Arial" w:eastAsia="Calibri" w:hAnsi="Arial" w:cs="Arial"/>
          <w:sz w:val="24"/>
          <w:szCs w:val="24"/>
        </w:rPr>
        <w:t xml:space="preserve">367 </w:t>
      </w:r>
      <w:r w:rsidR="002E2D69" w:rsidRPr="00EF4D5D">
        <w:rPr>
          <w:rFonts w:ascii="Arial" w:eastAsia="Calibri" w:hAnsi="Arial" w:cs="Arial"/>
          <w:sz w:val="24"/>
          <w:szCs w:val="24"/>
        </w:rPr>
        <w:t>000</w:t>
      </w:r>
      <w:r>
        <w:rPr>
          <w:rFonts w:ascii="Arial" w:eastAsia="Calibri" w:hAnsi="Arial" w:cs="Arial"/>
          <w:sz w:val="24"/>
          <w:szCs w:val="24"/>
        </w:rPr>
        <w:t xml:space="preserve"> was, on 17 June 2011</w:t>
      </w:r>
      <w:r w:rsidR="00D54465">
        <w:rPr>
          <w:rFonts w:ascii="Arial" w:eastAsia="Calibri" w:hAnsi="Arial" w:cs="Arial"/>
          <w:sz w:val="24"/>
          <w:szCs w:val="24"/>
        </w:rPr>
        <w:t>,</w:t>
      </w:r>
      <w:r>
        <w:rPr>
          <w:rFonts w:ascii="Arial" w:eastAsia="Calibri" w:hAnsi="Arial" w:cs="Arial"/>
          <w:sz w:val="24"/>
          <w:szCs w:val="24"/>
        </w:rPr>
        <w:t xml:space="preserve"> registered</w:t>
      </w:r>
      <w:r w:rsidRPr="00EF4D5D">
        <w:rPr>
          <w:rFonts w:ascii="Arial" w:eastAsia="Calibri" w:hAnsi="Arial" w:cs="Arial"/>
          <w:sz w:val="24"/>
          <w:szCs w:val="24"/>
        </w:rPr>
        <w:t xml:space="preserve"> over the property in favor of Standard Bank</w:t>
      </w:r>
      <w:r w:rsidR="002E2D69" w:rsidRPr="00EF4D5D">
        <w:rPr>
          <w:rFonts w:ascii="Arial" w:eastAsia="Calibri" w:hAnsi="Arial" w:cs="Arial"/>
          <w:sz w:val="24"/>
          <w:szCs w:val="24"/>
        </w:rPr>
        <w:t>. On 17 June 2011 the property</w:t>
      </w:r>
      <w:r w:rsidR="002E2D69" w:rsidRPr="002E2D69">
        <w:rPr>
          <w:rFonts w:ascii="Arial" w:eastAsia="Calibri" w:hAnsi="Arial" w:cs="Arial"/>
          <w:sz w:val="24"/>
          <w:szCs w:val="24"/>
        </w:rPr>
        <w:t xml:space="preserve"> was transferred into the names </w:t>
      </w:r>
      <w:r w:rsidR="004056E5">
        <w:rPr>
          <w:rFonts w:ascii="Arial" w:eastAsia="Calibri" w:hAnsi="Arial" w:cs="Arial"/>
          <w:sz w:val="24"/>
          <w:szCs w:val="24"/>
        </w:rPr>
        <w:t xml:space="preserve">of the </w:t>
      </w:r>
      <w:proofErr w:type="spellStart"/>
      <w:r w:rsidR="004056E5">
        <w:rPr>
          <w:rFonts w:ascii="Arial" w:eastAsia="Calibri" w:hAnsi="Arial" w:cs="Arial"/>
          <w:sz w:val="24"/>
          <w:szCs w:val="24"/>
        </w:rPr>
        <w:t>Mögles</w:t>
      </w:r>
      <w:proofErr w:type="spellEnd"/>
      <w:r w:rsidR="002E2D69" w:rsidRPr="002E2D69">
        <w:rPr>
          <w:rFonts w:ascii="Arial" w:eastAsia="Calibri" w:hAnsi="Arial" w:cs="Arial"/>
          <w:sz w:val="24"/>
          <w:szCs w:val="24"/>
        </w:rPr>
        <w:t xml:space="preserve"> by way of Deed of Transfer Registration No. 404/2011. </w:t>
      </w:r>
      <w:r w:rsidR="004056E5">
        <w:rPr>
          <w:rFonts w:ascii="Arial" w:eastAsia="Calibri" w:hAnsi="Arial" w:cs="Arial"/>
          <w:sz w:val="24"/>
          <w:szCs w:val="24"/>
        </w:rPr>
        <w:t xml:space="preserve">The </w:t>
      </w:r>
      <w:proofErr w:type="spellStart"/>
      <w:r w:rsidR="004056E5">
        <w:rPr>
          <w:rFonts w:ascii="Arial" w:eastAsia="Calibri" w:hAnsi="Arial" w:cs="Arial"/>
          <w:sz w:val="24"/>
          <w:szCs w:val="24"/>
        </w:rPr>
        <w:t>Mögle’s</w:t>
      </w:r>
      <w:proofErr w:type="spellEnd"/>
      <w:r w:rsidR="002E2D69" w:rsidRPr="002E2D69">
        <w:rPr>
          <w:rFonts w:ascii="Arial" w:eastAsia="Calibri" w:hAnsi="Arial" w:cs="Arial"/>
          <w:sz w:val="24"/>
          <w:szCs w:val="24"/>
        </w:rPr>
        <w:t xml:space="preserve"> continued to occupy the property.</w:t>
      </w:r>
      <w:r w:rsidR="004056E5">
        <w:rPr>
          <w:rFonts w:ascii="Arial" w:eastAsia="Calibri" w:hAnsi="Arial" w:cs="Arial"/>
          <w:sz w:val="24"/>
          <w:szCs w:val="24"/>
        </w:rPr>
        <w:t xml:space="preserve"> He further testified that t</w:t>
      </w:r>
      <w:r w:rsidR="002E2D69" w:rsidRPr="002E2D69">
        <w:rPr>
          <w:rFonts w:ascii="Arial" w:eastAsia="Calibri" w:hAnsi="Arial" w:cs="Arial"/>
          <w:sz w:val="24"/>
          <w:szCs w:val="24"/>
        </w:rPr>
        <w:t>here was never an agreement for them to vacate the property or pay rental in respect of their occupation.</w:t>
      </w:r>
      <w:r w:rsidR="004056E5">
        <w:rPr>
          <w:rFonts w:ascii="Arial" w:eastAsia="Calibri" w:hAnsi="Arial" w:cs="Arial"/>
          <w:sz w:val="24"/>
          <w:szCs w:val="24"/>
        </w:rPr>
        <w:t xml:space="preserve"> </w:t>
      </w:r>
      <w:r w:rsidR="002E2D69" w:rsidRPr="002E2D69">
        <w:rPr>
          <w:rFonts w:ascii="Arial" w:eastAsia="Calibri" w:hAnsi="Arial" w:cs="Arial"/>
          <w:sz w:val="24"/>
          <w:szCs w:val="24"/>
        </w:rPr>
        <w:t xml:space="preserve">He testified that Standard Bank </w:t>
      </w:r>
      <w:r w:rsidR="004056E5">
        <w:rPr>
          <w:rFonts w:ascii="Arial" w:eastAsia="Calibri" w:hAnsi="Arial" w:cs="Arial"/>
          <w:sz w:val="24"/>
          <w:szCs w:val="24"/>
        </w:rPr>
        <w:t xml:space="preserve">paid out </w:t>
      </w:r>
      <w:r w:rsidR="002E2D69" w:rsidRPr="002E2D69">
        <w:rPr>
          <w:rFonts w:ascii="Arial" w:eastAsia="Calibri" w:hAnsi="Arial" w:cs="Arial"/>
          <w:sz w:val="24"/>
          <w:szCs w:val="24"/>
        </w:rPr>
        <w:t>the loan amount on 17</w:t>
      </w:r>
      <w:r w:rsidR="004056E5">
        <w:rPr>
          <w:rFonts w:ascii="Arial" w:eastAsia="Calibri" w:hAnsi="Arial" w:cs="Arial"/>
          <w:sz w:val="24"/>
          <w:szCs w:val="24"/>
          <w:vertAlign w:val="superscript"/>
        </w:rPr>
        <w:t xml:space="preserve"> </w:t>
      </w:r>
      <w:r w:rsidR="002E2D69" w:rsidRPr="002E2D69">
        <w:rPr>
          <w:rFonts w:ascii="Arial" w:eastAsia="Calibri" w:hAnsi="Arial" w:cs="Arial"/>
          <w:sz w:val="24"/>
          <w:szCs w:val="24"/>
        </w:rPr>
        <w:t xml:space="preserve">June 2011, and </w:t>
      </w:r>
      <w:r w:rsidR="004056E5">
        <w:rPr>
          <w:rFonts w:ascii="Arial" w:eastAsia="Calibri" w:hAnsi="Arial" w:cs="Arial"/>
          <w:sz w:val="24"/>
          <w:szCs w:val="24"/>
        </w:rPr>
        <w:t xml:space="preserve">the late </w:t>
      </w:r>
      <w:proofErr w:type="spellStart"/>
      <w:r w:rsidR="004056E5">
        <w:rPr>
          <w:rFonts w:ascii="Arial" w:eastAsia="Calibri" w:hAnsi="Arial" w:cs="Arial"/>
          <w:sz w:val="24"/>
          <w:szCs w:val="24"/>
        </w:rPr>
        <w:t>Mögle</w:t>
      </w:r>
      <w:proofErr w:type="spellEnd"/>
      <w:r w:rsidR="002E2D69" w:rsidRPr="002E2D69">
        <w:rPr>
          <w:rFonts w:ascii="Arial" w:eastAsia="Calibri" w:hAnsi="Arial" w:cs="Arial"/>
          <w:sz w:val="24"/>
          <w:szCs w:val="24"/>
        </w:rPr>
        <w:t xml:space="preserve"> rec</w:t>
      </w:r>
      <w:r w:rsidR="0017149D">
        <w:rPr>
          <w:rFonts w:ascii="Arial" w:eastAsia="Calibri" w:hAnsi="Arial" w:cs="Arial"/>
          <w:sz w:val="24"/>
          <w:szCs w:val="24"/>
        </w:rPr>
        <w:t>eived the amount of N$</w:t>
      </w:r>
      <w:r w:rsidR="00776503">
        <w:rPr>
          <w:rFonts w:ascii="Arial" w:eastAsia="Calibri" w:hAnsi="Arial" w:cs="Arial"/>
          <w:sz w:val="24"/>
          <w:szCs w:val="24"/>
        </w:rPr>
        <w:t>90</w:t>
      </w:r>
      <w:r w:rsidR="003852A1">
        <w:rPr>
          <w:rFonts w:ascii="Arial" w:eastAsia="Calibri" w:hAnsi="Arial" w:cs="Arial"/>
          <w:sz w:val="24"/>
          <w:szCs w:val="24"/>
        </w:rPr>
        <w:t xml:space="preserve"> </w:t>
      </w:r>
      <w:r w:rsidR="00776503">
        <w:rPr>
          <w:rFonts w:ascii="Arial" w:eastAsia="Calibri" w:hAnsi="Arial" w:cs="Arial"/>
          <w:sz w:val="24"/>
          <w:szCs w:val="24"/>
        </w:rPr>
        <w:t>000</w:t>
      </w:r>
      <w:r w:rsidR="002E2D69" w:rsidRPr="002E2D69">
        <w:rPr>
          <w:rFonts w:ascii="Arial" w:eastAsia="Calibri" w:hAnsi="Arial" w:cs="Arial"/>
          <w:sz w:val="24"/>
          <w:szCs w:val="24"/>
        </w:rPr>
        <w:t xml:space="preserve"> from him. Upon the </w:t>
      </w:r>
      <w:r w:rsidR="004056E5">
        <w:rPr>
          <w:rFonts w:ascii="Arial" w:eastAsia="Calibri" w:hAnsi="Arial" w:cs="Arial"/>
          <w:sz w:val="24"/>
          <w:szCs w:val="24"/>
        </w:rPr>
        <w:t xml:space="preserve">late </w:t>
      </w:r>
      <w:proofErr w:type="spellStart"/>
      <w:r w:rsidR="004056E5">
        <w:rPr>
          <w:rFonts w:ascii="Arial" w:eastAsia="Calibri" w:hAnsi="Arial" w:cs="Arial"/>
          <w:sz w:val="24"/>
          <w:szCs w:val="24"/>
        </w:rPr>
        <w:t>Mögle</w:t>
      </w:r>
      <w:r w:rsidR="002E2D69" w:rsidRPr="002E2D69">
        <w:rPr>
          <w:rFonts w:ascii="Arial" w:eastAsia="Calibri" w:hAnsi="Arial" w:cs="Arial"/>
          <w:sz w:val="24"/>
          <w:szCs w:val="24"/>
        </w:rPr>
        <w:t>’s</w:t>
      </w:r>
      <w:proofErr w:type="spellEnd"/>
      <w:r w:rsidR="002E2D69" w:rsidRPr="002E2D69">
        <w:rPr>
          <w:rFonts w:ascii="Arial" w:eastAsia="Calibri" w:hAnsi="Arial" w:cs="Arial"/>
          <w:sz w:val="24"/>
          <w:szCs w:val="24"/>
        </w:rPr>
        <w:t xml:space="preserve"> request, he </w:t>
      </w:r>
      <w:r w:rsidR="0017149D">
        <w:rPr>
          <w:rFonts w:ascii="Arial" w:eastAsia="Calibri" w:hAnsi="Arial" w:cs="Arial"/>
          <w:sz w:val="24"/>
          <w:szCs w:val="24"/>
        </w:rPr>
        <w:t>advanced a further amount of N$</w:t>
      </w:r>
      <w:r w:rsidR="003852A1">
        <w:rPr>
          <w:rFonts w:ascii="Arial" w:eastAsia="Calibri" w:hAnsi="Arial" w:cs="Arial"/>
          <w:sz w:val="24"/>
          <w:szCs w:val="24"/>
        </w:rPr>
        <w:t xml:space="preserve">6 </w:t>
      </w:r>
      <w:r w:rsidR="002E2D69" w:rsidRPr="002E2D69">
        <w:rPr>
          <w:rFonts w:ascii="Arial" w:eastAsia="Calibri" w:hAnsi="Arial" w:cs="Arial"/>
          <w:sz w:val="24"/>
          <w:szCs w:val="24"/>
        </w:rPr>
        <w:t>000</w:t>
      </w:r>
      <w:r w:rsidR="00F64AE3">
        <w:rPr>
          <w:rFonts w:ascii="Arial" w:eastAsia="Calibri" w:hAnsi="Arial" w:cs="Arial"/>
          <w:sz w:val="24"/>
          <w:szCs w:val="24"/>
        </w:rPr>
        <w:t xml:space="preserve"> </w:t>
      </w:r>
      <w:r w:rsidR="002E2D69" w:rsidRPr="002E2D69">
        <w:rPr>
          <w:rFonts w:ascii="Arial" w:eastAsia="Calibri" w:hAnsi="Arial" w:cs="Arial"/>
          <w:sz w:val="24"/>
          <w:szCs w:val="24"/>
        </w:rPr>
        <w:t xml:space="preserve">to him towards the end of 2011. Shortly after the loan amount was dispatched, the </w:t>
      </w:r>
      <w:r w:rsidR="004056E5">
        <w:rPr>
          <w:rFonts w:ascii="Arial" w:eastAsia="Calibri" w:hAnsi="Arial" w:cs="Arial"/>
          <w:sz w:val="24"/>
          <w:szCs w:val="24"/>
        </w:rPr>
        <w:t xml:space="preserve">late </w:t>
      </w:r>
      <w:proofErr w:type="spellStart"/>
      <w:r w:rsidR="005125BE">
        <w:rPr>
          <w:rFonts w:ascii="Arial" w:eastAsia="Calibri" w:hAnsi="Arial" w:cs="Arial"/>
          <w:sz w:val="24"/>
          <w:szCs w:val="24"/>
        </w:rPr>
        <w:t>Mögle</w:t>
      </w:r>
      <w:proofErr w:type="spellEnd"/>
      <w:r w:rsidR="002E2D69" w:rsidRPr="002E2D69">
        <w:rPr>
          <w:rFonts w:ascii="Arial" w:eastAsia="Calibri" w:hAnsi="Arial" w:cs="Arial"/>
          <w:sz w:val="24"/>
          <w:szCs w:val="24"/>
        </w:rPr>
        <w:t xml:space="preserve"> resigned from his employment. This </w:t>
      </w:r>
      <w:r w:rsidR="005125BE">
        <w:rPr>
          <w:rFonts w:ascii="Arial" w:eastAsia="Calibri" w:hAnsi="Arial" w:cs="Arial"/>
          <w:sz w:val="24"/>
          <w:szCs w:val="24"/>
        </w:rPr>
        <w:t>resulted in him being</w:t>
      </w:r>
      <w:r w:rsidR="00D54465">
        <w:rPr>
          <w:rFonts w:ascii="Arial" w:eastAsia="Calibri" w:hAnsi="Arial" w:cs="Arial"/>
          <w:sz w:val="24"/>
          <w:szCs w:val="24"/>
        </w:rPr>
        <w:t xml:space="preserve"> unable to </w:t>
      </w:r>
      <w:r w:rsidR="002E2D69" w:rsidRPr="002E2D69">
        <w:rPr>
          <w:rFonts w:ascii="Arial" w:eastAsia="Calibri" w:hAnsi="Arial" w:cs="Arial"/>
          <w:sz w:val="24"/>
          <w:szCs w:val="24"/>
        </w:rPr>
        <w:t xml:space="preserve">pay </w:t>
      </w:r>
      <w:r w:rsidR="005125BE">
        <w:rPr>
          <w:rFonts w:ascii="Arial" w:eastAsia="Calibri" w:hAnsi="Arial" w:cs="Arial"/>
          <w:sz w:val="24"/>
          <w:szCs w:val="24"/>
        </w:rPr>
        <w:t xml:space="preserve">the </w:t>
      </w:r>
      <w:r w:rsidR="004E25E3">
        <w:rPr>
          <w:rFonts w:ascii="Arial" w:eastAsia="Calibri" w:hAnsi="Arial" w:cs="Arial"/>
          <w:sz w:val="24"/>
          <w:szCs w:val="24"/>
        </w:rPr>
        <w:t>25 per cent</w:t>
      </w:r>
      <w:r w:rsidR="002E2D69" w:rsidRPr="002E2D69">
        <w:rPr>
          <w:rFonts w:ascii="Arial" w:eastAsia="Calibri" w:hAnsi="Arial" w:cs="Arial"/>
          <w:sz w:val="24"/>
          <w:szCs w:val="24"/>
        </w:rPr>
        <w:t xml:space="preserve"> of the </w:t>
      </w:r>
      <w:r w:rsidR="005125BE">
        <w:rPr>
          <w:rFonts w:ascii="Arial" w:eastAsia="Calibri" w:hAnsi="Arial" w:cs="Arial"/>
          <w:sz w:val="24"/>
          <w:szCs w:val="24"/>
        </w:rPr>
        <w:t xml:space="preserve">loan </w:t>
      </w:r>
      <w:r w:rsidR="002E2D69" w:rsidRPr="002E2D69">
        <w:rPr>
          <w:rFonts w:ascii="Arial" w:eastAsia="Calibri" w:hAnsi="Arial" w:cs="Arial"/>
          <w:sz w:val="24"/>
          <w:szCs w:val="24"/>
        </w:rPr>
        <w:t xml:space="preserve">repayment and as a </w:t>
      </w:r>
      <w:r w:rsidR="002E2D69" w:rsidRPr="002E2D69">
        <w:rPr>
          <w:rFonts w:ascii="Arial" w:eastAsia="Calibri" w:hAnsi="Arial" w:cs="Arial"/>
          <w:sz w:val="24"/>
          <w:szCs w:val="24"/>
        </w:rPr>
        <w:lastRenderedPageBreak/>
        <w:t xml:space="preserve">result </w:t>
      </w:r>
      <w:r w:rsidR="00125926">
        <w:rPr>
          <w:rFonts w:ascii="Arial" w:eastAsia="Calibri" w:hAnsi="Arial" w:cs="Arial"/>
          <w:sz w:val="24"/>
          <w:szCs w:val="24"/>
        </w:rPr>
        <w:t>Mr Schneiders</w:t>
      </w:r>
      <w:r w:rsidR="004E25E3">
        <w:rPr>
          <w:rFonts w:ascii="Arial" w:eastAsia="Calibri" w:hAnsi="Arial" w:cs="Arial"/>
          <w:sz w:val="24"/>
          <w:szCs w:val="24"/>
        </w:rPr>
        <w:t xml:space="preserve"> was compelled to pay 100 per cent</w:t>
      </w:r>
      <w:r w:rsidR="002E2D69" w:rsidRPr="002E2D69">
        <w:rPr>
          <w:rFonts w:ascii="Arial" w:eastAsia="Calibri" w:hAnsi="Arial" w:cs="Arial"/>
          <w:sz w:val="24"/>
          <w:szCs w:val="24"/>
        </w:rPr>
        <w:t xml:space="preserve"> of the monthly </w:t>
      </w:r>
      <w:r w:rsidR="005125BE">
        <w:rPr>
          <w:rFonts w:ascii="Arial" w:eastAsia="Calibri" w:hAnsi="Arial" w:cs="Arial"/>
          <w:sz w:val="24"/>
          <w:szCs w:val="24"/>
        </w:rPr>
        <w:t xml:space="preserve">loan </w:t>
      </w:r>
      <w:r w:rsidR="002E2D69" w:rsidRPr="002E2D69">
        <w:rPr>
          <w:rFonts w:ascii="Arial" w:eastAsia="Calibri" w:hAnsi="Arial" w:cs="Arial"/>
          <w:sz w:val="24"/>
          <w:szCs w:val="24"/>
        </w:rPr>
        <w:t>repayment instalments to Standard Bank. He testified that h</w:t>
      </w:r>
      <w:r w:rsidR="004E25E3">
        <w:rPr>
          <w:rFonts w:ascii="Arial" w:eastAsia="Calibri" w:hAnsi="Arial" w:cs="Arial"/>
          <w:sz w:val="24"/>
          <w:szCs w:val="24"/>
        </w:rPr>
        <w:t>e had paid the amount of N$158 </w:t>
      </w:r>
      <w:r w:rsidR="002E2D69" w:rsidRPr="002E2D69">
        <w:rPr>
          <w:rFonts w:ascii="Arial" w:eastAsia="Calibri" w:hAnsi="Arial" w:cs="Arial"/>
          <w:sz w:val="24"/>
          <w:szCs w:val="24"/>
        </w:rPr>
        <w:t>349</w:t>
      </w:r>
      <w:proofErr w:type="gramStart"/>
      <w:r w:rsidR="004E25E3">
        <w:rPr>
          <w:rFonts w:ascii="Arial" w:eastAsia="Calibri" w:hAnsi="Arial" w:cs="Arial"/>
          <w:sz w:val="24"/>
          <w:szCs w:val="24"/>
        </w:rPr>
        <w:t>,</w:t>
      </w:r>
      <w:r w:rsidR="002E2D69" w:rsidRPr="002E2D69">
        <w:rPr>
          <w:rFonts w:ascii="Arial" w:eastAsia="Calibri" w:hAnsi="Arial" w:cs="Arial"/>
          <w:sz w:val="24"/>
          <w:szCs w:val="24"/>
        </w:rPr>
        <w:t>37</w:t>
      </w:r>
      <w:proofErr w:type="gramEnd"/>
      <w:r w:rsidR="002E2D69" w:rsidRPr="002E2D69">
        <w:rPr>
          <w:rFonts w:ascii="Arial" w:eastAsia="Calibri" w:hAnsi="Arial" w:cs="Arial"/>
          <w:sz w:val="24"/>
          <w:szCs w:val="24"/>
        </w:rPr>
        <w:t xml:space="preserve"> in respect of the bond repayments from </w:t>
      </w:r>
      <w:r w:rsidR="0017149D">
        <w:rPr>
          <w:rFonts w:ascii="Arial" w:eastAsia="Calibri" w:hAnsi="Arial" w:cs="Arial"/>
          <w:sz w:val="24"/>
          <w:szCs w:val="24"/>
        </w:rPr>
        <w:t xml:space="preserve">the year </w:t>
      </w:r>
      <w:r w:rsidR="002E2D69" w:rsidRPr="002E2D69">
        <w:rPr>
          <w:rFonts w:ascii="Arial" w:eastAsia="Calibri" w:hAnsi="Arial" w:cs="Arial"/>
          <w:sz w:val="24"/>
          <w:szCs w:val="24"/>
        </w:rPr>
        <w:t>2012 until 2014.</w:t>
      </w:r>
    </w:p>
    <w:p w14:paraId="23ABF60D" w14:textId="77777777" w:rsidR="005125BE" w:rsidRDefault="005125BE" w:rsidP="005125BE">
      <w:pPr>
        <w:shd w:val="clear" w:color="auto" w:fill="FFFFFF"/>
        <w:spacing w:after="0" w:line="480" w:lineRule="auto"/>
        <w:jc w:val="both"/>
        <w:rPr>
          <w:rFonts w:ascii="Arial" w:eastAsia="Calibri" w:hAnsi="Arial" w:cs="Arial"/>
          <w:sz w:val="24"/>
          <w:szCs w:val="24"/>
        </w:rPr>
      </w:pPr>
    </w:p>
    <w:p w14:paraId="17BBEF78" w14:textId="6F5C5EE2" w:rsidR="00303FD1" w:rsidRDefault="005125BE" w:rsidP="00303FD1">
      <w:pPr>
        <w:shd w:val="clear" w:color="auto" w:fill="FFFFFF"/>
        <w:spacing w:after="0" w:line="480" w:lineRule="auto"/>
        <w:jc w:val="both"/>
        <w:rPr>
          <w:rFonts w:ascii="Arial" w:eastAsia="Calibri" w:hAnsi="Arial" w:cs="Arial"/>
          <w:sz w:val="24"/>
          <w:szCs w:val="24"/>
          <w:lang w:val="en-ZA"/>
        </w:rPr>
      </w:pPr>
      <w:r>
        <w:rPr>
          <w:rFonts w:ascii="Arial" w:eastAsia="Calibri" w:hAnsi="Arial" w:cs="Arial"/>
          <w:sz w:val="24"/>
          <w:szCs w:val="24"/>
        </w:rPr>
        <w:t>[16]</w:t>
      </w:r>
      <w:r>
        <w:rPr>
          <w:rFonts w:ascii="Arial" w:eastAsia="Calibri" w:hAnsi="Arial" w:cs="Arial"/>
          <w:sz w:val="24"/>
          <w:szCs w:val="24"/>
        </w:rPr>
        <w:tab/>
      </w:r>
      <w:r w:rsidR="003E5571" w:rsidRPr="005125BE">
        <w:rPr>
          <w:rFonts w:ascii="Arial" w:eastAsia="Calibri" w:hAnsi="Arial" w:cs="Arial"/>
          <w:sz w:val="24"/>
          <w:szCs w:val="24"/>
        </w:rPr>
        <w:t xml:space="preserve">Mr Schneiders further testified </w:t>
      </w:r>
      <w:r w:rsidR="002E2D69" w:rsidRPr="002E2D69">
        <w:rPr>
          <w:rFonts w:ascii="Arial" w:eastAsia="Calibri" w:hAnsi="Arial" w:cs="Arial"/>
          <w:sz w:val="24"/>
          <w:szCs w:val="24"/>
          <w:lang w:val="en-ZA"/>
        </w:rPr>
        <w:t xml:space="preserve">that on 13 February 2013, the </w:t>
      </w:r>
      <w:r>
        <w:rPr>
          <w:rFonts w:ascii="Arial" w:eastAsia="Calibri" w:hAnsi="Arial" w:cs="Arial"/>
          <w:sz w:val="24"/>
          <w:szCs w:val="24"/>
          <w:lang w:val="en-ZA"/>
        </w:rPr>
        <w:t xml:space="preserve">late </w:t>
      </w:r>
      <w:proofErr w:type="spellStart"/>
      <w:r>
        <w:rPr>
          <w:rFonts w:ascii="Arial" w:eastAsia="Calibri" w:hAnsi="Arial" w:cs="Arial"/>
          <w:sz w:val="24"/>
          <w:szCs w:val="24"/>
          <w:lang w:val="en-ZA"/>
        </w:rPr>
        <w:t>Mögle</w:t>
      </w:r>
      <w:proofErr w:type="spellEnd"/>
      <w:r>
        <w:rPr>
          <w:rFonts w:ascii="Arial" w:eastAsia="Calibri" w:hAnsi="Arial" w:cs="Arial"/>
          <w:sz w:val="24"/>
          <w:szCs w:val="24"/>
          <w:lang w:val="en-ZA"/>
        </w:rPr>
        <w:t xml:space="preserve"> and t</w:t>
      </w:r>
      <w:r w:rsidR="002E2D69" w:rsidRPr="002E2D69">
        <w:rPr>
          <w:rFonts w:ascii="Arial" w:eastAsia="Calibri" w:hAnsi="Arial" w:cs="Arial"/>
          <w:sz w:val="24"/>
          <w:szCs w:val="24"/>
          <w:lang w:val="en-ZA"/>
        </w:rPr>
        <w:t xml:space="preserve">he </w:t>
      </w:r>
      <w:proofErr w:type="spellStart"/>
      <w:r>
        <w:rPr>
          <w:rFonts w:ascii="Arial" w:eastAsia="Calibri" w:hAnsi="Arial" w:cs="Arial"/>
          <w:sz w:val="24"/>
          <w:szCs w:val="24"/>
          <w:lang w:val="en-ZA"/>
        </w:rPr>
        <w:t>Schneiders</w:t>
      </w:r>
      <w:proofErr w:type="spellEnd"/>
      <w:r w:rsidR="002E2D69" w:rsidRPr="002E2D69">
        <w:rPr>
          <w:rFonts w:ascii="Arial" w:eastAsia="Calibri" w:hAnsi="Arial" w:cs="Arial"/>
          <w:sz w:val="24"/>
          <w:szCs w:val="24"/>
          <w:lang w:val="en-ZA"/>
        </w:rPr>
        <w:t xml:space="preserve"> met at </w:t>
      </w:r>
      <w:r w:rsidRPr="002E2D69">
        <w:rPr>
          <w:rFonts w:ascii="Arial" w:eastAsia="Calibri" w:hAnsi="Arial" w:cs="Arial"/>
          <w:sz w:val="24"/>
          <w:szCs w:val="24"/>
          <w:lang w:val="en-ZA"/>
        </w:rPr>
        <w:t xml:space="preserve">the </w:t>
      </w:r>
      <w:r>
        <w:rPr>
          <w:rFonts w:ascii="Arial" w:eastAsia="Calibri" w:hAnsi="Arial" w:cs="Arial"/>
          <w:sz w:val="24"/>
          <w:szCs w:val="24"/>
          <w:lang w:val="en-ZA"/>
        </w:rPr>
        <w:t xml:space="preserve">late </w:t>
      </w:r>
      <w:proofErr w:type="spellStart"/>
      <w:r>
        <w:rPr>
          <w:rFonts w:ascii="Arial" w:eastAsia="Calibri" w:hAnsi="Arial" w:cs="Arial"/>
          <w:sz w:val="24"/>
          <w:szCs w:val="24"/>
          <w:lang w:val="en-ZA"/>
        </w:rPr>
        <w:t>Mögle</w:t>
      </w:r>
      <w:r w:rsidR="002E2D69" w:rsidRPr="002E2D69">
        <w:rPr>
          <w:rFonts w:ascii="Arial" w:eastAsia="Calibri" w:hAnsi="Arial" w:cs="Arial"/>
          <w:sz w:val="24"/>
          <w:szCs w:val="24"/>
          <w:lang w:val="en-ZA"/>
        </w:rPr>
        <w:t>’s</w:t>
      </w:r>
      <w:proofErr w:type="spellEnd"/>
      <w:r w:rsidR="002E2D69" w:rsidRPr="002E2D69">
        <w:rPr>
          <w:rFonts w:ascii="Arial" w:eastAsia="Calibri" w:hAnsi="Arial" w:cs="Arial"/>
          <w:sz w:val="24"/>
          <w:szCs w:val="24"/>
          <w:lang w:val="en-ZA"/>
        </w:rPr>
        <w:t xml:space="preserve"> home in Windhoek</w:t>
      </w:r>
      <w:r>
        <w:rPr>
          <w:rFonts w:ascii="Arial" w:eastAsia="Calibri" w:hAnsi="Arial" w:cs="Arial"/>
          <w:sz w:val="24"/>
          <w:szCs w:val="24"/>
          <w:lang w:val="en-ZA"/>
        </w:rPr>
        <w:t xml:space="preserve">. Ms </w:t>
      </w:r>
      <w:proofErr w:type="spellStart"/>
      <w:r>
        <w:rPr>
          <w:rFonts w:ascii="Arial" w:eastAsia="Calibri" w:hAnsi="Arial" w:cs="Arial"/>
          <w:sz w:val="24"/>
          <w:szCs w:val="24"/>
          <w:lang w:val="en-ZA"/>
        </w:rPr>
        <w:t>Beukes</w:t>
      </w:r>
      <w:proofErr w:type="spellEnd"/>
      <w:r>
        <w:rPr>
          <w:rFonts w:ascii="Arial" w:eastAsia="Calibri" w:hAnsi="Arial" w:cs="Arial"/>
          <w:sz w:val="24"/>
          <w:szCs w:val="24"/>
          <w:lang w:val="en-ZA"/>
        </w:rPr>
        <w:t xml:space="preserve"> </w:t>
      </w:r>
      <w:r w:rsidR="002E2D69" w:rsidRPr="002E2D69">
        <w:rPr>
          <w:rFonts w:ascii="Arial" w:eastAsia="Calibri" w:hAnsi="Arial" w:cs="Arial"/>
          <w:sz w:val="24"/>
          <w:szCs w:val="24"/>
          <w:lang w:val="en-ZA"/>
        </w:rPr>
        <w:t>was still at work. The purpose of th</w:t>
      </w:r>
      <w:r>
        <w:rPr>
          <w:rFonts w:ascii="Arial" w:eastAsia="Calibri" w:hAnsi="Arial" w:cs="Arial"/>
          <w:sz w:val="24"/>
          <w:szCs w:val="24"/>
          <w:lang w:val="en-ZA"/>
        </w:rPr>
        <w:t>e</w:t>
      </w:r>
      <w:r w:rsidR="002E2D69" w:rsidRPr="002E2D69">
        <w:rPr>
          <w:rFonts w:ascii="Arial" w:eastAsia="Calibri" w:hAnsi="Arial" w:cs="Arial"/>
          <w:sz w:val="24"/>
          <w:szCs w:val="24"/>
          <w:lang w:val="en-ZA"/>
        </w:rPr>
        <w:t xml:space="preserve"> meeting was to set out the agreement regarding the retransfer of the immovable property into </w:t>
      </w:r>
      <w:r>
        <w:rPr>
          <w:rFonts w:ascii="Arial" w:eastAsia="Calibri" w:hAnsi="Arial" w:cs="Arial"/>
          <w:sz w:val="24"/>
          <w:szCs w:val="24"/>
          <w:lang w:val="en-ZA"/>
        </w:rPr>
        <w:t>t</w:t>
      </w:r>
      <w:r w:rsidRPr="002E2D69">
        <w:rPr>
          <w:rFonts w:ascii="Arial" w:eastAsia="Calibri" w:hAnsi="Arial" w:cs="Arial"/>
          <w:sz w:val="24"/>
          <w:szCs w:val="24"/>
          <w:lang w:val="en-ZA"/>
        </w:rPr>
        <w:t xml:space="preserve">he </w:t>
      </w:r>
      <w:proofErr w:type="spellStart"/>
      <w:r>
        <w:rPr>
          <w:rFonts w:ascii="Arial" w:eastAsia="Calibri" w:hAnsi="Arial" w:cs="Arial"/>
          <w:sz w:val="24"/>
          <w:szCs w:val="24"/>
          <w:lang w:val="en-ZA"/>
        </w:rPr>
        <w:t>Schneiders</w:t>
      </w:r>
      <w:proofErr w:type="spellEnd"/>
      <w:r>
        <w:rPr>
          <w:rFonts w:ascii="Arial" w:eastAsia="Calibri" w:hAnsi="Arial" w:cs="Arial"/>
          <w:sz w:val="24"/>
          <w:szCs w:val="24"/>
          <w:lang w:val="en-ZA"/>
        </w:rPr>
        <w:t>’ name</w:t>
      </w:r>
      <w:r w:rsidR="002E2D69" w:rsidRPr="002E2D69">
        <w:rPr>
          <w:rFonts w:ascii="Arial" w:eastAsia="Calibri" w:hAnsi="Arial" w:cs="Arial"/>
          <w:sz w:val="24"/>
          <w:szCs w:val="24"/>
          <w:lang w:val="en-ZA"/>
        </w:rPr>
        <w:t>, once the entire bond was repaid</w:t>
      </w:r>
      <w:r>
        <w:rPr>
          <w:rFonts w:ascii="Arial" w:eastAsia="Calibri" w:hAnsi="Arial" w:cs="Arial"/>
          <w:sz w:val="24"/>
          <w:szCs w:val="24"/>
          <w:lang w:val="en-ZA"/>
        </w:rPr>
        <w:t>.</w:t>
      </w:r>
      <w:r w:rsidR="002E2D69" w:rsidRPr="002E2D69">
        <w:rPr>
          <w:rFonts w:ascii="Arial" w:eastAsia="Calibri" w:hAnsi="Arial" w:cs="Arial"/>
          <w:sz w:val="24"/>
          <w:szCs w:val="24"/>
          <w:lang w:val="en-ZA"/>
        </w:rPr>
        <w:t xml:space="preserve"> Upon </w:t>
      </w:r>
      <w:r w:rsidR="00592572">
        <w:rPr>
          <w:rFonts w:ascii="Arial" w:eastAsia="Calibri" w:hAnsi="Arial" w:cs="Arial"/>
          <w:sz w:val="24"/>
          <w:szCs w:val="24"/>
          <w:lang w:val="en-ZA"/>
        </w:rPr>
        <w:t xml:space="preserve">Ms </w:t>
      </w:r>
      <w:proofErr w:type="spellStart"/>
      <w:r w:rsidR="00592572">
        <w:rPr>
          <w:rFonts w:ascii="Arial" w:eastAsia="Calibri" w:hAnsi="Arial" w:cs="Arial"/>
          <w:sz w:val="24"/>
          <w:szCs w:val="24"/>
          <w:lang w:val="en-ZA"/>
        </w:rPr>
        <w:t>Beuke</w:t>
      </w:r>
      <w:r w:rsidR="0017149D">
        <w:rPr>
          <w:rFonts w:ascii="Arial" w:eastAsia="Calibri" w:hAnsi="Arial" w:cs="Arial"/>
          <w:sz w:val="24"/>
          <w:szCs w:val="24"/>
          <w:lang w:val="en-ZA"/>
        </w:rPr>
        <w:t>s</w:t>
      </w:r>
      <w:proofErr w:type="spellEnd"/>
      <w:r w:rsidR="00592572">
        <w:rPr>
          <w:rFonts w:ascii="Arial" w:eastAsia="Calibri" w:hAnsi="Arial" w:cs="Arial"/>
          <w:sz w:val="24"/>
          <w:szCs w:val="24"/>
          <w:lang w:val="en-ZA"/>
        </w:rPr>
        <w:t>’</w:t>
      </w:r>
      <w:r w:rsidR="0017149D">
        <w:rPr>
          <w:rFonts w:ascii="Arial" w:eastAsia="Calibri" w:hAnsi="Arial" w:cs="Arial"/>
          <w:sz w:val="24"/>
          <w:szCs w:val="24"/>
          <w:lang w:val="en-ZA"/>
        </w:rPr>
        <w:t xml:space="preserve"> </w:t>
      </w:r>
      <w:r w:rsidR="002E2D69" w:rsidRPr="002E2D69">
        <w:rPr>
          <w:rFonts w:ascii="Arial" w:eastAsia="Calibri" w:hAnsi="Arial" w:cs="Arial"/>
          <w:sz w:val="24"/>
          <w:szCs w:val="24"/>
          <w:lang w:val="en-ZA"/>
        </w:rPr>
        <w:t>return from work, she refused to sign the agreement</w:t>
      </w:r>
      <w:r w:rsidR="0017149D">
        <w:rPr>
          <w:rFonts w:ascii="Arial" w:eastAsia="Calibri" w:hAnsi="Arial" w:cs="Arial"/>
          <w:sz w:val="24"/>
          <w:szCs w:val="24"/>
          <w:lang w:val="en-ZA"/>
        </w:rPr>
        <w:t>. T</w:t>
      </w:r>
      <w:r>
        <w:rPr>
          <w:rFonts w:ascii="Arial" w:eastAsia="Calibri" w:hAnsi="Arial" w:cs="Arial"/>
          <w:sz w:val="24"/>
          <w:szCs w:val="24"/>
          <w:lang w:val="en-ZA"/>
        </w:rPr>
        <w:t>he</w:t>
      </w:r>
      <w:r w:rsidR="0017149D">
        <w:rPr>
          <w:rFonts w:ascii="Arial" w:eastAsia="Calibri" w:hAnsi="Arial" w:cs="Arial"/>
          <w:sz w:val="24"/>
          <w:szCs w:val="24"/>
          <w:lang w:val="en-ZA"/>
        </w:rPr>
        <w:t xml:space="preserve"> late </w:t>
      </w:r>
      <w:proofErr w:type="spellStart"/>
      <w:r w:rsidR="0017149D">
        <w:rPr>
          <w:rFonts w:ascii="Arial" w:eastAsia="Calibri" w:hAnsi="Arial" w:cs="Arial"/>
          <w:sz w:val="24"/>
          <w:szCs w:val="24"/>
          <w:lang w:val="en-ZA"/>
        </w:rPr>
        <w:t>Mögle</w:t>
      </w:r>
      <w:proofErr w:type="spellEnd"/>
      <w:r w:rsidR="0017149D">
        <w:rPr>
          <w:rFonts w:ascii="Arial" w:eastAsia="Calibri" w:hAnsi="Arial" w:cs="Arial"/>
          <w:sz w:val="24"/>
          <w:szCs w:val="24"/>
          <w:lang w:val="en-ZA"/>
        </w:rPr>
        <w:t xml:space="preserve"> and the </w:t>
      </w:r>
      <w:proofErr w:type="spellStart"/>
      <w:r w:rsidR="0017149D">
        <w:rPr>
          <w:rFonts w:ascii="Arial" w:eastAsia="Calibri" w:hAnsi="Arial" w:cs="Arial"/>
          <w:sz w:val="24"/>
          <w:szCs w:val="24"/>
          <w:lang w:val="en-ZA"/>
        </w:rPr>
        <w:t>Schneiders</w:t>
      </w:r>
      <w:proofErr w:type="spellEnd"/>
      <w:r w:rsidR="0017149D">
        <w:rPr>
          <w:rFonts w:ascii="Arial" w:eastAsia="Calibri" w:hAnsi="Arial" w:cs="Arial"/>
          <w:sz w:val="24"/>
          <w:szCs w:val="24"/>
          <w:lang w:val="en-ZA"/>
        </w:rPr>
        <w:t>’</w:t>
      </w:r>
      <w:r>
        <w:rPr>
          <w:rFonts w:ascii="Arial" w:eastAsia="Calibri" w:hAnsi="Arial" w:cs="Arial"/>
          <w:sz w:val="24"/>
          <w:szCs w:val="24"/>
          <w:lang w:val="en-ZA"/>
        </w:rPr>
        <w:t xml:space="preserve"> however signed the agreement</w:t>
      </w:r>
      <w:r w:rsidR="002E2D69" w:rsidRPr="002E2D69">
        <w:rPr>
          <w:rFonts w:ascii="Arial" w:eastAsia="Calibri" w:hAnsi="Arial" w:cs="Arial"/>
          <w:sz w:val="24"/>
          <w:szCs w:val="24"/>
          <w:lang w:val="en-ZA"/>
        </w:rPr>
        <w:t xml:space="preserve">. The </w:t>
      </w:r>
      <w:r w:rsidR="00776503">
        <w:rPr>
          <w:rFonts w:ascii="Arial" w:eastAsia="Calibri" w:hAnsi="Arial" w:cs="Arial"/>
          <w:sz w:val="24"/>
          <w:szCs w:val="24"/>
          <w:lang w:val="en-ZA"/>
        </w:rPr>
        <w:t xml:space="preserve">late </w:t>
      </w:r>
      <w:proofErr w:type="spellStart"/>
      <w:r>
        <w:rPr>
          <w:rFonts w:ascii="Arial" w:eastAsia="Calibri" w:hAnsi="Arial" w:cs="Arial"/>
          <w:sz w:val="24"/>
          <w:szCs w:val="24"/>
          <w:lang w:val="en-ZA"/>
        </w:rPr>
        <w:t>Mögle</w:t>
      </w:r>
      <w:proofErr w:type="spellEnd"/>
      <w:r w:rsidRPr="002E2D69">
        <w:rPr>
          <w:rFonts w:ascii="Arial" w:eastAsia="Calibri" w:hAnsi="Arial" w:cs="Arial"/>
          <w:sz w:val="24"/>
          <w:szCs w:val="24"/>
          <w:lang w:val="en-ZA"/>
        </w:rPr>
        <w:t xml:space="preserve"> </w:t>
      </w:r>
      <w:r w:rsidR="002E2D69" w:rsidRPr="002E2D69">
        <w:rPr>
          <w:rFonts w:ascii="Arial" w:eastAsia="Calibri" w:hAnsi="Arial" w:cs="Arial"/>
          <w:sz w:val="24"/>
          <w:szCs w:val="24"/>
          <w:lang w:val="en-ZA"/>
        </w:rPr>
        <w:t>was shocked and disappointed about her refusal to sign the agreement.</w:t>
      </w:r>
      <w:r>
        <w:rPr>
          <w:rFonts w:ascii="Arial" w:eastAsia="Calibri" w:hAnsi="Arial" w:cs="Arial"/>
          <w:sz w:val="24"/>
          <w:szCs w:val="24"/>
          <w:lang w:val="en-ZA"/>
        </w:rPr>
        <w:t xml:space="preserve"> He continued and </w:t>
      </w:r>
      <w:r w:rsidR="002E2D69" w:rsidRPr="002E2D69">
        <w:rPr>
          <w:rFonts w:ascii="Arial" w:eastAsia="Calibri" w:hAnsi="Arial" w:cs="Arial"/>
          <w:sz w:val="24"/>
          <w:szCs w:val="24"/>
          <w:lang w:val="en-ZA"/>
        </w:rPr>
        <w:t xml:space="preserve">testified that </w:t>
      </w:r>
      <w:r w:rsidR="00303FD1" w:rsidRPr="002E2D69">
        <w:rPr>
          <w:rFonts w:ascii="Arial" w:eastAsia="Calibri" w:hAnsi="Arial" w:cs="Arial"/>
          <w:sz w:val="24"/>
          <w:szCs w:val="24"/>
          <w:lang w:val="en-ZA"/>
        </w:rPr>
        <w:t xml:space="preserve">on </w:t>
      </w:r>
      <w:r w:rsidR="00303FD1">
        <w:rPr>
          <w:rFonts w:ascii="Arial" w:eastAsia="Calibri" w:hAnsi="Arial" w:cs="Arial"/>
          <w:sz w:val="24"/>
          <w:szCs w:val="24"/>
          <w:lang w:val="en-ZA"/>
        </w:rPr>
        <w:t>14</w:t>
      </w:r>
      <w:r w:rsidR="002E2D69" w:rsidRPr="002E2D69">
        <w:rPr>
          <w:rFonts w:ascii="Arial" w:eastAsia="Calibri" w:hAnsi="Arial" w:cs="Arial"/>
          <w:sz w:val="24"/>
          <w:szCs w:val="24"/>
          <w:lang w:val="en-ZA"/>
        </w:rPr>
        <w:t xml:space="preserve"> February 2013 and upon the request of </w:t>
      </w:r>
      <w:r w:rsidR="00303FD1">
        <w:rPr>
          <w:rFonts w:ascii="Arial" w:eastAsia="Calibri" w:hAnsi="Arial" w:cs="Arial"/>
          <w:sz w:val="24"/>
          <w:szCs w:val="24"/>
          <w:lang w:val="en-ZA"/>
        </w:rPr>
        <w:t>th</w:t>
      </w:r>
      <w:r w:rsidR="00776503">
        <w:rPr>
          <w:rFonts w:ascii="Arial" w:eastAsia="Calibri" w:hAnsi="Arial" w:cs="Arial"/>
          <w:sz w:val="24"/>
          <w:szCs w:val="24"/>
          <w:lang w:val="en-ZA"/>
        </w:rPr>
        <w:t xml:space="preserve">e late </w:t>
      </w:r>
      <w:proofErr w:type="spellStart"/>
      <w:r w:rsidR="00776503">
        <w:rPr>
          <w:rFonts w:ascii="Arial" w:eastAsia="Calibri" w:hAnsi="Arial" w:cs="Arial"/>
          <w:sz w:val="24"/>
          <w:szCs w:val="24"/>
          <w:lang w:val="en-ZA"/>
        </w:rPr>
        <w:t>Mögle</w:t>
      </w:r>
      <w:proofErr w:type="spellEnd"/>
      <w:r w:rsidR="00776503">
        <w:rPr>
          <w:rFonts w:ascii="Arial" w:eastAsia="Calibri" w:hAnsi="Arial" w:cs="Arial"/>
          <w:sz w:val="24"/>
          <w:szCs w:val="24"/>
          <w:lang w:val="en-ZA"/>
        </w:rPr>
        <w:t>, he took him to make</w:t>
      </w:r>
      <w:r w:rsidR="002E2D69" w:rsidRPr="002E2D69">
        <w:rPr>
          <w:rFonts w:ascii="Arial" w:eastAsia="Calibri" w:hAnsi="Arial" w:cs="Arial"/>
          <w:sz w:val="24"/>
          <w:szCs w:val="24"/>
          <w:lang w:val="en-ZA"/>
        </w:rPr>
        <w:t xml:space="preserve"> an affidavit which he later on handed to </w:t>
      </w:r>
      <w:r w:rsidR="0017149D">
        <w:rPr>
          <w:rFonts w:ascii="Arial" w:eastAsia="Calibri" w:hAnsi="Arial" w:cs="Arial"/>
          <w:sz w:val="24"/>
          <w:szCs w:val="24"/>
          <w:lang w:val="en-ZA"/>
        </w:rPr>
        <w:t xml:space="preserve">the </w:t>
      </w:r>
      <w:proofErr w:type="spellStart"/>
      <w:r w:rsidR="00303FD1">
        <w:rPr>
          <w:rFonts w:ascii="Arial" w:eastAsia="Calibri" w:hAnsi="Arial" w:cs="Arial"/>
          <w:sz w:val="24"/>
          <w:szCs w:val="24"/>
          <w:lang w:val="en-ZA"/>
        </w:rPr>
        <w:t>Schneider</w:t>
      </w:r>
      <w:r w:rsidR="0017149D">
        <w:rPr>
          <w:rFonts w:ascii="Arial" w:eastAsia="Calibri" w:hAnsi="Arial" w:cs="Arial"/>
          <w:sz w:val="24"/>
          <w:szCs w:val="24"/>
          <w:lang w:val="en-ZA"/>
        </w:rPr>
        <w:t>s</w:t>
      </w:r>
      <w:proofErr w:type="spellEnd"/>
      <w:r w:rsidR="000C7BEC">
        <w:rPr>
          <w:rFonts w:ascii="Arial" w:eastAsia="Calibri" w:hAnsi="Arial" w:cs="Arial"/>
          <w:sz w:val="24"/>
          <w:szCs w:val="24"/>
          <w:lang w:val="en-ZA"/>
        </w:rPr>
        <w:t xml:space="preserve"> together with an</w:t>
      </w:r>
      <w:r w:rsidR="002E2D69" w:rsidRPr="002E2D69">
        <w:rPr>
          <w:rFonts w:ascii="Arial" w:eastAsia="Calibri" w:hAnsi="Arial" w:cs="Arial"/>
          <w:sz w:val="24"/>
          <w:szCs w:val="24"/>
          <w:lang w:val="en-ZA"/>
        </w:rPr>
        <w:t xml:space="preserve"> envelope.</w:t>
      </w:r>
      <w:r w:rsidR="00303FD1">
        <w:rPr>
          <w:rFonts w:ascii="Arial" w:eastAsia="Calibri" w:hAnsi="Arial" w:cs="Arial"/>
          <w:sz w:val="24"/>
          <w:szCs w:val="24"/>
          <w:lang w:val="en-ZA"/>
        </w:rPr>
        <w:t xml:space="preserve"> </w:t>
      </w:r>
      <w:r w:rsidR="002E2D69" w:rsidRPr="002E2D69">
        <w:rPr>
          <w:rFonts w:ascii="Arial" w:eastAsia="Calibri" w:hAnsi="Arial" w:cs="Arial"/>
          <w:sz w:val="24"/>
          <w:szCs w:val="24"/>
          <w:lang w:val="en-ZA"/>
        </w:rPr>
        <w:t xml:space="preserve">The affidavit confirmed the agreement </w:t>
      </w:r>
      <w:r w:rsidR="00303FD1">
        <w:rPr>
          <w:rFonts w:ascii="Arial" w:eastAsia="Calibri" w:hAnsi="Arial" w:cs="Arial"/>
          <w:sz w:val="24"/>
          <w:szCs w:val="24"/>
          <w:lang w:val="en-ZA"/>
        </w:rPr>
        <w:t xml:space="preserve">which the parties concluded. </w:t>
      </w:r>
      <w:r w:rsidR="002E2D69" w:rsidRPr="002E2D69">
        <w:rPr>
          <w:rFonts w:ascii="Arial" w:eastAsia="Calibri" w:hAnsi="Arial" w:cs="Arial"/>
          <w:sz w:val="24"/>
          <w:szCs w:val="24"/>
          <w:lang w:val="en-ZA"/>
        </w:rPr>
        <w:t xml:space="preserve">He later opened the envelope and discovered that it was a handwritten last will and testament of the </w:t>
      </w:r>
      <w:r w:rsidR="000C7BEC">
        <w:rPr>
          <w:rFonts w:ascii="Arial" w:eastAsia="Calibri" w:hAnsi="Arial" w:cs="Arial"/>
          <w:sz w:val="24"/>
          <w:szCs w:val="24"/>
          <w:lang w:val="en-ZA"/>
        </w:rPr>
        <w:t xml:space="preserve">late </w:t>
      </w:r>
      <w:proofErr w:type="spellStart"/>
      <w:r w:rsidR="000C7BEC">
        <w:rPr>
          <w:rFonts w:ascii="Arial" w:eastAsia="Calibri" w:hAnsi="Arial" w:cs="Arial"/>
          <w:sz w:val="24"/>
          <w:szCs w:val="24"/>
          <w:lang w:val="en-ZA"/>
        </w:rPr>
        <w:t>Mögle</w:t>
      </w:r>
      <w:proofErr w:type="spellEnd"/>
      <w:r w:rsidR="002E2D69" w:rsidRPr="002E2D69">
        <w:rPr>
          <w:rFonts w:ascii="Arial" w:eastAsia="Calibri" w:hAnsi="Arial" w:cs="Arial"/>
          <w:sz w:val="24"/>
          <w:szCs w:val="24"/>
          <w:lang w:val="en-ZA"/>
        </w:rPr>
        <w:t xml:space="preserve"> (in his own handwriting) which also confirmed the agreement between </w:t>
      </w:r>
      <w:r w:rsidR="00303FD1">
        <w:rPr>
          <w:rFonts w:ascii="Arial" w:eastAsia="Calibri" w:hAnsi="Arial" w:cs="Arial"/>
          <w:sz w:val="24"/>
          <w:szCs w:val="24"/>
          <w:lang w:val="en-ZA"/>
        </w:rPr>
        <w:t>the parties</w:t>
      </w:r>
      <w:r w:rsidR="00C95825">
        <w:rPr>
          <w:rFonts w:ascii="Arial" w:eastAsia="Calibri" w:hAnsi="Arial" w:cs="Arial"/>
          <w:sz w:val="24"/>
          <w:szCs w:val="24"/>
          <w:lang w:val="en-ZA"/>
        </w:rPr>
        <w:t>.</w:t>
      </w:r>
    </w:p>
    <w:p w14:paraId="36619C03" w14:textId="77777777" w:rsidR="00303FD1" w:rsidRDefault="00303FD1" w:rsidP="00303FD1">
      <w:pPr>
        <w:shd w:val="clear" w:color="auto" w:fill="FFFFFF"/>
        <w:spacing w:after="0" w:line="480" w:lineRule="auto"/>
        <w:jc w:val="both"/>
        <w:rPr>
          <w:rFonts w:ascii="Arial" w:eastAsia="Calibri" w:hAnsi="Arial" w:cs="Arial"/>
          <w:sz w:val="24"/>
          <w:szCs w:val="24"/>
          <w:lang w:val="en-ZA"/>
        </w:rPr>
      </w:pPr>
    </w:p>
    <w:p w14:paraId="42ACE584" w14:textId="1C87FB80" w:rsidR="002E2D69" w:rsidRPr="002E2D69" w:rsidRDefault="00303FD1" w:rsidP="002E2D69">
      <w:pPr>
        <w:shd w:val="clear" w:color="auto" w:fill="FFFFFF"/>
        <w:spacing w:after="0" w:line="480" w:lineRule="auto"/>
        <w:jc w:val="both"/>
        <w:rPr>
          <w:rFonts w:ascii="Arial" w:eastAsia="Calibri" w:hAnsi="Arial" w:cs="Arial"/>
          <w:sz w:val="24"/>
          <w:szCs w:val="24"/>
          <w:lang w:val="en-ZA"/>
        </w:rPr>
      </w:pPr>
      <w:r>
        <w:rPr>
          <w:rFonts w:ascii="Arial" w:eastAsia="Calibri" w:hAnsi="Arial" w:cs="Arial"/>
          <w:sz w:val="24"/>
          <w:szCs w:val="24"/>
          <w:lang w:val="en-ZA"/>
        </w:rPr>
        <w:t>[17]</w:t>
      </w:r>
      <w:r>
        <w:rPr>
          <w:rFonts w:ascii="Arial" w:eastAsia="Calibri" w:hAnsi="Arial" w:cs="Arial"/>
          <w:sz w:val="24"/>
          <w:szCs w:val="24"/>
          <w:lang w:val="en-ZA"/>
        </w:rPr>
        <w:tab/>
      </w:r>
      <w:r w:rsidR="00C95825" w:rsidRPr="005125BE">
        <w:rPr>
          <w:rFonts w:ascii="Arial" w:eastAsia="Calibri" w:hAnsi="Arial" w:cs="Arial"/>
          <w:sz w:val="24"/>
          <w:szCs w:val="24"/>
        </w:rPr>
        <w:t xml:space="preserve">Mr Schneiders further testified </w:t>
      </w:r>
      <w:r w:rsidR="00C95825" w:rsidRPr="002E2D69">
        <w:rPr>
          <w:rFonts w:ascii="Arial" w:eastAsia="Calibri" w:hAnsi="Arial" w:cs="Arial"/>
          <w:sz w:val="24"/>
          <w:szCs w:val="24"/>
          <w:lang w:val="en-ZA"/>
        </w:rPr>
        <w:t xml:space="preserve">that </w:t>
      </w:r>
      <w:r w:rsidR="00C95825">
        <w:rPr>
          <w:rFonts w:ascii="Arial" w:eastAsia="Calibri" w:hAnsi="Arial" w:cs="Arial"/>
          <w:sz w:val="24"/>
          <w:szCs w:val="24"/>
          <w:lang w:val="en-ZA"/>
        </w:rPr>
        <w:t xml:space="preserve">after the late </w:t>
      </w:r>
      <w:proofErr w:type="spellStart"/>
      <w:r w:rsidR="00C95825">
        <w:rPr>
          <w:rFonts w:ascii="Arial" w:eastAsia="Calibri" w:hAnsi="Arial" w:cs="Arial"/>
          <w:sz w:val="24"/>
          <w:szCs w:val="24"/>
          <w:lang w:val="en-ZA"/>
        </w:rPr>
        <w:t>Mögle’s</w:t>
      </w:r>
      <w:proofErr w:type="spellEnd"/>
      <w:r w:rsidR="00C95825">
        <w:rPr>
          <w:rFonts w:ascii="Arial" w:eastAsia="Calibri" w:hAnsi="Arial" w:cs="Arial"/>
          <w:sz w:val="24"/>
          <w:szCs w:val="24"/>
          <w:lang w:val="en-ZA"/>
        </w:rPr>
        <w:t xml:space="preserve"> passing and after Ms </w:t>
      </w:r>
      <w:proofErr w:type="spellStart"/>
      <w:r w:rsidR="00C95825">
        <w:rPr>
          <w:rFonts w:ascii="Arial" w:eastAsia="Calibri" w:hAnsi="Arial" w:cs="Arial"/>
          <w:sz w:val="24"/>
          <w:szCs w:val="24"/>
          <w:lang w:val="en-ZA"/>
        </w:rPr>
        <w:t>Beukes</w:t>
      </w:r>
      <w:proofErr w:type="spellEnd"/>
      <w:r w:rsidR="00C95825">
        <w:rPr>
          <w:rFonts w:ascii="Arial" w:eastAsia="Calibri" w:hAnsi="Arial" w:cs="Arial"/>
          <w:sz w:val="24"/>
          <w:szCs w:val="24"/>
          <w:lang w:val="en-ZA"/>
        </w:rPr>
        <w:t xml:space="preserve"> was appointed as e</w:t>
      </w:r>
      <w:r w:rsidR="002E2D69" w:rsidRPr="002E2D69">
        <w:rPr>
          <w:rFonts w:ascii="Arial" w:eastAsia="Calibri" w:hAnsi="Arial" w:cs="Arial"/>
          <w:sz w:val="24"/>
          <w:szCs w:val="24"/>
          <w:lang w:val="en-ZA"/>
        </w:rPr>
        <w:t>xecutrix</w:t>
      </w:r>
      <w:r w:rsidR="00C95825">
        <w:rPr>
          <w:rFonts w:ascii="Arial" w:eastAsia="Calibri" w:hAnsi="Arial" w:cs="Arial"/>
          <w:sz w:val="24"/>
          <w:szCs w:val="24"/>
          <w:lang w:val="en-ZA"/>
        </w:rPr>
        <w:t xml:space="preserve"> of the Estate of the late </w:t>
      </w:r>
      <w:proofErr w:type="spellStart"/>
      <w:r w:rsidR="00C95825">
        <w:rPr>
          <w:rFonts w:ascii="Arial" w:eastAsia="Calibri" w:hAnsi="Arial" w:cs="Arial"/>
          <w:sz w:val="24"/>
          <w:szCs w:val="24"/>
          <w:lang w:val="en-ZA"/>
        </w:rPr>
        <w:t>Mögle</w:t>
      </w:r>
      <w:proofErr w:type="spellEnd"/>
      <w:r w:rsidR="00C95825">
        <w:rPr>
          <w:rFonts w:ascii="Arial" w:eastAsia="Calibri" w:hAnsi="Arial" w:cs="Arial"/>
          <w:sz w:val="24"/>
          <w:szCs w:val="24"/>
          <w:lang w:val="en-ZA"/>
        </w:rPr>
        <w:t>,</w:t>
      </w:r>
      <w:r w:rsidR="002E2D69" w:rsidRPr="002E2D69">
        <w:rPr>
          <w:rFonts w:ascii="Arial" w:eastAsia="Calibri" w:hAnsi="Arial" w:cs="Arial"/>
          <w:sz w:val="24"/>
          <w:szCs w:val="24"/>
          <w:lang w:val="en-ZA"/>
        </w:rPr>
        <w:t xml:space="preserve"> he made arrangements for a meeting to be held between </w:t>
      </w:r>
      <w:r w:rsidR="00C95825">
        <w:rPr>
          <w:rFonts w:ascii="Arial" w:eastAsia="Calibri" w:hAnsi="Arial" w:cs="Arial"/>
          <w:sz w:val="24"/>
          <w:szCs w:val="24"/>
          <w:lang w:val="en-ZA"/>
        </w:rPr>
        <w:t>his wife and the</w:t>
      </w:r>
      <w:r w:rsidR="002E2D69" w:rsidRPr="002E2D69">
        <w:rPr>
          <w:rFonts w:ascii="Arial" w:eastAsia="Calibri" w:hAnsi="Arial" w:cs="Arial"/>
          <w:sz w:val="24"/>
          <w:szCs w:val="24"/>
          <w:lang w:val="en-ZA"/>
        </w:rPr>
        <w:t xml:space="preserve"> appointed agent of the executrix. The purpose of the meeting was </w:t>
      </w:r>
      <w:r w:rsidR="00C95825">
        <w:rPr>
          <w:rFonts w:ascii="Arial" w:eastAsia="Calibri" w:hAnsi="Arial" w:cs="Arial"/>
          <w:sz w:val="24"/>
          <w:szCs w:val="24"/>
          <w:lang w:val="en-ZA"/>
        </w:rPr>
        <w:t xml:space="preserve">to amongst other matters </w:t>
      </w:r>
      <w:r w:rsidR="002E2D69" w:rsidRPr="002E2D69">
        <w:rPr>
          <w:rFonts w:ascii="Arial" w:eastAsia="Calibri" w:hAnsi="Arial" w:cs="Arial"/>
          <w:sz w:val="24"/>
          <w:szCs w:val="24"/>
          <w:lang w:val="en-ZA"/>
        </w:rPr>
        <w:t>discuss the issue of the ret</w:t>
      </w:r>
      <w:r w:rsidR="00C95825">
        <w:rPr>
          <w:rFonts w:ascii="Arial" w:eastAsia="Calibri" w:hAnsi="Arial" w:cs="Arial"/>
          <w:sz w:val="24"/>
          <w:szCs w:val="24"/>
          <w:lang w:val="en-ZA"/>
        </w:rPr>
        <w:t xml:space="preserve">ransfer of the </w:t>
      </w:r>
      <w:r w:rsidR="002E2D69" w:rsidRPr="002E2D69">
        <w:rPr>
          <w:rFonts w:ascii="Arial" w:eastAsia="Calibri" w:hAnsi="Arial" w:cs="Arial"/>
          <w:sz w:val="24"/>
          <w:szCs w:val="24"/>
          <w:lang w:val="en-ZA"/>
        </w:rPr>
        <w:t xml:space="preserve">property to </w:t>
      </w:r>
      <w:r w:rsidR="00C95825">
        <w:rPr>
          <w:rFonts w:ascii="Arial" w:eastAsia="Calibri" w:hAnsi="Arial" w:cs="Arial"/>
          <w:sz w:val="24"/>
          <w:szCs w:val="24"/>
          <w:lang w:val="en-ZA"/>
        </w:rPr>
        <w:t>him and his wife</w:t>
      </w:r>
      <w:r w:rsidR="002E2D69" w:rsidRPr="002E2D69">
        <w:rPr>
          <w:rFonts w:ascii="Arial" w:eastAsia="Calibri" w:hAnsi="Arial" w:cs="Arial"/>
          <w:sz w:val="24"/>
          <w:szCs w:val="24"/>
          <w:lang w:val="en-ZA"/>
        </w:rPr>
        <w:t xml:space="preserve"> and to ascertain what the outstanding balance on the bond repayments were at that point in time as the bond was registered in the name of </w:t>
      </w:r>
      <w:r w:rsidR="00C95825">
        <w:rPr>
          <w:rFonts w:ascii="Arial" w:eastAsia="Calibri" w:hAnsi="Arial" w:cs="Arial"/>
          <w:sz w:val="24"/>
          <w:szCs w:val="24"/>
          <w:lang w:val="en-ZA"/>
        </w:rPr>
        <w:t xml:space="preserve">Ms </w:t>
      </w:r>
      <w:proofErr w:type="spellStart"/>
      <w:r w:rsidR="00C95825">
        <w:rPr>
          <w:rFonts w:ascii="Arial" w:eastAsia="Calibri" w:hAnsi="Arial" w:cs="Arial"/>
          <w:sz w:val="24"/>
          <w:szCs w:val="24"/>
          <w:lang w:val="en-ZA"/>
        </w:rPr>
        <w:t>Beukes</w:t>
      </w:r>
      <w:proofErr w:type="spellEnd"/>
      <w:r w:rsidR="00C95825">
        <w:rPr>
          <w:rFonts w:ascii="Arial" w:eastAsia="Calibri" w:hAnsi="Arial" w:cs="Arial"/>
          <w:sz w:val="24"/>
          <w:szCs w:val="24"/>
          <w:lang w:val="en-ZA"/>
        </w:rPr>
        <w:t xml:space="preserve"> and her late husband</w:t>
      </w:r>
      <w:r w:rsidR="002E2D69" w:rsidRPr="002E2D69">
        <w:rPr>
          <w:rFonts w:ascii="Arial" w:eastAsia="Calibri" w:hAnsi="Arial" w:cs="Arial"/>
          <w:sz w:val="24"/>
          <w:szCs w:val="24"/>
          <w:lang w:val="en-ZA"/>
        </w:rPr>
        <w:t xml:space="preserve">. He </w:t>
      </w:r>
      <w:r w:rsidR="00C95825">
        <w:rPr>
          <w:rFonts w:ascii="Arial" w:eastAsia="Calibri" w:hAnsi="Arial" w:cs="Arial"/>
          <w:sz w:val="24"/>
          <w:szCs w:val="24"/>
          <w:lang w:val="en-ZA"/>
        </w:rPr>
        <w:t xml:space="preserve">further </w:t>
      </w:r>
      <w:r w:rsidR="002E2D69" w:rsidRPr="002E2D69">
        <w:rPr>
          <w:rFonts w:ascii="Arial" w:eastAsia="Calibri" w:hAnsi="Arial" w:cs="Arial"/>
          <w:sz w:val="24"/>
          <w:szCs w:val="24"/>
          <w:lang w:val="en-ZA"/>
        </w:rPr>
        <w:t>testifie</w:t>
      </w:r>
      <w:r w:rsidR="005E2C19">
        <w:rPr>
          <w:rFonts w:ascii="Arial" w:eastAsia="Calibri" w:hAnsi="Arial" w:cs="Arial"/>
          <w:sz w:val="24"/>
          <w:szCs w:val="24"/>
          <w:lang w:val="en-ZA"/>
        </w:rPr>
        <w:t xml:space="preserve">d </w:t>
      </w:r>
      <w:r w:rsidR="005E2C19">
        <w:rPr>
          <w:rFonts w:ascii="Arial" w:eastAsia="Calibri" w:hAnsi="Arial" w:cs="Arial"/>
          <w:sz w:val="24"/>
          <w:szCs w:val="24"/>
          <w:lang w:val="en-ZA"/>
        </w:rPr>
        <w:lastRenderedPageBreak/>
        <w:t>that he had not only paid 100 per cent</w:t>
      </w:r>
      <w:r w:rsidR="002E2D69" w:rsidRPr="002E2D69">
        <w:rPr>
          <w:rFonts w:ascii="Arial" w:eastAsia="Calibri" w:hAnsi="Arial" w:cs="Arial"/>
          <w:sz w:val="24"/>
          <w:szCs w:val="24"/>
          <w:lang w:val="en-ZA"/>
        </w:rPr>
        <w:t xml:space="preserve"> of the bond repayments, but his monthly payment also covered the monthly instalments of a life insurance policy over the </w:t>
      </w:r>
      <w:r w:rsidR="00C95825">
        <w:rPr>
          <w:rFonts w:ascii="Arial" w:eastAsia="Calibri" w:hAnsi="Arial" w:cs="Arial"/>
          <w:sz w:val="24"/>
          <w:szCs w:val="24"/>
          <w:lang w:val="en-ZA"/>
        </w:rPr>
        <w:t xml:space="preserve">late </w:t>
      </w:r>
      <w:proofErr w:type="spellStart"/>
      <w:r w:rsidR="00C95825">
        <w:rPr>
          <w:rFonts w:ascii="Arial" w:eastAsia="Calibri" w:hAnsi="Arial" w:cs="Arial"/>
          <w:sz w:val="24"/>
          <w:szCs w:val="24"/>
          <w:lang w:val="en-ZA"/>
        </w:rPr>
        <w:t>Mögle</w:t>
      </w:r>
      <w:r w:rsidR="00C95825" w:rsidRPr="002E2D69">
        <w:rPr>
          <w:rFonts w:ascii="Arial" w:eastAsia="Calibri" w:hAnsi="Arial" w:cs="Arial"/>
          <w:sz w:val="24"/>
          <w:szCs w:val="24"/>
          <w:lang w:val="en-ZA"/>
        </w:rPr>
        <w:t>’s</w:t>
      </w:r>
      <w:proofErr w:type="spellEnd"/>
      <w:r w:rsidR="002E2D69" w:rsidRPr="002E2D69">
        <w:rPr>
          <w:rFonts w:ascii="Arial" w:eastAsia="Calibri" w:hAnsi="Arial" w:cs="Arial"/>
          <w:sz w:val="24"/>
          <w:szCs w:val="24"/>
          <w:lang w:val="en-ZA"/>
        </w:rPr>
        <w:t xml:space="preserve"> life. This policy pai</w:t>
      </w:r>
      <w:r w:rsidR="00776503">
        <w:rPr>
          <w:rFonts w:ascii="Arial" w:eastAsia="Calibri" w:hAnsi="Arial" w:cs="Arial"/>
          <w:sz w:val="24"/>
          <w:szCs w:val="24"/>
          <w:lang w:val="en-ZA"/>
        </w:rPr>
        <w:t>d out after the passing of the l</w:t>
      </w:r>
      <w:r w:rsidR="00C95825">
        <w:rPr>
          <w:rFonts w:ascii="Arial" w:eastAsia="Calibri" w:hAnsi="Arial" w:cs="Arial"/>
          <w:sz w:val="24"/>
          <w:szCs w:val="24"/>
          <w:lang w:val="en-ZA"/>
        </w:rPr>
        <w:t xml:space="preserve">ate </w:t>
      </w:r>
      <w:proofErr w:type="spellStart"/>
      <w:r w:rsidR="00C95825">
        <w:rPr>
          <w:rFonts w:ascii="Arial" w:eastAsia="Calibri" w:hAnsi="Arial" w:cs="Arial"/>
          <w:sz w:val="24"/>
          <w:szCs w:val="24"/>
          <w:lang w:val="en-ZA"/>
        </w:rPr>
        <w:t>Mögle</w:t>
      </w:r>
      <w:proofErr w:type="spellEnd"/>
      <w:r w:rsidR="00C95825">
        <w:rPr>
          <w:rFonts w:ascii="Arial" w:eastAsia="Calibri" w:hAnsi="Arial" w:cs="Arial"/>
          <w:sz w:val="24"/>
          <w:szCs w:val="24"/>
          <w:lang w:val="en-ZA"/>
        </w:rPr>
        <w:t xml:space="preserve"> </w:t>
      </w:r>
      <w:r w:rsidR="002E2D69" w:rsidRPr="002E2D69">
        <w:rPr>
          <w:rFonts w:ascii="Arial" w:eastAsia="Calibri" w:hAnsi="Arial" w:cs="Arial"/>
          <w:sz w:val="24"/>
          <w:szCs w:val="24"/>
          <w:lang w:val="en-ZA"/>
        </w:rPr>
        <w:t>which extinguished the entire Standard Bank loan</w:t>
      </w:r>
      <w:r w:rsidR="00C95825">
        <w:rPr>
          <w:rFonts w:ascii="Arial" w:eastAsia="Calibri" w:hAnsi="Arial" w:cs="Arial"/>
          <w:sz w:val="24"/>
          <w:szCs w:val="24"/>
          <w:lang w:val="en-ZA"/>
        </w:rPr>
        <w:t xml:space="preserve">. </w:t>
      </w:r>
      <w:r w:rsidR="002E2D69" w:rsidRPr="002E2D69">
        <w:rPr>
          <w:rFonts w:ascii="Arial" w:eastAsia="Calibri" w:hAnsi="Arial" w:cs="Arial"/>
          <w:sz w:val="24"/>
          <w:szCs w:val="24"/>
          <w:lang w:val="en-ZA"/>
        </w:rPr>
        <w:t xml:space="preserve">He testified that they were never in unlawful occupation and possession of the property. He denied that there was ever a rental agreement between them and for them to pay rent. </w:t>
      </w:r>
    </w:p>
    <w:p w14:paraId="0DC771C1" w14:textId="77777777" w:rsidR="002E2D69" w:rsidRDefault="002E2D69" w:rsidP="00855BED">
      <w:pPr>
        <w:shd w:val="clear" w:color="auto" w:fill="FFFFFF"/>
        <w:spacing w:after="0" w:line="480" w:lineRule="auto"/>
        <w:jc w:val="both"/>
        <w:rPr>
          <w:rFonts w:ascii="Arial" w:eastAsia="Calibri" w:hAnsi="Arial" w:cs="Arial"/>
          <w:sz w:val="24"/>
          <w:szCs w:val="24"/>
        </w:rPr>
      </w:pPr>
    </w:p>
    <w:p w14:paraId="4DE25795" w14:textId="429908F9" w:rsidR="00EA65A1" w:rsidRDefault="00C95825" w:rsidP="00855BED">
      <w:pPr>
        <w:shd w:val="clear" w:color="auto" w:fill="FFFFFF"/>
        <w:spacing w:after="0" w:line="48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r>
      <w:r w:rsidR="00EA65A1">
        <w:rPr>
          <w:rFonts w:ascii="Arial" w:eastAsia="Calibri" w:hAnsi="Arial" w:cs="Arial"/>
          <w:sz w:val="24"/>
          <w:szCs w:val="24"/>
        </w:rPr>
        <w:t>After hearing evidence the High Court on 3 September 20</w:t>
      </w:r>
      <w:r w:rsidR="00D20478">
        <w:rPr>
          <w:rFonts w:ascii="Arial" w:eastAsia="Calibri" w:hAnsi="Arial" w:cs="Arial"/>
          <w:sz w:val="24"/>
          <w:szCs w:val="24"/>
        </w:rPr>
        <w:t xml:space="preserve">21 </w:t>
      </w:r>
      <w:r w:rsidR="00145787">
        <w:rPr>
          <w:rFonts w:ascii="Arial" w:eastAsia="Calibri" w:hAnsi="Arial" w:cs="Arial"/>
          <w:sz w:val="24"/>
          <w:szCs w:val="24"/>
        </w:rPr>
        <w:t>gave an order but only delivered its reasons on 29 September</w:t>
      </w:r>
      <w:r w:rsidR="006B6FE1">
        <w:rPr>
          <w:rFonts w:ascii="Arial" w:eastAsia="Calibri" w:hAnsi="Arial" w:cs="Arial"/>
          <w:sz w:val="24"/>
          <w:szCs w:val="24"/>
        </w:rPr>
        <w:t xml:space="preserve"> </w:t>
      </w:r>
      <w:r w:rsidR="00145787">
        <w:rPr>
          <w:rFonts w:ascii="Arial" w:eastAsia="Calibri" w:hAnsi="Arial" w:cs="Arial"/>
          <w:sz w:val="24"/>
          <w:szCs w:val="24"/>
        </w:rPr>
        <w:t>2021.</w:t>
      </w:r>
      <w:r w:rsidR="00D20478">
        <w:rPr>
          <w:rFonts w:ascii="Arial" w:eastAsia="Calibri" w:hAnsi="Arial" w:cs="Arial"/>
          <w:sz w:val="24"/>
          <w:szCs w:val="24"/>
        </w:rPr>
        <w:t xml:space="preserve"> The High Court found that the agreement to retransfer the property to the defendants was invalid and unenforceable and also dismissed </w:t>
      </w:r>
      <w:r w:rsidR="00145787">
        <w:rPr>
          <w:rFonts w:ascii="Arial" w:eastAsia="Calibri" w:hAnsi="Arial" w:cs="Arial"/>
          <w:sz w:val="24"/>
          <w:szCs w:val="24"/>
        </w:rPr>
        <w:t xml:space="preserve">parts of the </w:t>
      </w:r>
      <w:r w:rsidR="00D20478">
        <w:rPr>
          <w:rFonts w:ascii="Arial" w:eastAsia="Calibri" w:hAnsi="Arial" w:cs="Arial"/>
          <w:sz w:val="24"/>
          <w:szCs w:val="24"/>
        </w:rPr>
        <w:t>defendants’ counterclaim</w:t>
      </w:r>
      <w:r w:rsidR="006B6FE1">
        <w:rPr>
          <w:rFonts w:ascii="Arial" w:eastAsia="Calibri" w:hAnsi="Arial" w:cs="Arial"/>
          <w:sz w:val="24"/>
          <w:szCs w:val="24"/>
        </w:rPr>
        <w:t xml:space="preserve"> (prayers 1, 4, 5 and 6 of the counterclaim were dismissed)</w:t>
      </w:r>
      <w:r w:rsidR="005E2C19">
        <w:rPr>
          <w:rFonts w:ascii="Arial" w:eastAsia="Calibri" w:hAnsi="Arial" w:cs="Arial"/>
          <w:sz w:val="24"/>
          <w:szCs w:val="24"/>
        </w:rPr>
        <w:t>. The c</w:t>
      </w:r>
      <w:r w:rsidR="00D20478">
        <w:rPr>
          <w:rFonts w:ascii="Arial" w:eastAsia="Calibri" w:hAnsi="Arial" w:cs="Arial"/>
          <w:sz w:val="24"/>
          <w:szCs w:val="24"/>
        </w:rPr>
        <w:t>ourt in coming to that conclusion reasoned as follows:</w:t>
      </w:r>
    </w:p>
    <w:p w14:paraId="7F46BAE1" w14:textId="77777777" w:rsidR="00DB6049" w:rsidRDefault="00DB6049" w:rsidP="00855BED">
      <w:pPr>
        <w:shd w:val="clear" w:color="auto" w:fill="FFFFFF"/>
        <w:spacing w:after="0" w:line="480" w:lineRule="auto"/>
        <w:jc w:val="both"/>
        <w:rPr>
          <w:rFonts w:ascii="Arial" w:eastAsia="Calibri" w:hAnsi="Arial" w:cs="Arial"/>
          <w:sz w:val="24"/>
          <w:szCs w:val="24"/>
        </w:rPr>
      </w:pPr>
    </w:p>
    <w:p w14:paraId="577C3C14" w14:textId="565F424C" w:rsidR="00AC23A7" w:rsidRDefault="00D20478" w:rsidP="00855BED">
      <w:pPr>
        <w:spacing w:after="0" w:line="360" w:lineRule="auto"/>
        <w:ind w:left="709"/>
        <w:jc w:val="both"/>
        <w:rPr>
          <w:rFonts w:ascii="Arial" w:eastAsia="Arial" w:hAnsi="Arial" w:cs="Arial"/>
          <w:color w:val="0D0D0D"/>
        </w:rPr>
      </w:pPr>
      <w:r w:rsidRPr="00AC23A7">
        <w:rPr>
          <w:rFonts w:ascii="Arial" w:eastAsia="Arial" w:hAnsi="Arial" w:cs="Arial"/>
          <w:color w:val="0D0D0D"/>
        </w:rPr>
        <w:t>‘</w:t>
      </w:r>
      <w:r w:rsidR="00AC23A7" w:rsidRPr="00AC23A7">
        <w:rPr>
          <w:rFonts w:ascii="Arial" w:eastAsia="Arial" w:hAnsi="Arial" w:cs="Arial"/>
          <w:color w:val="0D0D0D"/>
        </w:rPr>
        <w:t>[1]</w:t>
      </w:r>
      <w:r w:rsidR="00AC23A7" w:rsidRPr="00AC23A7">
        <w:rPr>
          <w:rFonts w:ascii="Arial" w:eastAsia="Arial" w:hAnsi="Arial" w:cs="Arial"/>
          <w:color w:val="0D0D0D"/>
        </w:rPr>
        <w:tab/>
        <w:t>In this matter the plaintiffs seek an ejectment order against the defendants, claiming that Erf 724, Block B, Rehoboth (</w:t>
      </w:r>
      <w:r w:rsidR="003852A1">
        <w:rPr>
          <w:rFonts w:ascii="Arial" w:eastAsia="Arial" w:hAnsi="Arial" w:cs="Arial"/>
          <w:color w:val="0D0D0D"/>
        </w:rPr>
        <w:t>“</w:t>
      </w:r>
      <w:r w:rsidR="00AC23A7" w:rsidRPr="00AC23A7">
        <w:rPr>
          <w:rFonts w:ascii="Arial" w:eastAsia="Arial" w:hAnsi="Arial" w:cs="Arial"/>
          <w:color w:val="0D0D0D"/>
        </w:rPr>
        <w:t>the property</w:t>
      </w:r>
      <w:r w:rsidR="003852A1">
        <w:rPr>
          <w:rFonts w:ascii="Arial" w:eastAsia="Arial" w:hAnsi="Arial" w:cs="Arial"/>
          <w:color w:val="0D0D0D"/>
        </w:rPr>
        <w:t>”</w:t>
      </w:r>
      <w:r w:rsidR="00AC23A7" w:rsidRPr="00AC23A7">
        <w:rPr>
          <w:rFonts w:ascii="Arial" w:eastAsia="Arial" w:hAnsi="Arial" w:cs="Arial"/>
          <w:color w:val="0D0D0D"/>
        </w:rPr>
        <w:t xml:space="preserve">) is lawfully owned by the second plaintiff and her late husband, Lloyd </w:t>
      </w:r>
      <w:proofErr w:type="spellStart"/>
      <w:r w:rsidR="00AC23A7" w:rsidRPr="00AC23A7">
        <w:rPr>
          <w:rFonts w:ascii="Arial" w:eastAsia="Arial" w:hAnsi="Arial" w:cs="Arial"/>
          <w:color w:val="0D0D0D"/>
        </w:rPr>
        <w:t>Mögle</w:t>
      </w:r>
      <w:proofErr w:type="spellEnd"/>
      <w:r w:rsidR="00AC23A7" w:rsidRPr="00AC23A7">
        <w:rPr>
          <w:rFonts w:ascii="Arial" w:eastAsia="Arial" w:hAnsi="Arial" w:cs="Arial"/>
          <w:color w:val="0D0D0D"/>
        </w:rPr>
        <w:t xml:space="preserve">. </w:t>
      </w:r>
      <w:r w:rsidR="00AC23A7" w:rsidRPr="00AC23A7">
        <w:rPr>
          <w:rFonts w:ascii="Arial" w:eastAsia="Arial" w:hAnsi="Arial" w:cs="Arial"/>
          <w:color w:val="0D0D0D"/>
          <w:u w:val="single"/>
        </w:rPr>
        <w:t>In their defense, the defendants claimed that after they sold the property to the plaintiffs, it was orally agreed that the property will be resold back to them.</w:t>
      </w:r>
      <w:r w:rsidR="00AC23A7" w:rsidRPr="00AC23A7">
        <w:rPr>
          <w:rFonts w:ascii="Arial" w:eastAsia="Arial" w:hAnsi="Arial" w:cs="Arial"/>
          <w:color w:val="0D0D0D"/>
        </w:rPr>
        <w:t xml:space="preserve"> The crux of the matter is whether such an oral agreement is valid and enforceable whe</w:t>
      </w:r>
      <w:r w:rsidR="00AC23A7">
        <w:rPr>
          <w:rFonts w:ascii="Arial" w:eastAsia="Arial" w:hAnsi="Arial" w:cs="Arial"/>
          <w:color w:val="0D0D0D"/>
        </w:rPr>
        <w:t>n it comes to the sale of land.</w:t>
      </w:r>
    </w:p>
    <w:p w14:paraId="5419AC4C" w14:textId="77777777" w:rsidR="00AC23A7" w:rsidRDefault="00AC23A7" w:rsidP="00DB6049">
      <w:pPr>
        <w:spacing w:after="0" w:line="360" w:lineRule="auto"/>
        <w:ind w:left="709"/>
        <w:jc w:val="both"/>
        <w:rPr>
          <w:rFonts w:ascii="Arial" w:eastAsia="Arial" w:hAnsi="Arial" w:cs="Arial"/>
          <w:color w:val="0D0D0D"/>
        </w:rPr>
      </w:pPr>
    </w:p>
    <w:p w14:paraId="77F3C210" w14:textId="55CE8D7D" w:rsidR="00AC23A7" w:rsidRDefault="005E2C19" w:rsidP="00DB6049">
      <w:pPr>
        <w:spacing w:after="0" w:line="360" w:lineRule="auto"/>
        <w:ind w:left="709"/>
        <w:jc w:val="both"/>
        <w:rPr>
          <w:rFonts w:ascii="Arial" w:eastAsia="Arial" w:hAnsi="Arial" w:cs="Arial"/>
          <w:color w:val="0D0D0D"/>
        </w:rPr>
      </w:pPr>
      <w:r>
        <w:rPr>
          <w:rFonts w:ascii="Arial" w:eastAsia="Arial" w:hAnsi="Arial" w:cs="Arial"/>
          <w:color w:val="0D0D0D"/>
        </w:rPr>
        <w:t>[2]</w:t>
      </w:r>
      <w:r w:rsidR="00FD0E75">
        <w:rPr>
          <w:rFonts w:ascii="Arial" w:eastAsia="Arial" w:hAnsi="Arial" w:cs="Arial"/>
          <w:color w:val="0D0D0D"/>
        </w:rPr>
        <w:tab/>
      </w:r>
      <w:r>
        <w:rPr>
          <w:rFonts w:ascii="Arial" w:eastAsia="Arial" w:hAnsi="Arial" w:cs="Arial"/>
          <w:color w:val="0D0D0D"/>
        </w:rPr>
        <w:t xml:space="preserve">. </w:t>
      </w:r>
      <w:r w:rsidR="00592572">
        <w:rPr>
          <w:rFonts w:ascii="Arial" w:eastAsia="Arial" w:hAnsi="Arial" w:cs="Arial"/>
          <w:color w:val="0D0D0D"/>
        </w:rPr>
        <w:t xml:space="preserve">. </w:t>
      </w:r>
      <w:r>
        <w:rPr>
          <w:rFonts w:ascii="Arial" w:eastAsia="Arial" w:hAnsi="Arial" w:cs="Arial"/>
          <w:color w:val="0D0D0D"/>
        </w:rPr>
        <w:t>.</w:t>
      </w:r>
    </w:p>
    <w:p w14:paraId="5D68D393" w14:textId="77777777" w:rsidR="00AC23A7" w:rsidRPr="00AC23A7" w:rsidRDefault="00AC23A7" w:rsidP="00DB6049">
      <w:pPr>
        <w:spacing w:after="0" w:line="360" w:lineRule="auto"/>
        <w:ind w:left="709"/>
        <w:jc w:val="both"/>
        <w:rPr>
          <w:rFonts w:ascii="Arial" w:eastAsia="Arial" w:hAnsi="Arial" w:cs="Arial"/>
          <w:color w:val="0D0D0D"/>
        </w:rPr>
      </w:pPr>
    </w:p>
    <w:p w14:paraId="0A25B784" w14:textId="63FDF8C0" w:rsidR="00A17735" w:rsidRDefault="00EF5314" w:rsidP="00A17735">
      <w:pPr>
        <w:spacing w:after="0" w:line="360" w:lineRule="auto"/>
        <w:ind w:left="709"/>
        <w:jc w:val="both"/>
        <w:rPr>
          <w:rFonts w:ascii="Arial" w:eastAsia="Arial" w:hAnsi="Arial" w:cs="Arial"/>
          <w:color w:val="0D0D0D"/>
        </w:rPr>
      </w:pPr>
      <w:r w:rsidRPr="00EF5314">
        <w:rPr>
          <w:rFonts w:ascii="Arial" w:eastAsia="Arial" w:hAnsi="Arial" w:cs="Arial"/>
          <w:color w:val="0D0D0D"/>
        </w:rPr>
        <w:t>[38]</w:t>
      </w:r>
      <w:r w:rsidRPr="00EF5314">
        <w:rPr>
          <w:rFonts w:ascii="Arial" w:eastAsia="Arial" w:hAnsi="Arial" w:cs="Arial"/>
          <w:color w:val="0D0D0D"/>
        </w:rPr>
        <w:tab/>
        <w:t xml:space="preserve">The crisp issue for determination is whether the oral agreement entered into between the second plaintiff, her late husband, Mr. </w:t>
      </w:r>
      <w:proofErr w:type="spellStart"/>
      <w:r w:rsidR="00AC23A7" w:rsidRPr="00EF5314">
        <w:rPr>
          <w:rFonts w:ascii="Arial" w:eastAsia="Arial" w:hAnsi="Arial" w:cs="Arial"/>
          <w:color w:val="0D0D0D"/>
        </w:rPr>
        <w:t>Mögle</w:t>
      </w:r>
      <w:proofErr w:type="spellEnd"/>
      <w:r w:rsidRPr="00EF5314">
        <w:rPr>
          <w:rFonts w:ascii="Arial" w:eastAsia="Arial" w:hAnsi="Arial" w:cs="Arial"/>
          <w:color w:val="0D0D0D"/>
        </w:rPr>
        <w:t xml:space="preserve"> and the defendants to retransfer the property to them (defendants) after it was sold to the second plaintiff and her late husband </w:t>
      </w:r>
      <w:proofErr w:type="spellStart"/>
      <w:r w:rsidR="00AC23A7" w:rsidRPr="00EF5314">
        <w:rPr>
          <w:rFonts w:ascii="Arial" w:eastAsia="Arial" w:hAnsi="Arial" w:cs="Arial"/>
          <w:color w:val="0D0D0D"/>
        </w:rPr>
        <w:t>Mögle</w:t>
      </w:r>
      <w:proofErr w:type="spellEnd"/>
      <w:r w:rsidRPr="00EF5314">
        <w:rPr>
          <w:rFonts w:ascii="Arial" w:eastAsia="Arial" w:hAnsi="Arial" w:cs="Arial"/>
          <w:color w:val="0D0D0D"/>
        </w:rPr>
        <w:t xml:space="preserve"> was valid and enforceable.</w:t>
      </w:r>
    </w:p>
    <w:p w14:paraId="2197FAF1" w14:textId="77777777" w:rsidR="00A17735" w:rsidRPr="00EF5314" w:rsidRDefault="00A17735" w:rsidP="00A17735">
      <w:pPr>
        <w:spacing w:after="0" w:line="360" w:lineRule="auto"/>
        <w:ind w:left="709"/>
        <w:jc w:val="both"/>
        <w:rPr>
          <w:rFonts w:ascii="Arial" w:eastAsia="Arial" w:hAnsi="Arial" w:cs="Arial"/>
          <w:color w:val="0D0D0D"/>
        </w:rPr>
      </w:pPr>
    </w:p>
    <w:p w14:paraId="4FE59A09" w14:textId="065CFD26" w:rsidR="00EF5314" w:rsidRDefault="00E6426C" w:rsidP="00A17735">
      <w:pPr>
        <w:spacing w:after="0" w:line="360" w:lineRule="auto"/>
        <w:ind w:left="709"/>
        <w:jc w:val="both"/>
        <w:rPr>
          <w:rFonts w:ascii="Arial" w:eastAsia="Arial" w:hAnsi="Arial" w:cs="Arial"/>
          <w:color w:val="0D0D0D"/>
        </w:rPr>
      </w:pPr>
      <w:r>
        <w:rPr>
          <w:rFonts w:ascii="Arial" w:eastAsia="Arial" w:hAnsi="Arial" w:cs="Arial"/>
          <w:color w:val="0D0D0D"/>
        </w:rPr>
        <w:t>In terms of the F</w:t>
      </w:r>
      <w:r w:rsidR="00EF5314" w:rsidRPr="00EF5314">
        <w:rPr>
          <w:rFonts w:ascii="Arial" w:eastAsia="Arial" w:hAnsi="Arial" w:cs="Arial"/>
          <w:color w:val="0D0D0D"/>
        </w:rPr>
        <w:t>ormalit</w:t>
      </w:r>
      <w:r>
        <w:rPr>
          <w:rFonts w:ascii="Arial" w:eastAsia="Arial" w:hAnsi="Arial" w:cs="Arial"/>
          <w:color w:val="0D0D0D"/>
        </w:rPr>
        <w:t>ies in respect of Contracts of S</w:t>
      </w:r>
      <w:r w:rsidR="00EF5314" w:rsidRPr="00EF5314">
        <w:rPr>
          <w:rFonts w:ascii="Arial" w:eastAsia="Arial" w:hAnsi="Arial" w:cs="Arial"/>
          <w:color w:val="0D0D0D"/>
        </w:rPr>
        <w:t>ale of Land Act, 1969</w:t>
      </w:r>
      <w:r w:rsidR="00A17735">
        <w:rPr>
          <w:rFonts w:ascii="Arial" w:eastAsia="Arial" w:hAnsi="Arial" w:cs="Arial"/>
          <w:color w:val="0D0D0D"/>
        </w:rPr>
        <w:t xml:space="preserve"> </w:t>
      </w:r>
      <w:r w:rsidR="00EF5314" w:rsidRPr="00EF5314">
        <w:rPr>
          <w:rFonts w:ascii="Arial" w:eastAsia="Arial" w:hAnsi="Arial" w:cs="Arial"/>
          <w:color w:val="0D0D0D"/>
        </w:rPr>
        <w:t xml:space="preserve">(Act 71 of 1969), such a contract shall be of no force or effect. Section 1 reads: </w:t>
      </w:r>
    </w:p>
    <w:p w14:paraId="524E791A" w14:textId="77777777" w:rsidR="007045DA" w:rsidRPr="00EF5314" w:rsidRDefault="007045DA" w:rsidP="00592572">
      <w:pPr>
        <w:spacing w:after="0" w:line="360" w:lineRule="auto"/>
        <w:ind w:left="709"/>
        <w:jc w:val="both"/>
        <w:rPr>
          <w:rFonts w:ascii="Arial" w:eastAsia="Arial" w:hAnsi="Arial" w:cs="Arial"/>
          <w:i/>
          <w:color w:val="0D0D0D"/>
        </w:rPr>
      </w:pPr>
    </w:p>
    <w:p w14:paraId="365323E9" w14:textId="623F1801" w:rsidR="00EF5314" w:rsidRPr="00EF5314" w:rsidRDefault="00A17735" w:rsidP="001C35A7">
      <w:pPr>
        <w:keepNext/>
        <w:keepLines/>
        <w:tabs>
          <w:tab w:val="left" w:pos="1843"/>
        </w:tabs>
        <w:spacing w:before="40" w:after="0" w:line="360" w:lineRule="auto"/>
        <w:ind w:left="1350"/>
        <w:jc w:val="both"/>
        <w:rPr>
          <w:rFonts w:ascii="Arial" w:eastAsia="Arial" w:hAnsi="Arial" w:cs="Arial"/>
          <w:color w:val="0D0D0D"/>
        </w:rPr>
      </w:pPr>
      <w:r>
        <w:rPr>
          <w:rFonts w:ascii="Arial" w:eastAsia="Arial" w:hAnsi="Arial" w:cs="Arial"/>
          <w:color w:val="0D0D0D"/>
        </w:rPr>
        <w:t>“</w:t>
      </w:r>
      <w:r w:rsidR="00EF5314" w:rsidRPr="0078402D">
        <w:rPr>
          <w:rFonts w:ascii="Arial" w:eastAsia="Arial" w:hAnsi="Arial" w:cs="Arial"/>
          <w:color w:val="0D0D0D"/>
        </w:rPr>
        <w:t>1.</w:t>
      </w:r>
      <w:r w:rsidR="001C35A7">
        <w:rPr>
          <w:rFonts w:ascii="Arial" w:eastAsia="Arial" w:hAnsi="Arial" w:cs="Arial"/>
          <w:color w:val="0D0D0D"/>
        </w:rPr>
        <w:tab/>
      </w:r>
      <w:r w:rsidR="00EF5314" w:rsidRPr="0078402D">
        <w:rPr>
          <w:rFonts w:ascii="Arial" w:eastAsia="Arial" w:hAnsi="Arial" w:cs="Arial"/>
          <w:color w:val="0D0D0D"/>
        </w:rPr>
        <w:t>Formalities in respect of contracts of sale of land and certain interests in land (1)</w:t>
      </w:r>
      <w:r w:rsidR="006C3175" w:rsidRPr="0078402D">
        <w:rPr>
          <w:rFonts w:ascii="Arial" w:eastAsia="Arial" w:hAnsi="Arial" w:cs="Arial"/>
          <w:color w:val="0D0D0D"/>
        </w:rPr>
        <w:t xml:space="preserve"> </w:t>
      </w:r>
      <w:r w:rsidR="00EF5314" w:rsidRPr="0078402D">
        <w:rPr>
          <w:rFonts w:ascii="Arial" w:eastAsia="Arial" w:hAnsi="Arial" w:cs="Arial"/>
          <w:color w:val="0D0D0D"/>
        </w:rPr>
        <w:t xml:space="preserve">No contract of sale of land or any interest in land (other than a lease, </w:t>
      </w:r>
      <w:proofErr w:type="spellStart"/>
      <w:r w:rsidR="00EF5314" w:rsidRPr="0078402D">
        <w:rPr>
          <w:rFonts w:ascii="Arial" w:eastAsia="Arial" w:hAnsi="Arial" w:cs="Arial"/>
          <w:color w:val="0D0D0D"/>
        </w:rPr>
        <w:t>mynpacht</w:t>
      </w:r>
      <w:proofErr w:type="spellEnd"/>
      <w:r w:rsidR="00EF5314" w:rsidRPr="0078402D">
        <w:rPr>
          <w:rFonts w:ascii="Arial" w:eastAsia="Arial" w:hAnsi="Arial" w:cs="Arial"/>
          <w:color w:val="0D0D0D"/>
        </w:rPr>
        <w:t xml:space="preserve"> or mining claim or stand) shall be of any force or effect if concluded after the commencement of this Act unless it is </w:t>
      </w:r>
      <w:r w:rsidR="00EF5314" w:rsidRPr="0078402D">
        <w:rPr>
          <w:rFonts w:ascii="Arial" w:eastAsia="Arial" w:hAnsi="Arial" w:cs="Arial"/>
          <w:color w:val="0D0D0D"/>
          <w:u w:val="single"/>
        </w:rPr>
        <w:t>reduced to writing and signed by the parties thereto</w:t>
      </w:r>
      <w:r w:rsidR="00EF5314" w:rsidRPr="0078402D">
        <w:rPr>
          <w:rFonts w:ascii="Arial" w:eastAsia="Arial" w:hAnsi="Arial" w:cs="Arial"/>
          <w:color w:val="0D0D0D"/>
        </w:rPr>
        <w:t xml:space="preserve"> or by their agents acting on their written authority</w:t>
      </w:r>
      <w:r w:rsidR="005E2C19">
        <w:rPr>
          <w:rFonts w:ascii="Arial" w:eastAsia="Arial" w:hAnsi="Arial" w:cs="Arial"/>
          <w:color w:val="0D0D0D"/>
        </w:rPr>
        <w:t>”.</w:t>
      </w:r>
      <w:r w:rsidR="00EF5314" w:rsidRPr="00EF5314">
        <w:rPr>
          <w:rFonts w:ascii="Arial" w:eastAsia="Arial" w:hAnsi="Arial" w:cs="Arial"/>
          <w:color w:val="0D0D0D"/>
        </w:rPr>
        <w:t xml:space="preserve"> </w:t>
      </w:r>
      <w:r w:rsidR="00EF5314" w:rsidRPr="0078402D">
        <w:rPr>
          <w:rFonts w:ascii="Arial" w:eastAsia="Arial" w:hAnsi="Arial" w:cs="Arial"/>
          <w:color w:val="0D0D0D"/>
          <w:sz w:val="24"/>
          <w:szCs w:val="24"/>
        </w:rPr>
        <w:t>(My emphasis)</w:t>
      </w:r>
      <w:r w:rsidR="00592572">
        <w:rPr>
          <w:rFonts w:ascii="Arial" w:eastAsia="Arial" w:hAnsi="Arial" w:cs="Arial"/>
          <w:color w:val="0D0D0D"/>
          <w:sz w:val="24"/>
          <w:szCs w:val="24"/>
        </w:rPr>
        <w:t>.</w:t>
      </w:r>
    </w:p>
    <w:p w14:paraId="2E9576EA" w14:textId="77777777" w:rsidR="00EF5314" w:rsidRDefault="00EF5314" w:rsidP="00DB6049">
      <w:pPr>
        <w:spacing w:after="0" w:line="360" w:lineRule="auto"/>
        <w:ind w:left="709"/>
        <w:jc w:val="both"/>
        <w:rPr>
          <w:rFonts w:ascii="Arial" w:eastAsia="Arial" w:hAnsi="Arial" w:cs="Arial"/>
          <w:color w:val="0D0D0D"/>
        </w:rPr>
      </w:pPr>
    </w:p>
    <w:p w14:paraId="36FFBD9C" w14:textId="77777777" w:rsidR="00D20478" w:rsidRPr="00D20478" w:rsidRDefault="00D20478" w:rsidP="002811C1">
      <w:pPr>
        <w:spacing w:after="0" w:line="360" w:lineRule="auto"/>
        <w:ind w:left="720"/>
        <w:jc w:val="both"/>
        <w:rPr>
          <w:rFonts w:ascii="Arial" w:eastAsia="Arial" w:hAnsi="Arial" w:cs="Arial"/>
          <w:color w:val="0D0D0D"/>
          <w:u w:val="single"/>
        </w:rPr>
      </w:pPr>
      <w:r w:rsidRPr="00D20478">
        <w:rPr>
          <w:rFonts w:ascii="Arial" w:eastAsia="Arial" w:hAnsi="Arial" w:cs="Arial"/>
          <w:color w:val="0D0D0D"/>
        </w:rPr>
        <w:t>[39]</w:t>
      </w:r>
      <w:r w:rsidRPr="00D20478">
        <w:rPr>
          <w:rFonts w:ascii="Arial" w:eastAsia="Arial" w:hAnsi="Arial" w:cs="Arial"/>
          <w:color w:val="0D0D0D"/>
        </w:rPr>
        <w:tab/>
        <w:t>The first defendant testified that he was involved in property development for many years and knew that any agreement relating to the sale of land must be in writing. He testified that he was negligent in not reducing that oral agreement to writing. The only conclusion this court can come to is that, the oral agreement to retransfer the property to the defendants is of no force or effect. The lawful owners of property are the second plaintiff and her late husband.</w:t>
      </w:r>
    </w:p>
    <w:p w14:paraId="0C19D1E8" w14:textId="77777777" w:rsidR="00D20478" w:rsidRPr="00D20478" w:rsidRDefault="00D20478" w:rsidP="00DB6049">
      <w:pPr>
        <w:spacing w:after="0" w:line="360" w:lineRule="auto"/>
        <w:ind w:left="709"/>
        <w:jc w:val="both"/>
        <w:rPr>
          <w:rFonts w:ascii="Arial" w:eastAsia="Arial" w:hAnsi="Arial" w:cs="Arial"/>
          <w:color w:val="0D0D0D"/>
          <w:u w:val="single"/>
        </w:rPr>
      </w:pPr>
    </w:p>
    <w:p w14:paraId="559668A7" w14:textId="58B7470B" w:rsidR="00EF5314" w:rsidRDefault="00D20478" w:rsidP="00DB6049">
      <w:pPr>
        <w:spacing w:after="0" w:line="360" w:lineRule="auto"/>
        <w:ind w:left="709"/>
        <w:jc w:val="both"/>
        <w:rPr>
          <w:rFonts w:ascii="Arial" w:eastAsia="Arial" w:hAnsi="Arial" w:cs="Arial"/>
          <w:color w:val="0D0D0D"/>
        </w:rPr>
      </w:pPr>
      <w:r w:rsidRPr="00D20478">
        <w:rPr>
          <w:rFonts w:ascii="Arial" w:eastAsia="Arial" w:hAnsi="Arial" w:cs="Arial"/>
          <w:color w:val="0D0D0D"/>
        </w:rPr>
        <w:t>[40]</w:t>
      </w:r>
      <w:r w:rsidRPr="00D20478">
        <w:rPr>
          <w:rFonts w:ascii="Arial" w:eastAsia="Arial" w:hAnsi="Arial" w:cs="Arial"/>
          <w:color w:val="0D0D0D"/>
        </w:rPr>
        <w:tab/>
        <w:t>The counterclaim of the defendants for improvements effected to the property is without foundation. That is so, because having regard to the nature of the improvements and the intention of the defendants when they effected those improvements, it was clear that they became permanent attachments and the property of the owner of the property</w:t>
      </w:r>
      <w:r w:rsidRPr="00D20478">
        <w:rPr>
          <w:rStyle w:val="FootnoteReference"/>
          <w:rFonts w:ascii="Arial" w:eastAsia="Arial" w:hAnsi="Arial" w:cs="Arial"/>
          <w:color w:val="0D0D0D"/>
        </w:rPr>
        <w:footnoteReference w:id="1"/>
      </w:r>
      <w:r w:rsidR="00A17735">
        <w:rPr>
          <w:rFonts w:ascii="Arial" w:eastAsia="Arial" w:hAnsi="Arial" w:cs="Arial"/>
          <w:color w:val="0D0D0D"/>
        </w:rPr>
        <w:t>.</w:t>
      </w:r>
    </w:p>
    <w:p w14:paraId="0639B16D" w14:textId="77777777" w:rsidR="00D20478" w:rsidRPr="00D20478" w:rsidRDefault="00D20478" w:rsidP="00DB6049">
      <w:pPr>
        <w:spacing w:after="0" w:line="360" w:lineRule="auto"/>
        <w:ind w:left="709"/>
        <w:jc w:val="both"/>
        <w:rPr>
          <w:rFonts w:ascii="Arial" w:eastAsia="Arial" w:hAnsi="Arial" w:cs="Arial"/>
          <w:color w:val="0D0D0D"/>
        </w:rPr>
      </w:pPr>
      <w:r w:rsidRPr="00D20478">
        <w:rPr>
          <w:rFonts w:ascii="Arial" w:eastAsia="Arial" w:hAnsi="Arial" w:cs="Arial"/>
          <w:color w:val="0D0D0D"/>
        </w:rPr>
        <w:t xml:space="preserve"> </w:t>
      </w:r>
    </w:p>
    <w:p w14:paraId="6E586582" w14:textId="58635415" w:rsidR="00D20478" w:rsidRDefault="00D20478" w:rsidP="00DB6049">
      <w:pPr>
        <w:spacing w:after="0" w:line="360" w:lineRule="auto"/>
        <w:ind w:left="709"/>
        <w:jc w:val="both"/>
        <w:rPr>
          <w:rFonts w:ascii="Arial" w:eastAsia="Arial" w:hAnsi="Arial" w:cs="Arial"/>
          <w:color w:val="0D0D0D"/>
        </w:rPr>
      </w:pPr>
      <w:r w:rsidRPr="00D20478">
        <w:rPr>
          <w:rFonts w:ascii="Arial" w:eastAsia="Arial" w:hAnsi="Arial" w:cs="Arial"/>
          <w:color w:val="0D0D0D"/>
        </w:rPr>
        <w:t>[41]</w:t>
      </w:r>
      <w:r w:rsidRPr="00D20478">
        <w:rPr>
          <w:rFonts w:ascii="Arial" w:eastAsia="Arial" w:hAnsi="Arial" w:cs="Arial"/>
          <w:color w:val="0D0D0D"/>
        </w:rPr>
        <w:tab/>
        <w:t xml:space="preserve">The municipal rates and taxes that the defendants paid whilst residing in the property, the plaintiffs have agreed to pay that and to be offset against the bond payment that the defendants </w:t>
      </w:r>
      <w:r w:rsidR="00A17735">
        <w:rPr>
          <w:rFonts w:ascii="Arial" w:eastAsia="Arial" w:hAnsi="Arial" w:cs="Arial"/>
          <w:color w:val="0D0D0D"/>
        </w:rPr>
        <w:t>paid in the amount of N$158 349,</w:t>
      </w:r>
      <w:r w:rsidRPr="00D20478">
        <w:rPr>
          <w:rFonts w:ascii="Arial" w:eastAsia="Arial" w:hAnsi="Arial" w:cs="Arial"/>
          <w:color w:val="0D0D0D"/>
        </w:rPr>
        <w:t>37.’</w:t>
      </w:r>
    </w:p>
    <w:p w14:paraId="503B0DEF" w14:textId="77777777" w:rsidR="00D20478" w:rsidRDefault="00D20478" w:rsidP="00792720">
      <w:pPr>
        <w:spacing w:after="0" w:line="480" w:lineRule="auto"/>
        <w:jc w:val="both"/>
        <w:rPr>
          <w:rFonts w:ascii="Arial" w:eastAsia="Arial" w:hAnsi="Arial" w:cs="Arial"/>
          <w:color w:val="0D0D0D"/>
        </w:rPr>
      </w:pPr>
    </w:p>
    <w:p w14:paraId="04925E46" w14:textId="0948538F" w:rsidR="008203B8" w:rsidRPr="008203B8" w:rsidRDefault="00D20478" w:rsidP="000F63C2">
      <w:pPr>
        <w:spacing w:after="0" w:line="480" w:lineRule="auto"/>
        <w:jc w:val="both"/>
        <w:rPr>
          <w:rFonts w:ascii="Arial" w:eastAsia="Calibri" w:hAnsi="Arial" w:cs="Arial"/>
          <w:bCs/>
          <w:iCs/>
          <w:sz w:val="24"/>
          <w:szCs w:val="24"/>
          <w:lang w:val="en-ZA"/>
        </w:rPr>
      </w:pPr>
      <w:r w:rsidRPr="00D20478">
        <w:rPr>
          <w:rFonts w:ascii="Arial" w:eastAsia="Arial" w:hAnsi="Arial" w:cs="Arial"/>
          <w:color w:val="0D0D0D"/>
          <w:sz w:val="24"/>
          <w:szCs w:val="24"/>
        </w:rPr>
        <w:t>[1</w:t>
      </w:r>
      <w:r w:rsidR="00C95825">
        <w:rPr>
          <w:rFonts w:ascii="Arial" w:eastAsia="Arial" w:hAnsi="Arial" w:cs="Arial"/>
          <w:color w:val="0D0D0D"/>
          <w:sz w:val="24"/>
          <w:szCs w:val="24"/>
        </w:rPr>
        <w:t>9</w:t>
      </w:r>
      <w:r w:rsidRPr="00D20478">
        <w:rPr>
          <w:rFonts w:ascii="Arial" w:eastAsia="Arial" w:hAnsi="Arial" w:cs="Arial"/>
          <w:color w:val="0D0D0D"/>
          <w:sz w:val="24"/>
          <w:szCs w:val="24"/>
        </w:rPr>
        <w:t>]</w:t>
      </w:r>
      <w:r w:rsidRPr="00D20478">
        <w:rPr>
          <w:rFonts w:ascii="Arial" w:eastAsia="Arial" w:hAnsi="Arial" w:cs="Arial"/>
          <w:color w:val="0D0D0D"/>
          <w:sz w:val="24"/>
          <w:szCs w:val="24"/>
        </w:rPr>
        <w:tab/>
      </w:r>
      <w:r>
        <w:rPr>
          <w:rFonts w:ascii="Arial" w:eastAsia="Arial" w:hAnsi="Arial" w:cs="Arial"/>
          <w:color w:val="0D0D0D"/>
          <w:sz w:val="24"/>
          <w:szCs w:val="24"/>
        </w:rPr>
        <w:t>In line with its findings that the oral agreement</w:t>
      </w:r>
      <w:r w:rsidR="00AC23A7">
        <w:rPr>
          <w:rFonts w:ascii="Arial" w:eastAsia="Arial" w:hAnsi="Arial" w:cs="Arial"/>
          <w:color w:val="0D0D0D"/>
          <w:sz w:val="24"/>
          <w:szCs w:val="24"/>
        </w:rPr>
        <w:t xml:space="preserve"> (to resell the property to the defendants) was</w:t>
      </w:r>
      <w:r>
        <w:rPr>
          <w:rFonts w:ascii="Arial" w:eastAsia="Arial" w:hAnsi="Arial" w:cs="Arial"/>
          <w:color w:val="0D0D0D"/>
          <w:sz w:val="24"/>
          <w:szCs w:val="24"/>
        </w:rPr>
        <w:t xml:space="preserve"> invalid</w:t>
      </w:r>
      <w:r w:rsidR="00206DC3">
        <w:rPr>
          <w:rFonts w:ascii="Arial" w:eastAsia="Arial" w:hAnsi="Arial" w:cs="Arial"/>
          <w:color w:val="0D0D0D"/>
          <w:sz w:val="24"/>
          <w:szCs w:val="24"/>
        </w:rPr>
        <w:t xml:space="preserve"> and unenforceable </w:t>
      </w:r>
      <w:r>
        <w:rPr>
          <w:rFonts w:ascii="Arial" w:eastAsia="Arial" w:hAnsi="Arial" w:cs="Arial"/>
          <w:color w:val="0D0D0D"/>
          <w:sz w:val="24"/>
          <w:szCs w:val="24"/>
        </w:rPr>
        <w:t xml:space="preserve">the </w:t>
      </w:r>
      <w:r>
        <w:rPr>
          <w:rFonts w:ascii="Arial" w:eastAsia="Calibri" w:hAnsi="Arial" w:cs="Arial"/>
          <w:sz w:val="24"/>
          <w:szCs w:val="24"/>
        </w:rPr>
        <w:t xml:space="preserve">High Court ordered the eviction of the defendants from the property and dismissed prayers </w:t>
      </w:r>
      <w:r w:rsidR="008203B8" w:rsidRPr="008203B8">
        <w:rPr>
          <w:rFonts w:ascii="Arial" w:eastAsia="Calibri" w:hAnsi="Arial" w:cs="Arial"/>
          <w:bCs/>
          <w:iCs/>
          <w:sz w:val="24"/>
          <w:szCs w:val="24"/>
          <w:lang w:val="en-ZA"/>
        </w:rPr>
        <w:t>1</w:t>
      </w:r>
      <w:r>
        <w:rPr>
          <w:rFonts w:ascii="Arial" w:eastAsia="Calibri" w:hAnsi="Arial" w:cs="Arial"/>
          <w:bCs/>
          <w:iCs/>
          <w:sz w:val="24"/>
          <w:szCs w:val="24"/>
          <w:lang w:val="en-ZA"/>
        </w:rPr>
        <w:t xml:space="preserve"> (the claim for the retransfer of the property to the defendants),</w:t>
      </w:r>
      <w:r w:rsidR="008203B8" w:rsidRPr="008203B8">
        <w:rPr>
          <w:rFonts w:ascii="Arial" w:eastAsia="Calibri" w:hAnsi="Arial" w:cs="Arial"/>
          <w:bCs/>
          <w:iCs/>
          <w:sz w:val="24"/>
          <w:szCs w:val="24"/>
          <w:lang w:val="en-ZA"/>
        </w:rPr>
        <w:t xml:space="preserve"> 4</w:t>
      </w:r>
      <w:r>
        <w:rPr>
          <w:rFonts w:ascii="Arial" w:eastAsia="Calibri" w:hAnsi="Arial" w:cs="Arial"/>
          <w:bCs/>
          <w:iCs/>
          <w:sz w:val="24"/>
          <w:szCs w:val="24"/>
          <w:lang w:val="en-ZA"/>
        </w:rPr>
        <w:t xml:space="preserve"> (the claim for the payment of the </w:t>
      </w:r>
      <w:r w:rsidR="000F63C2">
        <w:rPr>
          <w:rFonts w:ascii="Arial" w:eastAsia="Calibri" w:hAnsi="Arial" w:cs="Arial"/>
          <w:bCs/>
          <w:iCs/>
          <w:sz w:val="24"/>
          <w:szCs w:val="24"/>
          <w:lang w:val="en-ZA"/>
        </w:rPr>
        <w:t>improvements</w:t>
      </w:r>
      <w:r>
        <w:rPr>
          <w:rFonts w:ascii="Arial" w:eastAsia="Calibri" w:hAnsi="Arial" w:cs="Arial"/>
          <w:bCs/>
          <w:iCs/>
          <w:sz w:val="24"/>
          <w:szCs w:val="24"/>
          <w:lang w:val="en-ZA"/>
        </w:rPr>
        <w:t xml:space="preserve"> to the property</w:t>
      </w:r>
      <w:r w:rsidR="000F63C2">
        <w:rPr>
          <w:rFonts w:ascii="Arial" w:eastAsia="Calibri" w:hAnsi="Arial" w:cs="Arial"/>
          <w:bCs/>
          <w:iCs/>
          <w:sz w:val="24"/>
          <w:szCs w:val="24"/>
          <w:lang w:val="en-ZA"/>
        </w:rPr>
        <w:t>),</w:t>
      </w:r>
      <w:r w:rsidR="008203B8" w:rsidRPr="008203B8">
        <w:rPr>
          <w:rFonts w:ascii="Arial" w:eastAsia="Calibri" w:hAnsi="Arial" w:cs="Arial"/>
          <w:bCs/>
          <w:iCs/>
          <w:sz w:val="24"/>
          <w:szCs w:val="24"/>
          <w:lang w:val="en-ZA"/>
        </w:rPr>
        <w:t xml:space="preserve"> 5</w:t>
      </w:r>
      <w:r w:rsidR="000F63C2">
        <w:rPr>
          <w:rFonts w:ascii="Arial" w:eastAsia="Calibri" w:hAnsi="Arial" w:cs="Arial"/>
          <w:bCs/>
          <w:iCs/>
          <w:sz w:val="24"/>
          <w:szCs w:val="24"/>
          <w:lang w:val="en-ZA"/>
        </w:rPr>
        <w:t xml:space="preserve"> (the alternat</w:t>
      </w:r>
      <w:r w:rsidR="005E2C19">
        <w:rPr>
          <w:rFonts w:ascii="Arial" w:eastAsia="Calibri" w:hAnsi="Arial" w:cs="Arial"/>
          <w:bCs/>
          <w:iCs/>
          <w:sz w:val="24"/>
          <w:szCs w:val="24"/>
          <w:lang w:val="en-ZA"/>
        </w:rPr>
        <w:t>ive claim for the payment of N$973 897,</w:t>
      </w:r>
      <w:r w:rsidR="000F63C2">
        <w:rPr>
          <w:rFonts w:ascii="Arial" w:eastAsia="Calibri" w:hAnsi="Arial" w:cs="Arial"/>
          <w:bCs/>
          <w:iCs/>
          <w:sz w:val="24"/>
          <w:szCs w:val="24"/>
          <w:lang w:val="en-ZA"/>
        </w:rPr>
        <w:t>34)</w:t>
      </w:r>
      <w:r w:rsidR="008203B8" w:rsidRPr="008203B8">
        <w:rPr>
          <w:rFonts w:ascii="Arial" w:eastAsia="Calibri" w:hAnsi="Arial" w:cs="Arial"/>
          <w:bCs/>
          <w:iCs/>
          <w:sz w:val="24"/>
          <w:szCs w:val="24"/>
          <w:lang w:val="en-ZA"/>
        </w:rPr>
        <w:t xml:space="preserve"> and 6</w:t>
      </w:r>
      <w:r w:rsidR="000F63C2">
        <w:rPr>
          <w:rFonts w:ascii="Arial" w:eastAsia="Calibri" w:hAnsi="Arial" w:cs="Arial"/>
          <w:bCs/>
          <w:iCs/>
          <w:sz w:val="24"/>
          <w:szCs w:val="24"/>
          <w:lang w:val="en-ZA"/>
        </w:rPr>
        <w:t xml:space="preserve"> (the claim for costs)</w:t>
      </w:r>
      <w:r w:rsidR="008203B8" w:rsidRPr="008203B8">
        <w:rPr>
          <w:rFonts w:ascii="Arial" w:eastAsia="Calibri" w:hAnsi="Arial" w:cs="Arial"/>
          <w:bCs/>
          <w:iCs/>
          <w:sz w:val="24"/>
          <w:szCs w:val="24"/>
          <w:lang w:val="en-ZA"/>
        </w:rPr>
        <w:t xml:space="preserve"> of the </w:t>
      </w:r>
      <w:r w:rsidR="000F63C2">
        <w:rPr>
          <w:rFonts w:ascii="Arial" w:eastAsia="Calibri" w:hAnsi="Arial" w:cs="Arial"/>
          <w:bCs/>
          <w:iCs/>
          <w:sz w:val="24"/>
          <w:szCs w:val="24"/>
          <w:lang w:val="en-ZA"/>
        </w:rPr>
        <w:t>defendants’ counterclaim.</w:t>
      </w:r>
    </w:p>
    <w:p w14:paraId="7E374BBD" w14:textId="3F5CCB17" w:rsidR="000F63C2" w:rsidRDefault="000F63C2" w:rsidP="000F63C2">
      <w:pPr>
        <w:pStyle w:val="ListParagraph"/>
        <w:shd w:val="clear" w:color="auto" w:fill="FFFFFF"/>
        <w:spacing w:after="0" w:line="480" w:lineRule="auto"/>
        <w:ind w:left="0"/>
        <w:jc w:val="both"/>
        <w:rPr>
          <w:rFonts w:ascii="Arial" w:eastAsia="Calibri" w:hAnsi="Arial" w:cs="Arial"/>
          <w:bCs/>
          <w:iCs/>
          <w:sz w:val="24"/>
          <w:szCs w:val="24"/>
          <w:lang w:val="en-ZA"/>
        </w:rPr>
      </w:pPr>
    </w:p>
    <w:p w14:paraId="2A618739" w14:textId="3328B315" w:rsidR="00143F4B" w:rsidRDefault="000F63C2" w:rsidP="008203B8">
      <w:pPr>
        <w:pStyle w:val="ListParagraph"/>
        <w:shd w:val="clear" w:color="auto" w:fill="FFFFFF"/>
        <w:spacing w:after="0" w:line="480" w:lineRule="auto"/>
        <w:ind w:left="0"/>
        <w:jc w:val="both"/>
        <w:rPr>
          <w:rFonts w:ascii="Arial" w:eastAsia="Calibri" w:hAnsi="Arial" w:cs="Arial"/>
          <w:bCs/>
          <w:iCs/>
          <w:sz w:val="24"/>
          <w:szCs w:val="24"/>
          <w:lang w:val="en-ZA"/>
        </w:rPr>
      </w:pPr>
      <w:r>
        <w:rPr>
          <w:rFonts w:ascii="Arial" w:eastAsia="Calibri" w:hAnsi="Arial" w:cs="Arial"/>
          <w:bCs/>
          <w:iCs/>
          <w:sz w:val="24"/>
          <w:szCs w:val="24"/>
          <w:lang w:val="en-ZA"/>
        </w:rPr>
        <w:t>[</w:t>
      </w:r>
      <w:r w:rsidR="00C95825">
        <w:rPr>
          <w:rFonts w:ascii="Arial" w:eastAsia="Calibri" w:hAnsi="Arial" w:cs="Arial"/>
          <w:bCs/>
          <w:iCs/>
          <w:sz w:val="24"/>
          <w:szCs w:val="24"/>
          <w:lang w:val="en-ZA"/>
        </w:rPr>
        <w:t>20</w:t>
      </w:r>
      <w:r>
        <w:rPr>
          <w:rFonts w:ascii="Arial" w:eastAsia="Calibri" w:hAnsi="Arial" w:cs="Arial"/>
          <w:bCs/>
          <w:iCs/>
          <w:sz w:val="24"/>
          <w:szCs w:val="24"/>
          <w:lang w:val="en-ZA"/>
        </w:rPr>
        <w:t>]</w:t>
      </w:r>
      <w:r>
        <w:rPr>
          <w:rFonts w:ascii="Arial" w:eastAsia="Calibri" w:hAnsi="Arial" w:cs="Arial"/>
          <w:bCs/>
          <w:iCs/>
          <w:sz w:val="24"/>
          <w:szCs w:val="24"/>
          <w:lang w:val="en-ZA"/>
        </w:rPr>
        <w:tab/>
        <w:t>As regards</w:t>
      </w:r>
      <w:r w:rsidR="00776503">
        <w:rPr>
          <w:rFonts w:ascii="Arial" w:eastAsia="Calibri" w:hAnsi="Arial" w:cs="Arial"/>
          <w:bCs/>
          <w:iCs/>
          <w:sz w:val="24"/>
          <w:szCs w:val="24"/>
          <w:lang w:val="en-ZA"/>
        </w:rPr>
        <w:t>,</w:t>
      </w:r>
      <w:r>
        <w:rPr>
          <w:rFonts w:ascii="Arial" w:eastAsia="Calibri" w:hAnsi="Arial" w:cs="Arial"/>
          <w:bCs/>
          <w:iCs/>
          <w:sz w:val="24"/>
          <w:szCs w:val="24"/>
          <w:lang w:val="en-ZA"/>
        </w:rPr>
        <w:t xml:space="preserve"> the defendants</w:t>
      </w:r>
      <w:r w:rsidR="00855BED">
        <w:rPr>
          <w:rFonts w:ascii="Arial" w:eastAsia="Calibri" w:hAnsi="Arial" w:cs="Arial"/>
          <w:bCs/>
          <w:iCs/>
          <w:sz w:val="24"/>
          <w:szCs w:val="24"/>
          <w:lang w:val="en-ZA"/>
        </w:rPr>
        <w:t>’</w:t>
      </w:r>
      <w:r>
        <w:rPr>
          <w:rFonts w:ascii="Arial" w:eastAsia="Calibri" w:hAnsi="Arial" w:cs="Arial"/>
          <w:bCs/>
          <w:iCs/>
          <w:sz w:val="24"/>
          <w:szCs w:val="24"/>
          <w:lang w:val="en-ZA"/>
        </w:rPr>
        <w:t xml:space="preserve"> claim to be paid the amount </w:t>
      </w:r>
      <w:r w:rsidR="005E2C19">
        <w:rPr>
          <w:rFonts w:ascii="Arial" w:eastAsia="Calibri" w:hAnsi="Arial" w:cs="Times New Roman"/>
          <w:sz w:val="24"/>
        </w:rPr>
        <w:t>N$</w:t>
      </w:r>
      <w:r>
        <w:rPr>
          <w:rFonts w:ascii="Arial" w:eastAsia="Calibri" w:hAnsi="Arial" w:cs="Times New Roman"/>
          <w:sz w:val="24"/>
        </w:rPr>
        <w:t>37 440</w:t>
      </w:r>
      <w:r w:rsidRPr="00934BC5">
        <w:rPr>
          <w:rFonts w:ascii="Arial" w:eastAsia="Calibri" w:hAnsi="Arial" w:cs="Times New Roman"/>
          <w:sz w:val="24"/>
        </w:rPr>
        <w:t xml:space="preserve"> </w:t>
      </w:r>
      <w:r w:rsidR="00206DC3">
        <w:rPr>
          <w:rFonts w:ascii="Arial" w:eastAsia="Calibri" w:hAnsi="Arial" w:cs="Times New Roman"/>
          <w:sz w:val="24"/>
        </w:rPr>
        <w:t>being rates and taxes which</w:t>
      </w:r>
      <w:r>
        <w:rPr>
          <w:rFonts w:ascii="Arial" w:eastAsia="Calibri" w:hAnsi="Arial" w:cs="Times New Roman"/>
          <w:sz w:val="24"/>
        </w:rPr>
        <w:t xml:space="preserve"> they have allegedly paid in respect of the property,</w:t>
      </w:r>
      <w:r w:rsidRPr="00934BC5">
        <w:rPr>
          <w:rFonts w:ascii="Arial" w:eastAsia="Calibri" w:hAnsi="Arial" w:cs="Times New Roman"/>
          <w:sz w:val="24"/>
        </w:rPr>
        <w:t xml:space="preserve"> </w:t>
      </w:r>
      <w:r>
        <w:rPr>
          <w:rFonts w:ascii="Arial" w:eastAsia="Calibri" w:hAnsi="Arial" w:cs="Arial"/>
          <w:bCs/>
          <w:iCs/>
          <w:sz w:val="24"/>
          <w:szCs w:val="24"/>
          <w:lang w:val="en-ZA"/>
        </w:rPr>
        <w:t xml:space="preserve">the court </w:t>
      </w:r>
      <w:r w:rsidRPr="000F63C2">
        <w:rPr>
          <w:rFonts w:ascii="Arial" w:eastAsia="Calibri" w:hAnsi="Arial" w:cs="Arial"/>
          <w:bCs/>
          <w:i/>
          <w:iCs/>
          <w:sz w:val="24"/>
          <w:szCs w:val="24"/>
          <w:lang w:val="en-ZA"/>
        </w:rPr>
        <w:t>a quo</w:t>
      </w:r>
      <w:r>
        <w:rPr>
          <w:rFonts w:ascii="Arial" w:eastAsia="Calibri" w:hAnsi="Arial" w:cs="Arial"/>
          <w:bCs/>
          <w:iCs/>
          <w:sz w:val="24"/>
          <w:szCs w:val="24"/>
          <w:lang w:val="en-ZA"/>
        </w:rPr>
        <w:t xml:space="preserve"> directed the </w:t>
      </w:r>
      <w:r w:rsidR="008203B8" w:rsidRPr="008203B8">
        <w:rPr>
          <w:rFonts w:ascii="Arial" w:eastAsia="Calibri" w:hAnsi="Arial" w:cs="Arial"/>
          <w:bCs/>
          <w:iCs/>
          <w:sz w:val="24"/>
          <w:szCs w:val="24"/>
          <w:lang w:val="en-ZA"/>
        </w:rPr>
        <w:t xml:space="preserve">defendants </w:t>
      </w:r>
      <w:r>
        <w:rPr>
          <w:rFonts w:ascii="Arial" w:eastAsia="Calibri" w:hAnsi="Arial" w:cs="Arial"/>
          <w:bCs/>
          <w:iCs/>
          <w:sz w:val="24"/>
          <w:szCs w:val="24"/>
          <w:lang w:val="en-ZA"/>
        </w:rPr>
        <w:t>t</w:t>
      </w:r>
      <w:r w:rsidR="008203B8" w:rsidRPr="008203B8">
        <w:rPr>
          <w:rFonts w:ascii="Arial" w:eastAsia="Calibri" w:hAnsi="Arial" w:cs="Arial"/>
          <w:bCs/>
          <w:iCs/>
          <w:sz w:val="24"/>
          <w:szCs w:val="24"/>
          <w:lang w:val="en-ZA"/>
        </w:rPr>
        <w:t xml:space="preserve">o ascertain and account for the municipal rates and taxes </w:t>
      </w:r>
      <w:r w:rsidR="00206DC3">
        <w:rPr>
          <w:rFonts w:ascii="Arial" w:eastAsia="Calibri" w:hAnsi="Arial" w:cs="Arial"/>
          <w:bCs/>
          <w:iCs/>
          <w:sz w:val="24"/>
          <w:szCs w:val="24"/>
          <w:lang w:val="en-ZA"/>
        </w:rPr>
        <w:t xml:space="preserve">that </w:t>
      </w:r>
      <w:r>
        <w:rPr>
          <w:rFonts w:ascii="Arial" w:eastAsia="Calibri" w:hAnsi="Arial" w:cs="Arial"/>
          <w:bCs/>
          <w:iCs/>
          <w:sz w:val="24"/>
          <w:szCs w:val="24"/>
          <w:lang w:val="en-ZA"/>
        </w:rPr>
        <w:t>they have paid</w:t>
      </w:r>
      <w:r w:rsidR="00092A7D">
        <w:rPr>
          <w:rFonts w:ascii="Arial" w:eastAsia="Calibri" w:hAnsi="Arial" w:cs="Arial"/>
          <w:bCs/>
          <w:iCs/>
          <w:sz w:val="24"/>
          <w:szCs w:val="24"/>
          <w:lang w:val="en-ZA"/>
        </w:rPr>
        <w:t xml:space="preserve"> from 17 June 2011 to </w:t>
      </w:r>
      <w:r w:rsidR="008203B8" w:rsidRPr="008203B8">
        <w:rPr>
          <w:rFonts w:ascii="Arial" w:eastAsia="Calibri" w:hAnsi="Arial" w:cs="Arial"/>
          <w:bCs/>
          <w:iCs/>
          <w:sz w:val="24"/>
          <w:szCs w:val="24"/>
          <w:lang w:val="en-ZA"/>
        </w:rPr>
        <w:t>4 June 2019</w:t>
      </w:r>
      <w:r w:rsidR="00143F4B">
        <w:rPr>
          <w:rFonts w:ascii="Arial" w:eastAsia="Calibri" w:hAnsi="Arial" w:cs="Arial"/>
          <w:bCs/>
          <w:iCs/>
          <w:sz w:val="24"/>
          <w:szCs w:val="24"/>
          <w:lang w:val="en-ZA"/>
        </w:rPr>
        <w:t xml:space="preserve"> an</w:t>
      </w:r>
      <w:r w:rsidR="00AC23A7">
        <w:rPr>
          <w:rFonts w:ascii="Arial" w:eastAsia="Calibri" w:hAnsi="Arial" w:cs="Arial"/>
          <w:bCs/>
          <w:iCs/>
          <w:sz w:val="24"/>
          <w:szCs w:val="24"/>
          <w:lang w:val="en-ZA"/>
        </w:rPr>
        <w:t>d</w:t>
      </w:r>
      <w:r w:rsidR="00143F4B">
        <w:rPr>
          <w:rFonts w:ascii="Arial" w:eastAsia="Calibri" w:hAnsi="Arial" w:cs="Arial"/>
          <w:bCs/>
          <w:iCs/>
          <w:sz w:val="24"/>
          <w:szCs w:val="24"/>
          <w:lang w:val="en-ZA"/>
        </w:rPr>
        <w:t xml:space="preserve"> held that the plaintiffs are liable to pay the amount so determined to the defendants</w:t>
      </w:r>
      <w:r w:rsidR="008203B8" w:rsidRPr="008203B8">
        <w:rPr>
          <w:rFonts w:ascii="Arial" w:eastAsia="Calibri" w:hAnsi="Arial" w:cs="Arial"/>
          <w:bCs/>
          <w:iCs/>
          <w:sz w:val="24"/>
          <w:szCs w:val="24"/>
          <w:lang w:val="en-ZA"/>
        </w:rPr>
        <w:t>.</w:t>
      </w:r>
      <w:r w:rsidR="00143F4B">
        <w:rPr>
          <w:rFonts w:ascii="Arial" w:eastAsia="Calibri" w:hAnsi="Arial" w:cs="Arial"/>
          <w:bCs/>
          <w:iCs/>
          <w:sz w:val="24"/>
          <w:szCs w:val="24"/>
          <w:lang w:val="en-ZA"/>
        </w:rPr>
        <w:t xml:space="preserve"> As regards the claim to be paid the</w:t>
      </w:r>
      <w:r w:rsidR="005E2C19">
        <w:rPr>
          <w:rFonts w:ascii="Arial" w:eastAsia="Calibri" w:hAnsi="Arial" w:cs="Times New Roman"/>
          <w:sz w:val="24"/>
        </w:rPr>
        <w:t xml:space="preserve"> amount of N$39 587,34 the alleged 25 per cent</w:t>
      </w:r>
      <w:r w:rsidR="00143F4B">
        <w:rPr>
          <w:rFonts w:ascii="Arial" w:eastAsia="Calibri" w:hAnsi="Arial" w:cs="Times New Roman"/>
          <w:sz w:val="24"/>
        </w:rPr>
        <w:t xml:space="preserve"> of </w:t>
      </w:r>
      <w:r w:rsidR="00206DC3">
        <w:rPr>
          <w:rFonts w:ascii="Arial" w:eastAsia="Calibri" w:hAnsi="Arial" w:cs="Times New Roman"/>
          <w:sz w:val="24"/>
        </w:rPr>
        <w:t xml:space="preserve">the </w:t>
      </w:r>
      <w:r w:rsidR="00143F4B">
        <w:rPr>
          <w:rFonts w:ascii="Arial" w:eastAsia="Calibri" w:hAnsi="Arial" w:cs="Times New Roman"/>
          <w:sz w:val="24"/>
        </w:rPr>
        <w:t xml:space="preserve">bond payments, the court </w:t>
      </w:r>
      <w:r w:rsidR="00143F4B" w:rsidRPr="00143F4B">
        <w:rPr>
          <w:rFonts w:ascii="Arial" w:eastAsia="Calibri" w:hAnsi="Arial" w:cs="Times New Roman"/>
          <w:i/>
          <w:sz w:val="24"/>
        </w:rPr>
        <w:t>a quo</w:t>
      </w:r>
      <w:r w:rsidR="00143F4B">
        <w:rPr>
          <w:rFonts w:ascii="Arial" w:eastAsia="Calibri" w:hAnsi="Arial" w:cs="Times New Roman"/>
          <w:sz w:val="24"/>
        </w:rPr>
        <w:t xml:space="preserve"> advised the defendants </w:t>
      </w:r>
      <w:r w:rsidR="008203B8" w:rsidRPr="008203B8">
        <w:rPr>
          <w:rFonts w:ascii="Arial" w:eastAsia="Calibri" w:hAnsi="Arial" w:cs="Arial"/>
          <w:bCs/>
          <w:iCs/>
          <w:sz w:val="24"/>
          <w:szCs w:val="24"/>
          <w:lang w:val="en-ZA"/>
        </w:rPr>
        <w:t xml:space="preserve">to </w:t>
      </w:r>
      <w:r w:rsidR="008203B8" w:rsidRPr="00143F4B">
        <w:rPr>
          <w:rFonts w:ascii="Arial" w:eastAsia="Calibri" w:hAnsi="Arial" w:cs="Arial"/>
          <w:bCs/>
          <w:iCs/>
          <w:sz w:val="24"/>
          <w:szCs w:val="24"/>
          <w:lang w:val="en-ZA"/>
        </w:rPr>
        <w:t xml:space="preserve">lodge a claim against </w:t>
      </w:r>
      <w:r w:rsidR="00143F4B" w:rsidRPr="00143F4B">
        <w:rPr>
          <w:rFonts w:ascii="Arial" w:eastAsia="Calibri" w:hAnsi="Arial" w:cs="Arial"/>
          <w:bCs/>
          <w:iCs/>
          <w:sz w:val="24"/>
          <w:szCs w:val="24"/>
          <w:lang w:val="en-ZA"/>
        </w:rPr>
        <w:t xml:space="preserve">the </w:t>
      </w:r>
      <w:r w:rsidR="008203B8" w:rsidRPr="00143F4B">
        <w:rPr>
          <w:rFonts w:ascii="Arial" w:eastAsia="Calibri" w:hAnsi="Arial" w:cs="Arial"/>
          <w:bCs/>
          <w:iCs/>
          <w:sz w:val="24"/>
          <w:szCs w:val="24"/>
          <w:lang w:val="en-ZA"/>
        </w:rPr>
        <w:t xml:space="preserve">Estate </w:t>
      </w:r>
      <w:r w:rsidR="00143F4B" w:rsidRPr="00143F4B">
        <w:rPr>
          <w:rFonts w:ascii="Arial" w:eastAsia="Calibri" w:hAnsi="Arial" w:cs="Arial"/>
          <w:bCs/>
          <w:iCs/>
          <w:sz w:val="24"/>
          <w:szCs w:val="24"/>
          <w:lang w:val="en-ZA"/>
        </w:rPr>
        <w:t xml:space="preserve">of the </w:t>
      </w:r>
      <w:r w:rsidR="008203B8" w:rsidRPr="00143F4B">
        <w:rPr>
          <w:rFonts w:ascii="Arial" w:eastAsia="Calibri" w:hAnsi="Arial" w:cs="Arial"/>
          <w:bCs/>
          <w:iCs/>
          <w:sz w:val="24"/>
          <w:szCs w:val="24"/>
          <w:lang w:val="en-ZA"/>
        </w:rPr>
        <w:t>La</w:t>
      </w:r>
      <w:r w:rsidR="00143F4B" w:rsidRPr="00143F4B">
        <w:rPr>
          <w:rFonts w:ascii="Arial" w:eastAsia="Calibri" w:hAnsi="Arial" w:cs="Arial"/>
          <w:bCs/>
          <w:iCs/>
          <w:sz w:val="24"/>
          <w:szCs w:val="24"/>
          <w:lang w:val="en-ZA"/>
        </w:rPr>
        <w:t xml:space="preserve">te </w:t>
      </w:r>
      <w:proofErr w:type="spellStart"/>
      <w:r w:rsidR="00143F4B" w:rsidRPr="00143F4B">
        <w:rPr>
          <w:rFonts w:ascii="Arial" w:eastAsia="Calibri" w:hAnsi="Arial" w:cs="Arial"/>
          <w:bCs/>
          <w:iCs/>
          <w:sz w:val="24"/>
          <w:szCs w:val="24"/>
          <w:lang w:val="en-ZA"/>
        </w:rPr>
        <w:t>Mögle</w:t>
      </w:r>
      <w:proofErr w:type="spellEnd"/>
      <w:r w:rsidR="00143F4B" w:rsidRPr="00143F4B">
        <w:rPr>
          <w:rFonts w:ascii="Arial" w:eastAsia="Calibri" w:hAnsi="Arial" w:cs="Arial"/>
          <w:bCs/>
          <w:iCs/>
          <w:sz w:val="24"/>
          <w:szCs w:val="24"/>
          <w:lang w:val="en-ZA"/>
        </w:rPr>
        <w:t xml:space="preserve"> </w:t>
      </w:r>
      <w:r w:rsidR="005E2C19">
        <w:rPr>
          <w:rFonts w:ascii="Arial" w:eastAsia="Calibri" w:hAnsi="Arial" w:cs="Arial"/>
          <w:bCs/>
          <w:iCs/>
          <w:sz w:val="24"/>
          <w:szCs w:val="24"/>
          <w:lang w:val="en-ZA"/>
        </w:rPr>
        <w:t xml:space="preserve">in terms of s </w:t>
      </w:r>
      <w:r w:rsidR="008203B8" w:rsidRPr="00143F4B">
        <w:rPr>
          <w:rFonts w:ascii="Arial" w:eastAsia="Calibri" w:hAnsi="Arial" w:cs="Arial"/>
          <w:bCs/>
          <w:iCs/>
          <w:sz w:val="24"/>
          <w:szCs w:val="24"/>
          <w:lang w:val="en-ZA"/>
        </w:rPr>
        <w:t>31 o</w:t>
      </w:r>
      <w:r w:rsidR="00143F4B">
        <w:rPr>
          <w:rFonts w:ascii="Arial" w:eastAsia="Calibri" w:hAnsi="Arial" w:cs="Arial"/>
          <w:bCs/>
          <w:iCs/>
          <w:sz w:val="24"/>
          <w:szCs w:val="24"/>
          <w:lang w:val="en-ZA"/>
        </w:rPr>
        <w:t xml:space="preserve">f the Administration of Estates </w:t>
      </w:r>
      <w:hyperlink r:id="rId12" w:history="1">
        <w:r w:rsidR="008203B8" w:rsidRPr="00143F4B">
          <w:rPr>
            <w:rStyle w:val="Hyperlink"/>
            <w:rFonts w:ascii="Arial" w:eastAsia="Calibri" w:hAnsi="Arial" w:cs="Arial"/>
            <w:bCs/>
            <w:iCs/>
            <w:color w:val="auto"/>
            <w:sz w:val="24"/>
            <w:szCs w:val="24"/>
            <w:u w:val="none"/>
            <w:lang w:val="en-ZA"/>
          </w:rPr>
          <w:t>Act 66 of 1965</w:t>
        </w:r>
      </w:hyperlink>
      <w:r w:rsidR="008203B8" w:rsidRPr="00143F4B">
        <w:rPr>
          <w:rFonts w:ascii="Arial" w:eastAsia="Calibri" w:hAnsi="Arial" w:cs="Arial"/>
          <w:bCs/>
          <w:iCs/>
          <w:sz w:val="24"/>
          <w:szCs w:val="24"/>
          <w:lang w:val="en-ZA"/>
        </w:rPr>
        <w:t>.</w:t>
      </w:r>
    </w:p>
    <w:p w14:paraId="7A8D6F65" w14:textId="77777777" w:rsidR="00143F4B" w:rsidRDefault="00143F4B" w:rsidP="008203B8">
      <w:pPr>
        <w:pStyle w:val="ListParagraph"/>
        <w:shd w:val="clear" w:color="auto" w:fill="FFFFFF"/>
        <w:spacing w:after="0" w:line="480" w:lineRule="auto"/>
        <w:ind w:left="0"/>
        <w:jc w:val="both"/>
        <w:rPr>
          <w:rFonts w:ascii="Arial" w:eastAsia="Calibri" w:hAnsi="Arial" w:cs="Arial"/>
          <w:bCs/>
          <w:iCs/>
          <w:sz w:val="24"/>
          <w:szCs w:val="24"/>
          <w:lang w:val="en-ZA"/>
        </w:rPr>
      </w:pPr>
    </w:p>
    <w:p w14:paraId="1EF75FCB" w14:textId="57C54065" w:rsidR="00143F4B" w:rsidRDefault="00143F4B" w:rsidP="00143F4B">
      <w:pPr>
        <w:pStyle w:val="ListParagraph"/>
        <w:shd w:val="clear" w:color="auto" w:fill="FFFFFF"/>
        <w:spacing w:after="0" w:line="480" w:lineRule="auto"/>
        <w:ind w:left="0"/>
        <w:jc w:val="both"/>
        <w:rPr>
          <w:rFonts w:ascii="Arial" w:eastAsia="Calibri" w:hAnsi="Arial" w:cs="Arial"/>
          <w:bCs/>
          <w:iCs/>
          <w:sz w:val="24"/>
          <w:szCs w:val="24"/>
          <w:lang w:val="en-ZA"/>
        </w:rPr>
      </w:pPr>
      <w:r>
        <w:rPr>
          <w:rFonts w:ascii="Arial" w:eastAsia="Calibri" w:hAnsi="Arial" w:cs="Arial"/>
          <w:bCs/>
          <w:iCs/>
          <w:sz w:val="24"/>
          <w:szCs w:val="24"/>
          <w:lang w:val="en-ZA"/>
        </w:rPr>
        <w:t>[</w:t>
      </w:r>
      <w:r w:rsidR="00C95825">
        <w:rPr>
          <w:rFonts w:ascii="Arial" w:eastAsia="Calibri" w:hAnsi="Arial" w:cs="Arial"/>
          <w:bCs/>
          <w:iCs/>
          <w:sz w:val="24"/>
          <w:szCs w:val="24"/>
          <w:lang w:val="en-ZA"/>
        </w:rPr>
        <w:t>21</w:t>
      </w:r>
      <w:r>
        <w:rPr>
          <w:rFonts w:ascii="Arial" w:eastAsia="Calibri" w:hAnsi="Arial" w:cs="Arial"/>
          <w:bCs/>
          <w:iCs/>
          <w:sz w:val="24"/>
          <w:szCs w:val="24"/>
          <w:lang w:val="en-ZA"/>
        </w:rPr>
        <w:t>]</w:t>
      </w:r>
      <w:r>
        <w:rPr>
          <w:rFonts w:ascii="Arial" w:eastAsia="Calibri" w:hAnsi="Arial" w:cs="Arial"/>
          <w:bCs/>
          <w:iCs/>
          <w:sz w:val="24"/>
          <w:szCs w:val="24"/>
          <w:lang w:val="en-ZA"/>
        </w:rPr>
        <w:tab/>
        <w:t xml:space="preserve">The court </w:t>
      </w:r>
      <w:r w:rsidRPr="00206DC3">
        <w:rPr>
          <w:rFonts w:ascii="Arial" w:eastAsia="Calibri" w:hAnsi="Arial" w:cs="Arial"/>
          <w:bCs/>
          <w:i/>
          <w:iCs/>
          <w:sz w:val="24"/>
          <w:szCs w:val="24"/>
          <w:lang w:val="en-ZA"/>
        </w:rPr>
        <w:t>a quo</w:t>
      </w:r>
      <w:r>
        <w:rPr>
          <w:rFonts w:ascii="Arial" w:eastAsia="Calibri" w:hAnsi="Arial" w:cs="Arial"/>
          <w:bCs/>
          <w:iCs/>
          <w:sz w:val="24"/>
          <w:szCs w:val="24"/>
          <w:lang w:val="en-ZA"/>
        </w:rPr>
        <w:t xml:space="preserve"> furthermore ordered the </w:t>
      </w:r>
      <w:r w:rsidR="008203B8" w:rsidRPr="008203B8">
        <w:rPr>
          <w:rFonts w:ascii="Arial" w:eastAsia="Calibri" w:hAnsi="Arial" w:cs="Arial"/>
          <w:bCs/>
          <w:iCs/>
          <w:sz w:val="24"/>
          <w:szCs w:val="24"/>
          <w:lang w:val="en-ZA"/>
        </w:rPr>
        <w:t xml:space="preserve">defendants to pay the costs occasioned by the claim in convention and the claim in reconvention, such costs </w:t>
      </w:r>
      <w:r w:rsidR="00206DC3">
        <w:rPr>
          <w:rFonts w:ascii="Arial" w:eastAsia="Calibri" w:hAnsi="Arial" w:cs="Arial"/>
          <w:bCs/>
          <w:iCs/>
          <w:sz w:val="24"/>
          <w:szCs w:val="24"/>
          <w:lang w:val="en-ZA"/>
        </w:rPr>
        <w:t>to include</w:t>
      </w:r>
      <w:r w:rsidR="008203B8" w:rsidRPr="008203B8">
        <w:rPr>
          <w:rFonts w:ascii="Arial" w:eastAsia="Calibri" w:hAnsi="Arial" w:cs="Arial"/>
          <w:bCs/>
          <w:iCs/>
          <w:sz w:val="24"/>
          <w:szCs w:val="24"/>
          <w:lang w:val="en-ZA"/>
        </w:rPr>
        <w:t xml:space="preserve"> the costs of one instructing and one instructed legal practitioner on the scale as between attorney and client</w:t>
      </w:r>
      <w:r>
        <w:rPr>
          <w:rFonts w:ascii="Arial" w:eastAsia="Calibri" w:hAnsi="Arial" w:cs="Arial"/>
          <w:bCs/>
          <w:iCs/>
          <w:sz w:val="24"/>
          <w:szCs w:val="24"/>
          <w:lang w:val="en-ZA"/>
        </w:rPr>
        <w:t>.</w:t>
      </w:r>
    </w:p>
    <w:p w14:paraId="1322AA04" w14:textId="77777777" w:rsidR="00143F4B" w:rsidRDefault="00143F4B" w:rsidP="00143F4B">
      <w:pPr>
        <w:pStyle w:val="ListParagraph"/>
        <w:shd w:val="clear" w:color="auto" w:fill="FFFFFF"/>
        <w:spacing w:after="0" w:line="480" w:lineRule="auto"/>
        <w:ind w:left="0"/>
        <w:jc w:val="both"/>
        <w:rPr>
          <w:rFonts w:ascii="Arial" w:eastAsia="Calibri" w:hAnsi="Arial" w:cs="Arial"/>
          <w:bCs/>
          <w:iCs/>
          <w:sz w:val="24"/>
          <w:szCs w:val="24"/>
          <w:lang w:val="en-ZA"/>
        </w:rPr>
      </w:pPr>
    </w:p>
    <w:p w14:paraId="33E128EE" w14:textId="33374399" w:rsidR="008575D6" w:rsidRPr="00143F4B" w:rsidRDefault="00143F4B" w:rsidP="00143F4B">
      <w:pPr>
        <w:pStyle w:val="ListParagraph"/>
        <w:shd w:val="clear" w:color="auto" w:fill="FFFFFF"/>
        <w:spacing w:after="0" w:line="480" w:lineRule="auto"/>
        <w:ind w:left="0"/>
        <w:jc w:val="both"/>
        <w:rPr>
          <w:rFonts w:ascii="Arial" w:eastAsia="Calibri" w:hAnsi="Arial" w:cs="Arial"/>
          <w:bCs/>
          <w:iCs/>
          <w:sz w:val="24"/>
          <w:szCs w:val="24"/>
          <w:lang w:val="en-ZA"/>
        </w:rPr>
      </w:pPr>
      <w:r>
        <w:rPr>
          <w:rFonts w:ascii="Arial" w:eastAsia="Calibri" w:hAnsi="Arial" w:cs="Times New Roman"/>
          <w:sz w:val="24"/>
          <w:lang w:val="en-ZA"/>
        </w:rPr>
        <w:t>[</w:t>
      </w:r>
      <w:r w:rsidR="00433183">
        <w:rPr>
          <w:rFonts w:ascii="Arial" w:eastAsia="Calibri" w:hAnsi="Arial" w:cs="Times New Roman"/>
          <w:sz w:val="24"/>
          <w:lang w:val="en-ZA"/>
        </w:rPr>
        <w:t>22</w:t>
      </w:r>
      <w:r>
        <w:rPr>
          <w:rFonts w:ascii="Arial" w:eastAsia="Calibri" w:hAnsi="Arial" w:cs="Times New Roman"/>
          <w:sz w:val="24"/>
          <w:lang w:val="en-ZA"/>
        </w:rPr>
        <w:t>]</w:t>
      </w:r>
      <w:r>
        <w:rPr>
          <w:rFonts w:ascii="Arial" w:eastAsia="Calibri" w:hAnsi="Arial" w:cs="Times New Roman"/>
          <w:sz w:val="24"/>
          <w:lang w:val="en-ZA"/>
        </w:rPr>
        <w:tab/>
        <w:t xml:space="preserve">The defendants </w:t>
      </w:r>
      <w:r w:rsidR="006B6FE1">
        <w:rPr>
          <w:rFonts w:ascii="Arial" w:eastAsia="Calibri" w:hAnsi="Arial" w:cs="Times New Roman"/>
          <w:sz w:val="24"/>
          <w:lang w:val="en-ZA"/>
        </w:rPr>
        <w:t>a</w:t>
      </w:r>
      <w:r w:rsidR="00206DC3">
        <w:rPr>
          <w:rFonts w:ascii="Arial" w:eastAsia="Calibri" w:hAnsi="Arial" w:cs="Times New Roman"/>
          <w:sz w:val="24"/>
          <w:lang w:val="en-ZA"/>
        </w:rPr>
        <w:t>re</w:t>
      </w:r>
      <w:r>
        <w:rPr>
          <w:rFonts w:ascii="Arial" w:eastAsia="Calibri" w:hAnsi="Arial" w:cs="Times New Roman"/>
          <w:sz w:val="24"/>
          <w:lang w:val="en-ZA"/>
        </w:rPr>
        <w:t xml:space="preserve"> </w:t>
      </w:r>
      <w:r w:rsidR="009379AA" w:rsidRPr="009379AA">
        <w:rPr>
          <w:rFonts w:ascii="Arial" w:eastAsia="Calibri" w:hAnsi="Arial" w:cs="Times New Roman"/>
          <w:sz w:val="24"/>
          <w:lang w:val="en-ZA"/>
        </w:rPr>
        <w:t>aggrieved by the judgment</w:t>
      </w:r>
      <w:r>
        <w:rPr>
          <w:rFonts w:ascii="Arial" w:eastAsia="Calibri" w:hAnsi="Arial" w:cs="Times New Roman"/>
          <w:sz w:val="24"/>
          <w:lang w:val="en-ZA"/>
        </w:rPr>
        <w:t xml:space="preserve"> and orders of the High Court</w:t>
      </w:r>
      <w:r w:rsidR="005E2C19">
        <w:rPr>
          <w:rFonts w:ascii="Arial" w:eastAsia="Calibri" w:hAnsi="Arial" w:cs="Times New Roman"/>
          <w:sz w:val="24"/>
          <w:lang w:val="en-ZA"/>
        </w:rPr>
        <w:t xml:space="preserve">, hence this appeal </w:t>
      </w:r>
      <w:r w:rsidR="00776503">
        <w:rPr>
          <w:rFonts w:ascii="Arial" w:eastAsia="Calibri" w:hAnsi="Arial" w:cs="Times New Roman"/>
          <w:sz w:val="24"/>
          <w:lang w:val="en-ZA"/>
        </w:rPr>
        <w:t xml:space="preserve">against </w:t>
      </w:r>
      <w:r w:rsidR="006A0E72">
        <w:rPr>
          <w:rFonts w:ascii="Arial" w:eastAsia="Calibri" w:hAnsi="Arial" w:cs="Times New Roman"/>
          <w:sz w:val="24"/>
          <w:lang w:val="en-ZA"/>
        </w:rPr>
        <w:t>the entire judgment</w:t>
      </w:r>
      <w:r w:rsidR="009379AA" w:rsidRPr="009379AA">
        <w:rPr>
          <w:rFonts w:ascii="Arial" w:eastAsia="Calibri" w:hAnsi="Arial" w:cs="Times New Roman"/>
          <w:sz w:val="24"/>
          <w:lang w:val="en-ZA"/>
        </w:rPr>
        <w:t xml:space="preserve"> and order</w:t>
      </w:r>
      <w:r w:rsidR="00526057">
        <w:rPr>
          <w:rFonts w:ascii="Arial" w:eastAsia="Calibri" w:hAnsi="Arial" w:cs="Times New Roman"/>
          <w:sz w:val="24"/>
          <w:lang w:val="en-ZA"/>
        </w:rPr>
        <w:t>s</w:t>
      </w:r>
      <w:r w:rsidR="009379AA" w:rsidRPr="009379AA">
        <w:rPr>
          <w:rFonts w:ascii="Arial" w:eastAsia="Calibri" w:hAnsi="Arial" w:cs="Times New Roman"/>
          <w:sz w:val="24"/>
          <w:lang w:val="en-ZA"/>
        </w:rPr>
        <w:t xml:space="preserve"> of the High Court.</w:t>
      </w:r>
    </w:p>
    <w:p w14:paraId="5FEC0541" w14:textId="77777777" w:rsidR="006B6FE1" w:rsidRDefault="006B6FE1" w:rsidP="00FD4ECB">
      <w:pPr>
        <w:pStyle w:val="ListParagraph"/>
        <w:shd w:val="clear" w:color="auto" w:fill="FFFFFF"/>
        <w:spacing w:after="0" w:line="480" w:lineRule="auto"/>
        <w:ind w:left="0"/>
        <w:jc w:val="both"/>
        <w:rPr>
          <w:rFonts w:ascii="Arial" w:eastAsia="Calibri" w:hAnsi="Arial" w:cs="Times New Roman"/>
          <w:sz w:val="24"/>
          <w:u w:val="single"/>
          <w:lang w:val="en-ZA"/>
        </w:rPr>
      </w:pPr>
    </w:p>
    <w:p w14:paraId="4ED6403F" w14:textId="3E222B61" w:rsidR="00FC6876" w:rsidRDefault="00A60971" w:rsidP="00FD4ECB">
      <w:pPr>
        <w:pStyle w:val="ListParagraph"/>
        <w:shd w:val="clear" w:color="auto" w:fill="FFFFFF"/>
        <w:spacing w:after="0" w:line="480" w:lineRule="auto"/>
        <w:ind w:left="0"/>
        <w:jc w:val="both"/>
        <w:rPr>
          <w:rFonts w:ascii="Arial" w:eastAsia="Calibri" w:hAnsi="Arial" w:cs="Times New Roman"/>
          <w:sz w:val="24"/>
          <w:u w:val="single"/>
          <w:lang w:val="en-ZA"/>
        </w:rPr>
      </w:pPr>
      <w:r>
        <w:rPr>
          <w:rFonts w:ascii="Arial" w:eastAsia="Calibri" w:hAnsi="Arial" w:cs="Times New Roman"/>
          <w:sz w:val="24"/>
          <w:u w:val="single"/>
          <w:lang w:val="en-ZA"/>
        </w:rPr>
        <w:t xml:space="preserve">The </w:t>
      </w:r>
      <w:r w:rsidR="00851170">
        <w:rPr>
          <w:rFonts w:ascii="Arial" w:eastAsia="Calibri" w:hAnsi="Arial" w:cs="Times New Roman"/>
          <w:sz w:val="24"/>
          <w:u w:val="single"/>
          <w:lang w:val="en-ZA"/>
        </w:rPr>
        <w:t>a</w:t>
      </w:r>
      <w:r w:rsidR="009379AA" w:rsidRPr="009379AA">
        <w:rPr>
          <w:rFonts w:ascii="Arial" w:eastAsia="Calibri" w:hAnsi="Arial" w:cs="Times New Roman"/>
          <w:sz w:val="24"/>
          <w:u w:val="single"/>
          <w:lang w:val="en-ZA"/>
        </w:rPr>
        <w:t>ppeal</w:t>
      </w:r>
    </w:p>
    <w:p w14:paraId="16B5D941" w14:textId="7330F873" w:rsidR="00EF5314" w:rsidRDefault="003756A3" w:rsidP="001636F3">
      <w:pPr>
        <w:spacing w:after="0" w:line="480" w:lineRule="auto"/>
        <w:jc w:val="both"/>
        <w:rPr>
          <w:rFonts w:ascii="Arial" w:hAnsi="Arial" w:cs="Arial"/>
          <w:sz w:val="24"/>
          <w:szCs w:val="24"/>
        </w:rPr>
      </w:pPr>
      <w:r>
        <w:rPr>
          <w:rFonts w:ascii="Arial" w:hAnsi="Arial" w:cs="Arial"/>
          <w:sz w:val="24"/>
          <w:szCs w:val="24"/>
        </w:rPr>
        <w:t>[</w:t>
      </w:r>
      <w:r w:rsidR="00433183">
        <w:rPr>
          <w:rFonts w:ascii="Arial" w:hAnsi="Arial" w:cs="Arial"/>
          <w:sz w:val="24"/>
          <w:szCs w:val="24"/>
        </w:rPr>
        <w:t>23</w:t>
      </w:r>
      <w:r>
        <w:rPr>
          <w:rFonts w:ascii="Arial" w:hAnsi="Arial" w:cs="Arial"/>
          <w:sz w:val="24"/>
          <w:szCs w:val="24"/>
        </w:rPr>
        <w:t>]</w:t>
      </w:r>
      <w:r>
        <w:rPr>
          <w:rFonts w:ascii="Arial" w:hAnsi="Arial" w:cs="Arial"/>
          <w:sz w:val="24"/>
          <w:szCs w:val="24"/>
        </w:rPr>
        <w:tab/>
        <w:t>The defendants raised three main grounds of appeal and about six subsidiary grounds. The grounds of appeal are in summary the following:</w:t>
      </w:r>
    </w:p>
    <w:p w14:paraId="2AC7B167" w14:textId="77777777" w:rsidR="001636F3" w:rsidRDefault="001636F3" w:rsidP="001636F3">
      <w:pPr>
        <w:spacing w:after="0" w:line="480" w:lineRule="auto"/>
        <w:jc w:val="both"/>
        <w:rPr>
          <w:rFonts w:ascii="Arial" w:hAnsi="Arial" w:cs="Arial"/>
          <w:sz w:val="24"/>
          <w:szCs w:val="24"/>
        </w:rPr>
      </w:pPr>
    </w:p>
    <w:p w14:paraId="5B22F9B3" w14:textId="02E3DEDE" w:rsidR="003756A3" w:rsidRDefault="003756A3" w:rsidP="00A17735">
      <w:pPr>
        <w:spacing w:after="0" w:line="480" w:lineRule="auto"/>
        <w:ind w:left="1418" w:hanging="709"/>
        <w:jc w:val="both"/>
        <w:rPr>
          <w:rFonts w:ascii="Arial" w:hAnsi="Arial" w:cs="Arial"/>
          <w:sz w:val="24"/>
          <w:szCs w:val="24"/>
        </w:rPr>
      </w:pPr>
      <w:r>
        <w:rPr>
          <w:rFonts w:ascii="Arial" w:hAnsi="Arial" w:cs="Arial"/>
          <w:sz w:val="24"/>
          <w:szCs w:val="24"/>
        </w:rPr>
        <w:t>(a)</w:t>
      </w:r>
      <w:r w:rsidR="00851170">
        <w:rPr>
          <w:rFonts w:ascii="Arial" w:hAnsi="Arial" w:cs="Arial"/>
          <w:sz w:val="24"/>
          <w:szCs w:val="24"/>
        </w:rPr>
        <w:tab/>
      </w:r>
      <w:proofErr w:type="gramStart"/>
      <w:r w:rsidR="00851170">
        <w:rPr>
          <w:rFonts w:ascii="Arial" w:hAnsi="Arial" w:cs="Arial"/>
          <w:sz w:val="24"/>
          <w:szCs w:val="24"/>
        </w:rPr>
        <w:t>t</w:t>
      </w:r>
      <w:r w:rsidR="001A6305">
        <w:rPr>
          <w:rFonts w:ascii="Arial" w:hAnsi="Arial" w:cs="Arial"/>
          <w:sz w:val="24"/>
          <w:szCs w:val="24"/>
        </w:rPr>
        <w:t>he</w:t>
      </w:r>
      <w:proofErr w:type="gramEnd"/>
      <w:r w:rsidR="001A6305">
        <w:rPr>
          <w:rFonts w:ascii="Arial" w:hAnsi="Arial" w:cs="Arial"/>
          <w:sz w:val="24"/>
          <w:szCs w:val="24"/>
        </w:rPr>
        <w:t xml:space="preserve"> learned judge </w:t>
      </w:r>
      <w:r w:rsidR="001A6305" w:rsidRPr="001A6305">
        <w:rPr>
          <w:rFonts w:ascii="Arial" w:hAnsi="Arial" w:cs="Arial"/>
          <w:i/>
          <w:sz w:val="24"/>
          <w:szCs w:val="24"/>
        </w:rPr>
        <w:t>a quo</w:t>
      </w:r>
      <w:r w:rsidR="001A6305" w:rsidRPr="001A6305">
        <w:rPr>
          <w:rFonts w:ascii="Arial" w:hAnsi="Arial" w:cs="Arial"/>
          <w:sz w:val="24"/>
          <w:szCs w:val="24"/>
        </w:rPr>
        <w:t xml:space="preserve"> erre</w:t>
      </w:r>
      <w:r w:rsidR="001A6305">
        <w:rPr>
          <w:rFonts w:ascii="Arial" w:hAnsi="Arial" w:cs="Arial"/>
          <w:sz w:val="24"/>
          <w:szCs w:val="24"/>
        </w:rPr>
        <w:t>d and misdirected himself in relation to the interpretation of s 1 of the</w:t>
      </w:r>
      <w:r w:rsidR="001A6305" w:rsidRPr="001A6305">
        <w:rPr>
          <w:rFonts w:ascii="Arial" w:hAnsi="Arial" w:cs="Arial"/>
          <w:sz w:val="24"/>
          <w:szCs w:val="24"/>
        </w:rPr>
        <w:t xml:space="preserve"> </w:t>
      </w:r>
      <w:r w:rsidR="001A6305">
        <w:rPr>
          <w:rFonts w:ascii="Arial" w:hAnsi="Arial" w:cs="Arial"/>
          <w:sz w:val="24"/>
          <w:szCs w:val="24"/>
        </w:rPr>
        <w:t>Formalities</w:t>
      </w:r>
      <w:r w:rsidR="001636F3">
        <w:rPr>
          <w:rFonts w:ascii="Arial" w:hAnsi="Arial" w:cs="Arial"/>
          <w:sz w:val="24"/>
          <w:szCs w:val="24"/>
        </w:rPr>
        <w:t xml:space="preserve"> in respect of</w:t>
      </w:r>
      <w:r w:rsidR="00851170">
        <w:rPr>
          <w:rFonts w:ascii="Arial" w:hAnsi="Arial" w:cs="Arial"/>
          <w:sz w:val="24"/>
          <w:szCs w:val="24"/>
        </w:rPr>
        <w:t xml:space="preserve"> Contracts of Sale of Land Act</w:t>
      </w:r>
      <w:r w:rsidR="001636F3">
        <w:rPr>
          <w:rFonts w:ascii="Arial" w:hAnsi="Arial" w:cs="Arial"/>
          <w:sz w:val="24"/>
          <w:szCs w:val="24"/>
        </w:rPr>
        <w:t xml:space="preserve"> 71 of 1969;</w:t>
      </w:r>
    </w:p>
    <w:p w14:paraId="23CB9B47" w14:textId="77777777" w:rsidR="001636F3" w:rsidRDefault="001636F3" w:rsidP="00A17735">
      <w:pPr>
        <w:spacing w:after="0" w:line="480" w:lineRule="auto"/>
        <w:ind w:left="1418" w:hanging="709"/>
        <w:jc w:val="both"/>
        <w:rPr>
          <w:rFonts w:ascii="Arial" w:hAnsi="Arial" w:cs="Arial"/>
          <w:sz w:val="24"/>
          <w:szCs w:val="24"/>
        </w:rPr>
      </w:pPr>
    </w:p>
    <w:p w14:paraId="6ACB414A" w14:textId="7AE9A5B0" w:rsidR="001636F3" w:rsidRDefault="00FC6876" w:rsidP="00A17735">
      <w:pPr>
        <w:spacing w:after="0" w:line="480" w:lineRule="auto"/>
        <w:ind w:left="1418" w:hanging="709"/>
        <w:jc w:val="both"/>
        <w:rPr>
          <w:rFonts w:ascii="Arial" w:hAnsi="Arial" w:cs="Arial"/>
          <w:sz w:val="24"/>
          <w:szCs w:val="24"/>
        </w:rPr>
      </w:pPr>
      <w:r>
        <w:rPr>
          <w:rFonts w:ascii="Arial" w:hAnsi="Arial" w:cs="Arial"/>
          <w:sz w:val="24"/>
          <w:szCs w:val="24"/>
        </w:rPr>
        <w:t>(b)</w:t>
      </w:r>
      <w:r w:rsidR="00851170">
        <w:rPr>
          <w:rFonts w:ascii="Arial" w:hAnsi="Arial" w:cs="Arial"/>
          <w:sz w:val="24"/>
          <w:szCs w:val="24"/>
        </w:rPr>
        <w:tab/>
        <w:t>t</w:t>
      </w:r>
      <w:r w:rsidR="001636F3">
        <w:rPr>
          <w:rFonts w:ascii="Arial" w:hAnsi="Arial" w:cs="Arial"/>
          <w:sz w:val="24"/>
          <w:szCs w:val="24"/>
        </w:rPr>
        <w:t xml:space="preserve">he learned judge </w:t>
      </w:r>
      <w:r w:rsidR="001636F3" w:rsidRPr="001A6305">
        <w:rPr>
          <w:rFonts w:ascii="Arial" w:hAnsi="Arial" w:cs="Arial"/>
          <w:i/>
          <w:sz w:val="24"/>
          <w:szCs w:val="24"/>
        </w:rPr>
        <w:t>a quo</w:t>
      </w:r>
      <w:r w:rsidR="001636F3" w:rsidRPr="001A6305">
        <w:rPr>
          <w:rFonts w:ascii="Arial" w:hAnsi="Arial" w:cs="Arial"/>
          <w:sz w:val="24"/>
          <w:szCs w:val="24"/>
        </w:rPr>
        <w:t xml:space="preserve"> erre</w:t>
      </w:r>
      <w:r w:rsidR="001636F3">
        <w:rPr>
          <w:rFonts w:ascii="Arial" w:hAnsi="Arial" w:cs="Arial"/>
          <w:sz w:val="24"/>
          <w:szCs w:val="24"/>
        </w:rPr>
        <w:t>d and misdirected himself by not taking into consideration the fact that the jurisdictional requirement for the application of s 1 of</w:t>
      </w:r>
      <w:r w:rsidR="001636F3" w:rsidRPr="001636F3">
        <w:rPr>
          <w:rFonts w:ascii="Arial" w:hAnsi="Arial" w:cs="Arial"/>
          <w:sz w:val="24"/>
          <w:szCs w:val="24"/>
        </w:rPr>
        <w:t xml:space="preserve"> </w:t>
      </w:r>
      <w:r w:rsidR="001636F3">
        <w:rPr>
          <w:rFonts w:ascii="Arial" w:hAnsi="Arial" w:cs="Arial"/>
          <w:sz w:val="24"/>
          <w:szCs w:val="24"/>
        </w:rPr>
        <w:t>the</w:t>
      </w:r>
      <w:r w:rsidR="001636F3" w:rsidRPr="001A6305">
        <w:rPr>
          <w:rFonts w:ascii="Arial" w:hAnsi="Arial" w:cs="Arial"/>
          <w:sz w:val="24"/>
          <w:szCs w:val="24"/>
        </w:rPr>
        <w:t xml:space="preserve"> </w:t>
      </w:r>
      <w:r w:rsidR="001636F3">
        <w:rPr>
          <w:rFonts w:ascii="Arial" w:hAnsi="Arial" w:cs="Arial"/>
          <w:sz w:val="24"/>
          <w:szCs w:val="24"/>
        </w:rPr>
        <w:t>Formalities in respect of Contracts of Sale of Land A</w:t>
      </w:r>
      <w:r w:rsidR="001636F3" w:rsidRPr="001636F3">
        <w:rPr>
          <w:rFonts w:ascii="Arial" w:hAnsi="Arial" w:cs="Arial"/>
          <w:sz w:val="24"/>
          <w:szCs w:val="24"/>
        </w:rPr>
        <w:t xml:space="preserve">ct </w:t>
      </w:r>
      <w:r w:rsidR="001636F3">
        <w:rPr>
          <w:rFonts w:ascii="Arial" w:hAnsi="Arial" w:cs="Arial"/>
          <w:sz w:val="24"/>
          <w:szCs w:val="24"/>
        </w:rPr>
        <w:t xml:space="preserve">is that a sale should have taken place between the defendants and the </w:t>
      </w:r>
      <w:r w:rsidR="008D4B07">
        <w:rPr>
          <w:rFonts w:ascii="Arial" w:hAnsi="Arial" w:cs="Arial"/>
          <w:sz w:val="24"/>
          <w:szCs w:val="24"/>
        </w:rPr>
        <w:t xml:space="preserve">second </w:t>
      </w:r>
      <w:r w:rsidR="001636F3">
        <w:rPr>
          <w:rFonts w:ascii="Arial" w:hAnsi="Arial" w:cs="Arial"/>
          <w:sz w:val="24"/>
          <w:szCs w:val="24"/>
        </w:rPr>
        <w:t xml:space="preserve">plaintiff </w:t>
      </w:r>
      <w:r w:rsidR="008D4B07">
        <w:rPr>
          <w:rFonts w:ascii="Arial" w:hAnsi="Arial" w:cs="Arial"/>
          <w:sz w:val="24"/>
          <w:szCs w:val="24"/>
        </w:rPr>
        <w:t xml:space="preserve">and her late husband </w:t>
      </w:r>
      <w:r w:rsidR="001636F3">
        <w:rPr>
          <w:rFonts w:ascii="Arial" w:hAnsi="Arial" w:cs="Arial"/>
          <w:sz w:val="24"/>
          <w:szCs w:val="24"/>
        </w:rPr>
        <w:t>in respect of the property;</w:t>
      </w:r>
    </w:p>
    <w:p w14:paraId="18E01B4D" w14:textId="77777777" w:rsidR="00F64AE3" w:rsidRDefault="00F64AE3" w:rsidP="00A17735">
      <w:pPr>
        <w:spacing w:after="0" w:line="480" w:lineRule="auto"/>
        <w:ind w:left="709"/>
        <w:jc w:val="both"/>
        <w:rPr>
          <w:rFonts w:ascii="Arial" w:hAnsi="Arial" w:cs="Arial"/>
          <w:sz w:val="24"/>
          <w:szCs w:val="24"/>
        </w:rPr>
      </w:pPr>
    </w:p>
    <w:p w14:paraId="7C7C6314" w14:textId="17A2CB2F" w:rsidR="001636F3" w:rsidRDefault="00851170" w:rsidP="00A17735">
      <w:pPr>
        <w:spacing w:after="0" w:line="48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t>t</w:t>
      </w:r>
      <w:r w:rsidR="001636F3">
        <w:rPr>
          <w:rFonts w:ascii="Arial" w:hAnsi="Arial" w:cs="Arial"/>
          <w:sz w:val="24"/>
          <w:szCs w:val="24"/>
        </w:rPr>
        <w:t xml:space="preserve">he learned judge </w:t>
      </w:r>
      <w:r w:rsidR="001636F3" w:rsidRPr="001A6305">
        <w:rPr>
          <w:rFonts w:ascii="Arial" w:hAnsi="Arial" w:cs="Arial"/>
          <w:i/>
          <w:sz w:val="24"/>
          <w:szCs w:val="24"/>
        </w:rPr>
        <w:t>a quo</w:t>
      </w:r>
      <w:r w:rsidR="001636F3" w:rsidRPr="001A6305">
        <w:rPr>
          <w:rFonts w:ascii="Arial" w:hAnsi="Arial" w:cs="Arial"/>
          <w:sz w:val="24"/>
          <w:szCs w:val="24"/>
        </w:rPr>
        <w:t xml:space="preserve"> erre</w:t>
      </w:r>
      <w:r w:rsidR="001636F3">
        <w:rPr>
          <w:rFonts w:ascii="Arial" w:hAnsi="Arial" w:cs="Arial"/>
          <w:sz w:val="24"/>
          <w:szCs w:val="24"/>
        </w:rPr>
        <w:t xml:space="preserve">d and misdirected himself in that the court </w:t>
      </w:r>
      <w:r w:rsidR="001636F3" w:rsidRPr="008D4B07">
        <w:rPr>
          <w:rFonts w:ascii="Arial" w:hAnsi="Arial" w:cs="Arial"/>
          <w:i/>
          <w:sz w:val="24"/>
          <w:szCs w:val="24"/>
        </w:rPr>
        <w:t>a quo</w:t>
      </w:r>
      <w:r w:rsidR="001636F3">
        <w:rPr>
          <w:rFonts w:ascii="Arial" w:hAnsi="Arial" w:cs="Arial"/>
          <w:sz w:val="24"/>
          <w:szCs w:val="24"/>
        </w:rPr>
        <w:t xml:space="preserve"> did </w:t>
      </w:r>
      <w:r w:rsidR="008D4B07">
        <w:rPr>
          <w:rFonts w:ascii="Arial" w:hAnsi="Arial" w:cs="Arial"/>
          <w:sz w:val="24"/>
          <w:szCs w:val="24"/>
        </w:rPr>
        <w:t xml:space="preserve">not </w:t>
      </w:r>
      <w:r w:rsidR="001636F3">
        <w:rPr>
          <w:rFonts w:ascii="Arial" w:hAnsi="Arial" w:cs="Arial"/>
          <w:sz w:val="24"/>
          <w:szCs w:val="24"/>
        </w:rPr>
        <w:t>have regard to the fact that one of the two essential characteristics of a sale, the price that was to be paid for the thing sold, was absent;</w:t>
      </w:r>
    </w:p>
    <w:p w14:paraId="0C6B92BF" w14:textId="77777777" w:rsidR="00FC6876" w:rsidRDefault="00FC6876" w:rsidP="00A17735">
      <w:pPr>
        <w:spacing w:after="0" w:line="480" w:lineRule="auto"/>
        <w:ind w:left="1418" w:hanging="709"/>
        <w:jc w:val="both"/>
        <w:rPr>
          <w:rFonts w:ascii="Arial" w:hAnsi="Arial" w:cs="Arial"/>
          <w:sz w:val="24"/>
          <w:szCs w:val="24"/>
        </w:rPr>
      </w:pPr>
    </w:p>
    <w:p w14:paraId="2FEEC231" w14:textId="178DA9B8" w:rsidR="00CE6C8F" w:rsidRDefault="00851170" w:rsidP="00A17735">
      <w:pPr>
        <w:spacing w:after="0" w:line="480" w:lineRule="auto"/>
        <w:ind w:left="1429"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w:t>
      </w:r>
      <w:r w:rsidR="001636F3">
        <w:rPr>
          <w:rFonts w:ascii="Arial" w:hAnsi="Arial" w:cs="Arial"/>
          <w:sz w:val="24"/>
          <w:szCs w:val="24"/>
        </w:rPr>
        <w:t>he</w:t>
      </w:r>
      <w:proofErr w:type="gramEnd"/>
      <w:r w:rsidR="001636F3">
        <w:rPr>
          <w:rFonts w:ascii="Arial" w:hAnsi="Arial" w:cs="Arial"/>
          <w:sz w:val="24"/>
          <w:szCs w:val="24"/>
        </w:rPr>
        <w:t xml:space="preserve"> court </w:t>
      </w:r>
      <w:r w:rsidR="001636F3" w:rsidRPr="001636F3">
        <w:rPr>
          <w:rFonts w:ascii="Arial" w:hAnsi="Arial" w:cs="Arial"/>
          <w:i/>
          <w:sz w:val="24"/>
          <w:szCs w:val="24"/>
        </w:rPr>
        <w:t xml:space="preserve">a quo </w:t>
      </w:r>
      <w:r w:rsidR="001636F3">
        <w:rPr>
          <w:rFonts w:ascii="Arial" w:hAnsi="Arial" w:cs="Arial"/>
          <w:sz w:val="24"/>
          <w:szCs w:val="24"/>
        </w:rPr>
        <w:t xml:space="preserve">misdirected itself on the law in that it failed to have regard to the true nature of the agreement between the second </w:t>
      </w:r>
      <w:r w:rsidR="00CE6C8F">
        <w:rPr>
          <w:rFonts w:ascii="Arial" w:hAnsi="Arial" w:cs="Arial"/>
          <w:sz w:val="24"/>
          <w:szCs w:val="24"/>
        </w:rPr>
        <w:t>plaintiff</w:t>
      </w:r>
      <w:r w:rsidR="001636F3">
        <w:rPr>
          <w:rFonts w:ascii="Arial" w:hAnsi="Arial" w:cs="Arial"/>
          <w:sz w:val="24"/>
          <w:szCs w:val="24"/>
        </w:rPr>
        <w:t xml:space="preserve"> and her late husband and the defendants</w:t>
      </w:r>
      <w:r w:rsidR="00CE6C8F">
        <w:rPr>
          <w:rFonts w:ascii="Arial" w:hAnsi="Arial" w:cs="Arial"/>
          <w:sz w:val="24"/>
          <w:szCs w:val="24"/>
        </w:rPr>
        <w:t>;</w:t>
      </w:r>
    </w:p>
    <w:p w14:paraId="1366874D" w14:textId="77777777" w:rsidR="00CE6C8F" w:rsidRDefault="00CE6C8F" w:rsidP="00A17735">
      <w:pPr>
        <w:spacing w:after="0" w:line="480" w:lineRule="auto"/>
        <w:ind w:left="1429" w:hanging="720"/>
        <w:jc w:val="both"/>
        <w:rPr>
          <w:rFonts w:ascii="Arial" w:hAnsi="Arial" w:cs="Arial"/>
          <w:sz w:val="24"/>
          <w:szCs w:val="24"/>
        </w:rPr>
      </w:pPr>
    </w:p>
    <w:p w14:paraId="052C893D" w14:textId="1FE36608" w:rsidR="00CE6C8F" w:rsidRDefault="00CE6C8F" w:rsidP="00A17735">
      <w:pPr>
        <w:spacing w:after="0" w:line="480" w:lineRule="auto"/>
        <w:ind w:left="1429"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851170">
        <w:rPr>
          <w:rFonts w:ascii="Arial" w:hAnsi="Arial" w:cs="Arial"/>
          <w:sz w:val="24"/>
          <w:szCs w:val="24"/>
        </w:rPr>
        <w:t>t</w:t>
      </w:r>
      <w:r>
        <w:rPr>
          <w:rFonts w:ascii="Arial" w:hAnsi="Arial" w:cs="Arial"/>
          <w:sz w:val="24"/>
          <w:szCs w:val="24"/>
        </w:rPr>
        <w:t xml:space="preserve">he court </w:t>
      </w:r>
      <w:r w:rsidRPr="001636F3">
        <w:rPr>
          <w:rFonts w:ascii="Arial" w:hAnsi="Arial" w:cs="Arial"/>
          <w:i/>
          <w:sz w:val="24"/>
          <w:szCs w:val="24"/>
        </w:rPr>
        <w:t xml:space="preserve">a quo </w:t>
      </w:r>
      <w:r>
        <w:rPr>
          <w:rFonts w:ascii="Arial" w:hAnsi="Arial" w:cs="Arial"/>
          <w:sz w:val="24"/>
          <w:szCs w:val="24"/>
        </w:rPr>
        <w:t xml:space="preserve">misdirected itself </w:t>
      </w:r>
      <w:r w:rsidR="008D4B07">
        <w:rPr>
          <w:rFonts w:ascii="Arial" w:hAnsi="Arial" w:cs="Arial"/>
          <w:sz w:val="24"/>
          <w:szCs w:val="24"/>
        </w:rPr>
        <w:t>in fact by</w:t>
      </w:r>
      <w:r>
        <w:rPr>
          <w:rFonts w:ascii="Arial" w:hAnsi="Arial" w:cs="Arial"/>
          <w:sz w:val="24"/>
          <w:szCs w:val="24"/>
        </w:rPr>
        <w:t xml:space="preserve"> failing to ha</w:t>
      </w:r>
      <w:r w:rsidR="00776503">
        <w:rPr>
          <w:rFonts w:ascii="Arial" w:hAnsi="Arial" w:cs="Arial"/>
          <w:sz w:val="24"/>
          <w:szCs w:val="24"/>
        </w:rPr>
        <w:t xml:space="preserve">ve regard to the fact </w:t>
      </w:r>
      <w:r w:rsidR="008D4B07">
        <w:rPr>
          <w:rFonts w:ascii="Arial" w:hAnsi="Arial" w:cs="Arial"/>
          <w:sz w:val="24"/>
          <w:szCs w:val="24"/>
        </w:rPr>
        <w:t>that</w:t>
      </w:r>
      <w:r>
        <w:rPr>
          <w:rFonts w:ascii="Arial" w:hAnsi="Arial" w:cs="Arial"/>
          <w:sz w:val="24"/>
          <w:szCs w:val="24"/>
        </w:rPr>
        <w:t xml:space="preserve"> in essence</w:t>
      </w:r>
      <w:r w:rsidR="00776503">
        <w:rPr>
          <w:rFonts w:ascii="Arial" w:hAnsi="Arial" w:cs="Arial"/>
          <w:sz w:val="24"/>
          <w:szCs w:val="24"/>
        </w:rPr>
        <w:t>,</w:t>
      </w:r>
      <w:r>
        <w:rPr>
          <w:rFonts w:ascii="Arial" w:hAnsi="Arial" w:cs="Arial"/>
          <w:sz w:val="24"/>
          <w:szCs w:val="24"/>
        </w:rPr>
        <w:t xml:space="preserve"> the first plaintiff and the second plaintiff were trustees over the defendants’ properties as opposed to sellers of the property;</w:t>
      </w:r>
    </w:p>
    <w:p w14:paraId="5882663B" w14:textId="77777777" w:rsidR="00CE6C8F" w:rsidRDefault="00CE6C8F" w:rsidP="00A17735">
      <w:pPr>
        <w:spacing w:after="0" w:line="480" w:lineRule="auto"/>
        <w:ind w:left="1429" w:hanging="720"/>
        <w:jc w:val="both"/>
        <w:rPr>
          <w:rFonts w:ascii="Arial" w:hAnsi="Arial" w:cs="Arial"/>
          <w:sz w:val="24"/>
          <w:szCs w:val="24"/>
        </w:rPr>
      </w:pPr>
    </w:p>
    <w:p w14:paraId="349C7F33" w14:textId="053C243E" w:rsidR="00CE6C8F" w:rsidRDefault="00851170" w:rsidP="00A17735">
      <w:pPr>
        <w:spacing w:after="0" w:line="480" w:lineRule="auto"/>
        <w:ind w:left="1429"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Pr>
          <w:rFonts w:ascii="Arial" w:hAnsi="Arial" w:cs="Arial"/>
          <w:sz w:val="24"/>
          <w:szCs w:val="24"/>
        </w:rPr>
        <w:t>t</w:t>
      </w:r>
      <w:r w:rsidR="00CE6C8F">
        <w:rPr>
          <w:rFonts w:ascii="Arial" w:hAnsi="Arial" w:cs="Arial"/>
          <w:sz w:val="24"/>
          <w:szCs w:val="24"/>
        </w:rPr>
        <w:t>he</w:t>
      </w:r>
      <w:proofErr w:type="gramEnd"/>
      <w:r w:rsidR="00CE6C8F">
        <w:rPr>
          <w:rFonts w:ascii="Arial" w:hAnsi="Arial" w:cs="Arial"/>
          <w:sz w:val="24"/>
          <w:szCs w:val="24"/>
        </w:rPr>
        <w:t xml:space="preserve"> court </w:t>
      </w:r>
      <w:r w:rsidR="00CE6C8F" w:rsidRPr="00CE6C8F">
        <w:rPr>
          <w:rFonts w:ascii="Arial" w:hAnsi="Arial" w:cs="Arial"/>
          <w:i/>
          <w:sz w:val="24"/>
          <w:szCs w:val="24"/>
        </w:rPr>
        <w:t>a quo</w:t>
      </w:r>
      <w:r w:rsidR="00CE6C8F">
        <w:rPr>
          <w:rFonts w:ascii="Arial" w:hAnsi="Arial" w:cs="Arial"/>
          <w:sz w:val="24"/>
          <w:szCs w:val="24"/>
        </w:rPr>
        <w:t xml:space="preserve"> misdirected itself on the facts, in that there was no evidence that served before the court that reflected an agreement of sale of the property between the second plaintiff and her late husband and the defendants;</w:t>
      </w:r>
    </w:p>
    <w:p w14:paraId="302974D5" w14:textId="77777777" w:rsidR="00CE6C8F" w:rsidRDefault="00CE6C8F" w:rsidP="00A17735">
      <w:pPr>
        <w:spacing w:after="0" w:line="480" w:lineRule="auto"/>
        <w:ind w:left="1429" w:hanging="720"/>
        <w:jc w:val="both"/>
        <w:rPr>
          <w:rFonts w:ascii="Arial" w:hAnsi="Arial" w:cs="Arial"/>
          <w:sz w:val="24"/>
          <w:szCs w:val="24"/>
        </w:rPr>
      </w:pPr>
    </w:p>
    <w:p w14:paraId="4173D822" w14:textId="43E03C9B" w:rsidR="00CE6C8F" w:rsidRDefault="00851170" w:rsidP="00A17735">
      <w:pPr>
        <w:spacing w:after="0" w:line="480" w:lineRule="auto"/>
        <w:ind w:left="1429" w:hanging="720"/>
        <w:jc w:val="both"/>
        <w:rPr>
          <w:rFonts w:ascii="Arial" w:hAnsi="Arial" w:cs="Arial"/>
          <w:sz w:val="24"/>
          <w:szCs w:val="24"/>
        </w:rPr>
      </w:pPr>
      <w:r>
        <w:rPr>
          <w:rFonts w:ascii="Arial" w:hAnsi="Arial" w:cs="Arial"/>
          <w:sz w:val="24"/>
          <w:szCs w:val="24"/>
        </w:rPr>
        <w:t>(g)</w:t>
      </w:r>
      <w:r>
        <w:rPr>
          <w:rFonts w:ascii="Arial" w:hAnsi="Arial" w:cs="Arial"/>
          <w:sz w:val="24"/>
          <w:szCs w:val="24"/>
        </w:rPr>
        <w:tab/>
        <w:t>i</w:t>
      </w:r>
      <w:r w:rsidR="00CE6C8F">
        <w:rPr>
          <w:rFonts w:ascii="Arial" w:hAnsi="Arial" w:cs="Arial"/>
          <w:sz w:val="24"/>
          <w:szCs w:val="24"/>
        </w:rPr>
        <w:t>n the absence</w:t>
      </w:r>
      <w:r w:rsidR="00FC6876">
        <w:rPr>
          <w:rFonts w:ascii="Arial" w:hAnsi="Arial" w:cs="Arial"/>
          <w:sz w:val="24"/>
          <w:szCs w:val="24"/>
        </w:rPr>
        <w:t xml:space="preserve"> of evidence </w:t>
      </w:r>
      <w:r w:rsidR="00CE6C8F">
        <w:rPr>
          <w:rFonts w:ascii="Arial" w:hAnsi="Arial" w:cs="Arial"/>
          <w:sz w:val="24"/>
          <w:szCs w:val="24"/>
        </w:rPr>
        <w:t xml:space="preserve">of a sale of the property between the defendants and the </w:t>
      </w:r>
      <w:r w:rsidR="008D4B07">
        <w:rPr>
          <w:rFonts w:ascii="Arial" w:hAnsi="Arial" w:cs="Arial"/>
          <w:sz w:val="24"/>
          <w:szCs w:val="24"/>
        </w:rPr>
        <w:t>s</w:t>
      </w:r>
      <w:r w:rsidR="00CE6C8F">
        <w:rPr>
          <w:rFonts w:ascii="Arial" w:hAnsi="Arial" w:cs="Arial"/>
          <w:sz w:val="24"/>
          <w:szCs w:val="24"/>
        </w:rPr>
        <w:t>ec</w:t>
      </w:r>
      <w:r w:rsidR="008D4B07">
        <w:rPr>
          <w:rFonts w:ascii="Arial" w:hAnsi="Arial" w:cs="Arial"/>
          <w:sz w:val="24"/>
          <w:szCs w:val="24"/>
        </w:rPr>
        <w:t>o</w:t>
      </w:r>
      <w:r w:rsidR="00CE6C8F">
        <w:rPr>
          <w:rFonts w:ascii="Arial" w:hAnsi="Arial" w:cs="Arial"/>
          <w:sz w:val="24"/>
          <w:szCs w:val="24"/>
        </w:rPr>
        <w:t xml:space="preserve">nd plaintiff and her late husband, the court </w:t>
      </w:r>
      <w:r w:rsidR="00CE6C8F" w:rsidRPr="008D4B07">
        <w:rPr>
          <w:rFonts w:ascii="Arial" w:hAnsi="Arial" w:cs="Arial"/>
          <w:i/>
          <w:sz w:val="24"/>
          <w:szCs w:val="24"/>
        </w:rPr>
        <w:t>a quo</w:t>
      </w:r>
      <w:r w:rsidR="00CE6C8F">
        <w:rPr>
          <w:rFonts w:ascii="Arial" w:hAnsi="Arial" w:cs="Arial"/>
          <w:sz w:val="24"/>
          <w:szCs w:val="24"/>
        </w:rPr>
        <w:t xml:space="preserve"> misdirected itself by arriving at the conclusion that the oral agreement entered into between the parties needed to be reduced to writing flowing therefrom that s 1 of the Formalities in r</w:t>
      </w:r>
      <w:r w:rsidR="009749D8">
        <w:rPr>
          <w:rFonts w:ascii="Arial" w:hAnsi="Arial" w:cs="Arial"/>
          <w:sz w:val="24"/>
          <w:szCs w:val="24"/>
        </w:rPr>
        <w:t>espect of Contracts of Sale of L</w:t>
      </w:r>
      <w:r w:rsidR="00CE6C8F">
        <w:rPr>
          <w:rFonts w:ascii="Arial" w:hAnsi="Arial" w:cs="Arial"/>
          <w:sz w:val="24"/>
          <w:szCs w:val="24"/>
        </w:rPr>
        <w:t>and Act, applies</w:t>
      </w:r>
      <w:r>
        <w:rPr>
          <w:rFonts w:ascii="Arial" w:hAnsi="Arial" w:cs="Arial"/>
          <w:sz w:val="24"/>
          <w:szCs w:val="24"/>
        </w:rPr>
        <w:t>;</w:t>
      </w:r>
    </w:p>
    <w:p w14:paraId="4EC5CFD5" w14:textId="77777777" w:rsidR="00CE61C0" w:rsidRDefault="00CE61C0" w:rsidP="00A17735">
      <w:pPr>
        <w:spacing w:after="0" w:line="480" w:lineRule="auto"/>
        <w:ind w:left="1429" w:hanging="720"/>
        <w:jc w:val="both"/>
        <w:rPr>
          <w:rFonts w:ascii="Arial" w:hAnsi="Arial" w:cs="Arial"/>
          <w:sz w:val="24"/>
          <w:szCs w:val="24"/>
        </w:rPr>
      </w:pPr>
    </w:p>
    <w:p w14:paraId="75403C6D" w14:textId="7EE6CE8B" w:rsidR="00CE61C0" w:rsidRDefault="00CE61C0" w:rsidP="00A17735">
      <w:pPr>
        <w:spacing w:after="0" w:line="480" w:lineRule="auto"/>
        <w:ind w:left="1429" w:hanging="720"/>
        <w:jc w:val="both"/>
        <w:rPr>
          <w:rFonts w:ascii="Arial" w:hAnsi="Arial" w:cs="Arial"/>
          <w:sz w:val="24"/>
          <w:szCs w:val="24"/>
        </w:rPr>
      </w:pPr>
      <w:r>
        <w:rPr>
          <w:rFonts w:ascii="Arial" w:hAnsi="Arial" w:cs="Arial"/>
          <w:sz w:val="24"/>
          <w:szCs w:val="24"/>
        </w:rPr>
        <w:t>(</w:t>
      </w:r>
      <w:r w:rsidR="008D4B07">
        <w:rPr>
          <w:rFonts w:ascii="Arial" w:hAnsi="Arial" w:cs="Arial"/>
          <w:sz w:val="24"/>
          <w:szCs w:val="24"/>
        </w:rPr>
        <w:t>h</w:t>
      </w:r>
      <w:r w:rsidR="00851170">
        <w:rPr>
          <w:rFonts w:ascii="Arial" w:hAnsi="Arial" w:cs="Arial"/>
          <w:sz w:val="24"/>
          <w:szCs w:val="24"/>
        </w:rPr>
        <w:t>)</w:t>
      </w:r>
      <w:r w:rsidR="00851170">
        <w:rPr>
          <w:rFonts w:ascii="Arial" w:hAnsi="Arial" w:cs="Arial"/>
          <w:sz w:val="24"/>
          <w:szCs w:val="24"/>
        </w:rPr>
        <w:tab/>
      </w:r>
      <w:proofErr w:type="gramStart"/>
      <w:r w:rsidR="00851170">
        <w:rPr>
          <w:rFonts w:ascii="Arial" w:hAnsi="Arial" w:cs="Arial"/>
          <w:sz w:val="24"/>
          <w:szCs w:val="24"/>
        </w:rPr>
        <w:t>t</w:t>
      </w:r>
      <w:r>
        <w:rPr>
          <w:rFonts w:ascii="Arial" w:hAnsi="Arial" w:cs="Arial"/>
          <w:sz w:val="24"/>
          <w:szCs w:val="24"/>
        </w:rPr>
        <w:t>he</w:t>
      </w:r>
      <w:proofErr w:type="gramEnd"/>
      <w:r>
        <w:rPr>
          <w:rFonts w:ascii="Arial" w:hAnsi="Arial" w:cs="Arial"/>
          <w:sz w:val="24"/>
          <w:szCs w:val="24"/>
        </w:rPr>
        <w:t xml:space="preserve"> learned judge </w:t>
      </w:r>
      <w:r w:rsidRPr="00FC6876">
        <w:rPr>
          <w:rFonts w:ascii="Arial" w:hAnsi="Arial" w:cs="Arial"/>
          <w:i/>
          <w:sz w:val="24"/>
          <w:szCs w:val="24"/>
        </w:rPr>
        <w:t>a quo</w:t>
      </w:r>
      <w:r>
        <w:rPr>
          <w:rFonts w:ascii="Arial" w:hAnsi="Arial" w:cs="Arial"/>
          <w:sz w:val="24"/>
          <w:szCs w:val="24"/>
        </w:rPr>
        <w:t xml:space="preserve"> misdirected himself in law when he </w:t>
      </w:r>
      <w:r w:rsidR="00776503">
        <w:rPr>
          <w:rFonts w:ascii="Arial" w:hAnsi="Arial" w:cs="Arial"/>
          <w:sz w:val="24"/>
          <w:szCs w:val="24"/>
        </w:rPr>
        <w:t>ordered</w:t>
      </w:r>
      <w:r>
        <w:rPr>
          <w:rFonts w:ascii="Arial" w:hAnsi="Arial" w:cs="Arial"/>
          <w:sz w:val="24"/>
          <w:szCs w:val="24"/>
        </w:rPr>
        <w:t xml:space="preserve"> the d</w:t>
      </w:r>
      <w:r w:rsidR="00851170">
        <w:rPr>
          <w:rFonts w:ascii="Arial" w:hAnsi="Arial" w:cs="Arial"/>
          <w:sz w:val="24"/>
          <w:szCs w:val="24"/>
        </w:rPr>
        <w:t>efendants to pay the plaintiff</w:t>
      </w:r>
      <w:r>
        <w:rPr>
          <w:rFonts w:ascii="Arial" w:hAnsi="Arial" w:cs="Arial"/>
          <w:sz w:val="24"/>
          <w:szCs w:val="24"/>
        </w:rPr>
        <w:t>’</w:t>
      </w:r>
      <w:r w:rsidR="00851170">
        <w:rPr>
          <w:rFonts w:ascii="Arial" w:hAnsi="Arial" w:cs="Arial"/>
          <w:sz w:val="24"/>
          <w:szCs w:val="24"/>
        </w:rPr>
        <w:t>s</w:t>
      </w:r>
      <w:r>
        <w:rPr>
          <w:rFonts w:ascii="Arial" w:hAnsi="Arial" w:cs="Arial"/>
          <w:sz w:val="24"/>
          <w:szCs w:val="24"/>
        </w:rPr>
        <w:t xml:space="preserve"> costs on a higher scale.</w:t>
      </w:r>
    </w:p>
    <w:p w14:paraId="13A7C5B6" w14:textId="77777777" w:rsidR="00CE6C8F" w:rsidRDefault="00CE6C8F" w:rsidP="00CE6C8F">
      <w:pPr>
        <w:spacing w:after="0" w:line="480" w:lineRule="auto"/>
        <w:ind w:left="720" w:hanging="720"/>
        <w:jc w:val="both"/>
        <w:rPr>
          <w:rFonts w:ascii="Arial" w:hAnsi="Arial" w:cs="Arial"/>
          <w:sz w:val="24"/>
          <w:szCs w:val="24"/>
        </w:rPr>
      </w:pPr>
    </w:p>
    <w:p w14:paraId="7C660875" w14:textId="3A15FBB2" w:rsidR="001E2101" w:rsidRDefault="00CE61C0" w:rsidP="00715782">
      <w:pPr>
        <w:spacing w:after="0" w:line="480" w:lineRule="auto"/>
        <w:jc w:val="both"/>
        <w:rPr>
          <w:rFonts w:ascii="Arial" w:hAnsi="Arial" w:cs="Arial"/>
          <w:sz w:val="24"/>
          <w:szCs w:val="24"/>
        </w:rPr>
      </w:pPr>
      <w:r>
        <w:rPr>
          <w:rFonts w:ascii="Arial" w:hAnsi="Arial" w:cs="Arial"/>
          <w:sz w:val="24"/>
          <w:szCs w:val="24"/>
        </w:rPr>
        <w:t>[</w:t>
      </w:r>
      <w:r w:rsidR="00FC6876">
        <w:rPr>
          <w:rFonts w:ascii="Arial" w:hAnsi="Arial" w:cs="Arial"/>
          <w:sz w:val="24"/>
          <w:szCs w:val="24"/>
        </w:rPr>
        <w:t>24</w:t>
      </w:r>
      <w:r>
        <w:rPr>
          <w:rFonts w:ascii="Arial" w:hAnsi="Arial" w:cs="Arial"/>
          <w:sz w:val="24"/>
          <w:szCs w:val="24"/>
        </w:rPr>
        <w:t>]</w:t>
      </w:r>
      <w:r>
        <w:rPr>
          <w:rFonts w:ascii="Arial" w:hAnsi="Arial" w:cs="Arial"/>
          <w:sz w:val="24"/>
          <w:szCs w:val="24"/>
        </w:rPr>
        <w:tab/>
        <w:t>Whilst the defendants raised num</w:t>
      </w:r>
      <w:r w:rsidR="00851170">
        <w:rPr>
          <w:rFonts w:ascii="Arial" w:hAnsi="Arial" w:cs="Arial"/>
          <w:sz w:val="24"/>
          <w:szCs w:val="24"/>
        </w:rPr>
        <w:t xml:space="preserve">erous grounds of appeal </w:t>
      </w:r>
      <w:proofErr w:type="spellStart"/>
      <w:r w:rsidR="00851170">
        <w:rPr>
          <w:rFonts w:ascii="Arial" w:hAnsi="Arial" w:cs="Arial"/>
          <w:sz w:val="24"/>
          <w:szCs w:val="24"/>
        </w:rPr>
        <w:t>summaris</w:t>
      </w:r>
      <w:r>
        <w:rPr>
          <w:rFonts w:ascii="Arial" w:hAnsi="Arial" w:cs="Arial"/>
          <w:sz w:val="24"/>
          <w:szCs w:val="24"/>
        </w:rPr>
        <w:t>ed</w:t>
      </w:r>
      <w:proofErr w:type="spellEnd"/>
      <w:r>
        <w:rPr>
          <w:rFonts w:ascii="Arial" w:hAnsi="Arial" w:cs="Arial"/>
          <w:sz w:val="24"/>
          <w:szCs w:val="24"/>
        </w:rPr>
        <w:t xml:space="preserve"> in the preceding paragraph, the defe</w:t>
      </w:r>
      <w:r w:rsidR="00851170">
        <w:rPr>
          <w:rFonts w:ascii="Arial" w:hAnsi="Arial" w:cs="Arial"/>
          <w:sz w:val="24"/>
          <w:szCs w:val="24"/>
        </w:rPr>
        <w:t xml:space="preserve">ndants in essence attacked </w:t>
      </w:r>
      <w:r>
        <w:rPr>
          <w:rFonts w:ascii="Arial" w:hAnsi="Arial" w:cs="Arial"/>
          <w:sz w:val="24"/>
          <w:szCs w:val="24"/>
        </w:rPr>
        <w:t xml:space="preserve">the judgment </w:t>
      </w:r>
      <w:r w:rsidRPr="008D4B07">
        <w:rPr>
          <w:rFonts w:ascii="Arial" w:hAnsi="Arial" w:cs="Arial"/>
          <w:i/>
          <w:sz w:val="24"/>
          <w:szCs w:val="24"/>
        </w:rPr>
        <w:t>a quo</w:t>
      </w:r>
      <w:r>
        <w:rPr>
          <w:rFonts w:ascii="Arial" w:hAnsi="Arial" w:cs="Arial"/>
          <w:sz w:val="24"/>
          <w:szCs w:val="24"/>
        </w:rPr>
        <w:t xml:space="preserve"> in two main respects</w:t>
      </w:r>
      <w:r w:rsidR="001E2101">
        <w:rPr>
          <w:rFonts w:ascii="Arial" w:hAnsi="Arial" w:cs="Arial"/>
          <w:sz w:val="24"/>
          <w:szCs w:val="24"/>
        </w:rPr>
        <w:t xml:space="preserve"> and only two aspects re</w:t>
      </w:r>
      <w:r w:rsidR="00851170">
        <w:rPr>
          <w:rFonts w:ascii="Arial" w:hAnsi="Arial" w:cs="Arial"/>
          <w:sz w:val="24"/>
          <w:szCs w:val="24"/>
        </w:rPr>
        <w:t>main for determination by this C</w:t>
      </w:r>
      <w:r w:rsidR="001E2101">
        <w:rPr>
          <w:rFonts w:ascii="Arial" w:hAnsi="Arial" w:cs="Arial"/>
          <w:sz w:val="24"/>
          <w:szCs w:val="24"/>
        </w:rPr>
        <w:t>ourt</w:t>
      </w:r>
      <w:r>
        <w:rPr>
          <w:rFonts w:ascii="Arial" w:hAnsi="Arial" w:cs="Arial"/>
          <w:sz w:val="24"/>
          <w:szCs w:val="24"/>
        </w:rPr>
        <w:t xml:space="preserve">. </w:t>
      </w:r>
    </w:p>
    <w:p w14:paraId="4BF723EA" w14:textId="77777777" w:rsidR="00D9598D" w:rsidRDefault="00D9598D" w:rsidP="00715782">
      <w:pPr>
        <w:spacing w:after="0" w:line="480" w:lineRule="auto"/>
        <w:jc w:val="both"/>
        <w:rPr>
          <w:rFonts w:ascii="Arial" w:hAnsi="Arial" w:cs="Arial"/>
          <w:sz w:val="24"/>
          <w:szCs w:val="24"/>
        </w:rPr>
      </w:pPr>
    </w:p>
    <w:p w14:paraId="4F8B8919" w14:textId="6DE8CA73" w:rsidR="001E2101" w:rsidRDefault="001E2101" w:rsidP="00715782">
      <w:pPr>
        <w:spacing w:after="0" w:line="480" w:lineRule="auto"/>
        <w:jc w:val="both"/>
        <w:rPr>
          <w:rFonts w:ascii="Arial" w:hAnsi="Arial" w:cs="Arial"/>
          <w:sz w:val="24"/>
          <w:szCs w:val="24"/>
        </w:rPr>
      </w:pPr>
      <w:r>
        <w:rPr>
          <w:rFonts w:ascii="Arial" w:hAnsi="Arial" w:cs="Arial"/>
          <w:sz w:val="24"/>
          <w:szCs w:val="24"/>
        </w:rPr>
        <w:t>[</w:t>
      </w:r>
      <w:r w:rsidR="00FC6876">
        <w:rPr>
          <w:rFonts w:ascii="Arial" w:hAnsi="Arial" w:cs="Arial"/>
          <w:sz w:val="24"/>
          <w:szCs w:val="24"/>
        </w:rPr>
        <w:t>25</w:t>
      </w:r>
      <w:r>
        <w:rPr>
          <w:rFonts w:ascii="Arial" w:hAnsi="Arial" w:cs="Arial"/>
          <w:sz w:val="24"/>
          <w:szCs w:val="24"/>
        </w:rPr>
        <w:t>]</w:t>
      </w:r>
      <w:r>
        <w:rPr>
          <w:rFonts w:ascii="Arial" w:hAnsi="Arial" w:cs="Arial"/>
          <w:sz w:val="24"/>
          <w:szCs w:val="24"/>
        </w:rPr>
        <w:tab/>
        <w:t>The defendants have framed the two aspects</w:t>
      </w:r>
      <w:r w:rsidR="00851170">
        <w:rPr>
          <w:rFonts w:ascii="Arial" w:hAnsi="Arial" w:cs="Arial"/>
          <w:sz w:val="24"/>
          <w:szCs w:val="24"/>
        </w:rPr>
        <w:t xml:space="preserve"> which this C</w:t>
      </w:r>
      <w:r>
        <w:rPr>
          <w:rFonts w:ascii="Arial" w:hAnsi="Arial" w:cs="Arial"/>
          <w:sz w:val="24"/>
          <w:szCs w:val="24"/>
        </w:rPr>
        <w:t>ourt must determine as to whether:</w:t>
      </w:r>
    </w:p>
    <w:p w14:paraId="65471EB0" w14:textId="77777777" w:rsidR="00792720" w:rsidRDefault="00792720" w:rsidP="00715782">
      <w:pPr>
        <w:spacing w:after="0" w:line="480" w:lineRule="auto"/>
        <w:jc w:val="both"/>
        <w:rPr>
          <w:rFonts w:ascii="Arial" w:hAnsi="Arial" w:cs="Arial"/>
          <w:sz w:val="24"/>
          <w:szCs w:val="24"/>
        </w:rPr>
      </w:pPr>
    </w:p>
    <w:p w14:paraId="1B9D4F06" w14:textId="44CB8D1E" w:rsidR="00CE6C8F" w:rsidRDefault="00EA49DF" w:rsidP="00F64AE3">
      <w:pPr>
        <w:spacing w:after="0" w:line="480" w:lineRule="auto"/>
        <w:ind w:left="1571" w:hanging="851"/>
        <w:jc w:val="both"/>
        <w:rPr>
          <w:rFonts w:ascii="Arial" w:hAnsi="Arial" w:cs="Arial"/>
          <w:sz w:val="24"/>
          <w:szCs w:val="24"/>
        </w:rPr>
      </w:pPr>
      <w:r>
        <w:rPr>
          <w:rFonts w:ascii="Arial" w:hAnsi="Arial" w:cs="Arial"/>
          <w:sz w:val="24"/>
          <w:szCs w:val="24"/>
        </w:rPr>
        <w:t>(a)</w:t>
      </w:r>
      <w:r w:rsidR="001E2101">
        <w:rPr>
          <w:rFonts w:ascii="Arial" w:hAnsi="Arial" w:cs="Arial"/>
          <w:sz w:val="24"/>
          <w:szCs w:val="24"/>
        </w:rPr>
        <w:tab/>
      </w:r>
      <w:proofErr w:type="gramStart"/>
      <w:r w:rsidR="001E2101">
        <w:rPr>
          <w:rFonts w:ascii="Arial" w:hAnsi="Arial" w:cs="Arial"/>
          <w:sz w:val="24"/>
          <w:szCs w:val="24"/>
        </w:rPr>
        <w:t>the</w:t>
      </w:r>
      <w:proofErr w:type="gramEnd"/>
      <w:r w:rsidR="001E2101">
        <w:rPr>
          <w:rFonts w:ascii="Arial" w:hAnsi="Arial" w:cs="Arial"/>
          <w:sz w:val="24"/>
          <w:szCs w:val="24"/>
        </w:rPr>
        <w:t xml:space="preserve"> oral </w:t>
      </w:r>
      <w:r w:rsidR="00776503">
        <w:rPr>
          <w:rFonts w:ascii="Arial" w:hAnsi="Arial" w:cs="Arial"/>
          <w:sz w:val="24"/>
          <w:szCs w:val="24"/>
        </w:rPr>
        <w:t xml:space="preserve">agreement (the special </w:t>
      </w:r>
      <w:proofErr w:type="spellStart"/>
      <w:r w:rsidR="00776503">
        <w:rPr>
          <w:rFonts w:ascii="Arial" w:hAnsi="Arial" w:cs="Arial"/>
          <w:sz w:val="24"/>
          <w:szCs w:val="24"/>
        </w:rPr>
        <w:t>defence</w:t>
      </w:r>
      <w:proofErr w:type="spellEnd"/>
      <w:r w:rsidR="00776503">
        <w:rPr>
          <w:rFonts w:ascii="Arial" w:hAnsi="Arial" w:cs="Arial"/>
          <w:sz w:val="24"/>
          <w:szCs w:val="24"/>
        </w:rPr>
        <w:t xml:space="preserve"> </w:t>
      </w:r>
      <w:r w:rsidR="001E2101">
        <w:rPr>
          <w:rFonts w:ascii="Arial" w:hAnsi="Arial" w:cs="Arial"/>
          <w:sz w:val="24"/>
          <w:szCs w:val="24"/>
        </w:rPr>
        <w:t xml:space="preserve">of the oral agreement to retransfer the immovable property to them) raised by the defendants against the eviction claim amounted to a contract of sale; and </w:t>
      </w:r>
    </w:p>
    <w:p w14:paraId="081A00A9" w14:textId="77777777" w:rsidR="001E2101" w:rsidRDefault="001E2101" w:rsidP="00F64AE3">
      <w:pPr>
        <w:spacing w:after="0" w:line="480" w:lineRule="auto"/>
        <w:ind w:left="1571" w:hanging="851"/>
        <w:jc w:val="both"/>
        <w:rPr>
          <w:rFonts w:ascii="Arial" w:hAnsi="Arial" w:cs="Arial"/>
          <w:sz w:val="24"/>
          <w:szCs w:val="24"/>
        </w:rPr>
      </w:pPr>
    </w:p>
    <w:p w14:paraId="2E0F8ADF" w14:textId="12FAA411" w:rsidR="001E2101" w:rsidRDefault="001E2101" w:rsidP="00F64AE3">
      <w:pPr>
        <w:spacing w:after="0" w:line="480" w:lineRule="auto"/>
        <w:ind w:left="1571" w:hanging="851"/>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851170">
        <w:rPr>
          <w:rFonts w:ascii="Arial" w:hAnsi="Arial" w:cs="Arial"/>
          <w:sz w:val="24"/>
          <w:szCs w:val="24"/>
        </w:rPr>
        <w:t>s</w:t>
      </w:r>
      <w:r w:rsidR="00F64AE3">
        <w:rPr>
          <w:rFonts w:ascii="Arial" w:hAnsi="Arial" w:cs="Arial"/>
          <w:sz w:val="24"/>
          <w:szCs w:val="24"/>
        </w:rPr>
        <w:t>ection</w:t>
      </w:r>
      <w:proofErr w:type="gramEnd"/>
      <w:r>
        <w:rPr>
          <w:rFonts w:ascii="Arial" w:hAnsi="Arial" w:cs="Arial"/>
          <w:sz w:val="24"/>
          <w:szCs w:val="24"/>
        </w:rPr>
        <w:t xml:space="preserve"> 1 of the Formalities in r</w:t>
      </w:r>
      <w:r w:rsidR="00E6426C">
        <w:rPr>
          <w:rFonts w:ascii="Arial" w:hAnsi="Arial" w:cs="Arial"/>
          <w:sz w:val="24"/>
          <w:szCs w:val="24"/>
        </w:rPr>
        <w:t>espect of Contracts of Sale of L</w:t>
      </w:r>
      <w:r>
        <w:rPr>
          <w:rFonts w:ascii="Arial" w:hAnsi="Arial" w:cs="Arial"/>
          <w:sz w:val="24"/>
          <w:szCs w:val="24"/>
        </w:rPr>
        <w:t>and Act 71 of 1969 found application to the facts of this case.</w:t>
      </w:r>
    </w:p>
    <w:p w14:paraId="58E25353" w14:textId="77777777" w:rsidR="00592572" w:rsidRDefault="00592572" w:rsidP="001636F3">
      <w:pPr>
        <w:spacing w:after="0" w:line="480" w:lineRule="auto"/>
        <w:ind w:left="720" w:hanging="720"/>
        <w:jc w:val="both"/>
        <w:rPr>
          <w:rFonts w:ascii="Arial" w:hAnsi="Arial" w:cs="Arial"/>
          <w:sz w:val="24"/>
          <w:szCs w:val="24"/>
        </w:rPr>
      </w:pPr>
    </w:p>
    <w:p w14:paraId="43D003E7" w14:textId="4A077983" w:rsidR="003637B3" w:rsidRPr="0065123E" w:rsidRDefault="003637B3" w:rsidP="003637B3">
      <w:pPr>
        <w:pStyle w:val="NoSpacing"/>
        <w:spacing w:line="480" w:lineRule="auto"/>
        <w:jc w:val="both"/>
        <w:rPr>
          <w:rFonts w:ascii="Arial" w:hAnsi="Arial" w:cs="Arial"/>
          <w:sz w:val="24"/>
          <w:szCs w:val="24"/>
          <w:u w:val="single"/>
        </w:rPr>
      </w:pPr>
      <w:r w:rsidRPr="0065123E">
        <w:rPr>
          <w:rFonts w:ascii="Arial" w:hAnsi="Arial" w:cs="Arial"/>
          <w:sz w:val="24"/>
          <w:szCs w:val="24"/>
          <w:u w:val="single"/>
        </w:rPr>
        <w:lastRenderedPageBreak/>
        <w:t>Submission</w:t>
      </w:r>
      <w:r w:rsidR="00851170">
        <w:rPr>
          <w:rFonts w:ascii="Arial" w:hAnsi="Arial" w:cs="Arial"/>
          <w:sz w:val="24"/>
          <w:szCs w:val="24"/>
          <w:u w:val="single"/>
        </w:rPr>
        <w:t>s on appeal</w:t>
      </w:r>
    </w:p>
    <w:p w14:paraId="69BC6AFB" w14:textId="396AD3CF" w:rsidR="007A78DF" w:rsidRDefault="003637B3" w:rsidP="007A78DF">
      <w:pPr>
        <w:pStyle w:val="NoSpacing"/>
        <w:spacing w:line="480" w:lineRule="auto"/>
        <w:jc w:val="both"/>
        <w:rPr>
          <w:rFonts w:ascii="Arial" w:hAnsi="Arial" w:cs="Arial"/>
          <w:sz w:val="24"/>
          <w:szCs w:val="24"/>
          <w:lang w:val="en-US"/>
        </w:rPr>
      </w:pPr>
      <w:r>
        <w:rPr>
          <w:rFonts w:ascii="Arial" w:hAnsi="Arial" w:cs="Arial"/>
          <w:sz w:val="24"/>
          <w:szCs w:val="24"/>
        </w:rPr>
        <w:t>[</w:t>
      </w:r>
      <w:r w:rsidR="001E2101">
        <w:rPr>
          <w:rFonts w:ascii="Arial" w:hAnsi="Arial" w:cs="Arial"/>
          <w:sz w:val="24"/>
          <w:szCs w:val="24"/>
        </w:rPr>
        <w:t>2</w:t>
      </w:r>
      <w:r w:rsidR="00FC6876">
        <w:rPr>
          <w:rFonts w:ascii="Arial" w:hAnsi="Arial" w:cs="Arial"/>
          <w:sz w:val="24"/>
          <w:szCs w:val="24"/>
        </w:rPr>
        <w:t>6</w:t>
      </w:r>
      <w:r w:rsidR="001446EC">
        <w:rPr>
          <w:rFonts w:ascii="Arial" w:hAnsi="Arial" w:cs="Arial"/>
          <w:sz w:val="24"/>
          <w:szCs w:val="24"/>
        </w:rPr>
        <w:t>]</w:t>
      </w:r>
      <w:r w:rsidR="001446EC">
        <w:rPr>
          <w:rFonts w:ascii="Arial" w:hAnsi="Arial" w:cs="Arial"/>
          <w:sz w:val="24"/>
          <w:szCs w:val="24"/>
        </w:rPr>
        <w:tab/>
      </w:r>
      <w:r>
        <w:rPr>
          <w:rFonts w:ascii="Arial" w:hAnsi="Arial" w:cs="Arial"/>
          <w:sz w:val="24"/>
          <w:szCs w:val="24"/>
        </w:rPr>
        <w:t xml:space="preserve">Counsel for the defendants </w:t>
      </w:r>
      <w:r w:rsidR="007A78DF">
        <w:rPr>
          <w:rFonts w:ascii="Arial" w:hAnsi="Arial" w:cs="Arial"/>
          <w:sz w:val="24"/>
          <w:szCs w:val="24"/>
        </w:rPr>
        <w:t xml:space="preserve">in summary argued that </w:t>
      </w:r>
      <w:r w:rsidR="007A78DF" w:rsidRPr="007A78DF">
        <w:rPr>
          <w:rFonts w:ascii="Arial" w:hAnsi="Arial" w:cs="Arial"/>
          <w:sz w:val="24"/>
          <w:szCs w:val="24"/>
          <w:lang w:val="en-US"/>
        </w:rPr>
        <w:t>a contract of sale of land is an agreement in terms of which the seller promises to sell and deliver land to the purchaser, who in turn agrees to pay the seller an amount of money. The parties must intend to purchase and sell, and there must be agreement by the parties on the essentials of the contract – consent and intention, the land sold and the price.</w:t>
      </w:r>
      <w:r w:rsidR="007A78DF">
        <w:rPr>
          <w:rFonts w:ascii="Arial" w:hAnsi="Arial" w:cs="Arial"/>
          <w:sz w:val="24"/>
          <w:szCs w:val="24"/>
          <w:lang w:val="en-US"/>
        </w:rPr>
        <w:t xml:space="preserve">  Counsel proceeded and argued that from this statement it is clear that </w:t>
      </w:r>
      <w:r w:rsidR="007A78DF" w:rsidRPr="007A78DF">
        <w:rPr>
          <w:rFonts w:ascii="Arial" w:hAnsi="Arial" w:cs="Arial"/>
          <w:sz w:val="24"/>
          <w:szCs w:val="24"/>
          <w:lang w:val="en-US"/>
        </w:rPr>
        <w:t xml:space="preserve">the </w:t>
      </w:r>
      <w:proofErr w:type="spellStart"/>
      <w:r w:rsidR="007A78DF" w:rsidRPr="007A78DF">
        <w:rPr>
          <w:rFonts w:ascii="Arial" w:hAnsi="Arial" w:cs="Arial"/>
          <w:i/>
          <w:iCs/>
          <w:sz w:val="24"/>
          <w:szCs w:val="24"/>
          <w:lang w:val="en-US"/>
        </w:rPr>
        <w:t>essentialia</w:t>
      </w:r>
      <w:proofErr w:type="spellEnd"/>
      <w:r w:rsidR="007A78DF" w:rsidRPr="007A78DF">
        <w:rPr>
          <w:rFonts w:ascii="Arial" w:hAnsi="Arial" w:cs="Arial"/>
          <w:i/>
          <w:iCs/>
          <w:sz w:val="24"/>
          <w:szCs w:val="24"/>
          <w:lang w:val="en-US"/>
        </w:rPr>
        <w:t xml:space="preserve"> </w:t>
      </w:r>
      <w:r w:rsidR="007A78DF" w:rsidRPr="007A78DF">
        <w:rPr>
          <w:rFonts w:ascii="Arial" w:hAnsi="Arial" w:cs="Arial"/>
          <w:sz w:val="24"/>
          <w:szCs w:val="24"/>
          <w:lang w:val="en-US"/>
        </w:rPr>
        <w:t>of a contract for the sale of land are</w:t>
      </w:r>
      <w:r w:rsidR="007A78DF">
        <w:rPr>
          <w:rFonts w:ascii="Arial" w:hAnsi="Arial" w:cs="Arial"/>
          <w:sz w:val="24"/>
          <w:szCs w:val="24"/>
          <w:lang w:val="en-US"/>
        </w:rPr>
        <w:t xml:space="preserve">; first the </w:t>
      </w:r>
      <w:r w:rsidR="007A78DF" w:rsidRPr="007A78DF">
        <w:rPr>
          <w:rFonts w:ascii="Arial" w:hAnsi="Arial" w:cs="Arial"/>
          <w:sz w:val="24"/>
          <w:szCs w:val="24"/>
          <w:lang w:val="en-US"/>
        </w:rPr>
        <w:t>identity of the purchaser and the seller</w:t>
      </w:r>
      <w:r w:rsidR="007A78DF">
        <w:rPr>
          <w:rFonts w:ascii="Arial" w:hAnsi="Arial" w:cs="Arial"/>
          <w:sz w:val="24"/>
          <w:szCs w:val="24"/>
          <w:lang w:val="en-US"/>
        </w:rPr>
        <w:t xml:space="preserve">, second the </w:t>
      </w:r>
      <w:r w:rsidR="007A78DF" w:rsidRPr="007A78DF">
        <w:rPr>
          <w:rFonts w:ascii="Arial" w:hAnsi="Arial" w:cs="Arial"/>
          <w:sz w:val="24"/>
          <w:szCs w:val="24"/>
          <w:lang w:val="en-US"/>
        </w:rPr>
        <w:t>identity of the immovable property and</w:t>
      </w:r>
      <w:r w:rsidR="007A78DF">
        <w:rPr>
          <w:rFonts w:ascii="Arial" w:hAnsi="Arial" w:cs="Arial"/>
          <w:sz w:val="24"/>
          <w:szCs w:val="24"/>
          <w:lang w:val="en-US"/>
        </w:rPr>
        <w:t xml:space="preserve"> thirdly </w:t>
      </w:r>
      <w:r w:rsidR="007A78DF" w:rsidRPr="007A78DF">
        <w:rPr>
          <w:rFonts w:ascii="Arial" w:hAnsi="Arial" w:cs="Arial"/>
          <w:sz w:val="24"/>
          <w:szCs w:val="24"/>
          <w:lang w:val="en-US"/>
        </w:rPr>
        <w:t>the purchase price.</w:t>
      </w:r>
    </w:p>
    <w:p w14:paraId="0398C13F" w14:textId="77777777" w:rsidR="007A78DF" w:rsidRDefault="007A78DF" w:rsidP="007A78DF">
      <w:pPr>
        <w:pStyle w:val="NoSpacing"/>
        <w:spacing w:line="480" w:lineRule="auto"/>
        <w:jc w:val="both"/>
        <w:rPr>
          <w:rFonts w:ascii="Arial" w:hAnsi="Arial" w:cs="Arial"/>
          <w:sz w:val="24"/>
          <w:szCs w:val="24"/>
          <w:lang w:val="en-US"/>
        </w:rPr>
      </w:pPr>
    </w:p>
    <w:p w14:paraId="39FBE9F2" w14:textId="01AED66C" w:rsidR="007A78DF" w:rsidRPr="007A78DF" w:rsidRDefault="007A78DF" w:rsidP="00624E5F">
      <w:pPr>
        <w:pStyle w:val="NoSpacing"/>
        <w:spacing w:line="480" w:lineRule="auto"/>
        <w:jc w:val="both"/>
        <w:rPr>
          <w:rFonts w:ascii="Arial" w:hAnsi="Arial" w:cs="Arial"/>
          <w:sz w:val="24"/>
          <w:szCs w:val="24"/>
          <w:lang w:val="en-US"/>
        </w:rPr>
      </w:pPr>
      <w:r w:rsidRPr="00624E5F">
        <w:rPr>
          <w:rFonts w:ascii="Arial" w:hAnsi="Arial" w:cs="Arial"/>
          <w:sz w:val="24"/>
          <w:szCs w:val="24"/>
          <w:lang w:val="en-US"/>
        </w:rPr>
        <w:t>[2</w:t>
      </w:r>
      <w:r w:rsidR="00FC6876">
        <w:rPr>
          <w:rFonts w:ascii="Arial" w:hAnsi="Arial" w:cs="Arial"/>
          <w:sz w:val="24"/>
          <w:szCs w:val="24"/>
          <w:lang w:val="en-US"/>
        </w:rPr>
        <w:t>7</w:t>
      </w:r>
      <w:r w:rsidRPr="00624E5F">
        <w:rPr>
          <w:rFonts w:ascii="Arial" w:hAnsi="Arial" w:cs="Arial"/>
          <w:sz w:val="24"/>
          <w:szCs w:val="24"/>
          <w:lang w:val="en-US"/>
        </w:rPr>
        <w:t>]</w:t>
      </w:r>
      <w:r w:rsidRPr="00624E5F">
        <w:rPr>
          <w:rFonts w:ascii="Arial" w:hAnsi="Arial" w:cs="Arial"/>
          <w:sz w:val="24"/>
          <w:szCs w:val="24"/>
          <w:lang w:val="en-US"/>
        </w:rPr>
        <w:tab/>
        <w:t>Counsel continued and argued that t</w:t>
      </w:r>
      <w:r w:rsidRPr="00624E5F">
        <w:rPr>
          <w:rFonts w:ascii="Arial" w:hAnsi="Arial" w:cs="Arial"/>
          <w:sz w:val="24"/>
          <w:szCs w:val="24"/>
        </w:rPr>
        <w:t xml:space="preserve">he </w:t>
      </w:r>
      <w:r w:rsidRPr="00624E5F">
        <w:rPr>
          <w:rFonts w:ascii="Arial" w:hAnsi="Arial" w:cs="Arial"/>
          <w:sz w:val="24"/>
          <w:szCs w:val="24"/>
          <w:lang w:val="en-US"/>
        </w:rPr>
        <w:t>contract of sale of land</w:t>
      </w:r>
      <w:r w:rsidRPr="00624E5F">
        <w:rPr>
          <w:rFonts w:ascii="Arial" w:hAnsi="Arial" w:cs="Arial"/>
          <w:sz w:val="24"/>
          <w:szCs w:val="24"/>
        </w:rPr>
        <w:t xml:space="preserve"> is required to embody all the essential and material terms and must identify with sufficient accuracy the </w:t>
      </w:r>
      <w:proofErr w:type="spellStart"/>
      <w:r w:rsidRPr="00624E5F">
        <w:rPr>
          <w:rFonts w:ascii="Arial" w:hAnsi="Arial" w:cs="Arial"/>
          <w:sz w:val="24"/>
          <w:szCs w:val="24"/>
        </w:rPr>
        <w:t>aforegoing</w:t>
      </w:r>
      <w:proofErr w:type="spellEnd"/>
      <w:r w:rsidRPr="00624E5F">
        <w:rPr>
          <w:rFonts w:ascii="Arial" w:hAnsi="Arial" w:cs="Arial"/>
          <w:sz w:val="24"/>
          <w:szCs w:val="24"/>
        </w:rPr>
        <w:t xml:space="preserve"> </w:t>
      </w:r>
      <w:proofErr w:type="spellStart"/>
      <w:r w:rsidR="00121F86">
        <w:rPr>
          <w:rFonts w:ascii="Arial" w:hAnsi="Arial" w:cs="Arial"/>
          <w:i/>
          <w:sz w:val="24"/>
          <w:szCs w:val="24"/>
        </w:rPr>
        <w:t>essentialia</w:t>
      </w:r>
      <w:proofErr w:type="spellEnd"/>
      <w:r w:rsidR="00121F86">
        <w:rPr>
          <w:rFonts w:ascii="Arial" w:hAnsi="Arial" w:cs="Arial"/>
          <w:i/>
          <w:sz w:val="24"/>
          <w:szCs w:val="24"/>
        </w:rPr>
        <w:t>.</w:t>
      </w:r>
      <w:r w:rsidR="00121F86">
        <w:rPr>
          <w:rStyle w:val="FootnoteReference"/>
          <w:rFonts w:ascii="Arial" w:hAnsi="Arial" w:cs="Arial"/>
          <w:i/>
          <w:sz w:val="24"/>
          <w:szCs w:val="24"/>
        </w:rPr>
        <w:footnoteReference w:id="2"/>
      </w:r>
      <w:r w:rsidR="00121F86">
        <w:rPr>
          <w:rFonts w:ascii="Arial" w:hAnsi="Arial" w:cs="Arial"/>
          <w:i/>
          <w:sz w:val="24"/>
          <w:szCs w:val="24"/>
        </w:rPr>
        <w:t xml:space="preserve"> </w:t>
      </w:r>
      <w:r w:rsidR="005464F3">
        <w:rPr>
          <w:rFonts w:ascii="Arial" w:hAnsi="Arial" w:cs="Arial"/>
          <w:sz w:val="24"/>
          <w:szCs w:val="24"/>
          <w:lang w:val="en-US"/>
        </w:rPr>
        <w:t xml:space="preserve"> </w:t>
      </w:r>
      <w:r w:rsidRPr="00624E5F">
        <w:rPr>
          <w:rFonts w:ascii="Arial" w:hAnsi="Arial" w:cs="Arial"/>
          <w:sz w:val="24"/>
          <w:szCs w:val="24"/>
          <w:lang w:val="en-US"/>
        </w:rPr>
        <w:t xml:space="preserve">Counsel proceeded and argued that as it appears from the facts of this case, the transaction alleged by the defendants lacks the essential elements of a contract of sale. The </w:t>
      </w:r>
      <w:r w:rsidR="00296DD2">
        <w:rPr>
          <w:rFonts w:ascii="Arial" w:hAnsi="Arial" w:cs="Arial"/>
          <w:sz w:val="24"/>
          <w:szCs w:val="24"/>
          <w:lang w:val="en-US"/>
        </w:rPr>
        <w:t>defendan</w:t>
      </w:r>
      <w:r w:rsidR="00851170">
        <w:rPr>
          <w:rFonts w:ascii="Arial" w:hAnsi="Arial" w:cs="Arial"/>
          <w:sz w:val="24"/>
          <w:szCs w:val="24"/>
          <w:lang w:val="en-US"/>
        </w:rPr>
        <w:t>ts’ plea is simply that ‘</w:t>
      </w:r>
      <w:r w:rsidRPr="00624E5F">
        <w:rPr>
          <w:rFonts w:ascii="Arial" w:hAnsi="Arial" w:cs="Arial"/>
          <w:iCs/>
          <w:sz w:val="24"/>
          <w:szCs w:val="24"/>
          <w:lang w:val="en-US"/>
        </w:rPr>
        <w:t>the parties agreed that the immovable property will be transferred into the names of the deceased and the second plaintiff and once the full</w:t>
      </w:r>
      <w:r w:rsidR="005464F3">
        <w:rPr>
          <w:rFonts w:ascii="Arial" w:hAnsi="Arial" w:cs="Arial"/>
          <w:iCs/>
          <w:sz w:val="24"/>
          <w:szCs w:val="24"/>
          <w:lang w:val="en-US"/>
        </w:rPr>
        <w:t xml:space="preserve"> loan</w:t>
      </w:r>
      <w:r w:rsidRPr="00624E5F">
        <w:rPr>
          <w:rFonts w:ascii="Arial" w:hAnsi="Arial" w:cs="Arial"/>
          <w:iCs/>
          <w:sz w:val="24"/>
          <w:szCs w:val="24"/>
          <w:lang w:val="en-US"/>
        </w:rPr>
        <w:t xml:space="preserve"> amount is repaid, the said property will be retransferred i</w:t>
      </w:r>
      <w:r w:rsidR="00776503">
        <w:rPr>
          <w:rFonts w:ascii="Arial" w:hAnsi="Arial" w:cs="Arial"/>
          <w:iCs/>
          <w:sz w:val="24"/>
          <w:szCs w:val="24"/>
          <w:lang w:val="en-US"/>
        </w:rPr>
        <w:t>n</w:t>
      </w:r>
      <w:r w:rsidR="00851170">
        <w:rPr>
          <w:rFonts w:ascii="Arial" w:hAnsi="Arial" w:cs="Arial"/>
          <w:iCs/>
          <w:sz w:val="24"/>
          <w:szCs w:val="24"/>
          <w:lang w:val="en-US"/>
        </w:rPr>
        <w:t>to the names of the defendants’</w:t>
      </w:r>
      <w:r w:rsidR="00776503">
        <w:rPr>
          <w:rFonts w:ascii="Arial" w:hAnsi="Arial" w:cs="Arial"/>
          <w:iCs/>
          <w:sz w:val="24"/>
          <w:szCs w:val="24"/>
          <w:lang w:val="en-US"/>
        </w:rPr>
        <w:t>.</w:t>
      </w:r>
      <w:r w:rsidRPr="00624E5F">
        <w:rPr>
          <w:rFonts w:ascii="Arial" w:hAnsi="Arial" w:cs="Arial"/>
          <w:iCs/>
          <w:sz w:val="24"/>
          <w:szCs w:val="24"/>
          <w:lang w:val="en-US"/>
        </w:rPr>
        <w:t xml:space="preserve"> </w:t>
      </w:r>
      <w:r w:rsidRPr="007A78DF">
        <w:rPr>
          <w:rFonts w:ascii="Arial" w:hAnsi="Arial" w:cs="Arial"/>
          <w:sz w:val="24"/>
          <w:szCs w:val="24"/>
          <w:lang w:val="en-US"/>
        </w:rPr>
        <w:t>From the above it</w:t>
      </w:r>
      <w:r w:rsidR="00624E5F">
        <w:rPr>
          <w:rFonts w:ascii="Arial" w:hAnsi="Arial" w:cs="Arial"/>
          <w:sz w:val="24"/>
          <w:szCs w:val="24"/>
          <w:lang w:val="en-US"/>
        </w:rPr>
        <w:t xml:space="preserve"> i</w:t>
      </w:r>
      <w:r w:rsidRPr="007A78DF">
        <w:rPr>
          <w:rFonts w:ascii="Arial" w:hAnsi="Arial" w:cs="Arial"/>
          <w:sz w:val="24"/>
          <w:szCs w:val="24"/>
          <w:lang w:val="en-US"/>
        </w:rPr>
        <w:t>s clear that an essential element of a sale, being the price to be paid for the thing sold, was absent</w:t>
      </w:r>
      <w:r w:rsidR="00624E5F">
        <w:rPr>
          <w:rFonts w:ascii="Arial" w:hAnsi="Arial" w:cs="Arial"/>
          <w:sz w:val="24"/>
          <w:szCs w:val="24"/>
          <w:lang w:val="en-US"/>
        </w:rPr>
        <w:t xml:space="preserve"> and there was as such no contract for the sale of land. Counsel for the defendant</w:t>
      </w:r>
      <w:r w:rsidR="005464F3">
        <w:rPr>
          <w:rFonts w:ascii="Arial" w:hAnsi="Arial" w:cs="Arial"/>
          <w:sz w:val="24"/>
          <w:szCs w:val="24"/>
          <w:lang w:val="en-US"/>
        </w:rPr>
        <w:t>s</w:t>
      </w:r>
      <w:r w:rsidR="00624E5F">
        <w:rPr>
          <w:rFonts w:ascii="Arial" w:hAnsi="Arial" w:cs="Arial"/>
          <w:sz w:val="24"/>
          <w:szCs w:val="24"/>
          <w:lang w:val="en-US"/>
        </w:rPr>
        <w:t xml:space="preserve"> thus argued that because </w:t>
      </w:r>
      <w:r w:rsidR="005464F3">
        <w:rPr>
          <w:rFonts w:ascii="Arial" w:hAnsi="Arial" w:cs="Arial"/>
          <w:sz w:val="24"/>
          <w:szCs w:val="24"/>
          <w:lang w:val="en-US"/>
        </w:rPr>
        <w:t>of the absence of</w:t>
      </w:r>
      <w:r w:rsidR="00624E5F">
        <w:rPr>
          <w:rFonts w:ascii="Arial" w:hAnsi="Arial" w:cs="Arial"/>
          <w:sz w:val="24"/>
          <w:szCs w:val="24"/>
          <w:lang w:val="en-US"/>
        </w:rPr>
        <w:t xml:space="preserve"> a contract of sale of land</w:t>
      </w:r>
      <w:r w:rsidR="00851170">
        <w:rPr>
          <w:rFonts w:ascii="Arial" w:hAnsi="Arial" w:cs="Arial"/>
          <w:sz w:val="24"/>
          <w:szCs w:val="24"/>
          <w:lang w:val="en-US"/>
        </w:rPr>
        <w:t>,</w:t>
      </w:r>
      <w:r w:rsidR="00624E5F">
        <w:rPr>
          <w:rFonts w:ascii="Arial" w:hAnsi="Arial" w:cs="Arial"/>
          <w:sz w:val="24"/>
          <w:szCs w:val="24"/>
          <w:lang w:val="en-US"/>
        </w:rPr>
        <w:t xml:space="preserve"> s</w:t>
      </w:r>
      <w:r w:rsidR="00624E5F">
        <w:rPr>
          <w:rFonts w:ascii="Arial" w:hAnsi="Arial" w:cs="Arial"/>
          <w:sz w:val="24"/>
          <w:szCs w:val="24"/>
        </w:rPr>
        <w:t xml:space="preserve"> 1 of the Formalities in respect of Contrac</w:t>
      </w:r>
      <w:r w:rsidR="00E6426C">
        <w:rPr>
          <w:rFonts w:ascii="Arial" w:hAnsi="Arial" w:cs="Arial"/>
          <w:sz w:val="24"/>
          <w:szCs w:val="24"/>
        </w:rPr>
        <w:t>ts of Sale of L</w:t>
      </w:r>
      <w:r w:rsidR="00624E5F">
        <w:rPr>
          <w:rFonts w:ascii="Arial" w:hAnsi="Arial" w:cs="Arial"/>
          <w:sz w:val="24"/>
          <w:szCs w:val="24"/>
        </w:rPr>
        <w:t xml:space="preserve">and Act 71 of 1969 does </w:t>
      </w:r>
      <w:r w:rsidR="004B5617">
        <w:rPr>
          <w:rFonts w:ascii="Arial" w:hAnsi="Arial" w:cs="Arial"/>
          <w:sz w:val="24"/>
          <w:szCs w:val="24"/>
        </w:rPr>
        <w:t>not find</w:t>
      </w:r>
      <w:r w:rsidR="00624E5F">
        <w:rPr>
          <w:rFonts w:ascii="Arial" w:hAnsi="Arial" w:cs="Arial"/>
          <w:sz w:val="24"/>
          <w:szCs w:val="24"/>
        </w:rPr>
        <w:t xml:space="preserve"> application to the facts of this case.</w:t>
      </w:r>
    </w:p>
    <w:p w14:paraId="104ABD70" w14:textId="77777777" w:rsidR="007A78DF" w:rsidRDefault="007A78DF" w:rsidP="004B5617">
      <w:pPr>
        <w:pStyle w:val="NoSpacing"/>
        <w:spacing w:line="480" w:lineRule="auto"/>
        <w:jc w:val="both"/>
        <w:rPr>
          <w:rFonts w:ascii="Arial" w:hAnsi="Arial" w:cs="Arial"/>
          <w:sz w:val="24"/>
          <w:szCs w:val="24"/>
          <w:lang w:val="en-US"/>
        </w:rPr>
      </w:pPr>
    </w:p>
    <w:p w14:paraId="69D544AA" w14:textId="3BA4194D" w:rsidR="00CC3CF1" w:rsidRDefault="004B5617" w:rsidP="004B5617">
      <w:pPr>
        <w:pStyle w:val="NoSpacing"/>
        <w:spacing w:line="480" w:lineRule="auto"/>
        <w:jc w:val="both"/>
        <w:rPr>
          <w:rFonts w:ascii="Arial" w:hAnsi="Arial" w:cs="Arial"/>
          <w:sz w:val="24"/>
          <w:szCs w:val="24"/>
        </w:rPr>
      </w:pPr>
      <w:r>
        <w:rPr>
          <w:rFonts w:ascii="Arial" w:hAnsi="Arial" w:cs="Arial"/>
          <w:sz w:val="24"/>
          <w:szCs w:val="24"/>
          <w:lang w:val="en-US"/>
        </w:rPr>
        <w:t>[2</w:t>
      </w:r>
      <w:r w:rsidR="005464F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Counsel for the plaintiffs on the other hand argued that </w:t>
      </w:r>
      <w:r w:rsidRPr="004B5617">
        <w:rPr>
          <w:rFonts w:ascii="Arial" w:hAnsi="Arial" w:cs="Arial"/>
          <w:sz w:val="24"/>
          <w:szCs w:val="24"/>
        </w:rPr>
        <w:t xml:space="preserve">the oral agreement pleaded and testified to by the </w:t>
      </w:r>
      <w:r>
        <w:rPr>
          <w:rFonts w:ascii="Arial" w:hAnsi="Arial" w:cs="Arial"/>
          <w:sz w:val="24"/>
          <w:szCs w:val="24"/>
        </w:rPr>
        <w:t>defendants</w:t>
      </w:r>
      <w:r w:rsidRPr="004B5617">
        <w:rPr>
          <w:rFonts w:ascii="Arial" w:hAnsi="Arial" w:cs="Arial"/>
          <w:sz w:val="24"/>
          <w:szCs w:val="24"/>
        </w:rPr>
        <w:t xml:space="preserve">, even if the </w:t>
      </w:r>
      <w:r>
        <w:rPr>
          <w:rFonts w:ascii="Arial" w:hAnsi="Arial" w:cs="Arial"/>
          <w:sz w:val="24"/>
          <w:szCs w:val="24"/>
        </w:rPr>
        <w:t xml:space="preserve">defendants </w:t>
      </w:r>
      <w:r w:rsidRPr="004B5617">
        <w:rPr>
          <w:rFonts w:ascii="Arial" w:hAnsi="Arial" w:cs="Arial"/>
          <w:sz w:val="24"/>
          <w:szCs w:val="24"/>
        </w:rPr>
        <w:t xml:space="preserve">term it an agreement for the </w:t>
      </w:r>
      <w:r w:rsidR="00592572">
        <w:rPr>
          <w:rFonts w:ascii="Arial" w:hAnsi="Arial" w:cs="Arial"/>
          <w:sz w:val="24"/>
          <w:szCs w:val="24"/>
        </w:rPr>
        <w:t>‘</w:t>
      </w:r>
      <w:r w:rsidRPr="004B5617">
        <w:rPr>
          <w:rFonts w:ascii="Arial" w:hAnsi="Arial" w:cs="Arial"/>
          <w:sz w:val="24"/>
          <w:szCs w:val="24"/>
        </w:rPr>
        <w:t>retransfer</w:t>
      </w:r>
      <w:r w:rsidR="00592572">
        <w:rPr>
          <w:rFonts w:ascii="Arial" w:hAnsi="Arial" w:cs="Arial"/>
          <w:sz w:val="24"/>
          <w:szCs w:val="24"/>
        </w:rPr>
        <w:t>’</w:t>
      </w:r>
      <w:r w:rsidRPr="004B5617">
        <w:rPr>
          <w:rFonts w:ascii="Arial" w:hAnsi="Arial" w:cs="Arial"/>
          <w:sz w:val="24"/>
          <w:szCs w:val="24"/>
        </w:rPr>
        <w:t xml:space="preserve"> of the property, bore the hallm</w:t>
      </w:r>
      <w:r w:rsidR="005464F3">
        <w:rPr>
          <w:rFonts w:ascii="Arial" w:hAnsi="Arial" w:cs="Arial"/>
          <w:sz w:val="24"/>
          <w:szCs w:val="24"/>
        </w:rPr>
        <w:t>arks of an agreement for sale</w:t>
      </w:r>
      <w:r w:rsidRPr="004B5617">
        <w:rPr>
          <w:rFonts w:ascii="Arial" w:hAnsi="Arial" w:cs="Arial"/>
          <w:sz w:val="24"/>
          <w:szCs w:val="24"/>
        </w:rPr>
        <w:t xml:space="preserve"> in respect of an immovable property.</w:t>
      </w:r>
      <w:r>
        <w:rPr>
          <w:rFonts w:ascii="Arial" w:hAnsi="Arial" w:cs="Arial"/>
          <w:sz w:val="24"/>
          <w:szCs w:val="24"/>
        </w:rPr>
        <w:t xml:space="preserve"> </w:t>
      </w:r>
      <w:r w:rsidRPr="004B5617">
        <w:rPr>
          <w:rFonts w:ascii="Arial" w:hAnsi="Arial" w:cs="Arial"/>
          <w:sz w:val="24"/>
          <w:szCs w:val="24"/>
        </w:rPr>
        <w:t>This is so</w:t>
      </w:r>
      <w:r>
        <w:rPr>
          <w:rFonts w:ascii="Arial" w:hAnsi="Arial" w:cs="Arial"/>
          <w:sz w:val="24"/>
          <w:szCs w:val="24"/>
        </w:rPr>
        <w:t xml:space="preserve">, argued counsel, </w:t>
      </w:r>
      <w:r w:rsidRPr="004B5617">
        <w:rPr>
          <w:rFonts w:ascii="Arial" w:hAnsi="Arial" w:cs="Arial"/>
          <w:sz w:val="24"/>
          <w:szCs w:val="24"/>
        </w:rPr>
        <w:t>because in essence, the parties (</w:t>
      </w:r>
      <w:r>
        <w:rPr>
          <w:rFonts w:ascii="Arial" w:hAnsi="Arial" w:cs="Arial"/>
          <w:sz w:val="24"/>
          <w:szCs w:val="24"/>
        </w:rPr>
        <w:t xml:space="preserve">that is, the defendants </w:t>
      </w:r>
      <w:r w:rsidRPr="004B5617">
        <w:rPr>
          <w:rFonts w:ascii="Arial" w:hAnsi="Arial" w:cs="Arial"/>
          <w:sz w:val="24"/>
          <w:szCs w:val="24"/>
        </w:rPr>
        <w:t xml:space="preserve">and the </w:t>
      </w:r>
      <w:r>
        <w:rPr>
          <w:rFonts w:ascii="Arial" w:hAnsi="Arial" w:cs="Arial"/>
          <w:sz w:val="24"/>
          <w:szCs w:val="24"/>
        </w:rPr>
        <w:t>second plaintiff and her late husband</w:t>
      </w:r>
      <w:r w:rsidR="005464F3">
        <w:rPr>
          <w:rFonts w:ascii="Arial" w:hAnsi="Arial" w:cs="Arial"/>
          <w:sz w:val="24"/>
          <w:szCs w:val="24"/>
        </w:rPr>
        <w:t>) agreed to a payment of</w:t>
      </w:r>
      <w:r w:rsidRPr="004B5617">
        <w:rPr>
          <w:rFonts w:ascii="Arial" w:hAnsi="Arial" w:cs="Arial"/>
          <w:sz w:val="24"/>
          <w:szCs w:val="24"/>
        </w:rPr>
        <w:t xml:space="preserve"> a </w:t>
      </w:r>
      <w:r w:rsidR="00851170">
        <w:rPr>
          <w:rFonts w:ascii="Arial" w:hAnsi="Arial" w:cs="Arial"/>
          <w:sz w:val="24"/>
          <w:szCs w:val="24"/>
        </w:rPr>
        <w:t>determined amount of money (</w:t>
      </w:r>
      <w:proofErr w:type="spellStart"/>
      <w:r w:rsidR="00851170">
        <w:rPr>
          <w:rFonts w:ascii="Arial" w:hAnsi="Arial" w:cs="Arial"/>
          <w:sz w:val="24"/>
          <w:szCs w:val="24"/>
        </w:rPr>
        <w:t>ie</w:t>
      </w:r>
      <w:proofErr w:type="spellEnd"/>
      <w:r w:rsidRPr="004B5617">
        <w:rPr>
          <w:rFonts w:ascii="Arial" w:hAnsi="Arial" w:cs="Arial"/>
          <w:sz w:val="24"/>
          <w:szCs w:val="24"/>
        </w:rPr>
        <w:t xml:space="preserve"> the </w:t>
      </w:r>
      <w:r>
        <w:rPr>
          <w:rFonts w:ascii="Arial" w:hAnsi="Arial" w:cs="Arial"/>
          <w:sz w:val="24"/>
          <w:szCs w:val="24"/>
        </w:rPr>
        <w:t xml:space="preserve">defendants’ </w:t>
      </w:r>
      <w:r w:rsidR="00851170">
        <w:rPr>
          <w:rFonts w:ascii="Arial" w:hAnsi="Arial" w:cs="Arial"/>
          <w:sz w:val="24"/>
          <w:szCs w:val="24"/>
        </w:rPr>
        <w:t>settlement of 75 per cent</w:t>
      </w:r>
      <w:r w:rsidRPr="004B5617">
        <w:rPr>
          <w:rFonts w:ascii="Arial" w:hAnsi="Arial" w:cs="Arial"/>
          <w:sz w:val="24"/>
          <w:szCs w:val="24"/>
        </w:rPr>
        <w:t xml:space="preserve"> of the mortgage bond) in exchange for a transfer of an identified immovable property</w:t>
      </w:r>
      <w:r w:rsidR="00543E3B">
        <w:rPr>
          <w:rFonts w:ascii="Arial" w:hAnsi="Arial" w:cs="Arial"/>
          <w:sz w:val="24"/>
          <w:szCs w:val="24"/>
        </w:rPr>
        <w:t>.</w:t>
      </w:r>
      <w:r w:rsidR="00CC3CF1">
        <w:rPr>
          <w:rFonts w:ascii="Arial" w:hAnsi="Arial" w:cs="Arial"/>
          <w:sz w:val="24"/>
          <w:szCs w:val="24"/>
        </w:rPr>
        <w:t xml:space="preserve"> The agreement, argued counsel for the plaintiffs, is therefore subject to </w:t>
      </w:r>
      <w:r w:rsidR="00CC3CF1">
        <w:rPr>
          <w:rFonts w:ascii="Arial" w:hAnsi="Arial" w:cs="Arial"/>
          <w:sz w:val="24"/>
          <w:szCs w:val="24"/>
          <w:lang w:val="en-US"/>
        </w:rPr>
        <w:t>s</w:t>
      </w:r>
      <w:r w:rsidR="00CC3CF1">
        <w:rPr>
          <w:rFonts w:ascii="Arial" w:hAnsi="Arial" w:cs="Arial"/>
          <w:sz w:val="24"/>
          <w:szCs w:val="24"/>
        </w:rPr>
        <w:t xml:space="preserve"> 1 of the Formalities in r</w:t>
      </w:r>
      <w:r w:rsidR="00296DD2">
        <w:rPr>
          <w:rFonts w:ascii="Arial" w:hAnsi="Arial" w:cs="Arial"/>
          <w:sz w:val="24"/>
          <w:szCs w:val="24"/>
        </w:rPr>
        <w:t>espect of Contracts of Sale of L</w:t>
      </w:r>
      <w:r w:rsidR="00CC3CF1">
        <w:rPr>
          <w:rFonts w:ascii="Arial" w:hAnsi="Arial" w:cs="Arial"/>
          <w:sz w:val="24"/>
          <w:szCs w:val="24"/>
        </w:rPr>
        <w:t>and Act 71 of 1969.</w:t>
      </w:r>
    </w:p>
    <w:p w14:paraId="6F15BB22" w14:textId="77777777" w:rsidR="00121F86" w:rsidRDefault="00121F86" w:rsidP="004B5617">
      <w:pPr>
        <w:pStyle w:val="NoSpacing"/>
        <w:spacing w:line="480" w:lineRule="auto"/>
        <w:jc w:val="both"/>
        <w:rPr>
          <w:rFonts w:ascii="Arial" w:hAnsi="Arial" w:cs="Arial"/>
          <w:sz w:val="24"/>
          <w:szCs w:val="24"/>
        </w:rPr>
      </w:pPr>
    </w:p>
    <w:p w14:paraId="7DC5F08D" w14:textId="4127C02A" w:rsidR="004B5617" w:rsidRPr="004B5617" w:rsidRDefault="00CC3CF1" w:rsidP="004B5617">
      <w:pPr>
        <w:pStyle w:val="NoSpacing"/>
        <w:spacing w:line="480" w:lineRule="auto"/>
        <w:jc w:val="both"/>
        <w:rPr>
          <w:rFonts w:ascii="Arial" w:hAnsi="Arial" w:cs="Arial"/>
          <w:sz w:val="24"/>
          <w:szCs w:val="24"/>
        </w:rPr>
      </w:pPr>
      <w:r>
        <w:rPr>
          <w:rFonts w:ascii="Arial" w:hAnsi="Arial" w:cs="Arial"/>
          <w:sz w:val="24"/>
          <w:szCs w:val="24"/>
        </w:rPr>
        <w:t>[2</w:t>
      </w:r>
      <w:r w:rsidR="00A348DD">
        <w:rPr>
          <w:rFonts w:ascii="Arial" w:hAnsi="Arial" w:cs="Arial"/>
          <w:sz w:val="24"/>
          <w:szCs w:val="24"/>
        </w:rPr>
        <w:t>9</w:t>
      </w:r>
      <w:r>
        <w:rPr>
          <w:rFonts w:ascii="Arial" w:hAnsi="Arial" w:cs="Arial"/>
          <w:sz w:val="24"/>
          <w:szCs w:val="24"/>
        </w:rPr>
        <w:t>]</w:t>
      </w:r>
      <w:r>
        <w:rPr>
          <w:rFonts w:ascii="Arial" w:hAnsi="Arial" w:cs="Arial"/>
          <w:sz w:val="24"/>
          <w:szCs w:val="24"/>
        </w:rPr>
        <w:tab/>
        <w:t xml:space="preserve">Counsel for the plaintiffs further argued that </w:t>
      </w:r>
      <w:r w:rsidR="0091077B">
        <w:rPr>
          <w:rFonts w:ascii="Arial" w:hAnsi="Arial" w:cs="Arial"/>
          <w:sz w:val="24"/>
          <w:szCs w:val="24"/>
        </w:rPr>
        <w:t xml:space="preserve">there is another basis on which the defendants appeal must fail. He argued that in </w:t>
      </w:r>
      <w:r w:rsidR="004B5617" w:rsidRPr="004B5617">
        <w:rPr>
          <w:rFonts w:ascii="Arial" w:hAnsi="Arial" w:cs="Arial"/>
          <w:sz w:val="24"/>
          <w:szCs w:val="24"/>
        </w:rPr>
        <w:t xml:space="preserve">their evidence in the court </w:t>
      </w:r>
      <w:r w:rsidR="004B5617" w:rsidRPr="0091077B">
        <w:rPr>
          <w:rFonts w:ascii="Arial" w:hAnsi="Arial" w:cs="Arial"/>
          <w:i/>
          <w:sz w:val="24"/>
          <w:szCs w:val="24"/>
        </w:rPr>
        <w:t xml:space="preserve">a </w:t>
      </w:r>
      <w:r w:rsidR="004B5617" w:rsidRPr="0091077B">
        <w:rPr>
          <w:rFonts w:ascii="Arial" w:hAnsi="Arial" w:cs="Arial"/>
          <w:i/>
          <w:iCs/>
          <w:sz w:val="24"/>
          <w:szCs w:val="24"/>
        </w:rPr>
        <w:t>quo</w:t>
      </w:r>
      <w:r w:rsidR="004B5617" w:rsidRPr="0091077B">
        <w:rPr>
          <w:rFonts w:ascii="Arial" w:hAnsi="Arial" w:cs="Arial"/>
          <w:i/>
          <w:sz w:val="24"/>
          <w:szCs w:val="24"/>
        </w:rPr>
        <w:t>,</w:t>
      </w:r>
      <w:r w:rsidR="004B5617" w:rsidRPr="004B5617">
        <w:rPr>
          <w:rFonts w:ascii="Arial" w:hAnsi="Arial" w:cs="Arial"/>
          <w:sz w:val="24"/>
          <w:szCs w:val="24"/>
        </w:rPr>
        <w:t xml:space="preserve"> </w:t>
      </w:r>
      <w:r w:rsidR="00D12B00">
        <w:rPr>
          <w:rFonts w:ascii="Arial" w:hAnsi="Arial" w:cs="Arial"/>
          <w:sz w:val="24"/>
          <w:szCs w:val="24"/>
        </w:rPr>
        <w:t xml:space="preserve">Mr </w:t>
      </w:r>
      <w:proofErr w:type="spellStart"/>
      <w:r w:rsidR="00D12B00">
        <w:rPr>
          <w:rFonts w:ascii="Arial" w:hAnsi="Arial" w:cs="Arial"/>
          <w:sz w:val="24"/>
          <w:szCs w:val="24"/>
        </w:rPr>
        <w:t>Schneiders</w:t>
      </w:r>
      <w:proofErr w:type="spellEnd"/>
      <w:r w:rsidR="004B5617" w:rsidRPr="004B5617">
        <w:rPr>
          <w:rFonts w:ascii="Arial" w:hAnsi="Arial" w:cs="Arial"/>
          <w:sz w:val="24"/>
          <w:szCs w:val="24"/>
        </w:rPr>
        <w:t>, with respect to their compliance with the</w:t>
      </w:r>
      <w:r w:rsidR="00D12B00">
        <w:rPr>
          <w:rFonts w:ascii="Arial" w:hAnsi="Arial" w:cs="Arial"/>
          <w:sz w:val="24"/>
          <w:szCs w:val="24"/>
        </w:rPr>
        <w:t xml:space="preserve"> </w:t>
      </w:r>
      <w:r w:rsidR="004B5617" w:rsidRPr="004B5617">
        <w:rPr>
          <w:rFonts w:ascii="Arial" w:hAnsi="Arial" w:cs="Arial"/>
          <w:sz w:val="24"/>
          <w:szCs w:val="24"/>
        </w:rPr>
        <w:t>term of the oral agreement</w:t>
      </w:r>
      <w:r w:rsidR="00C46045" w:rsidRPr="004B5617">
        <w:rPr>
          <w:rFonts w:ascii="Arial" w:hAnsi="Arial" w:cs="Arial"/>
          <w:sz w:val="24"/>
          <w:szCs w:val="24"/>
        </w:rPr>
        <w:t xml:space="preserve"> </w:t>
      </w:r>
      <w:r w:rsidR="00C46045">
        <w:rPr>
          <w:rFonts w:ascii="Arial" w:hAnsi="Arial" w:cs="Arial"/>
          <w:sz w:val="24"/>
          <w:szCs w:val="24"/>
        </w:rPr>
        <w:t>that</w:t>
      </w:r>
      <w:r w:rsidR="00851170">
        <w:rPr>
          <w:rFonts w:ascii="Arial" w:hAnsi="Arial" w:cs="Arial"/>
          <w:sz w:val="24"/>
          <w:szCs w:val="24"/>
        </w:rPr>
        <w:t xml:space="preserve"> they must pay 75 per cent </w:t>
      </w:r>
      <w:r w:rsidR="00D12B00">
        <w:rPr>
          <w:rFonts w:ascii="Arial" w:hAnsi="Arial" w:cs="Arial"/>
          <w:sz w:val="24"/>
          <w:szCs w:val="24"/>
        </w:rPr>
        <w:t>of the loan amount</w:t>
      </w:r>
      <w:r w:rsidR="004B5617" w:rsidRPr="004B5617">
        <w:rPr>
          <w:rFonts w:ascii="Arial" w:hAnsi="Arial" w:cs="Arial"/>
          <w:sz w:val="24"/>
          <w:szCs w:val="24"/>
        </w:rPr>
        <w:t>, testified that</w:t>
      </w:r>
      <w:r w:rsidR="00756306">
        <w:rPr>
          <w:rFonts w:ascii="Arial" w:hAnsi="Arial" w:cs="Arial"/>
          <w:sz w:val="24"/>
          <w:szCs w:val="24"/>
        </w:rPr>
        <w:t xml:space="preserve"> he had</w:t>
      </w:r>
      <w:r w:rsidR="00D12B00">
        <w:rPr>
          <w:rFonts w:ascii="Arial" w:hAnsi="Arial" w:cs="Arial"/>
          <w:sz w:val="24"/>
          <w:szCs w:val="24"/>
        </w:rPr>
        <w:t xml:space="preserve"> </w:t>
      </w:r>
      <w:r w:rsidR="00684C59">
        <w:rPr>
          <w:rFonts w:ascii="Arial" w:hAnsi="Arial" w:cs="Arial"/>
          <w:sz w:val="24"/>
          <w:szCs w:val="24"/>
        </w:rPr>
        <w:t>paid the amount of N$</w:t>
      </w:r>
      <w:r w:rsidR="00200737">
        <w:rPr>
          <w:rFonts w:ascii="Arial" w:hAnsi="Arial" w:cs="Arial"/>
          <w:sz w:val="24"/>
          <w:szCs w:val="24"/>
        </w:rPr>
        <w:t>158 349</w:t>
      </w:r>
      <w:proofErr w:type="gramStart"/>
      <w:r w:rsidR="00200737">
        <w:rPr>
          <w:rFonts w:ascii="Arial" w:hAnsi="Arial" w:cs="Arial"/>
          <w:sz w:val="24"/>
          <w:szCs w:val="24"/>
        </w:rPr>
        <w:t>,</w:t>
      </w:r>
      <w:r w:rsidR="004B5617" w:rsidRPr="00D12B00">
        <w:rPr>
          <w:rFonts w:ascii="Arial" w:hAnsi="Arial" w:cs="Arial"/>
          <w:sz w:val="24"/>
          <w:szCs w:val="24"/>
        </w:rPr>
        <w:t>37</w:t>
      </w:r>
      <w:proofErr w:type="gramEnd"/>
      <w:r w:rsidR="004B5617" w:rsidRPr="00D12B00">
        <w:rPr>
          <w:rFonts w:ascii="Arial" w:hAnsi="Arial" w:cs="Arial"/>
          <w:sz w:val="24"/>
          <w:szCs w:val="24"/>
        </w:rPr>
        <w:t xml:space="preserve"> in respect of the bond repayments from </w:t>
      </w:r>
      <w:r w:rsidR="00851170">
        <w:rPr>
          <w:rFonts w:ascii="Arial" w:hAnsi="Arial" w:cs="Arial"/>
          <w:sz w:val="24"/>
          <w:szCs w:val="24"/>
        </w:rPr>
        <w:t xml:space="preserve">year </w:t>
      </w:r>
      <w:r w:rsidR="004B5617" w:rsidRPr="00D12B00">
        <w:rPr>
          <w:rFonts w:ascii="Arial" w:hAnsi="Arial" w:cs="Arial"/>
          <w:sz w:val="24"/>
          <w:szCs w:val="24"/>
        </w:rPr>
        <w:t>2012 until 2014</w:t>
      </w:r>
      <w:r w:rsidR="00756306">
        <w:rPr>
          <w:rFonts w:ascii="Arial" w:hAnsi="Arial" w:cs="Arial"/>
          <w:sz w:val="24"/>
          <w:szCs w:val="24"/>
        </w:rPr>
        <w:t xml:space="preserve"> and</w:t>
      </w:r>
      <w:r w:rsidR="00776503">
        <w:rPr>
          <w:rFonts w:ascii="Arial" w:hAnsi="Arial" w:cs="Arial"/>
          <w:sz w:val="24"/>
          <w:szCs w:val="24"/>
        </w:rPr>
        <w:t xml:space="preserve"> </w:t>
      </w:r>
      <w:r w:rsidR="00851170">
        <w:rPr>
          <w:rFonts w:ascii="Arial" w:hAnsi="Arial" w:cs="Arial"/>
          <w:sz w:val="24"/>
          <w:szCs w:val="24"/>
        </w:rPr>
        <w:t xml:space="preserve">that the </w:t>
      </w:r>
      <w:r w:rsidR="00D12B00">
        <w:rPr>
          <w:rFonts w:ascii="Arial" w:hAnsi="Arial" w:cs="Arial"/>
          <w:sz w:val="24"/>
          <w:szCs w:val="24"/>
        </w:rPr>
        <w:t xml:space="preserve">life </w:t>
      </w:r>
      <w:r w:rsidR="00C46045">
        <w:rPr>
          <w:rFonts w:ascii="Arial" w:hAnsi="Arial" w:cs="Arial"/>
          <w:sz w:val="24"/>
          <w:szCs w:val="24"/>
        </w:rPr>
        <w:t xml:space="preserve">policy </w:t>
      </w:r>
      <w:r w:rsidR="00C46045" w:rsidRPr="00776503">
        <w:rPr>
          <w:rFonts w:ascii="Arial" w:hAnsi="Arial" w:cs="Arial"/>
          <w:sz w:val="24"/>
          <w:szCs w:val="24"/>
        </w:rPr>
        <w:t>paid</w:t>
      </w:r>
      <w:r w:rsidR="004B5617" w:rsidRPr="00776503">
        <w:rPr>
          <w:rFonts w:ascii="Arial" w:hAnsi="Arial" w:cs="Arial"/>
          <w:sz w:val="24"/>
          <w:szCs w:val="24"/>
        </w:rPr>
        <w:t xml:space="preserve"> </w:t>
      </w:r>
      <w:r w:rsidR="004B5617" w:rsidRPr="00D12B00">
        <w:rPr>
          <w:rFonts w:ascii="Arial" w:hAnsi="Arial" w:cs="Arial"/>
          <w:sz w:val="24"/>
          <w:szCs w:val="24"/>
        </w:rPr>
        <w:t xml:space="preserve">out after the passing on </w:t>
      </w:r>
      <w:r w:rsidR="00C46045" w:rsidRPr="00D12B00">
        <w:rPr>
          <w:rFonts w:ascii="Arial" w:hAnsi="Arial" w:cs="Arial"/>
          <w:sz w:val="24"/>
          <w:szCs w:val="24"/>
        </w:rPr>
        <w:t>of the</w:t>
      </w:r>
      <w:r w:rsidR="00D12B00" w:rsidRPr="00D12B00">
        <w:rPr>
          <w:rFonts w:ascii="Arial" w:hAnsi="Arial" w:cs="Arial"/>
          <w:sz w:val="24"/>
          <w:szCs w:val="24"/>
        </w:rPr>
        <w:t xml:space="preserve"> late </w:t>
      </w:r>
      <w:proofErr w:type="spellStart"/>
      <w:r w:rsidR="00D12B00" w:rsidRPr="00D12B00">
        <w:rPr>
          <w:rFonts w:ascii="Arial" w:hAnsi="Arial" w:cs="Arial"/>
          <w:sz w:val="24"/>
          <w:szCs w:val="24"/>
        </w:rPr>
        <w:t>Mögle</w:t>
      </w:r>
      <w:proofErr w:type="spellEnd"/>
      <w:r w:rsidR="00D12B00" w:rsidRPr="00D12B00">
        <w:rPr>
          <w:rFonts w:ascii="Arial" w:hAnsi="Arial" w:cs="Arial"/>
          <w:sz w:val="24"/>
          <w:szCs w:val="24"/>
        </w:rPr>
        <w:t xml:space="preserve"> </w:t>
      </w:r>
      <w:r w:rsidR="004B5617" w:rsidRPr="00D12B00">
        <w:rPr>
          <w:rFonts w:ascii="Arial" w:hAnsi="Arial" w:cs="Arial"/>
          <w:sz w:val="24"/>
          <w:szCs w:val="24"/>
        </w:rPr>
        <w:t>which extinguished the entire Standard Bank loan</w:t>
      </w:r>
      <w:r w:rsidR="00D12B00">
        <w:rPr>
          <w:rFonts w:ascii="Arial" w:hAnsi="Arial" w:cs="Arial"/>
          <w:sz w:val="24"/>
          <w:szCs w:val="24"/>
        </w:rPr>
        <w:t xml:space="preserve">. </w:t>
      </w:r>
      <w:r w:rsidR="004B5617" w:rsidRPr="004B5617">
        <w:rPr>
          <w:rFonts w:ascii="Arial" w:hAnsi="Arial" w:cs="Arial"/>
          <w:sz w:val="24"/>
          <w:szCs w:val="24"/>
        </w:rPr>
        <w:t>On th</w:t>
      </w:r>
      <w:r w:rsidR="00D12B00">
        <w:rPr>
          <w:rFonts w:ascii="Arial" w:hAnsi="Arial" w:cs="Arial"/>
          <w:sz w:val="24"/>
          <w:szCs w:val="24"/>
        </w:rPr>
        <w:t xml:space="preserve">is </w:t>
      </w:r>
      <w:r w:rsidR="004B5617" w:rsidRPr="004B5617">
        <w:rPr>
          <w:rFonts w:ascii="Arial" w:hAnsi="Arial" w:cs="Arial"/>
          <w:sz w:val="24"/>
          <w:szCs w:val="24"/>
        </w:rPr>
        <w:t xml:space="preserve">version, the </w:t>
      </w:r>
      <w:r w:rsidR="00D12B00">
        <w:rPr>
          <w:rFonts w:ascii="Arial" w:hAnsi="Arial" w:cs="Arial"/>
          <w:sz w:val="24"/>
          <w:szCs w:val="24"/>
        </w:rPr>
        <w:t xml:space="preserve">defendants </w:t>
      </w:r>
      <w:r w:rsidR="004B5617" w:rsidRPr="004B5617">
        <w:rPr>
          <w:rFonts w:ascii="Arial" w:hAnsi="Arial" w:cs="Arial"/>
          <w:sz w:val="24"/>
          <w:szCs w:val="24"/>
        </w:rPr>
        <w:t>did not comply with the terms of the oral agreement that they seek to assert</w:t>
      </w:r>
      <w:r w:rsidR="00D12B00">
        <w:rPr>
          <w:rFonts w:ascii="Arial" w:hAnsi="Arial" w:cs="Arial"/>
          <w:sz w:val="24"/>
          <w:szCs w:val="24"/>
        </w:rPr>
        <w:t>, argued counsel</w:t>
      </w:r>
      <w:r w:rsidR="004B5617" w:rsidRPr="004B5617">
        <w:rPr>
          <w:rFonts w:ascii="Arial" w:hAnsi="Arial" w:cs="Arial"/>
          <w:sz w:val="24"/>
          <w:szCs w:val="24"/>
        </w:rPr>
        <w:t xml:space="preserve">. The </w:t>
      </w:r>
      <w:r w:rsidR="00D12B00">
        <w:rPr>
          <w:rFonts w:ascii="Arial" w:hAnsi="Arial" w:cs="Arial"/>
          <w:sz w:val="24"/>
          <w:szCs w:val="24"/>
        </w:rPr>
        <w:t>defendants</w:t>
      </w:r>
      <w:r w:rsidR="004B5617" w:rsidRPr="004B5617">
        <w:rPr>
          <w:rFonts w:ascii="Arial" w:hAnsi="Arial" w:cs="Arial"/>
          <w:sz w:val="24"/>
          <w:szCs w:val="24"/>
        </w:rPr>
        <w:t>’ non-compliance disentitles them to an order directing the enforcement of the oral agreement</w:t>
      </w:r>
      <w:r w:rsidR="00D12B00">
        <w:rPr>
          <w:rFonts w:ascii="Arial" w:hAnsi="Arial" w:cs="Arial"/>
          <w:sz w:val="24"/>
          <w:szCs w:val="24"/>
        </w:rPr>
        <w:t>. Counsel continued and argued that t</w:t>
      </w:r>
      <w:r w:rsidR="00851170">
        <w:rPr>
          <w:rFonts w:ascii="Arial" w:hAnsi="Arial" w:cs="Arial"/>
          <w:sz w:val="24"/>
          <w:szCs w:val="24"/>
        </w:rPr>
        <w:t>he defendants</w:t>
      </w:r>
      <w:r w:rsidR="004B5617" w:rsidRPr="004B5617">
        <w:rPr>
          <w:rFonts w:ascii="Arial" w:hAnsi="Arial" w:cs="Arial"/>
          <w:sz w:val="24"/>
          <w:szCs w:val="24"/>
        </w:rPr>
        <w:t xml:space="preserve"> did not lead any evidence why their non-compliance</w:t>
      </w:r>
      <w:r w:rsidR="00D12B00">
        <w:rPr>
          <w:rFonts w:ascii="Arial" w:hAnsi="Arial" w:cs="Arial"/>
          <w:sz w:val="24"/>
          <w:szCs w:val="24"/>
        </w:rPr>
        <w:t xml:space="preserve"> with the oral </w:t>
      </w:r>
      <w:r w:rsidR="00851170">
        <w:rPr>
          <w:rFonts w:ascii="Arial" w:hAnsi="Arial" w:cs="Arial"/>
          <w:sz w:val="24"/>
          <w:szCs w:val="24"/>
        </w:rPr>
        <w:t xml:space="preserve">agreement </w:t>
      </w:r>
      <w:r w:rsidR="004B5617" w:rsidRPr="004B5617">
        <w:rPr>
          <w:rFonts w:ascii="Arial" w:hAnsi="Arial" w:cs="Arial"/>
          <w:sz w:val="24"/>
          <w:szCs w:val="24"/>
        </w:rPr>
        <w:t>does not, as it should, disentitle them to the tr</w:t>
      </w:r>
      <w:r w:rsidR="00851170">
        <w:rPr>
          <w:rFonts w:ascii="Arial" w:hAnsi="Arial" w:cs="Arial"/>
          <w:sz w:val="24"/>
          <w:szCs w:val="24"/>
        </w:rPr>
        <w:t>ansfer (</w:t>
      </w:r>
      <w:proofErr w:type="spellStart"/>
      <w:r w:rsidR="00851170">
        <w:rPr>
          <w:rFonts w:ascii="Arial" w:hAnsi="Arial" w:cs="Arial"/>
          <w:sz w:val="24"/>
          <w:szCs w:val="24"/>
        </w:rPr>
        <w:t>ie</w:t>
      </w:r>
      <w:proofErr w:type="spellEnd"/>
      <w:r w:rsidR="004B5617" w:rsidRPr="004B5617">
        <w:rPr>
          <w:rFonts w:ascii="Arial" w:hAnsi="Arial" w:cs="Arial"/>
          <w:sz w:val="24"/>
          <w:szCs w:val="24"/>
        </w:rPr>
        <w:t xml:space="preserve"> a claim for specific performance) of the property. </w:t>
      </w:r>
    </w:p>
    <w:p w14:paraId="14DD972D" w14:textId="77777777" w:rsidR="003637B3" w:rsidRDefault="003637B3" w:rsidP="004B5617">
      <w:pPr>
        <w:pStyle w:val="NoSpacing"/>
        <w:spacing w:line="480" w:lineRule="auto"/>
        <w:jc w:val="both"/>
        <w:rPr>
          <w:rFonts w:ascii="Arial" w:hAnsi="Arial" w:cs="Arial"/>
          <w:sz w:val="24"/>
          <w:szCs w:val="24"/>
        </w:rPr>
      </w:pPr>
    </w:p>
    <w:p w14:paraId="17624959" w14:textId="77777777" w:rsidR="009C6471" w:rsidRDefault="009C6471" w:rsidP="0062510E">
      <w:pPr>
        <w:pStyle w:val="NoSpacing"/>
        <w:spacing w:line="480" w:lineRule="auto"/>
        <w:jc w:val="both"/>
        <w:rPr>
          <w:rFonts w:ascii="Arial" w:hAnsi="Arial" w:cs="Arial"/>
          <w:sz w:val="24"/>
          <w:szCs w:val="24"/>
          <w:u w:val="single"/>
        </w:rPr>
      </w:pPr>
    </w:p>
    <w:p w14:paraId="45856A9C" w14:textId="5F6A48DB" w:rsidR="00D12B00" w:rsidRPr="0062510E" w:rsidRDefault="00D12B00" w:rsidP="0062510E">
      <w:pPr>
        <w:pStyle w:val="NoSpacing"/>
        <w:spacing w:line="480" w:lineRule="auto"/>
        <w:jc w:val="both"/>
        <w:rPr>
          <w:rFonts w:ascii="Arial" w:hAnsi="Arial" w:cs="Arial"/>
          <w:sz w:val="24"/>
          <w:szCs w:val="24"/>
          <w:u w:val="single"/>
        </w:rPr>
      </w:pPr>
      <w:r w:rsidRPr="00D12B00">
        <w:rPr>
          <w:rFonts w:ascii="Arial" w:hAnsi="Arial" w:cs="Arial"/>
          <w:sz w:val="24"/>
          <w:szCs w:val="24"/>
          <w:u w:val="single"/>
        </w:rPr>
        <w:lastRenderedPageBreak/>
        <w:t>The l</w:t>
      </w:r>
      <w:r w:rsidR="00E172A7">
        <w:rPr>
          <w:rFonts w:ascii="Arial" w:hAnsi="Arial" w:cs="Arial"/>
          <w:sz w:val="24"/>
          <w:szCs w:val="24"/>
          <w:u w:val="single"/>
        </w:rPr>
        <w:t>egal principles</w:t>
      </w:r>
    </w:p>
    <w:p w14:paraId="2A57BCF6" w14:textId="63E8B7DB" w:rsidR="00D12B00" w:rsidRPr="004E026C" w:rsidRDefault="00D12B00" w:rsidP="00D12B00">
      <w:pPr>
        <w:spacing w:after="0" w:line="480" w:lineRule="auto"/>
        <w:jc w:val="both"/>
        <w:rPr>
          <w:rFonts w:ascii="Arial" w:hAnsi="Arial" w:cs="Arial"/>
          <w:sz w:val="24"/>
          <w:szCs w:val="24"/>
        </w:rPr>
      </w:pPr>
      <w:r>
        <w:rPr>
          <w:rFonts w:ascii="Arial" w:hAnsi="Arial" w:cs="Arial"/>
          <w:sz w:val="24"/>
          <w:szCs w:val="24"/>
        </w:rPr>
        <w:t>[</w:t>
      </w:r>
      <w:r w:rsidR="00E172A7">
        <w:rPr>
          <w:rFonts w:ascii="Arial" w:hAnsi="Arial" w:cs="Arial"/>
          <w:sz w:val="24"/>
          <w:szCs w:val="24"/>
        </w:rPr>
        <w:t>3</w:t>
      </w:r>
      <w:r>
        <w:rPr>
          <w:rFonts w:ascii="Arial" w:hAnsi="Arial" w:cs="Arial"/>
          <w:sz w:val="24"/>
          <w:szCs w:val="24"/>
        </w:rPr>
        <w:t>0]</w:t>
      </w:r>
      <w:r>
        <w:rPr>
          <w:rFonts w:ascii="Arial" w:hAnsi="Arial" w:cs="Arial"/>
          <w:sz w:val="24"/>
          <w:szCs w:val="24"/>
        </w:rPr>
        <w:tab/>
      </w:r>
      <w:r w:rsidR="00E172A7">
        <w:rPr>
          <w:rFonts w:ascii="Arial" w:hAnsi="Arial" w:cs="Arial"/>
          <w:sz w:val="24"/>
          <w:szCs w:val="24"/>
        </w:rPr>
        <w:t xml:space="preserve">The legal principles applicable to this matter are rather straight forward and are easy to find. </w:t>
      </w:r>
      <w:r w:rsidRPr="004E026C">
        <w:rPr>
          <w:rFonts w:ascii="Arial" w:hAnsi="Arial" w:cs="Arial"/>
          <w:sz w:val="24"/>
          <w:szCs w:val="24"/>
        </w:rPr>
        <w:t xml:space="preserve">The contract of sale, as it is known in </w:t>
      </w:r>
      <w:r>
        <w:rPr>
          <w:rFonts w:ascii="Arial" w:hAnsi="Arial" w:cs="Arial"/>
          <w:sz w:val="24"/>
          <w:szCs w:val="24"/>
        </w:rPr>
        <w:t>our law</w:t>
      </w:r>
      <w:r w:rsidRPr="004E026C">
        <w:rPr>
          <w:rFonts w:ascii="Arial" w:hAnsi="Arial" w:cs="Arial"/>
          <w:sz w:val="24"/>
          <w:szCs w:val="24"/>
        </w:rPr>
        <w:t xml:space="preserve"> today, derives its origins from t</w:t>
      </w:r>
      <w:r>
        <w:rPr>
          <w:rFonts w:ascii="Arial" w:hAnsi="Arial" w:cs="Arial"/>
          <w:sz w:val="24"/>
          <w:szCs w:val="24"/>
        </w:rPr>
        <w:t xml:space="preserve">he Roman consensual contract of </w:t>
      </w:r>
      <w:proofErr w:type="spellStart"/>
      <w:r w:rsidRPr="004E026C">
        <w:rPr>
          <w:rFonts w:ascii="Arial" w:hAnsi="Arial" w:cs="Arial"/>
          <w:i/>
          <w:iCs/>
          <w:sz w:val="24"/>
          <w:szCs w:val="24"/>
        </w:rPr>
        <w:t>emptio</w:t>
      </w:r>
      <w:proofErr w:type="spellEnd"/>
      <w:r w:rsidRPr="004E026C">
        <w:rPr>
          <w:rFonts w:ascii="Arial" w:hAnsi="Arial" w:cs="Arial"/>
          <w:i/>
          <w:iCs/>
          <w:sz w:val="24"/>
          <w:szCs w:val="24"/>
        </w:rPr>
        <w:t xml:space="preserve"> </w:t>
      </w:r>
      <w:proofErr w:type="spellStart"/>
      <w:r w:rsidRPr="004E026C">
        <w:rPr>
          <w:rFonts w:ascii="Arial" w:hAnsi="Arial" w:cs="Arial"/>
          <w:i/>
          <w:iCs/>
          <w:sz w:val="24"/>
          <w:szCs w:val="24"/>
        </w:rPr>
        <w:t>venditio</w:t>
      </w:r>
      <w:proofErr w:type="spellEnd"/>
      <w:r w:rsidRPr="0062510E">
        <w:rPr>
          <w:rFonts w:ascii="Arial" w:hAnsi="Arial" w:cs="Arial"/>
          <w:iCs/>
          <w:sz w:val="24"/>
          <w:szCs w:val="24"/>
        </w:rPr>
        <w:t>.</w:t>
      </w:r>
      <w:r w:rsidRPr="0062510E">
        <w:rPr>
          <w:rStyle w:val="FootnoteReference"/>
          <w:rFonts w:ascii="Arial" w:hAnsi="Arial" w:cs="Arial"/>
          <w:iCs/>
          <w:sz w:val="24"/>
          <w:szCs w:val="24"/>
        </w:rPr>
        <w:footnoteReference w:id="3"/>
      </w:r>
      <w:r w:rsidRPr="0062510E">
        <w:rPr>
          <w:rFonts w:ascii="Arial" w:hAnsi="Arial" w:cs="Arial"/>
          <w:sz w:val="24"/>
          <w:szCs w:val="24"/>
        </w:rPr>
        <w:t xml:space="preserve"> </w:t>
      </w:r>
      <w:r w:rsidR="00121F86">
        <w:rPr>
          <w:rFonts w:ascii="Arial" w:hAnsi="Arial" w:cs="Arial"/>
          <w:sz w:val="24"/>
          <w:szCs w:val="24"/>
        </w:rPr>
        <w:t>Early Roman</w:t>
      </w:r>
      <w:r w:rsidR="0062510E">
        <w:rPr>
          <w:rFonts w:ascii="Arial" w:hAnsi="Arial" w:cs="Arial"/>
          <w:sz w:val="24"/>
          <w:szCs w:val="24"/>
        </w:rPr>
        <w:t>-</w:t>
      </w:r>
      <w:r>
        <w:rPr>
          <w:rFonts w:ascii="Arial" w:hAnsi="Arial" w:cs="Arial"/>
          <w:sz w:val="24"/>
          <w:szCs w:val="24"/>
        </w:rPr>
        <w:t>Dutch Law writers were of the view that there is no sale w</w:t>
      </w:r>
      <w:r w:rsidR="0062510E">
        <w:rPr>
          <w:rFonts w:ascii="Arial" w:hAnsi="Arial" w:cs="Arial"/>
          <w:sz w:val="24"/>
          <w:szCs w:val="24"/>
        </w:rPr>
        <w:t xml:space="preserve">ithout a price and there can </w:t>
      </w:r>
      <w:r>
        <w:rPr>
          <w:rFonts w:ascii="Arial" w:hAnsi="Arial" w:cs="Arial"/>
          <w:sz w:val="24"/>
          <w:szCs w:val="24"/>
        </w:rPr>
        <w:t>equally</w:t>
      </w:r>
      <w:r w:rsidR="0062510E">
        <w:rPr>
          <w:rFonts w:ascii="Arial" w:hAnsi="Arial" w:cs="Arial"/>
          <w:sz w:val="24"/>
          <w:szCs w:val="24"/>
        </w:rPr>
        <w:t xml:space="preserve"> be</w:t>
      </w:r>
      <w:r>
        <w:rPr>
          <w:rFonts w:ascii="Arial" w:hAnsi="Arial" w:cs="Arial"/>
          <w:sz w:val="24"/>
          <w:szCs w:val="24"/>
        </w:rPr>
        <w:t xml:space="preserve"> </w:t>
      </w:r>
      <w:r w:rsidRPr="004E026C">
        <w:rPr>
          <w:rFonts w:ascii="Arial" w:hAnsi="Arial" w:cs="Arial"/>
          <w:sz w:val="24"/>
          <w:szCs w:val="24"/>
        </w:rPr>
        <w:t>no sale without a thing to be sold.</w:t>
      </w:r>
      <w:r>
        <w:rPr>
          <w:rFonts w:ascii="Arial" w:hAnsi="Arial" w:cs="Arial"/>
          <w:sz w:val="24"/>
          <w:szCs w:val="24"/>
        </w:rPr>
        <w:t xml:space="preserve"> </w:t>
      </w:r>
      <w:hyperlink r:id="rId13" w:anchor="cite_note-5" w:history="1"/>
      <w:r w:rsidRPr="004E026C">
        <w:rPr>
          <w:rFonts w:ascii="Arial" w:hAnsi="Arial" w:cs="Arial"/>
          <w:sz w:val="24"/>
          <w:szCs w:val="24"/>
        </w:rPr>
        <w:t xml:space="preserve">The Roman-Dutch lawyers followed these guidelines closely in their definitions of the contract of sale. For example, </w:t>
      </w:r>
      <w:proofErr w:type="spellStart"/>
      <w:r w:rsidRPr="004E026C">
        <w:rPr>
          <w:rFonts w:ascii="Arial" w:hAnsi="Arial" w:cs="Arial"/>
          <w:sz w:val="24"/>
          <w:szCs w:val="24"/>
        </w:rPr>
        <w:t>Voet</w:t>
      </w:r>
      <w:proofErr w:type="spellEnd"/>
      <w:r w:rsidRPr="004E026C">
        <w:rPr>
          <w:rFonts w:ascii="Arial" w:hAnsi="Arial" w:cs="Arial"/>
          <w:sz w:val="24"/>
          <w:szCs w:val="24"/>
        </w:rPr>
        <w:t xml:space="preserve"> said:</w:t>
      </w:r>
    </w:p>
    <w:p w14:paraId="02F8FE7D" w14:textId="77777777" w:rsidR="00D12B00" w:rsidRDefault="00D12B00" w:rsidP="00D12B00">
      <w:pPr>
        <w:spacing w:after="0" w:line="480" w:lineRule="auto"/>
        <w:jc w:val="both"/>
        <w:rPr>
          <w:rFonts w:ascii="Arial" w:hAnsi="Arial" w:cs="Arial"/>
          <w:sz w:val="24"/>
          <w:szCs w:val="24"/>
        </w:rPr>
      </w:pPr>
    </w:p>
    <w:p w14:paraId="2547C213" w14:textId="77777777" w:rsidR="00D12B00" w:rsidRDefault="00D12B00" w:rsidP="00592572">
      <w:pPr>
        <w:spacing w:after="0" w:line="360" w:lineRule="auto"/>
        <w:ind w:left="709"/>
        <w:jc w:val="both"/>
        <w:rPr>
          <w:rFonts w:ascii="Arial" w:hAnsi="Arial" w:cs="Arial"/>
        </w:rPr>
      </w:pPr>
      <w:r w:rsidRPr="00F105E0">
        <w:rPr>
          <w:rFonts w:ascii="Arial" w:hAnsi="Arial" w:cs="Arial"/>
        </w:rPr>
        <w:t>‘Purchase, as di</w:t>
      </w:r>
      <w:r>
        <w:rPr>
          <w:rFonts w:ascii="Arial" w:hAnsi="Arial" w:cs="Arial"/>
        </w:rPr>
        <w:t xml:space="preserve">stinguished from lease, it is a </w:t>
      </w:r>
      <w:proofErr w:type="spellStart"/>
      <w:r w:rsidRPr="00F105E0">
        <w:rPr>
          <w:rFonts w:ascii="Arial" w:hAnsi="Arial" w:cs="Arial"/>
          <w:i/>
          <w:iCs/>
        </w:rPr>
        <w:t>bonae</w:t>
      </w:r>
      <w:proofErr w:type="spellEnd"/>
      <w:r w:rsidRPr="00F105E0">
        <w:rPr>
          <w:rFonts w:ascii="Arial" w:hAnsi="Arial" w:cs="Arial"/>
          <w:i/>
          <w:iCs/>
        </w:rPr>
        <w:t xml:space="preserve"> </w:t>
      </w:r>
      <w:proofErr w:type="spellStart"/>
      <w:r w:rsidRPr="00F105E0">
        <w:rPr>
          <w:rFonts w:ascii="Arial" w:hAnsi="Arial" w:cs="Arial"/>
          <w:i/>
          <w:iCs/>
        </w:rPr>
        <w:t>fidei</w:t>
      </w:r>
      <w:proofErr w:type="spellEnd"/>
      <w:r>
        <w:rPr>
          <w:rFonts w:ascii="Arial" w:hAnsi="Arial" w:cs="Arial"/>
        </w:rPr>
        <w:t xml:space="preserve"> </w:t>
      </w:r>
      <w:r w:rsidRPr="00F105E0">
        <w:rPr>
          <w:rFonts w:ascii="Arial" w:hAnsi="Arial" w:cs="Arial"/>
        </w:rPr>
        <w:t>contract, resting on consent, by which it is arranged that merchandise shall be exchanged at a definite price.’</w:t>
      </w:r>
      <w:r>
        <w:rPr>
          <w:rStyle w:val="FootnoteReference"/>
          <w:rFonts w:ascii="Arial" w:hAnsi="Arial" w:cs="Arial"/>
        </w:rPr>
        <w:footnoteReference w:id="4"/>
      </w:r>
    </w:p>
    <w:p w14:paraId="4CED2361" w14:textId="77777777" w:rsidR="00D12B00" w:rsidRPr="00F105E0" w:rsidRDefault="00D12B00" w:rsidP="00792720">
      <w:pPr>
        <w:spacing w:after="0" w:line="480" w:lineRule="auto"/>
        <w:ind w:left="709"/>
        <w:jc w:val="both"/>
        <w:rPr>
          <w:rFonts w:ascii="Arial" w:hAnsi="Arial" w:cs="Arial"/>
        </w:rPr>
      </w:pPr>
    </w:p>
    <w:p w14:paraId="40730DDD" w14:textId="5B01E6B0" w:rsidR="00D12B00" w:rsidRDefault="00D12B00" w:rsidP="00D12B00">
      <w:pPr>
        <w:spacing w:after="0" w:line="480" w:lineRule="auto"/>
        <w:jc w:val="both"/>
        <w:rPr>
          <w:rFonts w:ascii="Arial" w:hAnsi="Arial" w:cs="Arial"/>
          <w:sz w:val="24"/>
          <w:szCs w:val="24"/>
        </w:rPr>
      </w:pPr>
      <w:r>
        <w:rPr>
          <w:rFonts w:ascii="Arial" w:hAnsi="Arial" w:cs="Arial"/>
          <w:sz w:val="24"/>
          <w:szCs w:val="24"/>
        </w:rPr>
        <w:t>[</w:t>
      </w:r>
      <w:r w:rsidR="00E172A7">
        <w:rPr>
          <w:rFonts w:ascii="Arial" w:hAnsi="Arial" w:cs="Arial"/>
          <w:sz w:val="24"/>
          <w:szCs w:val="24"/>
        </w:rPr>
        <w:t>3</w:t>
      </w:r>
      <w:r w:rsidR="00684C59">
        <w:rPr>
          <w:rFonts w:ascii="Arial" w:hAnsi="Arial" w:cs="Arial"/>
          <w:sz w:val="24"/>
          <w:szCs w:val="24"/>
        </w:rPr>
        <w:t>1]</w:t>
      </w:r>
      <w:r w:rsidR="00684C59">
        <w:rPr>
          <w:rFonts w:ascii="Arial" w:hAnsi="Arial" w:cs="Arial"/>
          <w:sz w:val="24"/>
          <w:szCs w:val="24"/>
        </w:rPr>
        <w:tab/>
        <w:t>In modern Roman-</w:t>
      </w:r>
      <w:r>
        <w:rPr>
          <w:rFonts w:ascii="Arial" w:hAnsi="Arial" w:cs="Arial"/>
          <w:sz w:val="24"/>
          <w:szCs w:val="24"/>
        </w:rPr>
        <w:t xml:space="preserve">Dutch Law </w:t>
      </w:r>
      <w:r w:rsidRPr="004E026C">
        <w:rPr>
          <w:rFonts w:ascii="Arial" w:hAnsi="Arial" w:cs="Arial"/>
          <w:sz w:val="24"/>
          <w:szCs w:val="24"/>
        </w:rPr>
        <w:t>the Judicial Committee of the Privy Council</w:t>
      </w:r>
      <w:r w:rsidRPr="006977B8">
        <w:rPr>
          <w:rFonts w:ascii="Arial" w:hAnsi="Arial" w:cs="Arial"/>
          <w:sz w:val="24"/>
          <w:szCs w:val="24"/>
        </w:rPr>
        <w:t xml:space="preserve"> </w:t>
      </w:r>
      <w:r>
        <w:rPr>
          <w:rFonts w:ascii="Arial" w:hAnsi="Arial" w:cs="Arial"/>
          <w:sz w:val="24"/>
          <w:szCs w:val="24"/>
        </w:rPr>
        <w:t>i</w:t>
      </w:r>
      <w:r w:rsidRPr="004E026C">
        <w:rPr>
          <w:rFonts w:ascii="Arial" w:hAnsi="Arial" w:cs="Arial"/>
          <w:sz w:val="24"/>
          <w:szCs w:val="24"/>
        </w:rPr>
        <w:t xml:space="preserve">n </w:t>
      </w:r>
      <w:hyperlink r:id="rId14" w:tooltip="Treasurer-General v Lippert (page does not exist)" w:history="1">
        <w:r w:rsidRPr="004E026C">
          <w:rPr>
            <w:rStyle w:val="Hyperlink"/>
            <w:rFonts w:ascii="Arial" w:hAnsi="Arial" w:cs="Arial"/>
            <w:i/>
            <w:iCs/>
            <w:color w:val="auto"/>
            <w:sz w:val="24"/>
            <w:szCs w:val="24"/>
            <w:u w:val="none"/>
          </w:rPr>
          <w:t>Treasurer-General v Lippert</w:t>
        </w:r>
      </w:hyperlink>
      <w:r w:rsidRPr="004E026C">
        <w:rPr>
          <w:rFonts w:ascii="Arial" w:hAnsi="Arial" w:cs="Arial"/>
          <w:sz w:val="24"/>
          <w:szCs w:val="24"/>
        </w:rPr>
        <w:t>,</w:t>
      </w:r>
      <w:r>
        <w:rPr>
          <w:rStyle w:val="FootnoteReference"/>
          <w:rFonts w:ascii="Arial" w:hAnsi="Arial" w:cs="Arial"/>
          <w:sz w:val="24"/>
          <w:szCs w:val="24"/>
        </w:rPr>
        <w:footnoteReference w:id="5"/>
      </w:r>
      <w:r w:rsidR="001446EC">
        <w:rPr>
          <w:rFonts w:ascii="Arial" w:hAnsi="Arial" w:cs="Arial"/>
          <w:sz w:val="24"/>
          <w:szCs w:val="24"/>
        </w:rPr>
        <w:t xml:space="preserve"> </w:t>
      </w:r>
      <w:r>
        <w:rPr>
          <w:rFonts w:ascii="Arial" w:hAnsi="Arial" w:cs="Arial"/>
          <w:sz w:val="24"/>
          <w:szCs w:val="24"/>
        </w:rPr>
        <w:t xml:space="preserve">approved of </w:t>
      </w:r>
      <w:r w:rsidRPr="004E026C">
        <w:rPr>
          <w:rFonts w:ascii="Arial" w:hAnsi="Arial" w:cs="Arial"/>
          <w:sz w:val="24"/>
          <w:szCs w:val="24"/>
        </w:rPr>
        <w:t>De Villiers CJ</w:t>
      </w:r>
      <w:r>
        <w:rPr>
          <w:rFonts w:ascii="Arial" w:hAnsi="Arial" w:cs="Arial"/>
          <w:sz w:val="24"/>
          <w:szCs w:val="24"/>
        </w:rPr>
        <w:t xml:space="preserve">’s definition in the court </w:t>
      </w:r>
      <w:r w:rsidR="00C46045" w:rsidRPr="00C46045">
        <w:rPr>
          <w:rFonts w:ascii="Arial" w:hAnsi="Arial" w:cs="Arial"/>
          <w:i/>
          <w:sz w:val="24"/>
          <w:szCs w:val="24"/>
        </w:rPr>
        <w:t>a quo</w:t>
      </w:r>
      <w:r>
        <w:rPr>
          <w:rFonts w:ascii="Arial" w:hAnsi="Arial" w:cs="Arial"/>
          <w:sz w:val="24"/>
          <w:szCs w:val="24"/>
        </w:rPr>
        <w:t xml:space="preserve"> that</w:t>
      </w:r>
      <w:r w:rsidRPr="004E026C">
        <w:rPr>
          <w:rFonts w:ascii="Arial" w:hAnsi="Arial" w:cs="Arial"/>
          <w:sz w:val="24"/>
          <w:szCs w:val="24"/>
        </w:rPr>
        <w:t>:</w:t>
      </w:r>
    </w:p>
    <w:p w14:paraId="6CF26CB0" w14:textId="77777777" w:rsidR="00C46045" w:rsidRPr="004E026C" w:rsidRDefault="00C46045" w:rsidP="00D12B00">
      <w:pPr>
        <w:spacing w:after="0" w:line="480" w:lineRule="auto"/>
        <w:jc w:val="both"/>
        <w:rPr>
          <w:rFonts w:ascii="Arial" w:hAnsi="Arial" w:cs="Arial"/>
          <w:sz w:val="24"/>
          <w:szCs w:val="24"/>
        </w:rPr>
      </w:pPr>
    </w:p>
    <w:p w14:paraId="18E7B805" w14:textId="77777777" w:rsidR="00D12B00" w:rsidRPr="004E026C" w:rsidRDefault="00D12B00" w:rsidP="0062510E">
      <w:pPr>
        <w:spacing w:after="0" w:line="360" w:lineRule="auto"/>
        <w:ind w:left="851"/>
        <w:jc w:val="both"/>
        <w:rPr>
          <w:rFonts w:ascii="Arial" w:hAnsi="Arial" w:cs="Arial"/>
          <w:sz w:val="24"/>
          <w:szCs w:val="24"/>
        </w:rPr>
      </w:pPr>
      <w:r>
        <w:rPr>
          <w:rFonts w:ascii="Arial" w:hAnsi="Arial" w:cs="Arial"/>
          <w:sz w:val="24"/>
          <w:szCs w:val="24"/>
        </w:rPr>
        <w:t>‘</w:t>
      </w:r>
      <w:r w:rsidRPr="007F26AF">
        <w:rPr>
          <w:rFonts w:ascii="Arial" w:hAnsi="Arial" w:cs="Arial"/>
        </w:rPr>
        <w:t>A sale is a contract in which one person (the seller or vendor) promises to deliver a thing to another (the buyer or emptor), the latter agreeing to pay a certain price.</w:t>
      </w:r>
      <w:r>
        <w:rPr>
          <w:rFonts w:ascii="Arial" w:hAnsi="Arial" w:cs="Arial"/>
          <w:sz w:val="24"/>
          <w:szCs w:val="24"/>
        </w:rPr>
        <w:t>’</w:t>
      </w:r>
    </w:p>
    <w:p w14:paraId="0C8B5E67" w14:textId="77777777" w:rsidR="00D12B00" w:rsidRDefault="00D12B00" w:rsidP="00D12B00">
      <w:pPr>
        <w:spacing w:after="0" w:line="480" w:lineRule="auto"/>
        <w:jc w:val="both"/>
        <w:rPr>
          <w:rFonts w:ascii="Arial" w:hAnsi="Arial" w:cs="Arial"/>
          <w:sz w:val="24"/>
          <w:szCs w:val="24"/>
        </w:rPr>
      </w:pPr>
    </w:p>
    <w:p w14:paraId="59B14CF0" w14:textId="4658D3AB" w:rsidR="00D12B00" w:rsidRDefault="00D12B00" w:rsidP="00D12B00">
      <w:pPr>
        <w:spacing w:after="0" w:line="480" w:lineRule="auto"/>
        <w:jc w:val="both"/>
        <w:rPr>
          <w:rFonts w:ascii="Arial" w:hAnsi="Arial" w:cs="Arial"/>
          <w:sz w:val="24"/>
          <w:szCs w:val="24"/>
        </w:rPr>
      </w:pPr>
      <w:r>
        <w:rPr>
          <w:rFonts w:ascii="Arial" w:hAnsi="Arial" w:cs="Arial"/>
          <w:sz w:val="24"/>
          <w:szCs w:val="24"/>
        </w:rPr>
        <w:t>[</w:t>
      </w:r>
      <w:r w:rsidR="00E172A7">
        <w:rPr>
          <w:rFonts w:ascii="Arial" w:hAnsi="Arial" w:cs="Arial"/>
          <w:sz w:val="24"/>
          <w:szCs w:val="24"/>
        </w:rPr>
        <w:t>3</w:t>
      </w:r>
      <w:r>
        <w:rPr>
          <w:rFonts w:ascii="Arial" w:hAnsi="Arial" w:cs="Arial"/>
          <w:sz w:val="24"/>
          <w:szCs w:val="24"/>
        </w:rPr>
        <w:t>2]</w:t>
      </w:r>
      <w:r>
        <w:rPr>
          <w:rFonts w:ascii="Arial" w:hAnsi="Arial" w:cs="Arial"/>
          <w:sz w:val="24"/>
          <w:szCs w:val="24"/>
        </w:rPr>
        <w:tab/>
      </w:r>
      <w:r w:rsidRPr="004E026C">
        <w:rPr>
          <w:rFonts w:ascii="Arial" w:hAnsi="Arial" w:cs="Arial"/>
          <w:sz w:val="24"/>
          <w:szCs w:val="24"/>
        </w:rPr>
        <w:t xml:space="preserve">According to </w:t>
      </w:r>
      <w:proofErr w:type="spellStart"/>
      <w:r w:rsidRPr="004E026C">
        <w:rPr>
          <w:rFonts w:ascii="Arial" w:hAnsi="Arial" w:cs="Arial"/>
          <w:sz w:val="24"/>
          <w:szCs w:val="24"/>
        </w:rPr>
        <w:t>Mackeurtan</w:t>
      </w:r>
      <w:proofErr w:type="spellEnd"/>
      <w:r w:rsidR="00121F86">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w:t>
      </w:r>
      <w:r w:rsidR="00776503">
        <w:rPr>
          <w:rFonts w:ascii="Arial" w:hAnsi="Arial" w:cs="Arial"/>
          <w:sz w:val="24"/>
          <w:szCs w:val="24"/>
        </w:rPr>
        <w:t>p</w:t>
      </w:r>
      <w:r w:rsidRPr="004E026C">
        <w:rPr>
          <w:rFonts w:ascii="Arial" w:hAnsi="Arial" w:cs="Arial"/>
          <w:sz w:val="24"/>
          <w:szCs w:val="24"/>
        </w:rPr>
        <w:t>urchase and sale (</w:t>
      </w:r>
      <w:proofErr w:type="spellStart"/>
      <w:r w:rsidRPr="004E026C">
        <w:rPr>
          <w:rFonts w:ascii="Arial" w:hAnsi="Arial" w:cs="Arial"/>
          <w:i/>
          <w:iCs/>
          <w:sz w:val="24"/>
          <w:szCs w:val="24"/>
        </w:rPr>
        <w:t>emptio</w:t>
      </w:r>
      <w:proofErr w:type="spellEnd"/>
      <w:r w:rsidRPr="004E026C">
        <w:rPr>
          <w:rFonts w:ascii="Arial" w:hAnsi="Arial" w:cs="Arial"/>
          <w:i/>
          <w:iCs/>
          <w:sz w:val="24"/>
          <w:szCs w:val="24"/>
        </w:rPr>
        <w:t xml:space="preserve"> </w:t>
      </w:r>
      <w:proofErr w:type="spellStart"/>
      <w:r w:rsidRPr="004E026C">
        <w:rPr>
          <w:rFonts w:ascii="Arial" w:hAnsi="Arial" w:cs="Arial"/>
          <w:i/>
          <w:iCs/>
          <w:sz w:val="24"/>
          <w:szCs w:val="24"/>
        </w:rPr>
        <w:t>venditio</w:t>
      </w:r>
      <w:proofErr w:type="spellEnd"/>
      <w:r w:rsidRPr="004E026C">
        <w:rPr>
          <w:rFonts w:ascii="Arial" w:hAnsi="Arial" w:cs="Arial"/>
          <w:sz w:val="24"/>
          <w:szCs w:val="24"/>
        </w:rPr>
        <w:t>) is a mutual contract for the transfer of possession of a thing in exchange for a price. It has three essentials: consent (</w:t>
      </w:r>
      <w:r w:rsidRPr="004E026C">
        <w:rPr>
          <w:rFonts w:ascii="Arial" w:hAnsi="Arial" w:cs="Arial"/>
          <w:i/>
          <w:iCs/>
          <w:sz w:val="24"/>
          <w:szCs w:val="24"/>
        </w:rPr>
        <w:t>consensus ad idem</w:t>
      </w:r>
      <w:r w:rsidRPr="004E026C">
        <w:rPr>
          <w:rFonts w:ascii="Arial" w:hAnsi="Arial" w:cs="Arial"/>
          <w:sz w:val="24"/>
          <w:szCs w:val="24"/>
        </w:rPr>
        <w:t>); a thing sold (</w:t>
      </w:r>
      <w:proofErr w:type="spellStart"/>
      <w:r w:rsidRPr="004E026C">
        <w:rPr>
          <w:rFonts w:ascii="Arial" w:hAnsi="Arial" w:cs="Arial"/>
          <w:i/>
          <w:iCs/>
          <w:sz w:val="24"/>
          <w:szCs w:val="24"/>
        </w:rPr>
        <w:t>merx</w:t>
      </w:r>
      <w:proofErr w:type="spellEnd"/>
      <w:r w:rsidRPr="004E026C">
        <w:rPr>
          <w:rFonts w:ascii="Arial" w:hAnsi="Arial" w:cs="Arial"/>
          <w:sz w:val="24"/>
          <w:szCs w:val="24"/>
        </w:rPr>
        <w:t>); and a price (</w:t>
      </w:r>
      <w:proofErr w:type="spellStart"/>
      <w:r w:rsidRPr="004E026C">
        <w:rPr>
          <w:rFonts w:ascii="Arial" w:hAnsi="Arial" w:cs="Arial"/>
          <w:i/>
          <w:iCs/>
          <w:sz w:val="24"/>
          <w:szCs w:val="24"/>
        </w:rPr>
        <w:t>pretium</w:t>
      </w:r>
      <w:proofErr w:type="spellEnd"/>
      <w:r w:rsidRPr="004E026C">
        <w:rPr>
          <w:rFonts w:ascii="Arial" w:hAnsi="Arial" w:cs="Arial"/>
          <w:sz w:val="24"/>
          <w:szCs w:val="24"/>
        </w:rPr>
        <w:t>).</w:t>
      </w:r>
      <w:r>
        <w:rPr>
          <w:rFonts w:ascii="Arial" w:hAnsi="Arial" w:cs="Arial"/>
          <w:sz w:val="24"/>
          <w:szCs w:val="24"/>
        </w:rPr>
        <w:t xml:space="preserve"> </w:t>
      </w:r>
      <w:r w:rsidRPr="004E026C">
        <w:rPr>
          <w:rFonts w:ascii="Arial" w:hAnsi="Arial" w:cs="Arial"/>
          <w:sz w:val="24"/>
          <w:szCs w:val="24"/>
        </w:rPr>
        <w:t>In general terms, the essential elements of a contract of sale are no different from the essential elements of any other contract</w:t>
      </w:r>
      <w:r>
        <w:rPr>
          <w:rFonts w:ascii="Arial" w:hAnsi="Arial" w:cs="Arial"/>
          <w:sz w:val="24"/>
          <w:szCs w:val="24"/>
        </w:rPr>
        <w:t>.</w:t>
      </w:r>
      <w:r>
        <w:rPr>
          <w:rStyle w:val="FootnoteReference"/>
          <w:rFonts w:ascii="Arial" w:hAnsi="Arial" w:cs="Arial"/>
          <w:sz w:val="24"/>
          <w:szCs w:val="24"/>
        </w:rPr>
        <w:footnoteReference w:id="7"/>
      </w:r>
      <w:r w:rsidRPr="004E026C">
        <w:rPr>
          <w:rFonts w:ascii="Arial" w:hAnsi="Arial" w:cs="Arial"/>
          <w:sz w:val="24"/>
          <w:szCs w:val="24"/>
        </w:rPr>
        <w:t xml:space="preserve"> There must be contractual capacity and </w:t>
      </w:r>
      <w:r w:rsidRPr="004E026C">
        <w:rPr>
          <w:rFonts w:ascii="Arial" w:hAnsi="Arial" w:cs="Arial"/>
          <w:sz w:val="24"/>
          <w:szCs w:val="24"/>
        </w:rPr>
        <w:lastRenderedPageBreak/>
        <w:t>consensus, the agreement must be legal (not contrary to public policy), performance must be possible, and any formalities required by law must be complied with</w:t>
      </w:r>
      <w:r>
        <w:rPr>
          <w:rFonts w:ascii="Arial" w:hAnsi="Arial" w:cs="Arial"/>
          <w:sz w:val="24"/>
          <w:szCs w:val="24"/>
        </w:rPr>
        <w:t>.</w:t>
      </w:r>
      <w:r>
        <w:rPr>
          <w:rStyle w:val="FootnoteReference"/>
          <w:rFonts w:ascii="Arial" w:hAnsi="Arial" w:cs="Arial"/>
          <w:sz w:val="24"/>
          <w:szCs w:val="24"/>
        </w:rPr>
        <w:footnoteReference w:id="8"/>
      </w:r>
      <w:r w:rsidRPr="004E026C">
        <w:rPr>
          <w:rFonts w:ascii="Arial" w:hAnsi="Arial" w:cs="Arial"/>
          <w:sz w:val="24"/>
          <w:szCs w:val="24"/>
        </w:rPr>
        <w:t xml:space="preserve"> </w:t>
      </w:r>
    </w:p>
    <w:p w14:paraId="01E183E2" w14:textId="77777777" w:rsidR="00D12B00" w:rsidRDefault="00D12B00" w:rsidP="00D12B00">
      <w:pPr>
        <w:spacing w:after="0" w:line="480" w:lineRule="auto"/>
        <w:jc w:val="both"/>
        <w:rPr>
          <w:rFonts w:ascii="Arial" w:hAnsi="Arial" w:cs="Arial"/>
          <w:sz w:val="24"/>
          <w:szCs w:val="24"/>
        </w:rPr>
      </w:pPr>
    </w:p>
    <w:p w14:paraId="438D2FC5" w14:textId="0D2DF868" w:rsidR="00D12B00" w:rsidRDefault="00E172A7" w:rsidP="00D12B00">
      <w:pPr>
        <w:spacing w:after="0" w:line="480" w:lineRule="auto"/>
        <w:jc w:val="both"/>
        <w:rPr>
          <w:rFonts w:ascii="Arial" w:hAnsi="Arial" w:cs="Arial"/>
          <w:sz w:val="24"/>
          <w:szCs w:val="24"/>
        </w:rPr>
      </w:pPr>
      <w:r>
        <w:rPr>
          <w:rFonts w:ascii="Arial" w:hAnsi="Arial" w:cs="Arial"/>
          <w:sz w:val="24"/>
          <w:szCs w:val="24"/>
        </w:rPr>
        <w:t>[3</w:t>
      </w:r>
      <w:r w:rsidR="00D12B00">
        <w:rPr>
          <w:rFonts w:ascii="Arial" w:hAnsi="Arial" w:cs="Arial"/>
          <w:sz w:val="24"/>
          <w:szCs w:val="24"/>
        </w:rPr>
        <w:t>3]</w:t>
      </w:r>
      <w:r w:rsidR="00D12B00">
        <w:rPr>
          <w:rFonts w:ascii="Arial" w:hAnsi="Arial" w:cs="Arial"/>
          <w:sz w:val="24"/>
          <w:szCs w:val="24"/>
        </w:rPr>
        <w:tab/>
      </w:r>
      <w:r w:rsidR="00D12B00" w:rsidRPr="004E026C">
        <w:rPr>
          <w:rFonts w:ascii="Arial" w:hAnsi="Arial" w:cs="Arial"/>
          <w:sz w:val="24"/>
          <w:szCs w:val="24"/>
        </w:rPr>
        <w:t>The contract of sale does, however, have a number of additional sub</w:t>
      </w:r>
      <w:r w:rsidR="00D12B00">
        <w:rPr>
          <w:rFonts w:ascii="Arial" w:hAnsi="Arial" w:cs="Arial"/>
          <w:sz w:val="24"/>
          <w:szCs w:val="24"/>
        </w:rPr>
        <w:t xml:space="preserve">stantive requirements (known as </w:t>
      </w:r>
      <w:proofErr w:type="spellStart"/>
      <w:r w:rsidR="00D12B00" w:rsidRPr="004E026C">
        <w:rPr>
          <w:rFonts w:ascii="Arial" w:hAnsi="Arial" w:cs="Arial"/>
          <w:i/>
          <w:iCs/>
          <w:sz w:val="24"/>
          <w:szCs w:val="24"/>
        </w:rPr>
        <w:t>essentialia</w:t>
      </w:r>
      <w:proofErr w:type="spellEnd"/>
      <w:r w:rsidR="00D12B00" w:rsidRPr="004E026C">
        <w:rPr>
          <w:rFonts w:ascii="Arial" w:hAnsi="Arial" w:cs="Arial"/>
          <w:sz w:val="24"/>
          <w:szCs w:val="24"/>
        </w:rPr>
        <w:t>), which are assimilated into the general contractual structure. Of course, like any contract, the requirement of consensus, or agreement, is the most important general element.</w:t>
      </w:r>
      <w:r w:rsidR="00D12B00">
        <w:rPr>
          <w:rFonts w:ascii="Arial" w:hAnsi="Arial" w:cs="Arial"/>
          <w:sz w:val="24"/>
          <w:szCs w:val="24"/>
        </w:rPr>
        <w:t xml:space="preserve"> In </w:t>
      </w:r>
      <w:proofErr w:type="spellStart"/>
      <w:r w:rsidR="00D12B00" w:rsidRPr="00012BF1">
        <w:rPr>
          <w:rFonts w:ascii="Arial" w:hAnsi="Arial" w:cs="Arial"/>
          <w:i/>
          <w:sz w:val="24"/>
          <w:szCs w:val="24"/>
        </w:rPr>
        <w:t>Witvlei</w:t>
      </w:r>
      <w:proofErr w:type="spellEnd"/>
      <w:r w:rsidR="00D12B00" w:rsidRPr="00012BF1">
        <w:rPr>
          <w:rFonts w:ascii="Arial" w:hAnsi="Arial" w:cs="Arial"/>
          <w:i/>
          <w:sz w:val="24"/>
          <w:szCs w:val="24"/>
        </w:rPr>
        <w:t xml:space="preserve"> Meat (Pty) Ltd v Agricultural Bank of Namibia</w:t>
      </w:r>
      <w:r w:rsidR="00D12B00" w:rsidRPr="0062510E">
        <w:rPr>
          <w:rStyle w:val="FootnoteReference"/>
          <w:rFonts w:ascii="Arial" w:hAnsi="Arial" w:cs="Arial"/>
          <w:sz w:val="24"/>
          <w:szCs w:val="24"/>
        </w:rPr>
        <w:footnoteReference w:id="9"/>
      </w:r>
      <w:r w:rsidR="00D12B00" w:rsidRPr="0062510E">
        <w:rPr>
          <w:rFonts w:ascii="Arial" w:hAnsi="Arial" w:cs="Arial"/>
          <w:sz w:val="24"/>
          <w:szCs w:val="24"/>
        </w:rPr>
        <w:t xml:space="preserve"> t</w:t>
      </w:r>
      <w:r w:rsidR="00D12B00" w:rsidRPr="00F105E0">
        <w:rPr>
          <w:rFonts w:ascii="Arial" w:hAnsi="Arial" w:cs="Arial"/>
          <w:sz w:val="24"/>
          <w:szCs w:val="24"/>
        </w:rPr>
        <w:t xml:space="preserve">his </w:t>
      </w:r>
      <w:r w:rsidR="00D12B00" w:rsidRPr="00012BF1">
        <w:rPr>
          <w:rFonts w:ascii="Arial" w:hAnsi="Arial" w:cs="Arial"/>
          <w:sz w:val="24"/>
          <w:szCs w:val="24"/>
        </w:rPr>
        <w:t xml:space="preserve">Court held that the </w:t>
      </w:r>
      <w:proofErr w:type="spellStart"/>
      <w:r w:rsidR="00D12B00" w:rsidRPr="00012BF1">
        <w:rPr>
          <w:rFonts w:ascii="Arial" w:hAnsi="Arial" w:cs="Arial"/>
          <w:i/>
          <w:sz w:val="24"/>
          <w:szCs w:val="24"/>
        </w:rPr>
        <w:t>essentialia</w:t>
      </w:r>
      <w:proofErr w:type="spellEnd"/>
      <w:r w:rsidR="00D12B00" w:rsidRPr="00012BF1">
        <w:rPr>
          <w:rFonts w:ascii="Arial" w:hAnsi="Arial" w:cs="Arial"/>
          <w:sz w:val="24"/>
          <w:szCs w:val="24"/>
        </w:rPr>
        <w:t xml:space="preserve"> of a contract of sale are identification of the seller and the purchaser, identification of the </w:t>
      </w:r>
      <w:proofErr w:type="spellStart"/>
      <w:r w:rsidR="00D12B00" w:rsidRPr="00E172A7">
        <w:rPr>
          <w:rFonts w:ascii="Arial" w:hAnsi="Arial" w:cs="Arial"/>
          <w:i/>
          <w:sz w:val="24"/>
          <w:szCs w:val="24"/>
        </w:rPr>
        <w:t>merx</w:t>
      </w:r>
      <w:proofErr w:type="spellEnd"/>
      <w:r>
        <w:rPr>
          <w:rFonts w:ascii="Arial" w:hAnsi="Arial" w:cs="Arial"/>
          <w:i/>
          <w:sz w:val="24"/>
          <w:szCs w:val="24"/>
        </w:rPr>
        <w:t xml:space="preserve"> </w:t>
      </w:r>
      <w:r w:rsidR="002F4400" w:rsidRPr="002F4400">
        <w:rPr>
          <w:rFonts w:ascii="Arial" w:hAnsi="Arial" w:cs="Arial"/>
          <w:sz w:val="24"/>
          <w:szCs w:val="24"/>
        </w:rPr>
        <w:t>(the</w:t>
      </w:r>
      <w:r w:rsidRPr="002F4400">
        <w:rPr>
          <w:rFonts w:ascii="Arial" w:hAnsi="Arial" w:cs="Arial"/>
          <w:sz w:val="24"/>
          <w:szCs w:val="24"/>
        </w:rPr>
        <w:t xml:space="preserve"> thing sold</w:t>
      </w:r>
      <w:r w:rsidR="002F4400">
        <w:rPr>
          <w:rFonts w:ascii="Arial" w:hAnsi="Arial" w:cs="Arial"/>
          <w:sz w:val="24"/>
          <w:szCs w:val="24"/>
        </w:rPr>
        <w:t xml:space="preserve"> and purchased</w:t>
      </w:r>
      <w:r w:rsidRPr="002F4400">
        <w:rPr>
          <w:rFonts w:ascii="Arial" w:hAnsi="Arial" w:cs="Arial"/>
          <w:sz w:val="24"/>
          <w:szCs w:val="24"/>
        </w:rPr>
        <w:t>)</w:t>
      </w:r>
      <w:r w:rsidR="00D12B00" w:rsidRPr="00012BF1">
        <w:rPr>
          <w:rFonts w:ascii="Arial" w:hAnsi="Arial" w:cs="Arial"/>
          <w:sz w:val="24"/>
          <w:szCs w:val="24"/>
        </w:rPr>
        <w:t>, and the price at which the property was sold.</w:t>
      </w:r>
    </w:p>
    <w:p w14:paraId="1A6E7B07" w14:textId="77777777" w:rsidR="00D12B00" w:rsidRDefault="00D12B00" w:rsidP="00D12B00">
      <w:pPr>
        <w:spacing w:after="0" w:line="480" w:lineRule="auto"/>
        <w:jc w:val="both"/>
        <w:rPr>
          <w:rFonts w:ascii="Arial" w:hAnsi="Arial" w:cs="Arial"/>
          <w:sz w:val="24"/>
          <w:szCs w:val="24"/>
        </w:rPr>
      </w:pPr>
    </w:p>
    <w:p w14:paraId="5F51CF07" w14:textId="22D6F29F" w:rsidR="002F4400" w:rsidRPr="000819AC" w:rsidRDefault="002F4400" w:rsidP="001205E9">
      <w:pPr>
        <w:pStyle w:val="NoSpacing"/>
        <w:spacing w:line="480" w:lineRule="auto"/>
        <w:jc w:val="both"/>
        <w:rPr>
          <w:rFonts w:ascii="Arial" w:hAnsi="Arial" w:cs="Arial"/>
          <w:sz w:val="24"/>
          <w:szCs w:val="24"/>
          <w:u w:val="single"/>
        </w:rPr>
      </w:pPr>
      <w:r w:rsidRPr="002F4400">
        <w:rPr>
          <w:rFonts w:ascii="Arial" w:hAnsi="Arial" w:cs="Arial"/>
          <w:sz w:val="24"/>
          <w:szCs w:val="24"/>
          <w:u w:val="single"/>
        </w:rPr>
        <w:t>Discussion</w:t>
      </w:r>
    </w:p>
    <w:p w14:paraId="321F1CE3" w14:textId="68FA6258" w:rsidR="000B17CF" w:rsidRDefault="003637B3" w:rsidP="00612D27">
      <w:pPr>
        <w:pStyle w:val="NoSpacing"/>
        <w:spacing w:line="480" w:lineRule="auto"/>
        <w:jc w:val="both"/>
        <w:rPr>
          <w:rFonts w:ascii="Arial" w:hAnsi="Arial" w:cs="Arial"/>
          <w:sz w:val="24"/>
          <w:szCs w:val="24"/>
        </w:rPr>
      </w:pPr>
      <w:r>
        <w:rPr>
          <w:rFonts w:ascii="Arial" w:hAnsi="Arial" w:cs="Arial"/>
          <w:sz w:val="24"/>
          <w:szCs w:val="24"/>
        </w:rPr>
        <w:t>[</w:t>
      </w:r>
      <w:r w:rsidR="002F4400">
        <w:rPr>
          <w:rFonts w:ascii="Arial" w:hAnsi="Arial" w:cs="Arial"/>
          <w:sz w:val="24"/>
          <w:szCs w:val="24"/>
        </w:rPr>
        <w:t>34]</w:t>
      </w:r>
      <w:r w:rsidR="002F4400">
        <w:rPr>
          <w:rFonts w:ascii="Arial" w:hAnsi="Arial" w:cs="Arial"/>
          <w:sz w:val="24"/>
          <w:szCs w:val="24"/>
        </w:rPr>
        <w:tab/>
      </w:r>
      <w:r w:rsidR="00EF5314">
        <w:rPr>
          <w:rFonts w:ascii="Arial" w:hAnsi="Arial" w:cs="Arial"/>
          <w:sz w:val="24"/>
          <w:szCs w:val="24"/>
        </w:rPr>
        <w:t>I find it appropriate</w:t>
      </w:r>
      <w:r w:rsidR="002F4400">
        <w:rPr>
          <w:rFonts w:ascii="Arial" w:hAnsi="Arial" w:cs="Arial"/>
          <w:sz w:val="24"/>
          <w:szCs w:val="24"/>
        </w:rPr>
        <w:t xml:space="preserve"> to commence the discussion of the appeal by first setting out </w:t>
      </w:r>
      <w:r w:rsidR="00EF5314">
        <w:rPr>
          <w:rFonts w:ascii="Arial" w:hAnsi="Arial" w:cs="Arial"/>
          <w:sz w:val="24"/>
          <w:szCs w:val="24"/>
        </w:rPr>
        <w:t xml:space="preserve">the reasoning that informed the court </w:t>
      </w:r>
      <w:r w:rsidR="00EF5314" w:rsidRPr="001A6769">
        <w:rPr>
          <w:rFonts w:ascii="Arial" w:hAnsi="Arial" w:cs="Arial"/>
          <w:i/>
          <w:sz w:val="24"/>
          <w:szCs w:val="24"/>
        </w:rPr>
        <w:t xml:space="preserve">a quo </w:t>
      </w:r>
      <w:r w:rsidR="00EF5314">
        <w:rPr>
          <w:rFonts w:ascii="Arial" w:hAnsi="Arial" w:cs="Arial"/>
          <w:sz w:val="24"/>
          <w:szCs w:val="24"/>
        </w:rPr>
        <w:t>to make the orders that it made.</w:t>
      </w:r>
      <w:r w:rsidR="00F1449E">
        <w:rPr>
          <w:rFonts w:ascii="Arial" w:hAnsi="Arial" w:cs="Arial"/>
          <w:sz w:val="24"/>
          <w:szCs w:val="24"/>
        </w:rPr>
        <w:t xml:space="preserve"> </w:t>
      </w:r>
      <w:r w:rsidR="007B5B50">
        <w:rPr>
          <w:rFonts w:ascii="Arial" w:hAnsi="Arial" w:cs="Arial"/>
          <w:sz w:val="24"/>
          <w:szCs w:val="24"/>
        </w:rPr>
        <w:t>I have quoted the reasoning earlier in this judgment. From that reasoning</w:t>
      </w:r>
      <w:r w:rsidR="007766C5">
        <w:rPr>
          <w:rFonts w:ascii="Arial" w:hAnsi="Arial" w:cs="Arial"/>
          <w:sz w:val="24"/>
          <w:szCs w:val="24"/>
        </w:rPr>
        <w:t>,</w:t>
      </w:r>
      <w:r w:rsidR="007B5B50">
        <w:rPr>
          <w:rFonts w:ascii="Arial" w:hAnsi="Arial" w:cs="Arial"/>
          <w:sz w:val="24"/>
          <w:szCs w:val="24"/>
        </w:rPr>
        <w:t xml:space="preserve"> </w:t>
      </w:r>
      <w:r w:rsidR="005C33E1">
        <w:rPr>
          <w:rFonts w:ascii="Arial" w:hAnsi="Arial" w:cs="Arial"/>
          <w:sz w:val="24"/>
          <w:szCs w:val="24"/>
        </w:rPr>
        <w:t>the findings of the court are not</w:t>
      </w:r>
      <w:r w:rsidR="007465AC">
        <w:rPr>
          <w:rFonts w:ascii="Arial" w:hAnsi="Arial" w:cs="Arial"/>
          <w:sz w:val="24"/>
          <w:szCs w:val="24"/>
        </w:rPr>
        <w:t xml:space="preserve"> expressly set</w:t>
      </w:r>
      <w:r w:rsidR="005C33E1">
        <w:rPr>
          <w:rFonts w:ascii="Arial" w:hAnsi="Arial" w:cs="Arial"/>
          <w:sz w:val="24"/>
          <w:szCs w:val="24"/>
        </w:rPr>
        <w:t xml:space="preserve"> out</w:t>
      </w:r>
      <w:r w:rsidR="007465AC">
        <w:rPr>
          <w:rFonts w:ascii="Arial" w:hAnsi="Arial" w:cs="Arial"/>
          <w:sz w:val="24"/>
          <w:szCs w:val="24"/>
        </w:rPr>
        <w:t xml:space="preserve"> </w:t>
      </w:r>
      <w:r w:rsidR="007B5B50">
        <w:rPr>
          <w:rFonts w:ascii="Arial" w:hAnsi="Arial" w:cs="Arial"/>
          <w:sz w:val="24"/>
          <w:szCs w:val="24"/>
        </w:rPr>
        <w:t xml:space="preserve">but it appears that the court found that the oral agreement between the </w:t>
      </w:r>
      <w:proofErr w:type="spellStart"/>
      <w:r w:rsidR="007B5B50">
        <w:rPr>
          <w:rFonts w:ascii="Arial" w:hAnsi="Arial" w:cs="Arial"/>
          <w:sz w:val="24"/>
          <w:szCs w:val="24"/>
        </w:rPr>
        <w:t>Schneiders</w:t>
      </w:r>
      <w:proofErr w:type="spellEnd"/>
      <w:r w:rsidR="007B5B50">
        <w:rPr>
          <w:rFonts w:ascii="Arial" w:hAnsi="Arial" w:cs="Arial"/>
          <w:sz w:val="24"/>
          <w:szCs w:val="24"/>
        </w:rPr>
        <w:t xml:space="preserve"> and the </w:t>
      </w:r>
      <w:proofErr w:type="spellStart"/>
      <w:r w:rsidR="007B5B50">
        <w:rPr>
          <w:rFonts w:ascii="Arial" w:hAnsi="Arial" w:cs="Arial"/>
          <w:sz w:val="24"/>
          <w:szCs w:val="24"/>
        </w:rPr>
        <w:t>Mögles</w:t>
      </w:r>
      <w:proofErr w:type="spellEnd"/>
      <w:r w:rsidR="007B5B50">
        <w:rPr>
          <w:rFonts w:ascii="Arial" w:hAnsi="Arial" w:cs="Arial"/>
          <w:sz w:val="24"/>
          <w:szCs w:val="24"/>
        </w:rPr>
        <w:t xml:space="preserve"> to retransfer the property to the </w:t>
      </w:r>
      <w:proofErr w:type="spellStart"/>
      <w:r w:rsidR="007B5B50">
        <w:rPr>
          <w:rFonts w:ascii="Arial" w:hAnsi="Arial" w:cs="Arial"/>
          <w:sz w:val="24"/>
          <w:szCs w:val="24"/>
        </w:rPr>
        <w:t>Schneiders</w:t>
      </w:r>
      <w:proofErr w:type="spellEnd"/>
      <w:r w:rsidR="007B5B50">
        <w:rPr>
          <w:rFonts w:ascii="Arial" w:hAnsi="Arial" w:cs="Arial"/>
          <w:sz w:val="24"/>
          <w:szCs w:val="24"/>
        </w:rPr>
        <w:t xml:space="preserve"> amounted to a contract of sale. I say so because the</w:t>
      </w:r>
      <w:r w:rsidR="001A6769">
        <w:rPr>
          <w:rFonts w:ascii="Arial" w:hAnsi="Arial" w:cs="Arial"/>
          <w:sz w:val="24"/>
          <w:szCs w:val="24"/>
        </w:rPr>
        <w:t xml:space="preserve"> learned </w:t>
      </w:r>
      <w:r w:rsidR="007B5B50">
        <w:rPr>
          <w:rFonts w:ascii="Arial" w:hAnsi="Arial" w:cs="Arial"/>
          <w:sz w:val="24"/>
          <w:szCs w:val="24"/>
        </w:rPr>
        <w:t>judge stated that</w:t>
      </w:r>
      <w:r w:rsidR="001A6769" w:rsidRPr="001A6769">
        <w:rPr>
          <w:rFonts w:ascii="Arial" w:eastAsia="Arial" w:hAnsi="Arial" w:cs="Arial"/>
          <w:color w:val="0D0D0D"/>
          <w:sz w:val="24"/>
        </w:rPr>
        <w:t xml:space="preserve"> </w:t>
      </w:r>
      <w:r w:rsidR="001A6769">
        <w:rPr>
          <w:rFonts w:ascii="Arial" w:eastAsia="Arial" w:hAnsi="Arial" w:cs="Arial"/>
          <w:color w:val="0D0D0D"/>
          <w:sz w:val="24"/>
        </w:rPr>
        <w:t>‘i</w:t>
      </w:r>
      <w:r w:rsidR="001A6769" w:rsidRPr="00EE1B2D">
        <w:rPr>
          <w:rFonts w:ascii="Arial" w:eastAsia="Arial" w:hAnsi="Arial" w:cs="Arial"/>
          <w:color w:val="0D0D0D"/>
          <w:sz w:val="24"/>
        </w:rPr>
        <w:t xml:space="preserve">n their </w:t>
      </w:r>
      <w:proofErr w:type="spellStart"/>
      <w:r w:rsidR="001A6769" w:rsidRPr="00EE1B2D">
        <w:rPr>
          <w:rFonts w:ascii="Arial" w:eastAsia="Arial" w:hAnsi="Arial" w:cs="Arial"/>
          <w:color w:val="0D0D0D"/>
          <w:sz w:val="24"/>
        </w:rPr>
        <w:t>defense</w:t>
      </w:r>
      <w:proofErr w:type="spellEnd"/>
      <w:r w:rsidR="001A6769" w:rsidRPr="00EE1B2D">
        <w:rPr>
          <w:rFonts w:ascii="Arial" w:eastAsia="Arial" w:hAnsi="Arial" w:cs="Arial"/>
          <w:color w:val="0D0D0D"/>
          <w:sz w:val="24"/>
        </w:rPr>
        <w:t>, the defendants claimed that after they sold the property to the plaintiffs, it was orally agreed that the property will be resold back to them</w:t>
      </w:r>
      <w:r w:rsidR="001A6769">
        <w:rPr>
          <w:rFonts w:ascii="Arial" w:eastAsia="Arial" w:hAnsi="Arial" w:cs="Arial"/>
          <w:color w:val="0D0D0D"/>
          <w:sz w:val="24"/>
        </w:rPr>
        <w:t>’</w:t>
      </w:r>
      <w:r w:rsidR="00D773ED">
        <w:rPr>
          <w:rFonts w:ascii="Arial" w:eastAsia="Arial" w:hAnsi="Arial" w:cs="Arial"/>
          <w:color w:val="0D0D0D"/>
          <w:sz w:val="24"/>
        </w:rPr>
        <w:t>.</w:t>
      </w:r>
      <w:r w:rsidR="001A6769">
        <w:rPr>
          <w:rFonts w:ascii="Arial" w:eastAsia="Arial" w:hAnsi="Arial" w:cs="Arial"/>
          <w:color w:val="0D0D0D"/>
          <w:sz w:val="24"/>
        </w:rPr>
        <w:t xml:space="preserve"> </w:t>
      </w:r>
      <w:r w:rsidR="00D773ED">
        <w:rPr>
          <w:rFonts w:ascii="Arial" w:eastAsia="Arial" w:hAnsi="Arial" w:cs="Arial"/>
          <w:color w:val="0D0D0D"/>
          <w:sz w:val="24"/>
        </w:rPr>
        <w:t>H</w:t>
      </w:r>
      <w:r w:rsidR="001A6769">
        <w:rPr>
          <w:rFonts w:ascii="Arial" w:eastAsia="Arial" w:hAnsi="Arial" w:cs="Arial"/>
          <w:color w:val="0D0D0D"/>
          <w:sz w:val="24"/>
        </w:rPr>
        <w:t>e continued and said</w:t>
      </w:r>
      <w:r w:rsidR="000B17CF">
        <w:rPr>
          <w:rFonts w:ascii="Arial" w:hAnsi="Arial" w:cs="Arial"/>
          <w:sz w:val="24"/>
          <w:szCs w:val="24"/>
        </w:rPr>
        <w:t>:</w:t>
      </w:r>
    </w:p>
    <w:p w14:paraId="6EA3F3E6" w14:textId="77777777" w:rsidR="00092E9E" w:rsidRDefault="00092E9E" w:rsidP="00612D27">
      <w:pPr>
        <w:pStyle w:val="NoSpacing"/>
        <w:spacing w:line="480" w:lineRule="auto"/>
        <w:jc w:val="both"/>
        <w:rPr>
          <w:rFonts w:ascii="Arial" w:hAnsi="Arial" w:cs="Arial"/>
          <w:sz w:val="24"/>
          <w:szCs w:val="24"/>
        </w:rPr>
      </w:pPr>
    </w:p>
    <w:p w14:paraId="22D0AAAE" w14:textId="780163F8" w:rsidR="0019349E" w:rsidRDefault="007B5B50" w:rsidP="00612D27">
      <w:pPr>
        <w:pStyle w:val="NoSpacing"/>
        <w:spacing w:line="360" w:lineRule="auto"/>
        <w:ind w:left="709"/>
        <w:jc w:val="both"/>
        <w:rPr>
          <w:rFonts w:ascii="Arial" w:eastAsia="Arial" w:hAnsi="Arial" w:cs="Arial"/>
          <w:color w:val="0D0D0D"/>
        </w:rPr>
      </w:pPr>
      <w:r w:rsidRPr="000B17CF">
        <w:rPr>
          <w:rFonts w:ascii="Arial" w:hAnsi="Arial" w:cs="Arial"/>
        </w:rPr>
        <w:lastRenderedPageBreak/>
        <w:t>‘</w:t>
      </w:r>
      <w:r w:rsidRPr="000B17CF">
        <w:rPr>
          <w:rFonts w:ascii="Arial" w:eastAsia="Arial" w:hAnsi="Arial" w:cs="Arial"/>
          <w:color w:val="0D0D0D"/>
        </w:rPr>
        <w:t xml:space="preserve">The first defendant testified that he was involved in property development for many years and knew </w:t>
      </w:r>
      <w:r w:rsidRPr="000B17CF">
        <w:rPr>
          <w:rFonts w:ascii="Arial" w:eastAsia="Arial" w:hAnsi="Arial" w:cs="Arial"/>
          <w:color w:val="0D0D0D"/>
          <w:u w:val="single"/>
        </w:rPr>
        <w:t>that any agreement relating to the sale of land must be in writing</w:t>
      </w:r>
      <w:r w:rsidRPr="000B17CF">
        <w:rPr>
          <w:rFonts w:ascii="Arial" w:eastAsia="Arial" w:hAnsi="Arial" w:cs="Arial"/>
          <w:color w:val="0D0D0D"/>
        </w:rPr>
        <w:t>. He testified that he was negligent in not reducing that oral agreement to writing. The only conclusion this court can come to is that, the oral agreement to retransfer the property to the defendants is of no force or effect</w:t>
      </w:r>
      <w:r w:rsidR="00CD118F">
        <w:rPr>
          <w:rFonts w:ascii="Arial" w:eastAsia="Arial" w:hAnsi="Arial" w:cs="Arial"/>
          <w:color w:val="0D0D0D"/>
        </w:rPr>
        <w:t>.</w:t>
      </w:r>
      <w:r w:rsidRPr="000B17CF">
        <w:rPr>
          <w:rFonts w:ascii="Arial" w:eastAsia="Arial" w:hAnsi="Arial" w:cs="Arial"/>
          <w:color w:val="0D0D0D"/>
        </w:rPr>
        <w:t>’</w:t>
      </w:r>
      <w:r w:rsidR="00CD118F">
        <w:rPr>
          <w:rStyle w:val="FootnoteReference"/>
          <w:rFonts w:ascii="Arial" w:eastAsia="Arial" w:hAnsi="Arial" w:cs="Arial"/>
          <w:color w:val="0D0D0D"/>
        </w:rPr>
        <w:footnoteReference w:id="10"/>
      </w:r>
      <w:r w:rsidR="00CD118F">
        <w:rPr>
          <w:rFonts w:ascii="Arial" w:eastAsia="Arial" w:hAnsi="Arial" w:cs="Arial"/>
          <w:color w:val="0D0D0D"/>
        </w:rPr>
        <w:t xml:space="preserve"> </w:t>
      </w:r>
      <w:r w:rsidR="00CD118F" w:rsidRPr="0078402D">
        <w:rPr>
          <w:rFonts w:ascii="Arial" w:eastAsia="Arial" w:hAnsi="Arial" w:cs="Arial"/>
          <w:color w:val="0D0D0D"/>
          <w:sz w:val="24"/>
          <w:szCs w:val="24"/>
        </w:rPr>
        <w:t>(</w:t>
      </w:r>
      <w:r w:rsidR="007045DA" w:rsidRPr="0078402D">
        <w:rPr>
          <w:rFonts w:ascii="Arial" w:eastAsia="Arial" w:hAnsi="Arial" w:cs="Arial"/>
          <w:color w:val="0D0D0D"/>
          <w:sz w:val="24"/>
          <w:szCs w:val="24"/>
        </w:rPr>
        <w:t>My emphasis</w:t>
      </w:r>
      <w:r w:rsidR="00CD118F" w:rsidRPr="0078402D">
        <w:rPr>
          <w:rFonts w:ascii="Arial" w:eastAsia="Arial" w:hAnsi="Arial" w:cs="Arial"/>
          <w:color w:val="0D0D0D"/>
          <w:sz w:val="24"/>
          <w:szCs w:val="24"/>
        </w:rPr>
        <w:t>)</w:t>
      </w:r>
      <w:r w:rsidR="00592572">
        <w:rPr>
          <w:rFonts w:ascii="Arial" w:eastAsia="Arial" w:hAnsi="Arial" w:cs="Arial"/>
          <w:color w:val="0D0D0D"/>
          <w:sz w:val="24"/>
          <w:szCs w:val="24"/>
        </w:rPr>
        <w:t>.</w:t>
      </w:r>
    </w:p>
    <w:p w14:paraId="3A308CE2" w14:textId="77777777" w:rsidR="001A6769" w:rsidRPr="000B17CF" w:rsidRDefault="001A6769" w:rsidP="00612D27">
      <w:pPr>
        <w:pStyle w:val="NoSpacing"/>
        <w:spacing w:line="480" w:lineRule="auto"/>
        <w:jc w:val="both"/>
        <w:rPr>
          <w:rFonts w:ascii="Arial" w:eastAsia="Arial" w:hAnsi="Arial" w:cs="Arial"/>
          <w:color w:val="0D0D0D"/>
        </w:rPr>
      </w:pPr>
    </w:p>
    <w:p w14:paraId="7399925D" w14:textId="7F3329BD" w:rsidR="0019349E" w:rsidRDefault="0019349E" w:rsidP="00612D27">
      <w:pPr>
        <w:pStyle w:val="NoSpacing"/>
        <w:spacing w:line="480" w:lineRule="auto"/>
        <w:jc w:val="both"/>
        <w:rPr>
          <w:rFonts w:ascii="Arial" w:hAnsi="Arial" w:cs="Arial"/>
          <w:sz w:val="24"/>
          <w:szCs w:val="24"/>
        </w:rPr>
      </w:pPr>
      <w:r>
        <w:rPr>
          <w:rFonts w:ascii="Arial" w:hAnsi="Arial" w:cs="Arial"/>
          <w:sz w:val="24"/>
          <w:szCs w:val="24"/>
        </w:rPr>
        <w:t>[</w:t>
      </w:r>
      <w:r w:rsidR="002F4400">
        <w:rPr>
          <w:rFonts w:ascii="Arial" w:hAnsi="Arial" w:cs="Arial"/>
          <w:sz w:val="24"/>
          <w:szCs w:val="24"/>
        </w:rPr>
        <w:t>35</w:t>
      </w:r>
      <w:r>
        <w:rPr>
          <w:rFonts w:ascii="Arial" w:hAnsi="Arial" w:cs="Arial"/>
          <w:sz w:val="24"/>
          <w:szCs w:val="24"/>
        </w:rPr>
        <w:t>]</w:t>
      </w:r>
      <w:r>
        <w:rPr>
          <w:rFonts w:ascii="Arial" w:hAnsi="Arial" w:cs="Arial"/>
          <w:sz w:val="24"/>
          <w:szCs w:val="24"/>
        </w:rPr>
        <w:tab/>
        <w:t>One of the grounds on which the defendant</w:t>
      </w:r>
      <w:r w:rsidR="001205E9">
        <w:rPr>
          <w:rFonts w:ascii="Arial" w:hAnsi="Arial" w:cs="Arial"/>
          <w:sz w:val="24"/>
          <w:szCs w:val="24"/>
        </w:rPr>
        <w:t xml:space="preserve">s </w:t>
      </w:r>
      <w:r w:rsidR="00CD118F">
        <w:rPr>
          <w:rFonts w:ascii="Arial" w:hAnsi="Arial" w:cs="Arial"/>
          <w:sz w:val="24"/>
          <w:szCs w:val="24"/>
        </w:rPr>
        <w:t xml:space="preserve">base </w:t>
      </w:r>
      <w:r w:rsidR="001205E9">
        <w:rPr>
          <w:rFonts w:ascii="Arial" w:hAnsi="Arial" w:cs="Arial"/>
          <w:sz w:val="24"/>
          <w:szCs w:val="24"/>
        </w:rPr>
        <w:t>their</w:t>
      </w:r>
      <w:r>
        <w:rPr>
          <w:rFonts w:ascii="Arial" w:hAnsi="Arial" w:cs="Arial"/>
          <w:sz w:val="24"/>
          <w:szCs w:val="24"/>
        </w:rPr>
        <w:t xml:space="preserve"> appeal is the contention that the court </w:t>
      </w:r>
      <w:r w:rsidRPr="000B17CF">
        <w:rPr>
          <w:rFonts w:ascii="Arial" w:hAnsi="Arial" w:cs="Arial"/>
          <w:i/>
          <w:sz w:val="24"/>
          <w:szCs w:val="24"/>
        </w:rPr>
        <w:t>a quo</w:t>
      </w:r>
      <w:r>
        <w:rPr>
          <w:rFonts w:ascii="Arial" w:hAnsi="Arial" w:cs="Arial"/>
          <w:sz w:val="24"/>
          <w:szCs w:val="24"/>
        </w:rPr>
        <w:t xml:space="preserve"> erred when it found that the oral agreement that was concluded between the </w:t>
      </w:r>
      <w:proofErr w:type="spellStart"/>
      <w:r>
        <w:rPr>
          <w:rFonts w:ascii="Arial" w:hAnsi="Arial" w:cs="Arial"/>
          <w:sz w:val="24"/>
          <w:szCs w:val="24"/>
        </w:rPr>
        <w:t>Schneiders</w:t>
      </w:r>
      <w:proofErr w:type="spellEnd"/>
      <w:r>
        <w:rPr>
          <w:rFonts w:ascii="Arial" w:hAnsi="Arial" w:cs="Arial"/>
          <w:sz w:val="24"/>
          <w:szCs w:val="24"/>
        </w:rPr>
        <w:t xml:space="preserve"> and the </w:t>
      </w:r>
      <w:proofErr w:type="spellStart"/>
      <w:r>
        <w:rPr>
          <w:rFonts w:ascii="Arial" w:hAnsi="Arial" w:cs="Arial"/>
          <w:sz w:val="24"/>
          <w:szCs w:val="24"/>
        </w:rPr>
        <w:t>Mögles</w:t>
      </w:r>
      <w:proofErr w:type="spellEnd"/>
      <w:r>
        <w:rPr>
          <w:rFonts w:ascii="Arial" w:hAnsi="Arial" w:cs="Arial"/>
          <w:sz w:val="24"/>
          <w:szCs w:val="24"/>
        </w:rPr>
        <w:t xml:space="preserve"> was a contract for the sale of land. </w:t>
      </w:r>
      <w:r w:rsidR="003637B3">
        <w:rPr>
          <w:rFonts w:ascii="Arial" w:hAnsi="Arial" w:cs="Arial"/>
          <w:sz w:val="24"/>
          <w:szCs w:val="24"/>
        </w:rPr>
        <w:t>The</w:t>
      </w:r>
      <w:r>
        <w:rPr>
          <w:rFonts w:ascii="Arial" w:hAnsi="Arial" w:cs="Arial"/>
          <w:sz w:val="24"/>
          <w:szCs w:val="24"/>
        </w:rPr>
        <w:t xml:space="preserve"> question is thus</w:t>
      </w:r>
      <w:r w:rsidR="001205E9">
        <w:rPr>
          <w:rFonts w:ascii="Arial" w:hAnsi="Arial" w:cs="Arial"/>
          <w:sz w:val="24"/>
          <w:szCs w:val="24"/>
        </w:rPr>
        <w:t>,</w:t>
      </w:r>
      <w:r>
        <w:rPr>
          <w:rFonts w:ascii="Arial" w:hAnsi="Arial" w:cs="Arial"/>
          <w:sz w:val="24"/>
          <w:szCs w:val="24"/>
        </w:rPr>
        <w:t xml:space="preserve"> was the court </w:t>
      </w:r>
      <w:r w:rsidRPr="000D7203">
        <w:rPr>
          <w:rFonts w:ascii="Arial" w:hAnsi="Arial" w:cs="Arial"/>
          <w:i/>
          <w:sz w:val="24"/>
          <w:szCs w:val="24"/>
        </w:rPr>
        <w:t>a quo</w:t>
      </w:r>
      <w:r>
        <w:rPr>
          <w:rFonts w:ascii="Arial" w:hAnsi="Arial" w:cs="Arial"/>
          <w:sz w:val="24"/>
          <w:szCs w:val="24"/>
        </w:rPr>
        <w:t xml:space="preserve"> </w:t>
      </w:r>
      <w:r w:rsidR="00065998">
        <w:rPr>
          <w:rFonts w:ascii="Arial" w:hAnsi="Arial" w:cs="Arial"/>
          <w:sz w:val="24"/>
          <w:szCs w:val="24"/>
        </w:rPr>
        <w:t xml:space="preserve">applying the correct test </w:t>
      </w:r>
      <w:r w:rsidR="00E47952">
        <w:rPr>
          <w:rFonts w:ascii="Arial" w:hAnsi="Arial" w:cs="Arial"/>
          <w:sz w:val="24"/>
          <w:szCs w:val="24"/>
        </w:rPr>
        <w:t xml:space="preserve">– </w:t>
      </w:r>
      <w:r w:rsidR="00065998">
        <w:rPr>
          <w:rFonts w:ascii="Arial" w:hAnsi="Arial" w:cs="Arial"/>
          <w:sz w:val="24"/>
          <w:szCs w:val="24"/>
        </w:rPr>
        <w:t>namely whether on a balance of probabilities</w:t>
      </w:r>
      <w:r w:rsidR="00E47952">
        <w:rPr>
          <w:rFonts w:ascii="Arial" w:hAnsi="Arial" w:cs="Arial"/>
          <w:sz w:val="24"/>
          <w:szCs w:val="24"/>
        </w:rPr>
        <w:t xml:space="preserve"> the oral agreement between the parties </w:t>
      </w:r>
      <w:r w:rsidR="005C33E1">
        <w:rPr>
          <w:rFonts w:ascii="Arial" w:hAnsi="Arial" w:cs="Arial"/>
          <w:sz w:val="24"/>
          <w:szCs w:val="24"/>
        </w:rPr>
        <w:t xml:space="preserve">was </w:t>
      </w:r>
      <w:r w:rsidR="00E47952">
        <w:rPr>
          <w:rFonts w:ascii="Arial" w:hAnsi="Arial" w:cs="Arial"/>
          <w:sz w:val="24"/>
          <w:szCs w:val="24"/>
        </w:rPr>
        <w:t>that of a sale of land</w:t>
      </w:r>
      <w:r>
        <w:rPr>
          <w:rFonts w:ascii="Arial" w:hAnsi="Arial" w:cs="Arial"/>
          <w:sz w:val="24"/>
          <w:szCs w:val="24"/>
        </w:rPr>
        <w:t>? Counsel for the defendants submit</w:t>
      </w:r>
      <w:r w:rsidR="000D7203">
        <w:rPr>
          <w:rFonts w:ascii="Arial" w:hAnsi="Arial" w:cs="Arial"/>
          <w:sz w:val="24"/>
          <w:szCs w:val="24"/>
        </w:rPr>
        <w:t>ted</w:t>
      </w:r>
      <w:r>
        <w:rPr>
          <w:rFonts w:ascii="Arial" w:hAnsi="Arial" w:cs="Arial"/>
          <w:sz w:val="24"/>
          <w:szCs w:val="24"/>
        </w:rPr>
        <w:t xml:space="preserve"> that on the evidence</w:t>
      </w:r>
      <w:r w:rsidR="00C82A77">
        <w:rPr>
          <w:rFonts w:ascii="Arial" w:hAnsi="Arial" w:cs="Arial"/>
          <w:sz w:val="24"/>
          <w:szCs w:val="24"/>
        </w:rPr>
        <w:t xml:space="preserve"> that was placed </w:t>
      </w:r>
      <w:r>
        <w:rPr>
          <w:rFonts w:ascii="Arial" w:hAnsi="Arial" w:cs="Arial"/>
          <w:sz w:val="24"/>
          <w:szCs w:val="24"/>
        </w:rPr>
        <w:t xml:space="preserve">before the court </w:t>
      </w:r>
      <w:r w:rsidRPr="00C82A77">
        <w:rPr>
          <w:rFonts w:ascii="Arial" w:hAnsi="Arial" w:cs="Arial"/>
          <w:i/>
          <w:sz w:val="24"/>
          <w:szCs w:val="24"/>
        </w:rPr>
        <w:t>a quo</w:t>
      </w:r>
      <w:r w:rsidR="000819AC">
        <w:rPr>
          <w:rFonts w:ascii="Arial" w:hAnsi="Arial" w:cs="Arial"/>
          <w:sz w:val="24"/>
          <w:szCs w:val="24"/>
        </w:rPr>
        <w:t>,</w:t>
      </w:r>
      <w:r w:rsidR="00121F86">
        <w:rPr>
          <w:rFonts w:ascii="Arial" w:hAnsi="Arial" w:cs="Arial"/>
          <w:sz w:val="24"/>
          <w:szCs w:val="24"/>
        </w:rPr>
        <w:t xml:space="preserve"> </w:t>
      </w:r>
      <w:r w:rsidR="00C82A77">
        <w:rPr>
          <w:rFonts w:ascii="Arial" w:hAnsi="Arial" w:cs="Arial"/>
          <w:sz w:val="24"/>
          <w:szCs w:val="24"/>
        </w:rPr>
        <w:t xml:space="preserve">the court </w:t>
      </w:r>
      <w:r>
        <w:rPr>
          <w:rFonts w:ascii="Arial" w:hAnsi="Arial" w:cs="Arial"/>
          <w:sz w:val="24"/>
          <w:szCs w:val="24"/>
        </w:rPr>
        <w:t>was wrong</w:t>
      </w:r>
      <w:r w:rsidR="00C82A77">
        <w:rPr>
          <w:rFonts w:ascii="Arial" w:hAnsi="Arial" w:cs="Arial"/>
          <w:sz w:val="24"/>
          <w:szCs w:val="24"/>
        </w:rPr>
        <w:t xml:space="preserve"> in its conclusion that </w:t>
      </w:r>
      <w:r w:rsidR="000D7203">
        <w:rPr>
          <w:rFonts w:ascii="Arial" w:hAnsi="Arial" w:cs="Arial"/>
          <w:sz w:val="24"/>
          <w:szCs w:val="24"/>
        </w:rPr>
        <w:t>the oral agreement</w:t>
      </w:r>
      <w:r w:rsidR="00C82A77">
        <w:rPr>
          <w:rFonts w:ascii="Arial" w:hAnsi="Arial" w:cs="Arial"/>
          <w:sz w:val="24"/>
          <w:szCs w:val="24"/>
        </w:rPr>
        <w:t xml:space="preserve"> </w:t>
      </w:r>
      <w:r w:rsidR="000D7203">
        <w:rPr>
          <w:rFonts w:ascii="Arial" w:hAnsi="Arial" w:cs="Arial"/>
          <w:sz w:val="24"/>
          <w:szCs w:val="24"/>
        </w:rPr>
        <w:t xml:space="preserve">was one for the sale of land. </w:t>
      </w:r>
      <w:r>
        <w:rPr>
          <w:rFonts w:ascii="Arial" w:hAnsi="Arial" w:cs="Arial"/>
          <w:sz w:val="24"/>
          <w:szCs w:val="24"/>
        </w:rPr>
        <w:t>Counsel for the plaintiff</w:t>
      </w:r>
      <w:r w:rsidR="000D7203">
        <w:rPr>
          <w:rFonts w:ascii="Arial" w:hAnsi="Arial" w:cs="Arial"/>
          <w:sz w:val="24"/>
          <w:szCs w:val="24"/>
        </w:rPr>
        <w:t>s</w:t>
      </w:r>
      <w:r>
        <w:rPr>
          <w:rFonts w:ascii="Arial" w:hAnsi="Arial" w:cs="Arial"/>
          <w:sz w:val="24"/>
          <w:szCs w:val="24"/>
        </w:rPr>
        <w:t xml:space="preserve"> on the other hand submitted that the court </w:t>
      </w:r>
      <w:r w:rsidRPr="000D7203">
        <w:rPr>
          <w:rFonts w:ascii="Arial" w:hAnsi="Arial" w:cs="Arial"/>
          <w:i/>
          <w:sz w:val="24"/>
          <w:szCs w:val="24"/>
        </w:rPr>
        <w:t>a quo</w:t>
      </w:r>
      <w:r>
        <w:rPr>
          <w:rFonts w:ascii="Arial" w:hAnsi="Arial" w:cs="Arial"/>
          <w:sz w:val="24"/>
          <w:szCs w:val="24"/>
        </w:rPr>
        <w:t xml:space="preserve"> was correct in that finding</w:t>
      </w:r>
      <w:r w:rsidR="000D7203">
        <w:rPr>
          <w:rFonts w:ascii="Arial" w:hAnsi="Arial" w:cs="Arial"/>
          <w:sz w:val="24"/>
          <w:szCs w:val="24"/>
        </w:rPr>
        <w:t xml:space="preserve">, because the oral agreement </w:t>
      </w:r>
      <w:r w:rsidR="004A2A15">
        <w:rPr>
          <w:rFonts w:ascii="Arial" w:hAnsi="Arial" w:cs="Arial"/>
          <w:sz w:val="24"/>
          <w:szCs w:val="24"/>
        </w:rPr>
        <w:t xml:space="preserve">between the parties </w:t>
      </w:r>
      <w:r w:rsidR="000D7203">
        <w:rPr>
          <w:rFonts w:ascii="Arial" w:hAnsi="Arial" w:cs="Arial"/>
          <w:sz w:val="24"/>
          <w:szCs w:val="24"/>
        </w:rPr>
        <w:t xml:space="preserve">bore all the hallmarks of </w:t>
      </w:r>
      <w:r w:rsidR="000B17CF">
        <w:rPr>
          <w:rFonts w:ascii="Arial" w:hAnsi="Arial" w:cs="Arial"/>
          <w:sz w:val="24"/>
          <w:szCs w:val="24"/>
        </w:rPr>
        <w:t>a contract</w:t>
      </w:r>
      <w:r w:rsidR="000D7203">
        <w:rPr>
          <w:rFonts w:ascii="Arial" w:hAnsi="Arial" w:cs="Arial"/>
          <w:sz w:val="24"/>
          <w:szCs w:val="24"/>
        </w:rPr>
        <w:t xml:space="preserve"> for the sale of land.</w:t>
      </w:r>
    </w:p>
    <w:p w14:paraId="6590F8F0" w14:textId="77777777" w:rsidR="000D7203" w:rsidRPr="001205E9" w:rsidRDefault="000D7203" w:rsidP="001205E9">
      <w:pPr>
        <w:pStyle w:val="NoSpacing"/>
        <w:spacing w:line="480" w:lineRule="auto"/>
        <w:jc w:val="both"/>
        <w:rPr>
          <w:rFonts w:ascii="Arial" w:hAnsi="Arial" w:cs="Arial"/>
          <w:sz w:val="24"/>
          <w:szCs w:val="24"/>
        </w:rPr>
      </w:pPr>
    </w:p>
    <w:p w14:paraId="0A24B2EC" w14:textId="0AF1CFFA" w:rsidR="00EB6D65" w:rsidRDefault="00065998" w:rsidP="00D2505A">
      <w:pPr>
        <w:spacing w:after="0" w:line="480" w:lineRule="auto"/>
        <w:jc w:val="both"/>
        <w:rPr>
          <w:rFonts w:ascii="Arial" w:hAnsi="Arial" w:cs="Arial"/>
          <w:sz w:val="24"/>
          <w:szCs w:val="24"/>
        </w:rPr>
      </w:pPr>
      <w:r>
        <w:rPr>
          <w:rFonts w:ascii="Arial" w:hAnsi="Arial" w:cs="Arial"/>
          <w:sz w:val="24"/>
          <w:szCs w:val="24"/>
        </w:rPr>
        <w:t>[</w:t>
      </w:r>
      <w:r w:rsidR="002F4400">
        <w:rPr>
          <w:rFonts w:ascii="Arial" w:hAnsi="Arial" w:cs="Arial"/>
          <w:sz w:val="24"/>
          <w:szCs w:val="24"/>
        </w:rPr>
        <w:t>36</w:t>
      </w:r>
      <w:r w:rsidR="000B17CF" w:rsidRPr="001205E9">
        <w:rPr>
          <w:rFonts w:ascii="Arial" w:hAnsi="Arial" w:cs="Arial"/>
          <w:sz w:val="24"/>
          <w:szCs w:val="24"/>
        </w:rPr>
        <w:t>]</w:t>
      </w:r>
      <w:r w:rsidR="000B17CF" w:rsidRPr="001205E9">
        <w:rPr>
          <w:rFonts w:ascii="Arial" w:hAnsi="Arial" w:cs="Arial"/>
          <w:sz w:val="24"/>
          <w:szCs w:val="24"/>
        </w:rPr>
        <w:tab/>
      </w:r>
      <w:r w:rsidR="00EB6D65">
        <w:rPr>
          <w:rFonts w:ascii="Arial" w:hAnsi="Arial" w:cs="Arial"/>
          <w:sz w:val="24"/>
          <w:szCs w:val="24"/>
        </w:rPr>
        <w:t xml:space="preserve">The Court </w:t>
      </w:r>
      <w:r w:rsidR="00EB6D65" w:rsidRPr="00A22722">
        <w:rPr>
          <w:rFonts w:ascii="Arial" w:hAnsi="Arial" w:cs="Arial"/>
          <w:i/>
          <w:sz w:val="24"/>
          <w:szCs w:val="24"/>
        </w:rPr>
        <w:t>a quo</w:t>
      </w:r>
      <w:r w:rsidR="00EB6D65">
        <w:rPr>
          <w:rFonts w:ascii="Arial" w:hAnsi="Arial" w:cs="Arial"/>
          <w:sz w:val="24"/>
          <w:szCs w:val="24"/>
        </w:rPr>
        <w:t xml:space="preserve"> made a factual finding that the defendants</w:t>
      </w:r>
      <w:r w:rsidR="00EB6D65" w:rsidRPr="00C41BFD">
        <w:rPr>
          <w:rFonts w:ascii="Arial" w:hAnsi="Arial" w:cs="Arial"/>
          <w:sz w:val="24"/>
          <w:szCs w:val="24"/>
        </w:rPr>
        <w:t xml:space="preserve"> </w:t>
      </w:r>
      <w:r w:rsidR="00EB6D65">
        <w:rPr>
          <w:rFonts w:ascii="Arial" w:hAnsi="Arial" w:cs="Arial"/>
          <w:sz w:val="24"/>
          <w:szCs w:val="24"/>
        </w:rPr>
        <w:t xml:space="preserve">and </w:t>
      </w:r>
      <w:r w:rsidR="00EB6D65" w:rsidRPr="00C41BFD">
        <w:rPr>
          <w:rFonts w:ascii="Arial" w:hAnsi="Arial" w:cs="Arial"/>
          <w:sz w:val="24"/>
          <w:szCs w:val="24"/>
        </w:rPr>
        <w:t>the plaintiffs, orally agreed t</w:t>
      </w:r>
      <w:r w:rsidR="00EB6D65">
        <w:rPr>
          <w:rFonts w:ascii="Arial" w:hAnsi="Arial" w:cs="Arial"/>
          <w:sz w:val="24"/>
          <w:szCs w:val="24"/>
        </w:rPr>
        <w:t xml:space="preserve">hat the property will be resold to the defendants once the installments in respect of the mortgage bond which was registered in </w:t>
      </w:r>
      <w:proofErr w:type="spellStart"/>
      <w:r w:rsidR="00EB6D65">
        <w:rPr>
          <w:rFonts w:ascii="Arial" w:hAnsi="Arial" w:cs="Arial"/>
          <w:sz w:val="24"/>
          <w:szCs w:val="24"/>
        </w:rPr>
        <w:t>favour</w:t>
      </w:r>
      <w:proofErr w:type="spellEnd"/>
      <w:r w:rsidR="00EB6D65">
        <w:rPr>
          <w:rFonts w:ascii="Arial" w:hAnsi="Arial" w:cs="Arial"/>
          <w:sz w:val="24"/>
          <w:szCs w:val="24"/>
        </w:rPr>
        <w:t xml:space="preserve"> of Standard Bank was repaid in full.</w:t>
      </w:r>
      <w:r w:rsidR="00EB6D65" w:rsidRPr="00F93185">
        <w:rPr>
          <w:rFonts w:ascii="Arial" w:hAnsi="Arial" w:cs="Arial"/>
          <w:sz w:val="24"/>
          <w:szCs w:val="24"/>
        </w:rPr>
        <w:t xml:space="preserve"> </w:t>
      </w:r>
      <w:r w:rsidR="00D2505A" w:rsidRPr="00DB7809">
        <w:rPr>
          <w:rFonts w:ascii="Arial" w:hAnsi="Arial" w:cs="Arial"/>
          <w:sz w:val="24"/>
          <w:szCs w:val="24"/>
        </w:rPr>
        <w:t>It is a well-established principle of our law that a court of appeal cannot decide the matter afresh and substitute its decision for that of the court of first instance; it would do so only wh</w:t>
      </w:r>
      <w:r w:rsidR="00D2505A">
        <w:rPr>
          <w:rFonts w:ascii="Arial" w:hAnsi="Arial" w:cs="Arial"/>
          <w:sz w:val="24"/>
          <w:szCs w:val="24"/>
        </w:rPr>
        <w:t>ere the court of first instance</w:t>
      </w:r>
      <w:r w:rsidR="00D2505A" w:rsidRPr="00DB7809">
        <w:rPr>
          <w:rFonts w:ascii="Arial" w:hAnsi="Arial" w:cs="Arial"/>
          <w:sz w:val="24"/>
          <w:szCs w:val="24"/>
        </w:rPr>
        <w:t xml:space="preserve"> did not exercise its discretion judicially</w:t>
      </w:r>
      <w:r w:rsidR="00D2505A">
        <w:rPr>
          <w:rFonts w:ascii="Arial" w:hAnsi="Arial" w:cs="Arial"/>
          <w:sz w:val="24"/>
          <w:szCs w:val="24"/>
        </w:rPr>
        <w:t xml:space="preserve"> or</w:t>
      </w:r>
      <w:r w:rsidR="00D2505A" w:rsidRPr="00DB7809">
        <w:rPr>
          <w:rFonts w:ascii="Arial" w:hAnsi="Arial" w:cs="Arial"/>
          <w:sz w:val="24"/>
          <w:szCs w:val="24"/>
        </w:rPr>
        <w:t xml:space="preserve"> by showing that the court of first instance exercised the power conferred</w:t>
      </w:r>
      <w:r w:rsidR="00592572">
        <w:rPr>
          <w:rFonts w:ascii="Arial" w:hAnsi="Arial" w:cs="Arial"/>
          <w:sz w:val="24"/>
          <w:szCs w:val="24"/>
        </w:rPr>
        <w:t xml:space="preserve"> </w:t>
      </w:r>
      <w:r w:rsidR="00D2505A" w:rsidRPr="00DB7809">
        <w:rPr>
          <w:rFonts w:ascii="Arial" w:hAnsi="Arial" w:cs="Arial"/>
          <w:sz w:val="24"/>
          <w:szCs w:val="24"/>
        </w:rPr>
        <w:lastRenderedPageBreak/>
        <w:t>upon it capriciously or upon a wrong principle or materially misdirected itself in fact or in law</w:t>
      </w:r>
      <w:r w:rsidR="008466D9">
        <w:rPr>
          <w:rFonts w:ascii="Arial" w:hAnsi="Arial" w:cs="Arial"/>
          <w:sz w:val="24"/>
          <w:szCs w:val="24"/>
        </w:rPr>
        <w:t>.</w:t>
      </w:r>
      <w:r w:rsidR="00D2505A">
        <w:rPr>
          <w:rStyle w:val="FootnoteReference"/>
          <w:rFonts w:ascii="Arial" w:hAnsi="Arial" w:cs="Arial"/>
          <w:sz w:val="24"/>
          <w:szCs w:val="24"/>
        </w:rPr>
        <w:footnoteReference w:id="11"/>
      </w:r>
    </w:p>
    <w:p w14:paraId="33C7467C" w14:textId="77777777" w:rsidR="00D2505A" w:rsidRDefault="00D2505A" w:rsidP="00D2505A">
      <w:pPr>
        <w:spacing w:after="0" w:line="480" w:lineRule="auto"/>
        <w:jc w:val="both"/>
        <w:rPr>
          <w:rFonts w:ascii="Arial" w:hAnsi="Arial" w:cs="Arial"/>
          <w:sz w:val="24"/>
          <w:szCs w:val="24"/>
        </w:rPr>
      </w:pPr>
    </w:p>
    <w:p w14:paraId="3CF0CC98" w14:textId="4E41E3D9" w:rsidR="00EB6D65" w:rsidRPr="00F93185" w:rsidRDefault="00EB6D65" w:rsidP="00D2505A">
      <w:pPr>
        <w:spacing w:after="0" w:line="480" w:lineRule="auto"/>
        <w:jc w:val="both"/>
        <w:rPr>
          <w:rFonts w:ascii="Arial" w:hAnsi="Arial" w:cs="Arial"/>
          <w:sz w:val="24"/>
          <w:szCs w:val="24"/>
        </w:rPr>
      </w:pPr>
      <w:r>
        <w:rPr>
          <w:rFonts w:ascii="Arial" w:hAnsi="Arial" w:cs="Arial"/>
          <w:sz w:val="24"/>
          <w:szCs w:val="24"/>
        </w:rPr>
        <w:t>[</w:t>
      </w:r>
      <w:r w:rsidR="00D2505A">
        <w:rPr>
          <w:rFonts w:ascii="Arial" w:hAnsi="Arial" w:cs="Arial"/>
          <w:sz w:val="24"/>
          <w:szCs w:val="24"/>
        </w:rPr>
        <w:t>37</w:t>
      </w:r>
      <w:r>
        <w:rPr>
          <w:rFonts w:ascii="Arial" w:hAnsi="Arial" w:cs="Arial"/>
          <w:sz w:val="24"/>
          <w:szCs w:val="24"/>
        </w:rPr>
        <w:t>]</w:t>
      </w:r>
      <w:r>
        <w:rPr>
          <w:rFonts w:ascii="Arial" w:hAnsi="Arial" w:cs="Arial"/>
          <w:sz w:val="24"/>
          <w:szCs w:val="24"/>
        </w:rPr>
        <w:tab/>
        <w:t xml:space="preserve">In the present matter, the only evidence that is on record is the evidence of Mr Schneiders, </w:t>
      </w:r>
      <w:r w:rsidR="006977B8">
        <w:rPr>
          <w:rFonts w:ascii="Arial" w:hAnsi="Arial" w:cs="Arial"/>
          <w:sz w:val="24"/>
          <w:szCs w:val="24"/>
        </w:rPr>
        <w:t>the pl</w:t>
      </w:r>
      <w:r w:rsidR="006977B8" w:rsidRPr="00CB293E">
        <w:rPr>
          <w:rFonts w:ascii="Arial" w:hAnsi="Arial" w:cs="Arial"/>
          <w:sz w:val="24"/>
          <w:szCs w:val="24"/>
        </w:rPr>
        <w:t>aintiff</w:t>
      </w:r>
      <w:r w:rsidR="00D2505A">
        <w:rPr>
          <w:rFonts w:ascii="Arial" w:hAnsi="Arial" w:cs="Arial"/>
          <w:sz w:val="24"/>
          <w:szCs w:val="24"/>
        </w:rPr>
        <w:t>s</w:t>
      </w:r>
      <w:r w:rsidR="006977B8" w:rsidRPr="00CB293E">
        <w:rPr>
          <w:rFonts w:ascii="Arial" w:hAnsi="Arial" w:cs="Arial"/>
          <w:sz w:val="24"/>
          <w:szCs w:val="24"/>
        </w:rPr>
        <w:t xml:space="preserve"> </w:t>
      </w:r>
      <w:r w:rsidR="006977B8">
        <w:rPr>
          <w:rFonts w:ascii="Arial" w:hAnsi="Arial" w:cs="Arial"/>
          <w:sz w:val="24"/>
          <w:szCs w:val="24"/>
        </w:rPr>
        <w:t xml:space="preserve">did not give </w:t>
      </w:r>
      <w:r w:rsidR="006977B8" w:rsidRPr="00CB293E">
        <w:rPr>
          <w:rFonts w:ascii="Arial" w:hAnsi="Arial" w:cs="Arial"/>
          <w:sz w:val="24"/>
          <w:szCs w:val="24"/>
        </w:rPr>
        <w:t>evidence</w:t>
      </w:r>
      <w:r w:rsidR="006977B8">
        <w:rPr>
          <w:rFonts w:ascii="Arial" w:hAnsi="Arial" w:cs="Arial"/>
          <w:sz w:val="24"/>
          <w:szCs w:val="24"/>
        </w:rPr>
        <w:t xml:space="preserve">. Mr </w:t>
      </w:r>
      <w:proofErr w:type="spellStart"/>
      <w:r w:rsidR="006977B8">
        <w:rPr>
          <w:rFonts w:ascii="Arial" w:hAnsi="Arial" w:cs="Arial"/>
          <w:sz w:val="24"/>
          <w:szCs w:val="24"/>
        </w:rPr>
        <w:t>Schneiders</w:t>
      </w:r>
      <w:proofErr w:type="spellEnd"/>
      <w:r w:rsidR="00F34CB4">
        <w:rPr>
          <w:rFonts w:ascii="Arial" w:hAnsi="Arial" w:cs="Arial"/>
          <w:sz w:val="24"/>
          <w:szCs w:val="24"/>
        </w:rPr>
        <w:t>’</w:t>
      </w:r>
      <w:r w:rsidR="006977B8" w:rsidRPr="00CB293E">
        <w:rPr>
          <w:rFonts w:ascii="Arial" w:hAnsi="Arial" w:cs="Arial"/>
          <w:sz w:val="24"/>
          <w:szCs w:val="24"/>
        </w:rPr>
        <w:t xml:space="preserve"> evidence is </w:t>
      </w:r>
      <w:proofErr w:type="spellStart"/>
      <w:r w:rsidR="006977B8" w:rsidRPr="00CB293E">
        <w:rPr>
          <w:rFonts w:ascii="Arial" w:hAnsi="Arial" w:cs="Arial"/>
          <w:sz w:val="24"/>
          <w:szCs w:val="24"/>
        </w:rPr>
        <w:t>uncontradicted</w:t>
      </w:r>
      <w:proofErr w:type="spellEnd"/>
      <w:r w:rsidR="006977B8">
        <w:rPr>
          <w:rFonts w:ascii="Arial" w:hAnsi="Arial" w:cs="Arial"/>
          <w:sz w:val="24"/>
          <w:szCs w:val="24"/>
        </w:rPr>
        <w:t xml:space="preserve">. He </w:t>
      </w:r>
      <w:r>
        <w:rPr>
          <w:rFonts w:ascii="Arial" w:hAnsi="Arial" w:cs="Arial"/>
          <w:sz w:val="24"/>
          <w:szCs w:val="24"/>
        </w:rPr>
        <w:t xml:space="preserve">testified that the oral agreement between him and his wife on the one hand and the late </w:t>
      </w:r>
      <w:proofErr w:type="spellStart"/>
      <w:r>
        <w:rPr>
          <w:rFonts w:ascii="Arial" w:hAnsi="Arial" w:cs="Arial"/>
          <w:sz w:val="24"/>
          <w:szCs w:val="24"/>
        </w:rPr>
        <w:t>Mögle</w:t>
      </w:r>
      <w:proofErr w:type="spellEnd"/>
      <w:r>
        <w:rPr>
          <w:rFonts w:ascii="Arial" w:hAnsi="Arial" w:cs="Arial"/>
          <w:sz w:val="24"/>
          <w:szCs w:val="24"/>
        </w:rPr>
        <w:t xml:space="preserve"> and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Beukes</w:t>
      </w:r>
      <w:proofErr w:type="spellEnd"/>
      <w:r>
        <w:rPr>
          <w:rFonts w:ascii="Arial" w:hAnsi="Arial" w:cs="Arial"/>
          <w:sz w:val="24"/>
          <w:szCs w:val="24"/>
        </w:rPr>
        <w:t xml:space="preserve"> on the other hand was that as soon as </w:t>
      </w:r>
      <w:r w:rsidR="00E47952">
        <w:rPr>
          <w:rFonts w:ascii="Arial" w:hAnsi="Arial" w:cs="Arial"/>
          <w:sz w:val="24"/>
          <w:szCs w:val="24"/>
        </w:rPr>
        <w:t xml:space="preserve">the </w:t>
      </w:r>
      <w:r>
        <w:rPr>
          <w:rFonts w:ascii="Arial" w:hAnsi="Arial" w:cs="Arial"/>
          <w:sz w:val="24"/>
          <w:szCs w:val="24"/>
        </w:rPr>
        <w:t xml:space="preserve">Standard Bank loan was repaid </w:t>
      </w:r>
      <w:r w:rsidR="00D2505A" w:rsidRPr="00D2505A">
        <w:rPr>
          <w:rFonts w:ascii="Arial" w:hAnsi="Arial" w:cs="Arial"/>
          <w:sz w:val="24"/>
          <w:szCs w:val="24"/>
        </w:rPr>
        <w:t xml:space="preserve">the late </w:t>
      </w:r>
      <w:proofErr w:type="spellStart"/>
      <w:r w:rsidR="00D2505A" w:rsidRPr="00D2505A">
        <w:rPr>
          <w:rFonts w:ascii="Arial" w:hAnsi="Arial" w:cs="Arial"/>
          <w:sz w:val="24"/>
          <w:szCs w:val="24"/>
        </w:rPr>
        <w:t>Mögle</w:t>
      </w:r>
      <w:proofErr w:type="spellEnd"/>
      <w:r w:rsidR="00D2505A" w:rsidRPr="00D2505A">
        <w:rPr>
          <w:rFonts w:ascii="Arial" w:hAnsi="Arial" w:cs="Arial"/>
          <w:sz w:val="24"/>
          <w:szCs w:val="24"/>
        </w:rPr>
        <w:t xml:space="preserve"> and </w:t>
      </w:r>
      <w:proofErr w:type="spellStart"/>
      <w:r w:rsidR="00D2505A" w:rsidRPr="00D2505A">
        <w:rPr>
          <w:rFonts w:ascii="Arial" w:hAnsi="Arial" w:cs="Arial"/>
          <w:sz w:val="24"/>
          <w:szCs w:val="24"/>
        </w:rPr>
        <w:t>Ms</w:t>
      </w:r>
      <w:proofErr w:type="spellEnd"/>
      <w:r w:rsidR="00D2505A" w:rsidRPr="00D2505A">
        <w:rPr>
          <w:rFonts w:ascii="Arial" w:hAnsi="Arial" w:cs="Arial"/>
          <w:sz w:val="24"/>
          <w:szCs w:val="24"/>
        </w:rPr>
        <w:t xml:space="preserve"> </w:t>
      </w:r>
      <w:proofErr w:type="spellStart"/>
      <w:r w:rsidR="00D2505A" w:rsidRPr="00D2505A">
        <w:rPr>
          <w:rFonts w:ascii="Arial" w:hAnsi="Arial" w:cs="Arial"/>
          <w:sz w:val="24"/>
          <w:szCs w:val="24"/>
        </w:rPr>
        <w:t>Beukes</w:t>
      </w:r>
      <w:proofErr w:type="spellEnd"/>
      <w:r w:rsidR="00D2505A" w:rsidRPr="00D2505A">
        <w:rPr>
          <w:rFonts w:ascii="Arial" w:hAnsi="Arial" w:cs="Arial"/>
          <w:sz w:val="24"/>
          <w:szCs w:val="24"/>
        </w:rPr>
        <w:t xml:space="preserve"> </w:t>
      </w:r>
      <w:r>
        <w:rPr>
          <w:rFonts w:ascii="Arial" w:hAnsi="Arial" w:cs="Arial"/>
          <w:sz w:val="24"/>
          <w:szCs w:val="24"/>
        </w:rPr>
        <w:t xml:space="preserve">would retransfer the property to the defendants. </w:t>
      </w:r>
      <w:r w:rsidR="004D0AEF">
        <w:rPr>
          <w:rFonts w:ascii="Arial" w:hAnsi="Arial" w:cs="Arial"/>
          <w:sz w:val="24"/>
          <w:szCs w:val="24"/>
        </w:rPr>
        <w:t xml:space="preserve">I have read the record of trial proceedings in the High Court and I did not come across </w:t>
      </w:r>
      <w:r w:rsidR="00D2505A">
        <w:rPr>
          <w:rFonts w:ascii="Arial" w:hAnsi="Arial" w:cs="Arial"/>
          <w:sz w:val="24"/>
          <w:szCs w:val="24"/>
        </w:rPr>
        <w:t>any evidence t</w:t>
      </w:r>
      <w:r>
        <w:rPr>
          <w:rFonts w:ascii="Arial" w:hAnsi="Arial" w:cs="Arial"/>
          <w:sz w:val="24"/>
          <w:szCs w:val="24"/>
        </w:rPr>
        <w:t>hat the parties agreed t</w:t>
      </w:r>
      <w:r w:rsidR="00D2505A">
        <w:rPr>
          <w:rFonts w:ascii="Arial" w:hAnsi="Arial" w:cs="Arial"/>
          <w:sz w:val="24"/>
          <w:szCs w:val="24"/>
        </w:rPr>
        <w:t xml:space="preserve">hat </w:t>
      </w:r>
      <w:r w:rsidR="00D2505A" w:rsidRPr="00D2505A">
        <w:rPr>
          <w:rFonts w:ascii="Arial" w:hAnsi="Arial" w:cs="Arial"/>
          <w:sz w:val="24"/>
          <w:szCs w:val="24"/>
        </w:rPr>
        <w:t xml:space="preserve">the late </w:t>
      </w:r>
      <w:proofErr w:type="spellStart"/>
      <w:r w:rsidR="00D2505A" w:rsidRPr="00D2505A">
        <w:rPr>
          <w:rFonts w:ascii="Arial" w:hAnsi="Arial" w:cs="Arial"/>
          <w:sz w:val="24"/>
          <w:szCs w:val="24"/>
        </w:rPr>
        <w:t>Mögle</w:t>
      </w:r>
      <w:proofErr w:type="spellEnd"/>
      <w:r w:rsidR="00D2505A" w:rsidRPr="00D2505A">
        <w:rPr>
          <w:rFonts w:ascii="Arial" w:hAnsi="Arial" w:cs="Arial"/>
          <w:sz w:val="24"/>
          <w:szCs w:val="24"/>
        </w:rPr>
        <w:t xml:space="preserve"> and </w:t>
      </w:r>
      <w:proofErr w:type="spellStart"/>
      <w:r w:rsidR="00D2505A" w:rsidRPr="00D2505A">
        <w:rPr>
          <w:rFonts w:ascii="Arial" w:hAnsi="Arial" w:cs="Arial"/>
          <w:sz w:val="24"/>
          <w:szCs w:val="24"/>
        </w:rPr>
        <w:t>Ms</w:t>
      </w:r>
      <w:proofErr w:type="spellEnd"/>
      <w:r w:rsidR="00D2505A" w:rsidRPr="00D2505A">
        <w:rPr>
          <w:rFonts w:ascii="Arial" w:hAnsi="Arial" w:cs="Arial"/>
          <w:sz w:val="24"/>
          <w:szCs w:val="24"/>
        </w:rPr>
        <w:t xml:space="preserve"> </w:t>
      </w:r>
      <w:proofErr w:type="spellStart"/>
      <w:r w:rsidR="00D2505A" w:rsidRPr="00D2505A">
        <w:rPr>
          <w:rFonts w:ascii="Arial" w:hAnsi="Arial" w:cs="Arial"/>
          <w:sz w:val="24"/>
          <w:szCs w:val="24"/>
        </w:rPr>
        <w:t>Beukes</w:t>
      </w:r>
      <w:proofErr w:type="spellEnd"/>
      <w:r w:rsidR="00D2505A" w:rsidRPr="00D2505A">
        <w:rPr>
          <w:rFonts w:ascii="Arial" w:hAnsi="Arial" w:cs="Arial"/>
          <w:sz w:val="24"/>
          <w:szCs w:val="24"/>
        </w:rPr>
        <w:t xml:space="preserve"> </w:t>
      </w:r>
      <w:r w:rsidR="00D2505A">
        <w:rPr>
          <w:rFonts w:ascii="Arial" w:hAnsi="Arial" w:cs="Arial"/>
          <w:sz w:val="24"/>
          <w:szCs w:val="24"/>
        </w:rPr>
        <w:t xml:space="preserve">would </w:t>
      </w:r>
      <w:r>
        <w:rPr>
          <w:rFonts w:ascii="Arial" w:hAnsi="Arial" w:cs="Arial"/>
          <w:sz w:val="24"/>
          <w:szCs w:val="24"/>
        </w:rPr>
        <w:t xml:space="preserve">resell </w:t>
      </w:r>
      <w:r w:rsidR="00D2505A">
        <w:rPr>
          <w:rFonts w:ascii="Arial" w:hAnsi="Arial" w:cs="Arial"/>
          <w:sz w:val="24"/>
          <w:szCs w:val="24"/>
        </w:rPr>
        <w:t xml:space="preserve">the property to the defendants once the bond in </w:t>
      </w:r>
      <w:proofErr w:type="spellStart"/>
      <w:r w:rsidR="00D2505A">
        <w:rPr>
          <w:rFonts w:ascii="Arial" w:hAnsi="Arial" w:cs="Arial"/>
          <w:sz w:val="24"/>
          <w:szCs w:val="24"/>
        </w:rPr>
        <w:t>favour</w:t>
      </w:r>
      <w:proofErr w:type="spellEnd"/>
      <w:r w:rsidR="00D2505A">
        <w:rPr>
          <w:rFonts w:ascii="Arial" w:hAnsi="Arial" w:cs="Arial"/>
          <w:sz w:val="24"/>
          <w:szCs w:val="24"/>
        </w:rPr>
        <w:t xml:space="preserve"> of Standard Bank is repaid in full.</w:t>
      </w:r>
    </w:p>
    <w:p w14:paraId="7CE5BA48" w14:textId="77777777" w:rsidR="00C41BFD" w:rsidRDefault="00C41BFD" w:rsidP="001205E9">
      <w:pPr>
        <w:shd w:val="clear" w:color="auto" w:fill="FFFFFF"/>
        <w:spacing w:after="0" w:line="480" w:lineRule="auto"/>
        <w:jc w:val="both"/>
        <w:rPr>
          <w:rFonts w:ascii="Arial" w:hAnsi="Arial" w:cs="Arial"/>
          <w:sz w:val="24"/>
          <w:szCs w:val="24"/>
        </w:rPr>
      </w:pPr>
    </w:p>
    <w:p w14:paraId="4FB5ED43" w14:textId="1C36B04D" w:rsidR="006B0336" w:rsidRDefault="00C41BFD" w:rsidP="00CB293E">
      <w:pPr>
        <w:shd w:val="clear" w:color="auto" w:fill="FFFFFF"/>
        <w:spacing w:after="0" w:line="480" w:lineRule="auto"/>
        <w:jc w:val="both"/>
        <w:rPr>
          <w:rFonts w:ascii="Arial" w:hAnsi="Arial" w:cs="Arial"/>
          <w:sz w:val="24"/>
          <w:szCs w:val="24"/>
        </w:rPr>
      </w:pPr>
      <w:r>
        <w:rPr>
          <w:rFonts w:ascii="Arial" w:hAnsi="Arial" w:cs="Arial"/>
          <w:sz w:val="24"/>
          <w:szCs w:val="24"/>
        </w:rPr>
        <w:t>[</w:t>
      </w:r>
      <w:r w:rsidR="00D2505A">
        <w:rPr>
          <w:rFonts w:ascii="Arial" w:hAnsi="Arial" w:cs="Arial"/>
          <w:sz w:val="24"/>
          <w:szCs w:val="24"/>
        </w:rPr>
        <w:t>38</w:t>
      </w:r>
      <w:r>
        <w:rPr>
          <w:rFonts w:ascii="Arial" w:hAnsi="Arial" w:cs="Arial"/>
          <w:sz w:val="24"/>
          <w:szCs w:val="24"/>
        </w:rPr>
        <w:t>]</w:t>
      </w:r>
      <w:r>
        <w:rPr>
          <w:rFonts w:ascii="Arial" w:hAnsi="Arial" w:cs="Arial"/>
          <w:sz w:val="24"/>
          <w:szCs w:val="24"/>
        </w:rPr>
        <w:tab/>
        <w:t xml:space="preserve">Mr </w:t>
      </w:r>
      <w:r w:rsidR="000819AC">
        <w:rPr>
          <w:rFonts w:ascii="Arial" w:hAnsi="Arial" w:cs="Arial"/>
          <w:sz w:val="24"/>
          <w:szCs w:val="24"/>
        </w:rPr>
        <w:t>Schneiders’</w:t>
      </w:r>
      <w:r w:rsidR="00824115">
        <w:rPr>
          <w:rFonts w:ascii="Arial" w:hAnsi="Arial" w:cs="Arial"/>
          <w:sz w:val="24"/>
          <w:szCs w:val="24"/>
        </w:rPr>
        <w:t xml:space="preserve"> evidence</w:t>
      </w:r>
      <w:r>
        <w:rPr>
          <w:rFonts w:ascii="Arial" w:hAnsi="Arial" w:cs="Arial"/>
          <w:sz w:val="24"/>
          <w:szCs w:val="24"/>
        </w:rPr>
        <w:t xml:space="preserve"> </w:t>
      </w:r>
      <w:r w:rsidR="00824115">
        <w:rPr>
          <w:rFonts w:ascii="Arial" w:hAnsi="Arial" w:cs="Arial"/>
          <w:sz w:val="24"/>
          <w:szCs w:val="24"/>
        </w:rPr>
        <w:t xml:space="preserve">is to the effect that, during April 2011 the late </w:t>
      </w:r>
      <w:proofErr w:type="spellStart"/>
      <w:r w:rsidR="00824115">
        <w:rPr>
          <w:rFonts w:ascii="Arial" w:hAnsi="Arial" w:cs="Arial"/>
          <w:sz w:val="24"/>
          <w:szCs w:val="24"/>
        </w:rPr>
        <w:t>Mögle</w:t>
      </w:r>
      <w:proofErr w:type="spellEnd"/>
      <w:r w:rsidR="00824115">
        <w:rPr>
          <w:rFonts w:ascii="Arial" w:hAnsi="Arial" w:cs="Arial"/>
          <w:sz w:val="24"/>
          <w:szCs w:val="24"/>
        </w:rPr>
        <w:t xml:space="preserve"> and </w:t>
      </w:r>
      <w:proofErr w:type="spellStart"/>
      <w:r w:rsidR="00824115">
        <w:rPr>
          <w:rFonts w:ascii="Arial" w:hAnsi="Arial" w:cs="Arial"/>
          <w:sz w:val="24"/>
          <w:szCs w:val="24"/>
        </w:rPr>
        <w:t>M</w:t>
      </w:r>
      <w:r w:rsidR="008466D9">
        <w:rPr>
          <w:rFonts w:ascii="Arial" w:hAnsi="Arial" w:cs="Arial"/>
          <w:sz w:val="24"/>
          <w:szCs w:val="24"/>
        </w:rPr>
        <w:t>s</w:t>
      </w:r>
      <w:proofErr w:type="spellEnd"/>
      <w:r w:rsidR="008466D9">
        <w:rPr>
          <w:rFonts w:ascii="Arial" w:hAnsi="Arial" w:cs="Arial"/>
          <w:sz w:val="24"/>
          <w:szCs w:val="24"/>
        </w:rPr>
        <w:t xml:space="preserve"> </w:t>
      </w:r>
      <w:proofErr w:type="spellStart"/>
      <w:r w:rsidR="008466D9">
        <w:rPr>
          <w:rFonts w:ascii="Arial" w:hAnsi="Arial" w:cs="Arial"/>
          <w:sz w:val="24"/>
          <w:szCs w:val="24"/>
        </w:rPr>
        <w:t>Beukes</w:t>
      </w:r>
      <w:proofErr w:type="spellEnd"/>
      <w:r w:rsidR="008466D9">
        <w:rPr>
          <w:rFonts w:ascii="Arial" w:hAnsi="Arial" w:cs="Arial"/>
          <w:sz w:val="24"/>
          <w:szCs w:val="24"/>
        </w:rPr>
        <w:t xml:space="preserve"> on the one hand and</w:t>
      </w:r>
      <w:r w:rsidR="00824115">
        <w:rPr>
          <w:rFonts w:ascii="Arial" w:hAnsi="Arial" w:cs="Arial"/>
          <w:sz w:val="24"/>
          <w:szCs w:val="24"/>
        </w:rPr>
        <w:t xml:space="preserve"> he and </w:t>
      </w:r>
      <w:proofErr w:type="spellStart"/>
      <w:r w:rsidR="00824115">
        <w:rPr>
          <w:rFonts w:ascii="Arial" w:hAnsi="Arial" w:cs="Arial"/>
          <w:sz w:val="24"/>
          <w:szCs w:val="24"/>
        </w:rPr>
        <w:t>Ms</w:t>
      </w:r>
      <w:proofErr w:type="spellEnd"/>
      <w:r w:rsidR="00824115">
        <w:rPr>
          <w:rFonts w:ascii="Arial" w:hAnsi="Arial" w:cs="Arial"/>
          <w:sz w:val="24"/>
          <w:szCs w:val="24"/>
        </w:rPr>
        <w:t xml:space="preserve"> </w:t>
      </w:r>
      <w:proofErr w:type="spellStart"/>
      <w:r w:rsidR="00824115">
        <w:rPr>
          <w:rFonts w:ascii="Arial" w:hAnsi="Arial" w:cs="Arial"/>
          <w:sz w:val="24"/>
          <w:szCs w:val="24"/>
        </w:rPr>
        <w:t>Schneider</w:t>
      </w:r>
      <w:r w:rsidR="007D48D6">
        <w:rPr>
          <w:rFonts w:ascii="Arial" w:hAnsi="Arial" w:cs="Arial"/>
          <w:sz w:val="24"/>
          <w:szCs w:val="24"/>
        </w:rPr>
        <w:t>s</w:t>
      </w:r>
      <w:proofErr w:type="spellEnd"/>
      <w:r w:rsidR="00824115">
        <w:rPr>
          <w:rFonts w:ascii="Arial" w:hAnsi="Arial" w:cs="Arial"/>
          <w:sz w:val="24"/>
          <w:szCs w:val="24"/>
        </w:rPr>
        <w:t xml:space="preserve"> on the other hand signed a deed of sale in respect of the property. He testified that they pertinently agreed that that the property will be retransferred into his wife and his name (the Schneiders’ names) once the bond is</w:t>
      </w:r>
      <w:r w:rsidR="00B40DE1">
        <w:rPr>
          <w:rFonts w:ascii="Arial" w:hAnsi="Arial" w:cs="Arial"/>
          <w:sz w:val="24"/>
          <w:szCs w:val="24"/>
        </w:rPr>
        <w:t xml:space="preserve"> fully repaid. </w:t>
      </w:r>
      <w:r w:rsidR="008466D9">
        <w:rPr>
          <w:rFonts w:ascii="Arial" w:hAnsi="Arial" w:cs="Arial"/>
          <w:sz w:val="24"/>
          <w:szCs w:val="24"/>
        </w:rPr>
        <w:t xml:space="preserve">Mr Schneiders </w:t>
      </w:r>
      <w:r w:rsidR="00713F40">
        <w:rPr>
          <w:rFonts w:ascii="Arial" w:hAnsi="Arial" w:cs="Arial"/>
          <w:sz w:val="24"/>
          <w:szCs w:val="24"/>
        </w:rPr>
        <w:t xml:space="preserve">further testified that on 13 February 2013, the late </w:t>
      </w:r>
      <w:proofErr w:type="spellStart"/>
      <w:r w:rsidR="00713F40">
        <w:rPr>
          <w:rFonts w:ascii="Arial" w:hAnsi="Arial" w:cs="Arial"/>
          <w:sz w:val="24"/>
          <w:szCs w:val="24"/>
        </w:rPr>
        <w:t>Mögle</w:t>
      </w:r>
      <w:proofErr w:type="spellEnd"/>
      <w:r w:rsidR="00713F40">
        <w:rPr>
          <w:rFonts w:ascii="Arial" w:hAnsi="Arial" w:cs="Arial"/>
          <w:sz w:val="24"/>
          <w:szCs w:val="24"/>
        </w:rPr>
        <w:t xml:space="preserve"> and the defendants met at the late </w:t>
      </w:r>
      <w:proofErr w:type="spellStart"/>
      <w:r w:rsidR="00713F40">
        <w:rPr>
          <w:rFonts w:ascii="Arial" w:hAnsi="Arial" w:cs="Arial"/>
          <w:sz w:val="24"/>
          <w:szCs w:val="24"/>
        </w:rPr>
        <w:t>Mögle’s</w:t>
      </w:r>
      <w:proofErr w:type="spellEnd"/>
      <w:r w:rsidR="00713F40">
        <w:rPr>
          <w:rFonts w:ascii="Arial" w:hAnsi="Arial" w:cs="Arial"/>
          <w:sz w:val="24"/>
          <w:szCs w:val="24"/>
        </w:rPr>
        <w:t xml:space="preserve"> residence. </w:t>
      </w:r>
      <w:proofErr w:type="spellStart"/>
      <w:r w:rsidR="00713F40">
        <w:rPr>
          <w:rFonts w:ascii="Arial" w:hAnsi="Arial" w:cs="Arial"/>
          <w:sz w:val="24"/>
          <w:szCs w:val="24"/>
        </w:rPr>
        <w:t>Ms</w:t>
      </w:r>
      <w:proofErr w:type="spellEnd"/>
      <w:r w:rsidR="00713F40">
        <w:rPr>
          <w:rFonts w:ascii="Arial" w:hAnsi="Arial" w:cs="Arial"/>
          <w:sz w:val="24"/>
          <w:szCs w:val="24"/>
        </w:rPr>
        <w:t xml:space="preserve"> </w:t>
      </w:r>
      <w:proofErr w:type="spellStart"/>
      <w:r w:rsidR="00713F40">
        <w:rPr>
          <w:rFonts w:ascii="Arial" w:hAnsi="Arial" w:cs="Arial"/>
          <w:sz w:val="24"/>
          <w:szCs w:val="24"/>
        </w:rPr>
        <w:t>Beukes</w:t>
      </w:r>
      <w:proofErr w:type="spellEnd"/>
      <w:r w:rsidR="00713F40">
        <w:rPr>
          <w:rFonts w:ascii="Arial" w:hAnsi="Arial" w:cs="Arial"/>
          <w:sz w:val="24"/>
          <w:szCs w:val="24"/>
        </w:rPr>
        <w:t xml:space="preserve"> was still at work at the time they so met. The purpose of the meeting was to set out the agreement regarding the retransfer of the immovable property into the defendants’ names once the bond is fully repaid. When </w:t>
      </w:r>
      <w:proofErr w:type="spellStart"/>
      <w:r w:rsidR="00713F40">
        <w:rPr>
          <w:rFonts w:ascii="Arial" w:hAnsi="Arial" w:cs="Arial"/>
          <w:sz w:val="24"/>
          <w:szCs w:val="24"/>
        </w:rPr>
        <w:t>Ms</w:t>
      </w:r>
      <w:proofErr w:type="spellEnd"/>
      <w:r w:rsidR="00713F40">
        <w:rPr>
          <w:rFonts w:ascii="Arial" w:hAnsi="Arial" w:cs="Arial"/>
          <w:sz w:val="24"/>
          <w:szCs w:val="24"/>
        </w:rPr>
        <w:t xml:space="preserve"> </w:t>
      </w:r>
      <w:proofErr w:type="spellStart"/>
      <w:r w:rsidR="00713F40">
        <w:rPr>
          <w:rFonts w:ascii="Arial" w:hAnsi="Arial" w:cs="Arial"/>
          <w:sz w:val="24"/>
          <w:szCs w:val="24"/>
        </w:rPr>
        <w:t>Beukes</w:t>
      </w:r>
      <w:proofErr w:type="spellEnd"/>
      <w:r w:rsidR="00713F40">
        <w:rPr>
          <w:rFonts w:ascii="Arial" w:hAnsi="Arial" w:cs="Arial"/>
          <w:sz w:val="24"/>
          <w:szCs w:val="24"/>
        </w:rPr>
        <w:t xml:space="preserve"> returned from work she refused to sign </w:t>
      </w:r>
      <w:r w:rsidR="00CB293E">
        <w:rPr>
          <w:rFonts w:ascii="Arial" w:hAnsi="Arial" w:cs="Arial"/>
          <w:sz w:val="24"/>
          <w:szCs w:val="24"/>
        </w:rPr>
        <w:t xml:space="preserve">the version of the oral </w:t>
      </w:r>
      <w:r w:rsidR="00713F40">
        <w:rPr>
          <w:rFonts w:ascii="Arial" w:hAnsi="Arial" w:cs="Arial"/>
          <w:sz w:val="24"/>
          <w:szCs w:val="24"/>
        </w:rPr>
        <w:t>agreement</w:t>
      </w:r>
      <w:r w:rsidR="00CB293E">
        <w:rPr>
          <w:rFonts w:ascii="Arial" w:hAnsi="Arial" w:cs="Arial"/>
          <w:sz w:val="24"/>
          <w:szCs w:val="24"/>
        </w:rPr>
        <w:t xml:space="preserve"> which was reduced to writing</w:t>
      </w:r>
      <w:r w:rsidR="00713F40">
        <w:rPr>
          <w:rFonts w:ascii="Arial" w:hAnsi="Arial" w:cs="Arial"/>
          <w:sz w:val="24"/>
          <w:szCs w:val="24"/>
        </w:rPr>
        <w:t xml:space="preserve">. </w:t>
      </w:r>
      <w:r w:rsidR="00713F40">
        <w:rPr>
          <w:rFonts w:ascii="Arial" w:hAnsi="Arial" w:cs="Arial"/>
          <w:sz w:val="24"/>
          <w:szCs w:val="24"/>
        </w:rPr>
        <w:lastRenderedPageBreak/>
        <w:t xml:space="preserve">The defendant tendered into evidence as Exhibit </w:t>
      </w:r>
      <w:r w:rsidR="00E47952">
        <w:rPr>
          <w:rFonts w:ascii="Arial" w:hAnsi="Arial" w:cs="Arial"/>
          <w:sz w:val="24"/>
          <w:szCs w:val="24"/>
        </w:rPr>
        <w:t>‘</w:t>
      </w:r>
      <w:r w:rsidR="00713F40">
        <w:rPr>
          <w:rFonts w:ascii="Arial" w:hAnsi="Arial" w:cs="Arial"/>
          <w:sz w:val="24"/>
          <w:szCs w:val="24"/>
        </w:rPr>
        <w:t>G</w:t>
      </w:r>
      <w:r w:rsidR="006B0336">
        <w:rPr>
          <w:rFonts w:ascii="Arial" w:hAnsi="Arial" w:cs="Arial"/>
          <w:sz w:val="24"/>
          <w:szCs w:val="24"/>
        </w:rPr>
        <w:t xml:space="preserve"> 1</w:t>
      </w:r>
      <w:r w:rsidR="00E47952">
        <w:rPr>
          <w:rFonts w:ascii="Arial" w:hAnsi="Arial" w:cs="Arial"/>
          <w:sz w:val="24"/>
          <w:szCs w:val="24"/>
        </w:rPr>
        <w:t>’</w:t>
      </w:r>
      <w:r w:rsidR="00713F40">
        <w:rPr>
          <w:rFonts w:ascii="Arial" w:hAnsi="Arial" w:cs="Arial"/>
          <w:sz w:val="24"/>
          <w:szCs w:val="24"/>
        </w:rPr>
        <w:t xml:space="preserve"> a copy of </w:t>
      </w:r>
      <w:r w:rsidR="000819AC">
        <w:rPr>
          <w:rFonts w:ascii="Arial" w:hAnsi="Arial" w:cs="Arial"/>
          <w:sz w:val="24"/>
          <w:szCs w:val="24"/>
        </w:rPr>
        <w:t xml:space="preserve">a </w:t>
      </w:r>
      <w:r w:rsidR="00713F40">
        <w:rPr>
          <w:rFonts w:ascii="Arial" w:hAnsi="Arial" w:cs="Arial"/>
          <w:sz w:val="24"/>
          <w:szCs w:val="24"/>
        </w:rPr>
        <w:t xml:space="preserve">document headed </w:t>
      </w:r>
      <w:r w:rsidR="00713F40" w:rsidRPr="0078402D">
        <w:rPr>
          <w:rFonts w:ascii="Arial" w:hAnsi="Arial" w:cs="Arial"/>
          <w:sz w:val="24"/>
          <w:szCs w:val="24"/>
        </w:rPr>
        <w:t>‘Deed of Transfer</w:t>
      </w:r>
      <w:r w:rsidR="00E47952" w:rsidRPr="0078402D">
        <w:rPr>
          <w:rFonts w:ascii="Arial" w:hAnsi="Arial" w:cs="Arial"/>
          <w:sz w:val="24"/>
          <w:szCs w:val="24"/>
        </w:rPr>
        <w:t>’</w:t>
      </w:r>
      <w:r w:rsidR="00713F40">
        <w:rPr>
          <w:rFonts w:ascii="Arial" w:hAnsi="Arial" w:cs="Arial"/>
          <w:i/>
          <w:sz w:val="24"/>
          <w:szCs w:val="24"/>
        </w:rPr>
        <w:t xml:space="preserve">. </w:t>
      </w:r>
      <w:r w:rsidR="00713F40" w:rsidRPr="00713F40">
        <w:rPr>
          <w:rFonts w:ascii="Arial" w:hAnsi="Arial" w:cs="Arial"/>
          <w:sz w:val="24"/>
          <w:szCs w:val="24"/>
        </w:rPr>
        <w:t xml:space="preserve">The </w:t>
      </w:r>
      <w:r w:rsidR="00713F40">
        <w:rPr>
          <w:rFonts w:ascii="Arial" w:hAnsi="Arial" w:cs="Arial"/>
          <w:sz w:val="24"/>
          <w:szCs w:val="24"/>
        </w:rPr>
        <w:t xml:space="preserve">original document was in the Afrikaans language and it </w:t>
      </w:r>
      <w:r w:rsidR="006B0336">
        <w:rPr>
          <w:rFonts w:ascii="Arial" w:hAnsi="Arial" w:cs="Arial"/>
          <w:sz w:val="24"/>
          <w:szCs w:val="24"/>
        </w:rPr>
        <w:t xml:space="preserve">is headed </w:t>
      </w:r>
      <w:r w:rsidR="006B0336" w:rsidRPr="00E47952">
        <w:rPr>
          <w:rFonts w:ascii="Arial" w:hAnsi="Arial" w:cs="Arial"/>
          <w:sz w:val="24"/>
          <w:szCs w:val="24"/>
        </w:rPr>
        <w:t>‘</w:t>
      </w:r>
      <w:proofErr w:type="spellStart"/>
      <w:r w:rsidR="006B0336" w:rsidRPr="00517F65">
        <w:rPr>
          <w:rFonts w:ascii="Arial" w:hAnsi="Arial" w:cs="Arial"/>
          <w:i/>
          <w:sz w:val="24"/>
          <w:szCs w:val="24"/>
        </w:rPr>
        <w:t>Oordrag</w:t>
      </w:r>
      <w:proofErr w:type="spellEnd"/>
      <w:r w:rsidR="006B0336" w:rsidRPr="00517F65">
        <w:rPr>
          <w:rFonts w:ascii="Arial" w:hAnsi="Arial" w:cs="Arial"/>
          <w:i/>
          <w:sz w:val="24"/>
          <w:szCs w:val="24"/>
        </w:rPr>
        <w:t xml:space="preserve"> </w:t>
      </w:r>
      <w:proofErr w:type="spellStart"/>
      <w:r w:rsidR="006B0336" w:rsidRPr="00517F65">
        <w:rPr>
          <w:rFonts w:ascii="Arial" w:hAnsi="Arial" w:cs="Arial"/>
          <w:i/>
          <w:sz w:val="24"/>
          <w:szCs w:val="24"/>
        </w:rPr>
        <w:t>Ooreenkom</w:t>
      </w:r>
      <w:r w:rsidR="00D9598D" w:rsidRPr="00517F65">
        <w:rPr>
          <w:rFonts w:ascii="Arial" w:hAnsi="Arial" w:cs="Arial"/>
          <w:i/>
          <w:sz w:val="24"/>
          <w:szCs w:val="24"/>
        </w:rPr>
        <w:t>s</w:t>
      </w:r>
      <w:proofErr w:type="spellEnd"/>
      <w:r w:rsidR="006B0336" w:rsidRPr="00517F65">
        <w:rPr>
          <w:rFonts w:ascii="Arial" w:hAnsi="Arial" w:cs="Arial"/>
          <w:sz w:val="24"/>
          <w:szCs w:val="24"/>
        </w:rPr>
        <w:t>’</w:t>
      </w:r>
      <w:r w:rsidR="00E47952">
        <w:rPr>
          <w:rFonts w:ascii="Arial" w:hAnsi="Arial" w:cs="Arial"/>
          <w:i/>
          <w:sz w:val="24"/>
          <w:szCs w:val="24"/>
        </w:rPr>
        <w:t xml:space="preserve">. </w:t>
      </w:r>
      <w:r w:rsidR="00E47952">
        <w:rPr>
          <w:rFonts w:ascii="Arial" w:hAnsi="Arial" w:cs="Arial"/>
          <w:sz w:val="24"/>
          <w:szCs w:val="24"/>
        </w:rPr>
        <w:t>L</w:t>
      </w:r>
      <w:r w:rsidR="006B0336" w:rsidRPr="006B0336">
        <w:rPr>
          <w:rFonts w:ascii="Arial" w:hAnsi="Arial" w:cs="Arial"/>
          <w:sz w:val="24"/>
          <w:szCs w:val="24"/>
        </w:rPr>
        <w:t xml:space="preserve">oosely </w:t>
      </w:r>
      <w:r w:rsidR="006B0336">
        <w:rPr>
          <w:rFonts w:ascii="Arial" w:hAnsi="Arial" w:cs="Arial"/>
          <w:sz w:val="24"/>
          <w:szCs w:val="24"/>
        </w:rPr>
        <w:t>translated it means ‘</w:t>
      </w:r>
      <w:r w:rsidR="006B0336" w:rsidRPr="0078402D">
        <w:rPr>
          <w:rFonts w:ascii="Arial" w:hAnsi="Arial" w:cs="Arial"/>
          <w:sz w:val="24"/>
          <w:szCs w:val="24"/>
        </w:rPr>
        <w:t>Transfer Agreement’</w:t>
      </w:r>
      <w:r w:rsidR="006B0336">
        <w:rPr>
          <w:rFonts w:ascii="Arial" w:hAnsi="Arial" w:cs="Arial"/>
          <w:i/>
          <w:sz w:val="24"/>
          <w:szCs w:val="24"/>
        </w:rPr>
        <w:t xml:space="preserve"> </w:t>
      </w:r>
      <w:r w:rsidR="006B0336" w:rsidRPr="006B0336">
        <w:rPr>
          <w:rFonts w:ascii="Arial" w:hAnsi="Arial" w:cs="Arial"/>
          <w:sz w:val="24"/>
          <w:szCs w:val="24"/>
        </w:rPr>
        <w:t>and not</w:t>
      </w:r>
      <w:r w:rsidR="006B0336">
        <w:rPr>
          <w:rFonts w:ascii="Arial" w:hAnsi="Arial" w:cs="Arial"/>
          <w:i/>
          <w:sz w:val="24"/>
          <w:szCs w:val="24"/>
        </w:rPr>
        <w:t xml:space="preserve"> </w:t>
      </w:r>
      <w:r w:rsidR="006B0336" w:rsidRPr="0078402D">
        <w:rPr>
          <w:rFonts w:ascii="Arial" w:hAnsi="Arial" w:cs="Arial"/>
          <w:sz w:val="24"/>
          <w:szCs w:val="24"/>
        </w:rPr>
        <w:t>‘Deed of Transfer’</w:t>
      </w:r>
      <w:r w:rsidR="006B0336">
        <w:rPr>
          <w:rFonts w:ascii="Arial" w:hAnsi="Arial" w:cs="Arial"/>
          <w:sz w:val="24"/>
          <w:szCs w:val="24"/>
        </w:rPr>
        <w:t xml:space="preserve">. This agreement was signed by the defendants and the Late </w:t>
      </w:r>
      <w:proofErr w:type="spellStart"/>
      <w:r w:rsidR="006B0336">
        <w:rPr>
          <w:rFonts w:ascii="Arial" w:hAnsi="Arial" w:cs="Arial"/>
          <w:sz w:val="24"/>
          <w:szCs w:val="24"/>
        </w:rPr>
        <w:t>Mögle</w:t>
      </w:r>
      <w:proofErr w:type="spellEnd"/>
      <w:r w:rsidR="006B0336">
        <w:rPr>
          <w:rFonts w:ascii="Arial" w:hAnsi="Arial" w:cs="Arial"/>
          <w:sz w:val="24"/>
          <w:szCs w:val="24"/>
        </w:rPr>
        <w:t xml:space="preserve">. Clause (d) of Exhibit </w:t>
      </w:r>
      <w:r w:rsidR="00811493">
        <w:rPr>
          <w:rFonts w:ascii="Arial" w:hAnsi="Arial" w:cs="Arial"/>
          <w:sz w:val="24"/>
          <w:szCs w:val="24"/>
        </w:rPr>
        <w:t>‘</w:t>
      </w:r>
      <w:r w:rsidR="006B0336">
        <w:rPr>
          <w:rFonts w:ascii="Arial" w:hAnsi="Arial" w:cs="Arial"/>
          <w:sz w:val="24"/>
          <w:szCs w:val="24"/>
        </w:rPr>
        <w:t>G 1</w:t>
      </w:r>
      <w:r w:rsidR="00811493">
        <w:rPr>
          <w:rFonts w:ascii="Arial" w:hAnsi="Arial" w:cs="Arial"/>
          <w:sz w:val="24"/>
          <w:szCs w:val="24"/>
        </w:rPr>
        <w:t xml:space="preserve">’ </w:t>
      </w:r>
      <w:r w:rsidR="006B0336">
        <w:rPr>
          <w:rFonts w:ascii="Arial" w:hAnsi="Arial" w:cs="Arial"/>
          <w:sz w:val="24"/>
          <w:szCs w:val="24"/>
        </w:rPr>
        <w:t>reads as follows, I quote verbatim:</w:t>
      </w:r>
    </w:p>
    <w:p w14:paraId="115BFA2F" w14:textId="77777777" w:rsidR="006B0336" w:rsidRDefault="006B0336" w:rsidP="001205E9">
      <w:pPr>
        <w:shd w:val="clear" w:color="auto" w:fill="FFFFFF"/>
        <w:spacing w:after="0" w:line="480" w:lineRule="auto"/>
        <w:jc w:val="both"/>
        <w:rPr>
          <w:rFonts w:ascii="Arial" w:hAnsi="Arial" w:cs="Arial"/>
          <w:sz w:val="24"/>
          <w:szCs w:val="24"/>
        </w:rPr>
      </w:pPr>
    </w:p>
    <w:p w14:paraId="1099A48F" w14:textId="4BF27210" w:rsidR="00713F40" w:rsidRPr="00420ECB" w:rsidRDefault="006B0336" w:rsidP="00420ECB">
      <w:pPr>
        <w:shd w:val="clear" w:color="auto" w:fill="FFFFFF"/>
        <w:spacing w:after="0" w:line="360" w:lineRule="auto"/>
        <w:ind w:left="709"/>
        <w:jc w:val="both"/>
        <w:rPr>
          <w:rFonts w:ascii="Arial" w:hAnsi="Arial" w:cs="Arial"/>
        </w:rPr>
      </w:pPr>
      <w:r w:rsidRPr="00420ECB">
        <w:rPr>
          <w:rFonts w:ascii="Arial" w:hAnsi="Arial" w:cs="Arial"/>
        </w:rPr>
        <w:t>‘d)</w:t>
      </w:r>
      <w:r w:rsidRPr="00420ECB">
        <w:rPr>
          <w:rFonts w:ascii="Arial" w:hAnsi="Arial" w:cs="Arial"/>
        </w:rPr>
        <w:tab/>
        <w:t xml:space="preserve">Furthermore that the said parties agrees that the property Erf 724 Block B Rehoboth will retransferred or reregistered in the names of Jakobus </w:t>
      </w:r>
      <w:r w:rsidR="00E47952">
        <w:rPr>
          <w:rFonts w:ascii="Arial" w:hAnsi="Arial" w:cs="Arial"/>
        </w:rPr>
        <w:t>a</w:t>
      </w:r>
      <w:r w:rsidRPr="00420ECB">
        <w:rPr>
          <w:rFonts w:ascii="Arial" w:hAnsi="Arial" w:cs="Arial"/>
        </w:rPr>
        <w:t xml:space="preserve">nd </w:t>
      </w:r>
      <w:proofErr w:type="spellStart"/>
      <w:r w:rsidRPr="00420ECB">
        <w:rPr>
          <w:rFonts w:ascii="Arial" w:hAnsi="Arial" w:cs="Arial"/>
        </w:rPr>
        <w:t>Engelbertha</w:t>
      </w:r>
      <w:proofErr w:type="spellEnd"/>
      <w:r w:rsidRPr="00420ECB">
        <w:rPr>
          <w:rFonts w:ascii="Arial" w:hAnsi="Arial" w:cs="Arial"/>
        </w:rPr>
        <w:t xml:space="preserve"> </w:t>
      </w:r>
      <w:proofErr w:type="spellStart"/>
      <w:r w:rsidRPr="00420ECB">
        <w:rPr>
          <w:rFonts w:ascii="Arial" w:hAnsi="Arial" w:cs="Arial"/>
        </w:rPr>
        <w:t>Schneiders</w:t>
      </w:r>
      <w:proofErr w:type="spellEnd"/>
      <w:r w:rsidRPr="00420ECB">
        <w:rPr>
          <w:rFonts w:ascii="Arial" w:hAnsi="Arial" w:cs="Arial"/>
        </w:rPr>
        <w:t xml:space="preserve"> when the bond (loan) at Standard Bank is settled in full.’</w:t>
      </w:r>
    </w:p>
    <w:p w14:paraId="714AC05D" w14:textId="77777777" w:rsidR="004D0AEF" w:rsidRPr="006B0336" w:rsidRDefault="004D0AEF" w:rsidP="00151D07">
      <w:pPr>
        <w:shd w:val="clear" w:color="auto" w:fill="FFFFFF"/>
        <w:spacing w:after="0" w:line="480" w:lineRule="auto"/>
        <w:jc w:val="both"/>
        <w:rPr>
          <w:rFonts w:ascii="Arial" w:hAnsi="Arial" w:cs="Arial"/>
          <w:sz w:val="24"/>
          <w:szCs w:val="24"/>
        </w:rPr>
      </w:pPr>
    </w:p>
    <w:p w14:paraId="5BC29563" w14:textId="4AF8D963" w:rsidR="00EB6D65" w:rsidRDefault="006B0336" w:rsidP="001205E9">
      <w:pPr>
        <w:shd w:val="clear" w:color="auto" w:fill="FFFFFF"/>
        <w:spacing w:after="0" w:line="480" w:lineRule="auto"/>
        <w:jc w:val="both"/>
        <w:rPr>
          <w:rFonts w:ascii="Arial" w:hAnsi="Arial" w:cs="Arial"/>
          <w:sz w:val="24"/>
          <w:szCs w:val="24"/>
        </w:rPr>
      </w:pPr>
      <w:r>
        <w:rPr>
          <w:rFonts w:ascii="Arial" w:hAnsi="Arial" w:cs="Arial"/>
          <w:sz w:val="24"/>
          <w:szCs w:val="24"/>
        </w:rPr>
        <w:t>[</w:t>
      </w:r>
      <w:r w:rsidR="00D9598D">
        <w:rPr>
          <w:rFonts w:ascii="Arial" w:hAnsi="Arial" w:cs="Arial"/>
          <w:sz w:val="24"/>
          <w:szCs w:val="24"/>
        </w:rPr>
        <w:t>39</w:t>
      </w:r>
      <w:r>
        <w:rPr>
          <w:rFonts w:ascii="Arial" w:hAnsi="Arial" w:cs="Arial"/>
          <w:sz w:val="24"/>
          <w:szCs w:val="24"/>
        </w:rPr>
        <w:t>]</w:t>
      </w:r>
      <w:r>
        <w:rPr>
          <w:rFonts w:ascii="Arial" w:hAnsi="Arial" w:cs="Arial"/>
          <w:sz w:val="24"/>
          <w:szCs w:val="24"/>
        </w:rPr>
        <w:tab/>
        <w:t xml:space="preserve">In view of what I have stated in the </w:t>
      </w:r>
      <w:r w:rsidRPr="00F43FD1">
        <w:rPr>
          <w:rFonts w:ascii="Arial" w:hAnsi="Arial" w:cs="Arial"/>
          <w:sz w:val="24"/>
          <w:szCs w:val="24"/>
        </w:rPr>
        <w:t>preceding paragraphs</w:t>
      </w:r>
      <w:r w:rsidR="00F43FD1" w:rsidRPr="0078402D">
        <w:rPr>
          <w:rFonts w:ascii="Arial" w:hAnsi="Arial" w:cs="Arial"/>
          <w:sz w:val="24"/>
          <w:szCs w:val="24"/>
        </w:rPr>
        <w:t xml:space="preserve"> and </w:t>
      </w:r>
      <w:r w:rsidR="00F43FD1">
        <w:rPr>
          <w:rFonts w:ascii="Arial" w:hAnsi="Arial" w:cs="Arial"/>
          <w:sz w:val="24"/>
          <w:szCs w:val="24"/>
        </w:rPr>
        <w:t>o</w:t>
      </w:r>
      <w:r w:rsidR="00F43FD1" w:rsidRPr="00F43FD1">
        <w:rPr>
          <w:rFonts w:ascii="Arial" w:hAnsi="Arial" w:cs="Arial"/>
          <w:sz w:val="24"/>
          <w:szCs w:val="24"/>
        </w:rPr>
        <w:t xml:space="preserve">n the </w:t>
      </w:r>
      <w:r w:rsidR="00F43FD1">
        <w:rPr>
          <w:rFonts w:ascii="Arial" w:hAnsi="Arial" w:cs="Arial"/>
          <w:sz w:val="24"/>
          <w:szCs w:val="24"/>
        </w:rPr>
        <w:t>basis</w:t>
      </w:r>
      <w:r w:rsidR="00F43FD1" w:rsidRPr="00F43FD1">
        <w:rPr>
          <w:rFonts w:ascii="Arial" w:hAnsi="Arial" w:cs="Arial"/>
          <w:sz w:val="24"/>
          <w:szCs w:val="24"/>
        </w:rPr>
        <w:t xml:space="preserve"> </w:t>
      </w:r>
      <w:r w:rsidR="00F43FD1">
        <w:rPr>
          <w:rFonts w:ascii="Arial" w:hAnsi="Arial" w:cs="Arial"/>
          <w:sz w:val="24"/>
          <w:szCs w:val="24"/>
        </w:rPr>
        <w:t xml:space="preserve">of the court </w:t>
      </w:r>
      <w:r w:rsidR="00F43FD1" w:rsidRPr="0078402D">
        <w:rPr>
          <w:rFonts w:ascii="Arial" w:hAnsi="Arial" w:cs="Arial"/>
          <w:i/>
          <w:sz w:val="24"/>
          <w:szCs w:val="24"/>
        </w:rPr>
        <w:t>a quo</w:t>
      </w:r>
      <w:r w:rsidR="00F43FD1">
        <w:rPr>
          <w:rFonts w:ascii="Arial" w:hAnsi="Arial" w:cs="Arial"/>
          <w:sz w:val="24"/>
          <w:szCs w:val="24"/>
        </w:rPr>
        <w:t xml:space="preserve"> holding that the </w:t>
      </w:r>
      <w:r w:rsidR="00F43FD1" w:rsidRPr="00F43FD1">
        <w:rPr>
          <w:rFonts w:ascii="Arial" w:hAnsi="Arial" w:cs="Arial"/>
          <w:sz w:val="24"/>
          <w:szCs w:val="24"/>
        </w:rPr>
        <w:t>onus was on</w:t>
      </w:r>
      <w:r w:rsidR="008466D9">
        <w:rPr>
          <w:rFonts w:ascii="Arial" w:hAnsi="Arial" w:cs="Arial"/>
          <w:sz w:val="24"/>
          <w:szCs w:val="24"/>
        </w:rPr>
        <w:t xml:space="preserve"> the</w:t>
      </w:r>
      <w:r w:rsidR="00F43FD1" w:rsidRPr="00F43FD1">
        <w:rPr>
          <w:rFonts w:ascii="Arial" w:hAnsi="Arial" w:cs="Arial"/>
          <w:sz w:val="24"/>
          <w:szCs w:val="24"/>
        </w:rPr>
        <w:t xml:space="preserve"> defendant</w:t>
      </w:r>
      <w:r w:rsidR="008466D9">
        <w:rPr>
          <w:rFonts w:ascii="Arial" w:hAnsi="Arial" w:cs="Arial"/>
          <w:sz w:val="24"/>
          <w:szCs w:val="24"/>
        </w:rPr>
        <w:t>s</w:t>
      </w:r>
      <w:r w:rsidR="00F43FD1" w:rsidRPr="00F43FD1">
        <w:rPr>
          <w:rFonts w:ascii="Arial" w:hAnsi="Arial" w:cs="Arial"/>
          <w:sz w:val="24"/>
          <w:szCs w:val="24"/>
        </w:rPr>
        <w:t xml:space="preserve">, I am satisfied that </w:t>
      </w:r>
      <w:r w:rsidR="008466D9">
        <w:rPr>
          <w:rFonts w:ascii="Arial" w:hAnsi="Arial" w:cs="Arial"/>
          <w:sz w:val="24"/>
          <w:szCs w:val="24"/>
        </w:rPr>
        <w:t xml:space="preserve">the </w:t>
      </w:r>
      <w:r w:rsidR="00F43FD1" w:rsidRPr="00F43FD1">
        <w:rPr>
          <w:rFonts w:ascii="Arial" w:hAnsi="Arial" w:cs="Arial"/>
          <w:sz w:val="24"/>
          <w:szCs w:val="24"/>
        </w:rPr>
        <w:t>defendant</w:t>
      </w:r>
      <w:r w:rsidR="008466D9">
        <w:rPr>
          <w:rFonts w:ascii="Arial" w:hAnsi="Arial" w:cs="Arial"/>
          <w:sz w:val="24"/>
          <w:szCs w:val="24"/>
        </w:rPr>
        <w:t>s have</w:t>
      </w:r>
      <w:r w:rsidR="00F43FD1" w:rsidRPr="00F43FD1">
        <w:rPr>
          <w:rFonts w:ascii="Arial" w:hAnsi="Arial" w:cs="Arial"/>
          <w:sz w:val="24"/>
          <w:szCs w:val="24"/>
        </w:rPr>
        <w:t xml:space="preserve"> </w:t>
      </w:r>
      <w:r w:rsidR="00F43FD1">
        <w:rPr>
          <w:rFonts w:ascii="Arial" w:hAnsi="Arial" w:cs="Arial"/>
          <w:sz w:val="24"/>
          <w:szCs w:val="24"/>
        </w:rPr>
        <w:t xml:space="preserve">discharged the onus resting on </w:t>
      </w:r>
      <w:r w:rsidR="008466D9">
        <w:rPr>
          <w:rFonts w:ascii="Arial" w:hAnsi="Arial" w:cs="Arial"/>
          <w:sz w:val="24"/>
          <w:szCs w:val="24"/>
        </w:rPr>
        <w:t xml:space="preserve">the </w:t>
      </w:r>
      <w:r w:rsidR="00F43FD1">
        <w:rPr>
          <w:rFonts w:ascii="Arial" w:hAnsi="Arial" w:cs="Arial"/>
          <w:sz w:val="24"/>
          <w:szCs w:val="24"/>
        </w:rPr>
        <w:t xml:space="preserve">them </w:t>
      </w:r>
      <w:r w:rsidR="00F43FD1" w:rsidRPr="00F43FD1">
        <w:rPr>
          <w:rFonts w:ascii="Arial" w:hAnsi="Arial" w:cs="Arial"/>
          <w:sz w:val="24"/>
          <w:szCs w:val="24"/>
        </w:rPr>
        <w:t xml:space="preserve">that </w:t>
      </w:r>
      <w:r w:rsidR="00F43FD1">
        <w:rPr>
          <w:rFonts w:ascii="Arial" w:hAnsi="Arial" w:cs="Arial"/>
          <w:sz w:val="24"/>
          <w:szCs w:val="24"/>
        </w:rPr>
        <w:t xml:space="preserve">their occupation of the property was </w:t>
      </w:r>
      <w:r w:rsidR="00D9598D">
        <w:rPr>
          <w:rFonts w:ascii="Arial" w:hAnsi="Arial" w:cs="Arial"/>
          <w:sz w:val="24"/>
          <w:szCs w:val="24"/>
        </w:rPr>
        <w:t xml:space="preserve">and </w:t>
      </w:r>
      <w:r w:rsidR="00D9598D" w:rsidRPr="00F43FD1">
        <w:rPr>
          <w:rFonts w:ascii="Arial" w:hAnsi="Arial" w:cs="Arial"/>
          <w:sz w:val="24"/>
          <w:szCs w:val="24"/>
        </w:rPr>
        <w:t>is</w:t>
      </w:r>
      <w:r w:rsidR="00F43FD1" w:rsidRPr="00F43FD1">
        <w:rPr>
          <w:rFonts w:ascii="Arial" w:hAnsi="Arial" w:cs="Arial"/>
          <w:sz w:val="24"/>
          <w:szCs w:val="24"/>
        </w:rPr>
        <w:t xml:space="preserve"> lawful.</w:t>
      </w:r>
      <w:r w:rsidR="00F43FD1">
        <w:rPr>
          <w:rFonts w:ascii="Arial" w:hAnsi="Arial" w:cs="Arial"/>
          <w:sz w:val="24"/>
          <w:szCs w:val="24"/>
        </w:rPr>
        <w:t xml:space="preserve"> I also find that the defendants discharged</w:t>
      </w:r>
      <w:r w:rsidR="00D9598D">
        <w:rPr>
          <w:rFonts w:ascii="Arial" w:hAnsi="Arial" w:cs="Arial"/>
          <w:sz w:val="24"/>
          <w:szCs w:val="24"/>
        </w:rPr>
        <w:t xml:space="preserve"> the </w:t>
      </w:r>
      <w:r w:rsidR="00792720">
        <w:rPr>
          <w:rFonts w:ascii="Arial" w:hAnsi="Arial" w:cs="Arial"/>
          <w:sz w:val="24"/>
          <w:szCs w:val="24"/>
        </w:rPr>
        <w:t xml:space="preserve">onus </w:t>
      </w:r>
      <w:r w:rsidR="00D9598D">
        <w:rPr>
          <w:rFonts w:ascii="Arial" w:hAnsi="Arial" w:cs="Arial"/>
          <w:sz w:val="24"/>
          <w:szCs w:val="24"/>
        </w:rPr>
        <w:t xml:space="preserve">resting on them that they </w:t>
      </w:r>
      <w:r w:rsidR="00F43FD1">
        <w:rPr>
          <w:rFonts w:ascii="Arial" w:hAnsi="Arial" w:cs="Arial"/>
          <w:sz w:val="24"/>
          <w:szCs w:val="24"/>
        </w:rPr>
        <w:t xml:space="preserve">concluded an oral agreement for the retransfer of property </w:t>
      </w:r>
      <w:r w:rsidR="008466D9">
        <w:rPr>
          <w:rFonts w:ascii="Arial" w:hAnsi="Arial" w:cs="Arial"/>
          <w:sz w:val="24"/>
          <w:szCs w:val="24"/>
        </w:rPr>
        <w:t xml:space="preserve">to </w:t>
      </w:r>
      <w:r w:rsidR="00F43FD1">
        <w:rPr>
          <w:rFonts w:ascii="Arial" w:hAnsi="Arial" w:cs="Arial"/>
          <w:sz w:val="24"/>
          <w:szCs w:val="24"/>
        </w:rPr>
        <w:t xml:space="preserve">them once the mortgage </w:t>
      </w:r>
      <w:r w:rsidR="00D9598D">
        <w:rPr>
          <w:rFonts w:ascii="Arial" w:hAnsi="Arial" w:cs="Arial"/>
          <w:sz w:val="24"/>
          <w:szCs w:val="24"/>
        </w:rPr>
        <w:t>bond</w:t>
      </w:r>
      <w:r w:rsidR="00296DD2">
        <w:rPr>
          <w:rFonts w:ascii="Arial" w:hAnsi="Arial" w:cs="Arial"/>
          <w:sz w:val="24"/>
          <w:szCs w:val="24"/>
        </w:rPr>
        <w:t xml:space="preserve"> to Standard B</w:t>
      </w:r>
      <w:r w:rsidR="00F43FD1">
        <w:rPr>
          <w:rFonts w:ascii="Arial" w:hAnsi="Arial" w:cs="Arial"/>
          <w:sz w:val="24"/>
          <w:szCs w:val="24"/>
        </w:rPr>
        <w:t>ank was fully repaid.</w:t>
      </w:r>
      <w:r>
        <w:rPr>
          <w:rFonts w:ascii="Arial" w:hAnsi="Arial" w:cs="Arial"/>
          <w:sz w:val="24"/>
          <w:szCs w:val="24"/>
        </w:rPr>
        <w:t xml:space="preserve"> I find </w:t>
      </w:r>
      <w:r w:rsidR="008466D9">
        <w:rPr>
          <w:rFonts w:ascii="Arial" w:hAnsi="Arial" w:cs="Arial"/>
          <w:sz w:val="24"/>
          <w:szCs w:val="24"/>
        </w:rPr>
        <w:t xml:space="preserve">furthermore </w:t>
      </w:r>
      <w:r>
        <w:rPr>
          <w:rFonts w:ascii="Arial" w:hAnsi="Arial" w:cs="Arial"/>
          <w:sz w:val="24"/>
          <w:szCs w:val="24"/>
        </w:rPr>
        <w:t>that</w:t>
      </w:r>
      <w:r w:rsidR="008466D9">
        <w:rPr>
          <w:rFonts w:ascii="Arial" w:hAnsi="Arial" w:cs="Arial"/>
          <w:sz w:val="24"/>
          <w:szCs w:val="24"/>
        </w:rPr>
        <w:t>,</w:t>
      </w:r>
      <w:r>
        <w:rPr>
          <w:rFonts w:ascii="Arial" w:hAnsi="Arial" w:cs="Arial"/>
          <w:sz w:val="24"/>
          <w:szCs w:val="24"/>
        </w:rPr>
        <w:t xml:space="preserve"> the </w:t>
      </w:r>
      <w:r w:rsidR="00E47952">
        <w:rPr>
          <w:rFonts w:ascii="Arial" w:hAnsi="Arial" w:cs="Arial"/>
          <w:sz w:val="24"/>
          <w:szCs w:val="24"/>
        </w:rPr>
        <w:t>c</w:t>
      </w:r>
      <w:r>
        <w:rPr>
          <w:rFonts w:ascii="Arial" w:hAnsi="Arial" w:cs="Arial"/>
          <w:sz w:val="24"/>
          <w:szCs w:val="24"/>
        </w:rPr>
        <w:t xml:space="preserve">ourt </w:t>
      </w:r>
      <w:r w:rsidRPr="0078402D">
        <w:rPr>
          <w:rFonts w:ascii="Arial" w:hAnsi="Arial" w:cs="Arial"/>
          <w:i/>
          <w:sz w:val="24"/>
          <w:szCs w:val="24"/>
        </w:rPr>
        <w:t>a quo</w:t>
      </w:r>
      <w:r>
        <w:rPr>
          <w:rFonts w:ascii="Arial" w:hAnsi="Arial" w:cs="Arial"/>
          <w:sz w:val="24"/>
          <w:szCs w:val="24"/>
        </w:rPr>
        <w:t xml:space="preserve"> misdirected itself when it found that the defendants and the plaintiffs concluded an oral agreement that the defendants would repurchase the property once the bond is paid in full.</w:t>
      </w:r>
      <w:r w:rsidR="004D0AEF" w:rsidRPr="004D0AEF">
        <w:rPr>
          <w:rFonts w:ascii="Arial" w:hAnsi="Arial" w:cs="Arial"/>
          <w:sz w:val="24"/>
          <w:szCs w:val="24"/>
        </w:rPr>
        <w:t xml:space="preserve"> </w:t>
      </w:r>
      <w:r w:rsidR="004D0AEF">
        <w:rPr>
          <w:rFonts w:ascii="Arial" w:hAnsi="Arial" w:cs="Arial"/>
          <w:sz w:val="24"/>
          <w:szCs w:val="24"/>
        </w:rPr>
        <w:t xml:space="preserve">This thus justifies this </w:t>
      </w:r>
      <w:r w:rsidR="00E47952">
        <w:rPr>
          <w:rFonts w:ascii="Arial" w:hAnsi="Arial" w:cs="Arial"/>
          <w:sz w:val="24"/>
          <w:szCs w:val="24"/>
        </w:rPr>
        <w:t>C</w:t>
      </w:r>
      <w:r w:rsidR="004D0AEF">
        <w:rPr>
          <w:rFonts w:ascii="Arial" w:hAnsi="Arial" w:cs="Arial"/>
          <w:sz w:val="24"/>
          <w:szCs w:val="24"/>
        </w:rPr>
        <w:t>ourt</w:t>
      </w:r>
      <w:r w:rsidR="00E47952">
        <w:rPr>
          <w:rFonts w:ascii="Arial" w:hAnsi="Arial" w:cs="Arial"/>
          <w:sz w:val="24"/>
          <w:szCs w:val="24"/>
        </w:rPr>
        <w:t>’s</w:t>
      </w:r>
      <w:r w:rsidR="004D0AEF">
        <w:rPr>
          <w:rFonts w:ascii="Arial" w:hAnsi="Arial" w:cs="Arial"/>
          <w:sz w:val="24"/>
          <w:szCs w:val="24"/>
        </w:rPr>
        <w:t xml:space="preserve"> interfere</w:t>
      </w:r>
      <w:r w:rsidR="00E47952">
        <w:rPr>
          <w:rFonts w:ascii="Arial" w:hAnsi="Arial" w:cs="Arial"/>
          <w:sz w:val="24"/>
          <w:szCs w:val="24"/>
        </w:rPr>
        <w:t>nce</w:t>
      </w:r>
      <w:r w:rsidR="004D0AEF">
        <w:rPr>
          <w:rFonts w:ascii="Arial" w:hAnsi="Arial" w:cs="Arial"/>
          <w:sz w:val="24"/>
          <w:szCs w:val="24"/>
        </w:rPr>
        <w:t xml:space="preserve"> with the factual finding of the court a</w:t>
      </w:r>
      <w:r w:rsidR="004D0AEF" w:rsidRPr="0043708D">
        <w:rPr>
          <w:rFonts w:ascii="Arial" w:hAnsi="Arial" w:cs="Arial"/>
          <w:i/>
          <w:sz w:val="24"/>
          <w:szCs w:val="24"/>
        </w:rPr>
        <w:t xml:space="preserve"> quo</w:t>
      </w:r>
      <w:r w:rsidR="004D0AEF">
        <w:rPr>
          <w:rFonts w:ascii="Arial" w:hAnsi="Arial" w:cs="Arial"/>
          <w:sz w:val="24"/>
          <w:szCs w:val="24"/>
        </w:rPr>
        <w:t>.</w:t>
      </w:r>
    </w:p>
    <w:p w14:paraId="52E9DC7E" w14:textId="03D96937" w:rsidR="00713F40" w:rsidRDefault="00713F40" w:rsidP="001205E9">
      <w:pPr>
        <w:shd w:val="clear" w:color="auto" w:fill="FFFFFF"/>
        <w:spacing w:after="0" w:line="480" w:lineRule="auto"/>
        <w:jc w:val="both"/>
        <w:rPr>
          <w:rFonts w:ascii="Arial" w:hAnsi="Arial" w:cs="Arial"/>
          <w:sz w:val="24"/>
          <w:szCs w:val="24"/>
        </w:rPr>
      </w:pPr>
    </w:p>
    <w:p w14:paraId="70BCAC55" w14:textId="105E79B3" w:rsidR="001205E9" w:rsidRDefault="00EB6D65" w:rsidP="001205E9">
      <w:pPr>
        <w:shd w:val="clear" w:color="auto" w:fill="FFFFFF"/>
        <w:spacing w:after="0" w:line="480" w:lineRule="auto"/>
        <w:jc w:val="both"/>
        <w:rPr>
          <w:rFonts w:ascii="Arial" w:hAnsi="Arial" w:cs="Arial"/>
          <w:sz w:val="24"/>
          <w:szCs w:val="24"/>
        </w:rPr>
      </w:pPr>
      <w:r>
        <w:rPr>
          <w:rFonts w:ascii="Arial" w:hAnsi="Arial" w:cs="Arial"/>
          <w:sz w:val="24"/>
          <w:szCs w:val="24"/>
        </w:rPr>
        <w:t>[</w:t>
      </w:r>
      <w:r w:rsidR="00D9598D">
        <w:rPr>
          <w:rFonts w:ascii="Arial" w:hAnsi="Arial" w:cs="Arial"/>
          <w:sz w:val="24"/>
          <w:szCs w:val="24"/>
        </w:rPr>
        <w:t>40</w:t>
      </w:r>
      <w:r>
        <w:rPr>
          <w:rFonts w:ascii="Arial" w:hAnsi="Arial" w:cs="Arial"/>
          <w:sz w:val="24"/>
          <w:szCs w:val="24"/>
        </w:rPr>
        <w:t>]</w:t>
      </w:r>
      <w:r>
        <w:rPr>
          <w:rFonts w:ascii="Arial" w:hAnsi="Arial" w:cs="Arial"/>
          <w:sz w:val="24"/>
          <w:szCs w:val="24"/>
        </w:rPr>
        <w:tab/>
      </w:r>
      <w:r w:rsidR="001205E9" w:rsidRPr="00C41BFD">
        <w:rPr>
          <w:rFonts w:ascii="Arial" w:hAnsi="Arial" w:cs="Arial"/>
          <w:sz w:val="24"/>
          <w:szCs w:val="24"/>
        </w:rPr>
        <w:t>Part</w:t>
      </w:r>
      <w:r w:rsidR="001205E9" w:rsidRPr="001205E9">
        <w:rPr>
          <w:rFonts w:ascii="Arial" w:hAnsi="Arial" w:cs="Arial"/>
          <w:sz w:val="24"/>
          <w:szCs w:val="24"/>
        </w:rPr>
        <w:t xml:space="preserve"> of the question that the court </w:t>
      </w:r>
      <w:r w:rsidR="001205E9" w:rsidRPr="001205E9">
        <w:rPr>
          <w:rFonts w:ascii="Arial" w:hAnsi="Arial" w:cs="Arial"/>
          <w:i/>
          <w:sz w:val="24"/>
          <w:szCs w:val="24"/>
        </w:rPr>
        <w:t>a quo</w:t>
      </w:r>
      <w:r w:rsidR="001205E9" w:rsidRPr="001205E9">
        <w:rPr>
          <w:rFonts w:ascii="Arial" w:hAnsi="Arial" w:cs="Arial"/>
          <w:sz w:val="24"/>
          <w:szCs w:val="24"/>
        </w:rPr>
        <w:t xml:space="preserve"> had to deal with is the interpretation of </w:t>
      </w:r>
      <w:r w:rsidR="001205E9">
        <w:rPr>
          <w:rFonts w:ascii="Arial" w:hAnsi="Arial" w:cs="Arial"/>
          <w:sz w:val="24"/>
          <w:szCs w:val="24"/>
        </w:rPr>
        <w:t>s</w:t>
      </w:r>
      <w:r w:rsidR="001205E9" w:rsidRPr="001205E9">
        <w:rPr>
          <w:rFonts w:ascii="Arial" w:hAnsi="Arial" w:cs="Arial"/>
          <w:sz w:val="24"/>
          <w:szCs w:val="24"/>
        </w:rPr>
        <w:t xml:space="preserve"> 1(1) of the Formalities in respect of Contracts of Sale of Land Act. </w:t>
      </w:r>
      <w:r w:rsidR="001205E9">
        <w:rPr>
          <w:rFonts w:ascii="Arial" w:hAnsi="Arial" w:cs="Arial"/>
          <w:sz w:val="24"/>
          <w:szCs w:val="24"/>
        </w:rPr>
        <w:t>This</w:t>
      </w:r>
      <w:r w:rsidR="001205E9" w:rsidRPr="001205E9">
        <w:rPr>
          <w:rFonts w:ascii="Arial" w:hAnsi="Arial" w:cs="Arial"/>
          <w:sz w:val="24"/>
          <w:szCs w:val="24"/>
        </w:rPr>
        <w:t xml:space="preserve"> Court</w:t>
      </w:r>
      <w:r w:rsidR="001205E9" w:rsidRPr="001205E9">
        <w:rPr>
          <w:rFonts w:ascii="Arial" w:hAnsi="Arial" w:cs="Arial"/>
          <w:sz w:val="24"/>
          <w:szCs w:val="24"/>
          <w:vertAlign w:val="superscript"/>
        </w:rPr>
        <w:footnoteReference w:id="12"/>
      </w:r>
      <w:r w:rsidR="001205E9" w:rsidRPr="001205E9">
        <w:rPr>
          <w:rFonts w:ascii="Arial" w:hAnsi="Arial" w:cs="Arial"/>
          <w:sz w:val="24"/>
          <w:szCs w:val="24"/>
        </w:rPr>
        <w:t xml:space="preserve"> quoting with approval from </w:t>
      </w:r>
      <w:r w:rsidR="001205E9" w:rsidRPr="00163F43">
        <w:rPr>
          <w:rFonts w:ascii="Arial" w:hAnsi="Arial" w:cs="Arial"/>
          <w:i/>
          <w:sz w:val="24"/>
          <w:szCs w:val="24"/>
        </w:rPr>
        <w:t xml:space="preserve">Natal Joint Municipal Pension Fund v </w:t>
      </w:r>
      <w:proofErr w:type="spellStart"/>
      <w:r w:rsidR="001205E9" w:rsidRPr="00163F43">
        <w:rPr>
          <w:rFonts w:ascii="Arial" w:hAnsi="Arial" w:cs="Arial"/>
          <w:i/>
          <w:sz w:val="24"/>
          <w:szCs w:val="24"/>
        </w:rPr>
        <w:t>Endumeni</w:t>
      </w:r>
      <w:proofErr w:type="spellEnd"/>
      <w:r w:rsidR="001205E9" w:rsidRPr="00811493">
        <w:rPr>
          <w:rFonts w:ascii="Arial" w:hAnsi="Arial" w:cs="Arial"/>
          <w:sz w:val="24"/>
          <w:szCs w:val="24"/>
        </w:rPr>
        <w:t xml:space="preserve"> </w:t>
      </w:r>
      <w:r w:rsidR="001205E9" w:rsidRPr="00163F43">
        <w:rPr>
          <w:rFonts w:ascii="Arial" w:hAnsi="Arial" w:cs="Arial"/>
          <w:i/>
          <w:sz w:val="24"/>
          <w:szCs w:val="24"/>
        </w:rPr>
        <w:lastRenderedPageBreak/>
        <w:t>Municipality</w:t>
      </w:r>
      <w:r w:rsidR="001205E9" w:rsidRPr="000819AC">
        <w:rPr>
          <w:rFonts w:ascii="Arial" w:hAnsi="Arial" w:cs="Arial"/>
          <w:sz w:val="24"/>
          <w:szCs w:val="24"/>
          <w:vertAlign w:val="superscript"/>
        </w:rPr>
        <w:footnoteReference w:id="13"/>
      </w:r>
      <w:r w:rsidR="00811493">
        <w:rPr>
          <w:rFonts w:ascii="Arial" w:hAnsi="Arial" w:cs="Arial"/>
          <w:sz w:val="24"/>
          <w:szCs w:val="24"/>
        </w:rPr>
        <w:t xml:space="preserve"> </w:t>
      </w:r>
      <w:r w:rsidR="001205E9" w:rsidRPr="001205E9">
        <w:rPr>
          <w:rFonts w:ascii="Arial" w:hAnsi="Arial" w:cs="Arial"/>
          <w:sz w:val="24"/>
          <w:szCs w:val="24"/>
        </w:rPr>
        <w:t>expressed itself as follows regarding the current legal position in respect of the interpretation of statutes:</w:t>
      </w:r>
    </w:p>
    <w:p w14:paraId="4C8AA793" w14:textId="77777777" w:rsidR="00F43FD1" w:rsidRPr="001205E9" w:rsidRDefault="00F43FD1" w:rsidP="001205E9">
      <w:pPr>
        <w:shd w:val="clear" w:color="auto" w:fill="FFFFFF"/>
        <w:spacing w:after="0" w:line="480" w:lineRule="auto"/>
        <w:jc w:val="both"/>
        <w:rPr>
          <w:rFonts w:ascii="Arial" w:hAnsi="Arial" w:cs="Arial"/>
          <w:sz w:val="24"/>
          <w:szCs w:val="24"/>
        </w:rPr>
      </w:pPr>
    </w:p>
    <w:p w14:paraId="112C1B90" w14:textId="6A9B8DF4" w:rsidR="001205E9" w:rsidRPr="001205E9" w:rsidRDefault="001205E9" w:rsidP="00420ECB">
      <w:pPr>
        <w:shd w:val="clear" w:color="auto" w:fill="FFFFFF"/>
        <w:spacing w:after="0" w:line="360" w:lineRule="auto"/>
        <w:ind w:left="709"/>
        <w:jc w:val="both"/>
        <w:rPr>
          <w:rFonts w:ascii="Arial" w:hAnsi="Arial" w:cs="Arial"/>
        </w:rPr>
      </w:pPr>
      <w:r w:rsidRPr="001205E9">
        <w:rPr>
          <w:rFonts w:ascii="Arial" w:hAnsi="Arial" w:cs="Arial"/>
        </w:rPr>
        <w:t xml:space="preserve">‘The present state of the law can be expressed as follows: Interpretation is the process of attributing meaning to words used in a document, be it legislation, some other statutory instrument, or contract, having regard to </w:t>
      </w:r>
      <w:r w:rsidRPr="001205E9">
        <w:rPr>
          <w:rFonts w:ascii="Arial" w:hAnsi="Arial" w:cs="Arial"/>
          <w:u w:val="single"/>
        </w:rPr>
        <w:t>the context</w:t>
      </w:r>
      <w:r w:rsidRPr="001205E9">
        <w:rPr>
          <w:rFonts w:ascii="Arial" w:hAnsi="Arial" w:cs="Arial"/>
        </w:rPr>
        <w:t xml:space="preserve"> provided by reading the particular provision or provisions in the light of the document as a whole and the circumstances attendant upon its coming into existence. Whatever the nature of the document, consideration must be given to </w:t>
      </w:r>
      <w:r w:rsidRPr="004A2A15">
        <w:rPr>
          <w:rFonts w:ascii="Arial" w:hAnsi="Arial" w:cs="Arial"/>
          <w:u w:val="single"/>
        </w:rPr>
        <w:t>the language used</w:t>
      </w:r>
      <w:r w:rsidRPr="001205E9">
        <w:rPr>
          <w:rFonts w:ascii="Arial" w:hAnsi="Arial" w:cs="Arial"/>
        </w:rPr>
        <w:t xml:space="preserve"> in the light of the ordinary rules of grammar and syntax; </w:t>
      </w:r>
      <w:r w:rsidRPr="001205E9">
        <w:rPr>
          <w:rFonts w:ascii="Arial" w:hAnsi="Arial" w:cs="Arial"/>
          <w:u w:val="single"/>
        </w:rPr>
        <w:t>the context</w:t>
      </w:r>
      <w:r w:rsidRPr="001205E9">
        <w:rPr>
          <w:rFonts w:ascii="Arial" w:hAnsi="Arial" w:cs="Arial"/>
        </w:rPr>
        <w:t xml:space="preserve"> in which the provision appears; </w:t>
      </w:r>
      <w:r w:rsidRPr="001205E9">
        <w:rPr>
          <w:rFonts w:ascii="Arial" w:hAnsi="Arial" w:cs="Arial"/>
          <w:u w:val="single"/>
        </w:rPr>
        <w:t>the apparent purpose</w:t>
      </w:r>
      <w:r w:rsidRPr="001205E9">
        <w:rPr>
          <w:rFonts w:ascii="Arial" w:hAnsi="Arial" w:cs="Arial"/>
        </w:rPr>
        <w:t xml:space="preserve"> to which it is directed and the material known to those responsible for its production.’</w:t>
      </w:r>
      <w:r w:rsidR="007045DA" w:rsidRPr="0078402D">
        <w:rPr>
          <w:rFonts w:ascii="Arial" w:hAnsi="Arial" w:cs="Arial"/>
          <w:sz w:val="24"/>
          <w:szCs w:val="24"/>
        </w:rPr>
        <w:t xml:space="preserve"> (</w:t>
      </w:r>
      <w:r w:rsidR="007045DA">
        <w:rPr>
          <w:rFonts w:ascii="Arial" w:hAnsi="Arial" w:cs="Arial"/>
          <w:sz w:val="24"/>
          <w:szCs w:val="24"/>
        </w:rPr>
        <w:t xml:space="preserve">My </w:t>
      </w:r>
      <w:r w:rsidR="007045DA" w:rsidRPr="0078402D">
        <w:rPr>
          <w:rFonts w:ascii="Arial" w:hAnsi="Arial" w:cs="Arial"/>
          <w:sz w:val="24"/>
          <w:szCs w:val="24"/>
        </w:rPr>
        <w:t>emphasis)</w:t>
      </w:r>
      <w:r w:rsidR="00811493">
        <w:rPr>
          <w:rFonts w:ascii="Arial" w:hAnsi="Arial" w:cs="Arial"/>
          <w:sz w:val="24"/>
          <w:szCs w:val="24"/>
        </w:rPr>
        <w:t>.</w:t>
      </w:r>
    </w:p>
    <w:p w14:paraId="642A1F54" w14:textId="77777777" w:rsidR="001205E9" w:rsidRPr="00F93185" w:rsidRDefault="001205E9" w:rsidP="001205E9">
      <w:pPr>
        <w:shd w:val="clear" w:color="auto" w:fill="FFFFFF"/>
        <w:spacing w:after="0" w:line="480" w:lineRule="auto"/>
        <w:jc w:val="both"/>
        <w:rPr>
          <w:rFonts w:ascii="Arial" w:hAnsi="Arial" w:cs="Arial"/>
          <w:sz w:val="24"/>
          <w:szCs w:val="24"/>
        </w:rPr>
      </w:pPr>
    </w:p>
    <w:p w14:paraId="3F00C650" w14:textId="1AD582B2" w:rsidR="004A2A15" w:rsidRPr="004A2A15" w:rsidRDefault="001205E9" w:rsidP="00062053">
      <w:pPr>
        <w:spacing w:after="0" w:line="480" w:lineRule="auto"/>
        <w:jc w:val="both"/>
        <w:rPr>
          <w:rFonts w:ascii="Arial" w:hAnsi="Arial" w:cs="Arial"/>
          <w:sz w:val="24"/>
          <w:szCs w:val="24"/>
        </w:rPr>
      </w:pPr>
      <w:r w:rsidRPr="00F93185">
        <w:rPr>
          <w:rFonts w:ascii="Arial" w:hAnsi="Arial" w:cs="Arial"/>
          <w:sz w:val="24"/>
          <w:szCs w:val="24"/>
        </w:rPr>
        <w:t>[</w:t>
      </w:r>
      <w:r w:rsidR="00D9598D">
        <w:rPr>
          <w:rFonts w:ascii="Arial" w:hAnsi="Arial" w:cs="Arial"/>
          <w:sz w:val="24"/>
          <w:szCs w:val="24"/>
        </w:rPr>
        <w:t>41</w:t>
      </w:r>
      <w:r w:rsidRPr="00F93185">
        <w:rPr>
          <w:rFonts w:ascii="Arial" w:hAnsi="Arial" w:cs="Arial"/>
          <w:sz w:val="24"/>
          <w:szCs w:val="24"/>
        </w:rPr>
        <w:t>]</w:t>
      </w:r>
      <w:r w:rsidRPr="00F93185">
        <w:rPr>
          <w:rFonts w:ascii="Arial" w:hAnsi="Arial" w:cs="Arial"/>
          <w:sz w:val="24"/>
          <w:szCs w:val="24"/>
        </w:rPr>
        <w:tab/>
      </w:r>
      <w:r w:rsidR="004A2A15" w:rsidRPr="004A2A15">
        <w:rPr>
          <w:rFonts w:ascii="Arial" w:hAnsi="Arial" w:cs="Arial"/>
          <w:sz w:val="24"/>
          <w:szCs w:val="24"/>
        </w:rPr>
        <w:t xml:space="preserve">Section 1(1) of the Formalities in respect of Contracts of Sale of Land Act </w:t>
      </w:r>
      <w:r w:rsidR="00062053" w:rsidRPr="00062053">
        <w:rPr>
          <w:rFonts w:ascii="Arial" w:hAnsi="Arial" w:cs="Arial"/>
          <w:sz w:val="24"/>
          <w:szCs w:val="24"/>
        </w:rPr>
        <w:t xml:space="preserve">71 </w:t>
      </w:r>
      <w:r w:rsidR="00062053">
        <w:rPr>
          <w:rFonts w:ascii="Arial" w:hAnsi="Arial" w:cs="Arial"/>
          <w:sz w:val="24"/>
          <w:szCs w:val="24"/>
        </w:rPr>
        <w:t>of</w:t>
      </w:r>
      <w:r w:rsidR="00062053" w:rsidRPr="00062053">
        <w:rPr>
          <w:rFonts w:ascii="Arial" w:hAnsi="Arial" w:cs="Arial"/>
          <w:sz w:val="24"/>
          <w:szCs w:val="24"/>
        </w:rPr>
        <w:t xml:space="preserve"> 1969</w:t>
      </w:r>
      <w:r w:rsidR="00062053">
        <w:rPr>
          <w:rFonts w:ascii="Arial" w:hAnsi="Arial" w:cs="Arial"/>
          <w:sz w:val="24"/>
          <w:szCs w:val="24"/>
        </w:rPr>
        <w:t xml:space="preserve"> (the Act) </w:t>
      </w:r>
      <w:r w:rsidR="004A2A15" w:rsidRPr="004A2A15">
        <w:rPr>
          <w:rFonts w:ascii="Arial" w:hAnsi="Arial" w:cs="Arial"/>
          <w:sz w:val="24"/>
          <w:szCs w:val="24"/>
        </w:rPr>
        <w:t>provides that:</w:t>
      </w:r>
    </w:p>
    <w:p w14:paraId="1BC4BB03" w14:textId="77777777" w:rsidR="004A2A15" w:rsidRPr="004A2A15" w:rsidRDefault="004A2A15" w:rsidP="00062053">
      <w:pPr>
        <w:shd w:val="clear" w:color="auto" w:fill="FFFFFF"/>
        <w:spacing w:after="0" w:line="480" w:lineRule="auto"/>
        <w:jc w:val="both"/>
        <w:rPr>
          <w:rFonts w:ascii="Arial" w:hAnsi="Arial" w:cs="Arial"/>
          <w:sz w:val="24"/>
          <w:szCs w:val="24"/>
        </w:rPr>
      </w:pPr>
    </w:p>
    <w:p w14:paraId="654734A9" w14:textId="77777777" w:rsidR="004A2A15" w:rsidRDefault="004A2A15" w:rsidP="00420ECB">
      <w:pPr>
        <w:shd w:val="clear" w:color="auto" w:fill="FFFFFF"/>
        <w:spacing w:after="0" w:line="360" w:lineRule="auto"/>
        <w:ind w:left="709"/>
        <w:jc w:val="both"/>
        <w:rPr>
          <w:rFonts w:ascii="Arial" w:hAnsi="Arial" w:cs="Arial"/>
          <w:iCs/>
        </w:rPr>
      </w:pPr>
      <w:r w:rsidRPr="00462B4A">
        <w:rPr>
          <w:rFonts w:ascii="Arial" w:hAnsi="Arial" w:cs="Arial"/>
        </w:rPr>
        <w:t>‘</w:t>
      </w:r>
      <w:r w:rsidR="00462B4A" w:rsidRPr="00462B4A">
        <w:rPr>
          <w:rFonts w:ascii="Arial" w:hAnsi="Arial" w:cs="Arial"/>
          <w:bCs/>
          <w:iCs/>
        </w:rPr>
        <w:t xml:space="preserve">(1) </w:t>
      </w:r>
      <w:r w:rsidR="00462B4A">
        <w:rPr>
          <w:rFonts w:ascii="Arial" w:hAnsi="Arial" w:cs="Arial"/>
          <w:bCs/>
          <w:iCs/>
        </w:rPr>
        <w:tab/>
      </w:r>
      <w:r w:rsidR="00462B4A" w:rsidRPr="00462B4A">
        <w:rPr>
          <w:rFonts w:ascii="Arial" w:hAnsi="Arial" w:cs="Arial"/>
          <w:bCs/>
          <w:iCs/>
        </w:rPr>
        <w:t xml:space="preserve">No contract of </w:t>
      </w:r>
      <w:r w:rsidR="00462B4A" w:rsidRPr="00EB6D65">
        <w:rPr>
          <w:rFonts w:ascii="Arial" w:hAnsi="Arial" w:cs="Arial"/>
          <w:bCs/>
          <w:iCs/>
          <w:u w:val="single"/>
        </w:rPr>
        <w:t>sale of land or any interest in land</w:t>
      </w:r>
      <w:r w:rsidR="00462B4A" w:rsidRPr="00462B4A">
        <w:rPr>
          <w:rFonts w:ascii="Arial" w:hAnsi="Arial" w:cs="Arial"/>
          <w:bCs/>
          <w:iCs/>
        </w:rPr>
        <w:t xml:space="preserve"> (other than a lease, </w:t>
      </w:r>
      <w:proofErr w:type="spellStart"/>
      <w:r w:rsidR="00462B4A" w:rsidRPr="00462B4A">
        <w:rPr>
          <w:rFonts w:ascii="Arial" w:hAnsi="Arial" w:cs="Arial"/>
          <w:bCs/>
          <w:iCs/>
        </w:rPr>
        <w:t>mynpacht</w:t>
      </w:r>
      <w:proofErr w:type="spellEnd"/>
      <w:r w:rsidR="00462B4A" w:rsidRPr="00462B4A">
        <w:rPr>
          <w:rFonts w:ascii="Arial" w:hAnsi="Arial" w:cs="Arial"/>
          <w:bCs/>
          <w:iCs/>
        </w:rPr>
        <w:t xml:space="preserve"> or mining claim or stand) shall be of any force or effect if concluded after the commencement of this Act unless it is reduced to writing and signed by the parties thereto or by their agents acting on their written authority</w:t>
      </w:r>
      <w:r w:rsidRPr="00462B4A">
        <w:rPr>
          <w:rFonts w:ascii="Arial" w:hAnsi="Arial" w:cs="Arial"/>
          <w:bCs/>
          <w:iCs/>
        </w:rPr>
        <w:t>.</w:t>
      </w:r>
      <w:r w:rsidRPr="00462B4A">
        <w:rPr>
          <w:rFonts w:ascii="Arial" w:hAnsi="Arial" w:cs="Arial"/>
          <w:iCs/>
        </w:rPr>
        <w:t>’</w:t>
      </w:r>
    </w:p>
    <w:p w14:paraId="77BC17AD" w14:textId="77777777" w:rsidR="00462B4A" w:rsidRDefault="00462B4A" w:rsidP="007766C5">
      <w:pPr>
        <w:shd w:val="clear" w:color="auto" w:fill="FFFFFF"/>
        <w:spacing w:after="0" w:line="480" w:lineRule="auto"/>
        <w:jc w:val="both"/>
        <w:rPr>
          <w:rFonts w:ascii="Arial" w:hAnsi="Arial" w:cs="Arial"/>
          <w:iCs/>
        </w:rPr>
      </w:pPr>
    </w:p>
    <w:p w14:paraId="05E5315A" w14:textId="5AFF006D" w:rsidR="00462B4A" w:rsidRPr="00462B4A" w:rsidRDefault="00462B4A" w:rsidP="000D5B40">
      <w:pPr>
        <w:shd w:val="clear" w:color="auto" w:fill="FFFFFF"/>
        <w:spacing w:after="0" w:line="480" w:lineRule="auto"/>
        <w:jc w:val="both"/>
        <w:rPr>
          <w:rFonts w:ascii="Arial" w:hAnsi="Arial" w:cs="Arial"/>
          <w:iCs/>
        </w:rPr>
      </w:pPr>
      <w:r>
        <w:rPr>
          <w:rFonts w:ascii="Arial" w:hAnsi="Arial" w:cs="Arial"/>
          <w:sz w:val="24"/>
          <w:szCs w:val="24"/>
        </w:rPr>
        <w:t>[</w:t>
      </w:r>
      <w:r w:rsidR="00D9598D">
        <w:rPr>
          <w:rFonts w:ascii="Arial" w:hAnsi="Arial" w:cs="Arial"/>
          <w:sz w:val="24"/>
          <w:szCs w:val="24"/>
        </w:rPr>
        <w:t>42</w:t>
      </w:r>
      <w:r>
        <w:rPr>
          <w:rFonts w:ascii="Arial" w:hAnsi="Arial" w:cs="Arial"/>
          <w:sz w:val="24"/>
          <w:szCs w:val="24"/>
        </w:rPr>
        <w:t>]</w:t>
      </w:r>
      <w:r>
        <w:rPr>
          <w:rFonts w:ascii="Arial" w:hAnsi="Arial" w:cs="Arial"/>
          <w:sz w:val="24"/>
          <w:szCs w:val="24"/>
        </w:rPr>
        <w:tab/>
      </w:r>
      <w:r w:rsidRPr="004A2A15">
        <w:rPr>
          <w:rFonts w:ascii="Arial" w:hAnsi="Arial" w:cs="Arial"/>
          <w:sz w:val="24"/>
          <w:szCs w:val="24"/>
        </w:rPr>
        <w:t xml:space="preserve">The words of the </w:t>
      </w:r>
      <w:r w:rsidR="00062053">
        <w:rPr>
          <w:rFonts w:ascii="Arial" w:hAnsi="Arial" w:cs="Arial"/>
          <w:sz w:val="24"/>
          <w:szCs w:val="24"/>
        </w:rPr>
        <w:t>Act</w:t>
      </w:r>
      <w:r w:rsidRPr="004A2A15">
        <w:rPr>
          <w:rFonts w:ascii="Arial" w:hAnsi="Arial" w:cs="Arial"/>
          <w:sz w:val="24"/>
          <w:szCs w:val="24"/>
        </w:rPr>
        <w:t xml:space="preserve"> are clear and </w:t>
      </w:r>
      <w:r>
        <w:rPr>
          <w:rFonts w:ascii="Arial" w:hAnsi="Arial" w:cs="Arial"/>
          <w:sz w:val="24"/>
          <w:szCs w:val="24"/>
        </w:rPr>
        <w:t xml:space="preserve">invite </w:t>
      </w:r>
      <w:r w:rsidR="00062053">
        <w:rPr>
          <w:rFonts w:ascii="Arial" w:hAnsi="Arial" w:cs="Arial"/>
          <w:sz w:val="24"/>
          <w:szCs w:val="24"/>
        </w:rPr>
        <w:t xml:space="preserve">of </w:t>
      </w:r>
      <w:r>
        <w:rPr>
          <w:rFonts w:ascii="Arial" w:hAnsi="Arial" w:cs="Arial"/>
          <w:sz w:val="24"/>
          <w:szCs w:val="24"/>
        </w:rPr>
        <w:t xml:space="preserve">no </w:t>
      </w:r>
      <w:r w:rsidRPr="004A2A15">
        <w:rPr>
          <w:rFonts w:ascii="Arial" w:hAnsi="Arial" w:cs="Arial"/>
          <w:sz w:val="24"/>
          <w:szCs w:val="24"/>
        </w:rPr>
        <w:t>ambigu</w:t>
      </w:r>
      <w:r>
        <w:rPr>
          <w:rFonts w:ascii="Arial" w:hAnsi="Arial" w:cs="Arial"/>
          <w:sz w:val="24"/>
          <w:szCs w:val="24"/>
        </w:rPr>
        <w:t>ity</w:t>
      </w:r>
      <w:r w:rsidR="00062053">
        <w:rPr>
          <w:rFonts w:ascii="Arial" w:hAnsi="Arial" w:cs="Arial"/>
          <w:sz w:val="24"/>
          <w:szCs w:val="24"/>
        </w:rPr>
        <w:t xml:space="preserve">. In plain and simple English the Act provides that a contract, (which is concluded after the Act came into operation) </w:t>
      </w:r>
      <w:r w:rsidR="00062053" w:rsidRPr="000D5B40">
        <w:rPr>
          <w:rFonts w:ascii="Arial" w:hAnsi="Arial" w:cs="Arial"/>
          <w:sz w:val="24"/>
          <w:szCs w:val="24"/>
          <w:u w:val="single"/>
        </w:rPr>
        <w:t>for the sale of land or interest in land</w:t>
      </w:r>
      <w:r w:rsidR="00062053">
        <w:rPr>
          <w:rFonts w:ascii="Arial" w:hAnsi="Arial" w:cs="Arial"/>
          <w:sz w:val="24"/>
          <w:szCs w:val="24"/>
        </w:rPr>
        <w:t xml:space="preserve"> will not be valid exce</w:t>
      </w:r>
      <w:r w:rsidR="001446EC">
        <w:rPr>
          <w:rFonts w:ascii="Arial" w:hAnsi="Arial" w:cs="Arial"/>
          <w:sz w:val="24"/>
          <w:szCs w:val="24"/>
        </w:rPr>
        <w:t>pt if it is reduced to writing.</w:t>
      </w:r>
    </w:p>
    <w:p w14:paraId="44A2F395" w14:textId="77777777" w:rsidR="005123F6" w:rsidRDefault="005123F6" w:rsidP="000D5B40">
      <w:pPr>
        <w:shd w:val="clear" w:color="auto" w:fill="FFFFFF"/>
        <w:spacing w:after="0" w:line="480" w:lineRule="auto"/>
        <w:jc w:val="both"/>
        <w:rPr>
          <w:rFonts w:ascii="Arial" w:hAnsi="Arial" w:cs="Arial"/>
          <w:i/>
          <w:iCs/>
          <w:sz w:val="24"/>
          <w:szCs w:val="24"/>
        </w:rPr>
      </w:pPr>
    </w:p>
    <w:p w14:paraId="3A676336" w14:textId="1E2C25A4" w:rsidR="005123F6" w:rsidRPr="005123F6" w:rsidRDefault="005123F6" w:rsidP="000D5B40">
      <w:pPr>
        <w:spacing w:after="0" w:line="480" w:lineRule="auto"/>
        <w:contextualSpacing/>
        <w:jc w:val="both"/>
        <w:rPr>
          <w:rFonts w:ascii="Arial" w:hAnsi="Arial" w:cs="Arial"/>
          <w:sz w:val="24"/>
          <w:szCs w:val="24"/>
        </w:rPr>
      </w:pPr>
      <w:r w:rsidRPr="005123F6">
        <w:rPr>
          <w:rFonts w:ascii="Arial" w:hAnsi="Arial" w:cs="Arial"/>
          <w:iCs/>
          <w:sz w:val="24"/>
          <w:szCs w:val="24"/>
        </w:rPr>
        <w:t>[</w:t>
      </w:r>
      <w:r w:rsidR="00D9598D">
        <w:rPr>
          <w:rFonts w:ascii="Arial" w:hAnsi="Arial" w:cs="Arial"/>
          <w:iCs/>
          <w:sz w:val="24"/>
          <w:szCs w:val="24"/>
        </w:rPr>
        <w:t>43</w:t>
      </w:r>
      <w:r w:rsidRPr="005123F6">
        <w:rPr>
          <w:rFonts w:ascii="Arial" w:hAnsi="Arial" w:cs="Arial"/>
          <w:iCs/>
          <w:sz w:val="24"/>
          <w:szCs w:val="24"/>
        </w:rPr>
        <w:t>]</w:t>
      </w:r>
      <w:r w:rsidRPr="005123F6">
        <w:rPr>
          <w:rFonts w:ascii="Arial" w:hAnsi="Arial" w:cs="Arial"/>
          <w:iCs/>
          <w:sz w:val="24"/>
          <w:szCs w:val="24"/>
        </w:rPr>
        <w:tab/>
      </w:r>
      <w:r w:rsidRPr="005123F6">
        <w:rPr>
          <w:rFonts w:ascii="Arial" w:hAnsi="Arial" w:cs="Arial"/>
          <w:sz w:val="24"/>
          <w:szCs w:val="24"/>
        </w:rPr>
        <w:t xml:space="preserve">The long title of the Act is </w:t>
      </w:r>
      <w:r>
        <w:rPr>
          <w:rFonts w:ascii="Arial" w:hAnsi="Arial" w:cs="Arial"/>
          <w:sz w:val="24"/>
          <w:szCs w:val="24"/>
        </w:rPr>
        <w:t xml:space="preserve">equally </w:t>
      </w:r>
      <w:r w:rsidRPr="005123F6">
        <w:rPr>
          <w:rFonts w:ascii="Arial" w:hAnsi="Arial" w:cs="Arial"/>
          <w:sz w:val="24"/>
          <w:szCs w:val="24"/>
        </w:rPr>
        <w:t>straightforward. It states that the purpose of the Act is:</w:t>
      </w:r>
    </w:p>
    <w:p w14:paraId="2B55DE6B" w14:textId="77777777" w:rsidR="005123F6" w:rsidRPr="005123F6" w:rsidRDefault="005123F6" w:rsidP="00420ECB">
      <w:pPr>
        <w:spacing w:after="0" w:line="360" w:lineRule="auto"/>
        <w:contextualSpacing/>
        <w:jc w:val="both"/>
        <w:rPr>
          <w:rFonts w:ascii="Arial" w:hAnsi="Arial" w:cs="Arial"/>
          <w:sz w:val="24"/>
          <w:szCs w:val="24"/>
        </w:rPr>
      </w:pPr>
    </w:p>
    <w:p w14:paraId="18427382" w14:textId="6CA1B84F" w:rsidR="00462B4A" w:rsidRPr="007045DA" w:rsidRDefault="005123F6" w:rsidP="00420ECB">
      <w:pPr>
        <w:shd w:val="clear" w:color="auto" w:fill="FFFFFF"/>
        <w:spacing w:after="0" w:line="360" w:lineRule="auto"/>
        <w:ind w:left="709"/>
        <w:jc w:val="both"/>
        <w:rPr>
          <w:rFonts w:ascii="Arial" w:hAnsi="Arial" w:cs="Arial"/>
          <w:iCs/>
        </w:rPr>
      </w:pPr>
      <w:r w:rsidRPr="0078402D">
        <w:rPr>
          <w:rFonts w:ascii="Arial" w:hAnsi="Arial" w:cs="Arial"/>
          <w:bCs/>
          <w:iCs/>
        </w:rPr>
        <w:t>‘</w:t>
      </w:r>
      <w:r w:rsidR="00462B4A" w:rsidRPr="005123F6">
        <w:rPr>
          <w:rFonts w:ascii="Arial" w:hAnsi="Arial" w:cs="Arial"/>
          <w:bCs/>
          <w:iCs/>
        </w:rPr>
        <w:t xml:space="preserve">To provide for the formalities in respect </w:t>
      </w:r>
      <w:r w:rsidR="00462B4A" w:rsidRPr="005123F6">
        <w:rPr>
          <w:rFonts w:ascii="Arial" w:hAnsi="Arial" w:cs="Arial"/>
          <w:bCs/>
          <w:iCs/>
          <w:u w:val="single"/>
        </w:rPr>
        <w:t>of a contract of sale of land</w:t>
      </w:r>
      <w:r w:rsidR="00462B4A" w:rsidRPr="005123F6">
        <w:rPr>
          <w:rFonts w:ascii="Arial" w:hAnsi="Arial" w:cs="Arial"/>
          <w:bCs/>
          <w:iCs/>
        </w:rPr>
        <w:t xml:space="preserve"> and certain interests in land; to repeal section 1 of the General Law Amendment Act, 1957; and to provid</w:t>
      </w:r>
      <w:r w:rsidRPr="005123F6">
        <w:rPr>
          <w:rFonts w:ascii="Arial" w:hAnsi="Arial" w:cs="Arial"/>
          <w:bCs/>
          <w:iCs/>
        </w:rPr>
        <w:t>e for incidental matters.’</w:t>
      </w:r>
      <w:r w:rsidR="007045DA">
        <w:rPr>
          <w:rFonts w:ascii="Arial" w:hAnsi="Arial" w:cs="Arial"/>
          <w:bCs/>
          <w:iCs/>
        </w:rPr>
        <w:t xml:space="preserve"> </w:t>
      </w:r>
      <w:r w:rsidR="007045DA" w:rsidRPr="0078402D">
        <w:rPr>
          <w:rFonts w:ascii="Arial" w:hAnsi="Arial" w:cs="Arial"/>
          <w:bCs/>
          <w:iCs/>
          <w:sz w:val="24"/>
          <w:szCs w:val="24"/>
        </w:rPr>
        <w:t>(My emphasis)</w:t>
      </w:r>
      <w:r w:rsidR="00811493">
        <w:rPr>
          <w:rFonts w:ascii="Arial" w:hAnsi="Arial" w:cs="Arial"/>
          <w:bCs/>
          <w:iCs/>
          <w:sz w:val="24"/>
          <w:szCs w:val="24"/>
        </w:rPr>
        <w:t>.</w:t>
      </w:r>
    </w:p>
    <w:p w14:paraId="48560463" w14:textId="77777777" w:rsidR="00462B4A" w:rsidRPr="00462B4A" w:rsidRDefault="00462B4A" w:rsidP="000D5B40">
      <w:pPr>
        <w:shd w:val="clear" w:color="auto" w:fill="FFFFFF"/>
        <w:spacing w:after="0" w:line="480" w:lineRule="auto"/>
        <w:jc w:val="both"/>
        <w:rPr>
          <w:rFonts w:ascii="Arial" w:hAnsi="Arial" w:cs="Arial"/>
          <w:i/>
          <w:iCs/>
          <w:sz w:val="24"/>
          <w:szCs w:val="24"/>
        </w:rPr>
      </w:pPr>
    </w:p>
    <w:p w14:paraId="26F332B7" w14:textId="68A707FE" w:rsidR="000D5B40" w:rsidRDefault="005123F6" w:rsidP="000D5B40">
      <w:pPr>
        <w:shd w:val="clear" w:color="auto" w:fill="FFFFFF"/>
        <w:spacing w:after="0" w:line="480" w:lineRule="auto"/>
        <w:jc w:val="both"/>
        <w:rPr>
          <w:rFonts w:ascii="Arial" w:hAnsi="Arial" w:cs="Arial"/>
          <w:iCs/>
          <w:sz w:val="24"/>
          <w:szCs w:val="24"/>
        </w:rPr>
      </w:pPr>
      <w:r>
        <w:rPr>
          <w:rFonts w:ascii="Arial" w:hAnsi="Arial" w:cs="Arial"/>
          <w:iCs/>
          <w:sz w:val="24"/>
          <w:szCs w:val="24"/>
        </w:rPr>
        <w:t>[</w:t>
      </w:r>
      <w:r w:rsidR="00D9598D">
        <w:rPr>
          <w:rFonts w:ascii="Arial" w:hAnsi="Arial" w:cs="Arial"/>
          <w:iCs/>
          <w:sz w:val="24"/>
          <w:szCs w:val="24"/>
        </w:rPr>
        <w:t>44</w:t>
      </w:r>
      <w:r>
        <w:rPr>
          <w:rFonts w:ascii="Arial" w:hAnsi="Arial" w:cs="Arial"/>
          <w:iCs/>
          <w:sz w:val="24"/>
          <w:szCs w:val="24"/>
        </w:rPr>
        <w:t>]</w:t>
      </w:r>
      <w:r>
        <w:rPr>
          <w:rFonts w:ascii="Arial" w:hAnsi="Arial" w:cs="Arial"/>
          <w:iCs/>
          <w:sz w:val="24"/>
          <w:szCs w:val="24"/>
        </w:rPr>
        <w:tab/>
      </w:r>
      <w:r w:rsidR="00C71B15">
        <w:rPr>
          <w:rFonts w:ascii="Arial" w:hAnsi="Arial" w:cs="Arial"/>
          <w:iCs/>
          <w:sz w:val="24"/>
          <w:szCs w:val="24"/>
        </w:rPr>
        <w:t xml:space="preserve">In </w:t>
      </w:r>
      <w:proofErr w:type="spellStart"/>
      <w:r w:rsidR="000819AC" w:rsidRPr="00151D07">
        <w:rPr>
          <w:rFonts w:ascii="Arial" w:hAnsi="Arial" w:cs="Arial"/>
          <w:i/>
          <w:iCs/>
          <w:sz w:val="24"/>
          <w:szCs w:val="24"/>
        </w:rPr>
        <w:t>Hirschowitz</w:t>
      </w:r>
      <w:proofErr w:type="spellEnd"/>
      <w:r w:rsidR="000819AC" w:rsidRPr="00151D07">
        <w:rPr>
          <w:rFonts w:ascii="Arial" w:hAnsi="Arial" w:cs="Arial"/>
          <w:i/>
          <w:iCs/>
          <w:sz w:val="24"/>
          <w:szCs w:val="24"/>
        </w:rPr>
        <w:t xml:space="preserve"> v </w:t>
      </w:r>
      <w:proofErr w:type="spellStart"/>
      <w:r w:rsidR="000819AC" w:rsidRPr="00151D07">
        <w:rPr>
          <w:rFonts w:ascii="Arial" w:hAnsi="Arial" w:cs="Arial"/>
          <w:i/>
          <w:iCs/>
          <w:sz w:val="24"/>
          <w:szCs w:val="24"/>
        </w:rPr>
        <w:t>Moolman</w:t>
      </w:r>
      <w:proofErr w:type="spellEnd"/>
      <w:r w:rsidR="000819AC" w:rsidRPr="00151D07">
        <w:rPr>
          <w:rFonts w:ascii="Arial" w:hAnsi="Arial" w:cs="Arial"/>
          <w:i/>
          <w:iCs/>
          <w:sz w:val="24"/>
          <w:szCs w:val="24"/>
        </w:rPr>
        <w:t xml:space="preserve"> &amp;</w:t>
      </w:r>
      <w:r w:rsidRPr="00151D07">
        <w:rPr>
          <w:rFonts w:ascii="Arial" w:hAnsi="Arial" w:cs="Arial"/>
          <w:i/>
          <w:iCs/>
          <w:sz w:val="24"/>
          <w:szCs w:val="24"/>
        </w:rPr>
        <w:t xml:space="preserve"> </w:t>
      </w:r>
      <w:r w:rsidR="003852A1" w:rsidRPr="00151D07">
        <w:rPr>
          <w:rFonts w:ascii="Arial" w:hAnsi="Arial" w:cs="Arial"/>
          <w:i/>
          <w:iCs/>
          <w:sz w:val="24"/>
          <w:szCs w:val="24"/>
        </w:rPr>
        <w:t>o</w:t>
      </w:r>
      <w:r w:rsidRPr="00151D07">
        <w:rPr>
          <w:rFonts w:ascii="Arial" w:hAnsi="Arial" w:cs="Arial"/>
          <w:i/>
          <w:iCs/>
          <w:sz w:val="24"/>
          <w:szCs w:val="24"/>
        </w:rPr>
        <w:t>thers</w:t>
      </w:r>
      <w:r w:rsidRPr="00811493">
        <w:rPr>
          <w:rStyle w:val="FootnoteReference"/>
          <w:rFonts w:ascii="Arial" w:hAnsi="Arial" w:cs="Arial"/>
          <w:iCs/>
          <w:sz w:val="24"/>
          <w:szCs w:val="24"/>
        </w:rPr>
        <w:footnoteReference w:id="14"/>
      </w:r>
      <w:r w:rsidR="000D5B40" w:rsidRPr="00811493">
        <w:rPr>
          <w:rFonts w:ascii="Arial" w:hAnsi="Arial" w:cs="Arial"/>
          <w:iCs/>
          <w:sz w:val="24"/>
          <w:szCs w:val="24"/>
        </w:rPr>
        <w:t xml:space="preserve"> Corbett</w:t>
      </w:r>
      <w:r w:rsidR="000D5B40" w:rsidRPr="000D5B40">
        <w:rPr>
          <w:rFonts w:ascii="Arial" w:hAnsi="Arial" w:cs="Arial"/>
          <w:iCs/>
          <w:sz w:val="24"/>
          <w:szCs w:val="24"/>
        </w:rPr>
        <w:t xml:space="preserve"> JA</w:t>
      </w:r>
      <w:r w:rsidR="000D5B40">
        <w:rPr>
          <w:rFonts w:ascii="Arial" w:hAnsi="Arial" w:cs="Arial"/>
          <w:iCs/>
          <w:sz w:val="24"/>
          <w:szCs w:val="24"/>
        </w:rPr>
        <w:t xml:space="preserve"> </w:t>
      </w:r>
      <w:r w:rsidR="000D5B40" w:rsidRPr="000D5B40">
        <w:rPr>
          <w:rFonts w:ascii="Arial" w:hAnsi="Arial" w:cs="Arial"/>
          <w:iCs/>
          <w:sz w:val="24"/>
          <w:szCs w:val="24"/>
        </w:rPr>
        <w:t>opined that</w:t>
      </w:r>
      <w:r w:rsidR="000D5B40">
        <w:rPr>
          <w:rFonts w:ascii="Arial" w:hAnsi="Arial" w:cs="Arial"/>
          <w:iCs/>
          <w:sz w:val="24"/>
          <w:szCs w:val="24"/>
        </w:rPr>
        <w:t>:</w:t>
      </w:r>
    </w:p>
    <w:p w14:paraId="5AED6DC5" w14:textId="77777777" w:rsidR="000D5B40" w:rsidRDefault="000D5B40" w:rsidP="000D5B40">
      <w:pPr>
        <w:shd w:val="clear" w:color="auto" w:fill="FFFFFF"/>
        <w:spacing w:after="0" w:line="480" w:lineRule="auto"/>
        <w:jc w:val="both"/>
        <w:rPr>
          <w:rFonts w:ascii="Arial" w:hAnsi="Arial" w:cs="Arial"/>
          <w:iCs/>
          <w:sz w:val="24"/>
          <w:szCs w:val="24"/>
        </w:rPr>
      </w:pPr>
    </w:p>
    <w:p w14:paraId="61990FDB" w14:textId="40208A4B" w:rsidR="00462B4A" w:rsidRDefault="00792720" w:rsidP="00420ECB">
      <w:pPr>
        <w:shd w:val="clear" w:color="auto" w:fill="FFFFFF"/>
        <w:spacing w:after="0" w:line="360" w:lineRule="auto"/>
        <w:ind w:left="709"/>
        <w:jc w:val="both"/>
        <w:rPr>
          <w:rFonts w:ascii="Arial" w:hAnsi="Arial" w:cs="Arial"/>
          <w:iCs/>
        </w:rPr>
      </w:pPr>
      <w:r>
        <w:rPr>
          <w:rFonts w:ascii="Arial" w:hAnsi="Arial" w:cs="Arial"/>
          <w:iCs/>
        </w:rPr>
        <w:t>‘The object of the subsection</w:t>
      </w:r>
      <w:r>
        <w:rPr>
          <w:rStyle w:val="FootnoteReference"/>
          <w:rFonts w:ascii="Arial" w:hAnsi="Arial" w:cs="Arial"/>
          <w:iCs/>
        </w:rPr>
        <w:footnoteReference w:id="15"/>
      </w:r>
      <w:r>
        <w:rPr>
          <w:rFonts w:ascii="Arial" w:hAnsi="Arial" w:cs="Arial"/>
          <w:iCs/>
        </w:rPr>
        <w:t xml:space="preserve"> </w:t>
      </w:r>
      <w:r w:rsidR="000D5B40" w:rsidRPr="000D5B40">
        <w:rPr>
          <w:rFonts w:ascii="Arial" w:hAnsi="Arial" w:cs="Arial"/>
          <w:iCs/>
        </w:rPr>
        <w:t xml:space="preserve">and its predecessors was </w:t>
      </w:r>
      <w:r w:rsidR="000D5B40" w:rsidRPr="000D5B40">
        <w:rPr>
          <w:rFonts w:ascii="Arial" w:hAnsi="Arial" w:cs="Arial"/>
          <w:iCs/>
          <w:u w:val="single"/>
        </w:rPr>
        <w:t>to avoid, as far as practicable, uncertainty and disputes (possibly leading to litigation) regarding the contents of contracts for the sale of land</w:t>
      </w:r>
      <w:r w:rsidR="000D5B40" w:rsidRPr="000D5B40">
        <w:rPr>
          <w:rFonts w:ascii="Arial" w:hAnsi="Arial" w:cs="Arial"/>
          <w:iCs/>
        </w:rPr>
        <w:t xml:space="preserve"> (</w:t>
      </w:r>
      <w:proofErr w:type="spellStart"/>
      <w:r w:rsidR="000D5B40" w:rsidRPr="000D5B40">
        <w:rPr>
          <w:rFonts w:ascii="Arial" w:hAnsi="Arial" w:cs="Arial"/>
          <w:iCs/>
        </w:rPr>
        <w:t>recognising</w:t>
      </w:r>
      <w:proofErr w:type="spellEnd"/>
      <w:r w:rsidR="000D5B40" w:rsidRPr="000D5B40">
        <w:rPr>
          <w:rFonts w:ascii="Arial" w:hAnsi="Arial" w:cs="Arial"/>
          <w:iCs/>
        </w:rPr>
        <w:t xml:space="preserve"> that such contracts were, as a rule, transactions of considerable value and importance) and to counter possible malpractices, including perjury an</w:t>
      </w:r>
      <w:r w:rsidR="00811493">
        <w:rPr>
          <w:rFonts w:ascii="Arial" w:hAnsi="Arial" w:cs="Arial"/>
          <w:iCs/>
        </w:rPr>
        <w:t xml:space="preserve">d fraud </w:t>
      </w:r>
      <w:r w:rsidR="007766C5">
        <w:rPr>
          <w:rFonts w:ascii="Arial" w:hAnsi="Arial" w:cs="Arial"/>
          <w:iCs/>
        </w:rPr>
        <w:t xml:space="preserve">in connection therewith . . . </w:t>
      </w:r>
      <w:r w:rsidR="000D5B40" w:rsidRPr="000D5B40">
        <w:rPr>
          <w:rFonts w:ascii="Arial" w:hAnsi="Arial" w:cs="Arial"/>
          <w:iCs/>
        </w:rPr>
        <w:t xml:space="preserve">What the subsection requires </w:t>
      </w:r>
      <w:r w:rsidR="000D5B40">
        <w:rPr>
          <w:rFonts w:ascii="Arial" w:hAnsi="Arial" w:cs="Arial"/>
          <w:iCs/>
        </w:rPr>
        <w:t xml:space="preserve">is that (at least) all the </w:t>
      </w:r>
      <w:r w:rsidR="000D5B40" w:rsidRPr="000D5B40">
        <w:rPr>
          <w:rFonts w:ascii="Arial" w:hAnsi="Arial" w:cs="Arial"/>
          <w:iCs/>
        </w:rPr>
        <w:t>material terms of the contract be reduced to writing and signed by the parties.</w:t>
      </w:r>
      <w:r w:rsidR="000D5B40">
        <w:rPr>
          <w:rFonts w:ascii="Arial" w:hAnsi="Arial" w:cs="Arial"/>
          <w:iCs/>
        </w:rPr>
        <w:t xml:space="preserve">’ </w:t>
      </w:r>
    </w:p>
    <w:p w14:paraId="480236F9" w14:textId="77777777" w:rsidR="004D0AEF" w:rsidRPr="003852A1" w:rsidRDefault="004D0AEF" w:rsidP="000D5B40">
      <w:pPr>
        <w:shd w:val="clear" w:color="auto" w:fill="FFFFFF"/>
        <w:spacing w:after="0" w:line="480" w:lineRule="auto"/>
        <w:ind w:left="709"/>
        <w:jc w:val="both"/>
        <w:rPr>
          <w:rFonts w:ascii="Arial" w:hAnsi="Arial" w:cs="Arial"/>
          <w:iCs/>
          <w:sz w:val="24"/>
          <w:szCs w:val="24"/>
        </w:rPr>
      </w:pPr>
    </w:p>
    <w:p w14:paraId="1803D64F" w14:textId="2AADF971" w:rsidR="001205E9" w:rsidRDefault="000D5B40" w:rsidP="00EB6D65">
      <w:pPr>
        <w:spacing w:after="0" w:line="480" w:lineRule="auto"/>
        <w:jc w:val="both"/>
        <w:rPr>
          <w:rFonts w:ascii="Arial" w:hAnsi="Arial" w:cs="Arial"/>
          <w:sz w:val="24"/>
          <w:szCs w:val="24"/>
        </w:rPr>
      </w:pPr>
      <w:r>
        <w:rPr>
          <w:rFonts w:ascii="Arial" w:hAnsi="Arial" w:cs="Arial"/>
          <w:sz w:val="24"/>
          <w:szCs w:val="24"/>
        </w:rPr>
        <w:t>[</w:t>
      </w:r>
      <w:r w:rsidR="00D9598D">
        <w:rPr>
          <w:rFonts w:ascii="Arial" w:hAnsi="Arial" w:cs="Arial"/>
          <w:sz w:val="24"/>
          <w:szCs w:val="24"/>
        </w:rPr>
        <w:t>45</w:t>
      </w:r>
      <w:r>
        <w:rPr>
          <w:rFonts w:ascii="Arial" w:hAnsi="Arial" w:cs="Arial"/>
          <w:sz w:val="24"/>
          <w:szCs w:val="24"/>
        </w:rPr>
        <w:t>]</w:t>
      </w:r>
      <w:r>
        <w:rPr>
          <w:rFonts w:ascii="Arial" w:hAnsi="Arial" w:cs="Arial"/>
          <w:sz w:val="24"/>
          <w:szCs w:val="24"/>
        </w:rPr>
        <w:tab/>
        <w:t xml:space="preserve">From what I have stated above it is clear that the Act only finds application to contracts of sale of land or contracts for the sale of interest in land. The critical question in this matter therefore is whether the oral agreement that was concluded between the </w:t>
      </w:r>
      <w:proofErr w:type="spellStart"/>
      <w:r>
        <w:rPr>
          <w:rFonts w:ascii="Arial" w:hAnsi="Arial" w:cs="Arial"/>
          <w:sz w:val="24"/>
          <w:szCs w:val="24"/>
        </w:rPr>
        <w:t>Schneiders</w:t>
      </w:r>
      <w:proofErr w:type="spellEnd"/>
      <w:r>
        <w:rPr>
          <w:rFonts w:ascii="Arial" w:hAnsi="Arial" w:cs="Arial"/>
          <w:sz w:val="24"/>
          <w:szCs w:val="24"/>
        </w:rPr>
        <w:t xml:space="preserve"> and the </w:t>
      </w:r>
      <w:proofErr w:type="spellStart"/>
      <w:r>
        <w:rPr>
          <w:rFonts w:ascii="Arial" w:hAnsi="Arial" w:cs="Arial"/>
          <w:sz w:val="24"/>
          <w:szCs w:val="24"/>
        </w:rPr>
        <w:t>Mögles</w:t>
      </w:r>
      <w:proofErr w:type="spellEnd"/>
      <w:r>
        <w:rPr>
          <w:rFonts w:ascii="Arial" w:hAnsi="Arial" w:cs="Arial"/>
          <w:sz w:val="24"/>
          <w:szCs w:val="24"/>
        </w:rPr>
        <w:t xml:space="preserve"> was </w:t>
      </w:r>
      <w:r w:rsidR="007045DA">
        <w:rPr>
          <w:rFonts w:ascii="Arial" w:hAnsi="Arial" w:cs="Arial"/>
          <w:sz w:val="24"/>
          <w:szCs w:val="24"/>
        </w:rPr>
        <w:t xml:space="preserve">a </w:t>
      </w:r>
      <w:r>
        <w:rPr>
          <w:rFonts w:ascii="Arial" w:hAnsi="Arial" w:cs="Arial"/>
          <w:sz w:val="24"/>
          <w:szCs w:val="24"/>
        </w:rPr>
        <w:t>contrac</w:t>
      </w:r>
      <w:r w:rsidR="00F105E0">
        <w:rPr>
          <w:rFonts w:ascii="Arial" w:hAnsi="Arial" w:cs="Arial"/>
          <w:sz w:val="24"/>
          <w:szCs w:val="24"/>
        </w:rPr>
        <w:t>t for the sale of land.</w:t>
      </w:r>
    </w:p>
    <w:p w14:paraId="1A82EC7C" w14:textId="77777777" w:rsidR="00D9598D" w:rsidRDefault="00D9598D" w:rsidP="00B40DE1">
      <w:pPr>
        <w:spacing w:after="0" w:line="480" w:lineRule="auto"/>
        <w:jc w:val="both"/>
        <w:rPr>
          <w:rFonts w:ascii="Arial" w:hAnsi="Arial" w:cs="Arial"/>
          <w:sz w:val="24"/>
          <w:szCs w:val="24"/>
        </w:rPr>
      </w:pPr>
    </w:p>
    <w:p w14:paraId="344BE12D" w14:textId="65D554B7" w:rsidR="00D9598D" w:rsidRDefault="00F105E0" w:rsidP="00B40DE1">
      <w:pPr>
        <w:spacing w:after="0" w:line="480" w:lineRule="auto"/>
        <w:jc w:val="both"/>
        <w:rPr>
          <w:rFonts w:ascii="Arial" w:hAnsi="Arial" w:cs="Arial"/>
          <w:sz w:val="24"/>
          <w:szCs w:val="24"/>
        </w:rPr>
      </w:pPr>
      <w:r w:rsidRPr="00B40DE1">
        <w:rPr>
          <w:rFonts w:ascii="Arial" w:hAnsi="Arial" w:cs="Arial"/>
          <w:sz w:val="24"/>
          <w:szCs w:val="24"/>
        </w:rPr>
        <w:t>[</w:t>
      </w:r>
      <w:r w:rsidR="00D9598D">
        <w:rPr>
          <w:rFonts w:ascii="Arial" w:hAnsi="Arial" w:cs="Arial"/>
          <w:sz w:val="24"/>
          <w:szCs w:val="24"/>
        </w:rPr>
        <w:t>46</w:t>
      </w:r>
      <w:r w:rsidRPr="00B40DE1">
        <w:rPr>
          <w:rFonts w:ascii="Arial" w:hAnsi="Arial" w:cs="Arial"/>
          <w:sz w:val="24"/>
          <w:szCs w:val="24"/>
        </w:rPr>
        <w:t>]</w:t>
      </w:r>
      <w:r w:rsidRPr="00B40DE1">
        <w:rPr>
          <w:rFonts w:ascii="Arial" w:hAnsi="Arial" w:cs="Arial"/>
          <w:sz w:val="24"/>
          <w:szCs w:val="24"/>
        </w:rPr>
        <w:tab/>
        <w:t xml:space="preserve">In view of the authorities that I have referred to in the preceding paragraphs the question ‘whether the oral agreement that was concluded between the </w:t>
      </w:r>
      <w:proofErr w:type="spellStart"/>
      <w:r w:rsidRPr="00B40DE1">
        <w:rPr>
          <w:rFonts w:ascii="Arial" w:hAnsi="Arial" w:cs="Arial"/>
          <w:sz w:val="24"/>
          <w:szCs w:val="24"/>
        </w:rPr>
        <w:t>Schneiders</w:t>
      </w:r>
      <w:proofErr w:type="spellEnd"/>
      <w:r w:rsidRPr="00B40DE1">
        <w:rPr>
          <w:rFonts w:ascii="Arial" w:hAnsi="Arial" w:cs="Arial"/>
          <w:sz w:val="24"/>
          <w:szCs w:val="24"/>
        </w:rPr>
        <w:t xml:space="preserve"> and the </w:t>
      </w:r>
      <w:proofErr w:type="spellStart"/>
      <w:r w:rsidRPr="00B40DE1">
        <w:rPr>
          <w:rFonts w:ascii="Arial" w:hAnsi="Arial" w:cs="Arial"/>
          <w:sz w:val="24"/>
          <w:szCs w:val="24"/>
        </w:rPr>
        <w:t>Mögles</w:t>
      </w:r>
      <w:proofErr w:type="spellEnd"/>
      <w:r w:rsidRPr="00B40DE1">
        <w:rPr>
          <w:rFonts w:ascii="Arial" w:hAnsi="Arial" w:cs="Arial"/>
          <w:sz w:val="24"/>
          <w:szCs w:val="24"/>
        </w:rPr>
        <w:t xml:space="preserve"> was contract for the sale of land’ must be answered in the negative. I </w:t>
      </w:r>
      <w:r w:rsidR="00B40DE1" w:rsidRPr="00B40DE1">
        <w:rPr>
          <w:rFonts w:ascii="Arial" w:hAnsi="Arial" w:cs="Arial"/>
          <w:sz w:val="24"/>
          <w:szCs w:val="24"/>
        </w:rPr>
        <w:t>say so</w:t>
      </w:r>
      <w:r w:rsidRPr="00B40DE1">
        <w:rPr>
          <w:rFonts w:ascii="Arial" w:hAnsi="Arial" w:cs="Arial"/>
          <w:sz w:val="24"/>
          <w:szCs w:val="24"/>
        </w:rPr>
        <w:t xml:space="preserve"> because</w:t>
      </w:r>
      <w:r w:rsidR="00B40DE1" w:rsidRPr="00B40DE1">
        <w:rPr>
          <w:rFonts w:ascii="Arial" w:hAnsi="Arial" w:cs="Arial"/>
          <w:sz w:val="24"/>
          <w:szCs w:val="24"/>
        </w:rPr>
        <w:t xml:space="preserve">, in my view two of the </w:t>
      </w:r>
      <w:proofErr w:type="spellStart"/>
      <w:r w:rsidRPr="00B40DE1">
        <w:rPr>
          <w:rFonts w:ascii="Arial" w:hAnsi="Arial" w:cs="Arial"/>
          <w:i/>
          <w:sz w:val="24"/>
          <w:szCs w:val="24"/>
        </w:rPr>
        <w:t>essential</w:t>
      </w:r>
      <w:r w:rsidR="00B40DE1" w:rsidRPr="00B40DE1">
        <w:rPr>
          <w:rFonts w:ascii="Arial" w:hAnsi="Arial" w:cs="Arial"/>
          <w:i/>
          <w:sz w:val="24"/>
          <w:szCs w:val="24"/>
        </w:rPr>
        <w:t>ia</w:t>
      </w:r>
      <w:proofErr w:type="spellEnd"/>
      <w:r w:rsidRPr="00B40DE1">
        <w:rPr>
          <w:rFonts w:ascii="Arial" w:hAnsi="Arial" w:cs="Arial"/>
          <w:sz w:val="24"/>
          <w:szCs w:val="24"/>
        </w:rPr>
        <w:t xml:space="preserve"> </w:t>
      </w:r>
      <w:r w:rsidR="00B40DE1" w:rsidRPr="00B40DE1">
        <w:rPr>
          <w:rFonts w:ascii="Arial" w:hAnsi="Arial" w:cs="Arial"/>
          <w:sz w:val="24"/>
          <w:szCs w:val="24"/>
        </w:rPr>
        <w:t>of a</w:t>
      </w:r>
      <w:r w:rsidRPr="00B40DE1">
        <w:rPr>
          <w:rFonts w:ascii="Arial" w:hAnsi="Arial" w:cs="Arial"/>
          <w:sz w:val="24"/>
          <w:szCs w:val="24"/>
        </w:rPr>
        <w:t xml:space="preserve"> contract </w:t>
      </w:r>
      <w:r w:rsidR="00B40DE1" w:rsidRPr="00B40DE1">
        <w:rPr>
          <w:rFonts w:ascii="Arial" w:hAnsi="Arial" w:cs="Arial"/>
          <w:sz w:val="24"/>
          <w:szCs w:val="24"/>
        </w:rPr>
        <w:t xml:space="preserve">of sale namely the intention to </w:t>
      </w:r>
      <w:r w:rsidR="0089105C">
        <w:rPr>
          <w:rFonts w:ascii="Arial" w:hAnsi="Arial" w:cs="Arial"/>
          <w:sz w:val="24"/>
          <w:szCs w:val="24"/>
        </w:rPr>
        <w:t>sell and purchase a piece of land (Erf 724)</w:t>
      </w:r>
      <w:r w:rsidR="00B40DE1" w:rsidRPr="00B40DE1">
        <w:rPr>
          <w:rFonts w:ascii="Arial" w:hAnsi="Arial" w:cs="Arial"/>
          <w:sz w:val="24"/>
          <w:szCs w:val="24"/>
        </w:rPr>
        <w:t xml:space="preserve"> and the price at which the land is to be sold are missing. </w:t>
      </w:r>
      <w:r w:rsidR="00D9598D">
        <w:rPr>
          <w:rFonts w:ascii="Arial" w:hAnsi="Arial" w:cs="Arial"/>
          <w:sz w:val="24"/>
          <w:szCs w:val="24"/>
        </w:rPr>
        <w:t xml:space="preserve">Counsel for the plaintiffs’ argument </w:t>
      </w:r>
      <w:r w:rsidR="00FB2FF0">
        <w:rPr>
          <w:rFonts w:ascii="Arial" w:hAnsi="Arial" w:cs="Arial"/>
          <w:sz w:val="24"/>
          <w:szCs w:val="24"/>
        </w:rPr>
        <w:t xml:space="preserve">is </w:t>
      </w:r>
      <w:r w:rsidR="00D9598D">
        <w:rPr>
          <w:rFonts w:ascii="Arial" w:hAnsi="Arial" w:cs="Arial"/>
          <w:sz w:val="24"/>
          <w:szCs w:val="24"/>
        </w:rPr>
        <w:t xml:space="preserve">that the parties agreed to a </w:t>
      </w:r>
      <w:r w:rsidR="00D9598D">
        <w:rPr>
          <w:rFonts w:ascii="Arial" w:hAnsi="Arial" w:cs="Arial"/>
          <w:sz w:val="24"/>
          <w:szCs w:val="24"/>
        </w:rPr>
        <w:lastRenderedPageBreak/>
        <w:t>payment of</w:t>
      </w:r>
      <w:r w:rsidR="00D9598D" w:rsidRPr="004B5617">
        <w:rPr>
          <w:rFonts w:ascii="Arial" w:hAnsi="Arial" w:cs="Arial"/>
          <w:sz w:val="24"/>
          <w:szCs w:val="24"/>
        </w:rPr>
        <w:t xml:space="preserve"> </w:t>
      </w:r>
      <w:r w:rsidR="00C23DFC">
        <w:rPr>
          <w:rFonts w:ascii="Arial" w:hAnsi="Arial" w:cs="Arial"/>
          <w:sz w:val="24"/>
          <w:szCs w:val="24"/>
        </w:rPr>
        <w:t>a determined amount of money (</w:t>
      </w:r>
      <w:proofErr w:type="spellStart"/>
      <w:r w:rsidR="00C23DFC">
        <w:rPr>
          <w:rFonts w:ascii="Arial" w:hAnsi="Arial" w:cs="Arial"/>
          <w:sz w:val="24"/>
          <w:szCs w:val="24"/>
        </w:rPr>
        <w:t>ie</w:t>
      </w:r>
      <w:proofErr w:type="spellEnd"/>
      <w:r w:rsidR="00D9598D" w:rsidRPr="004B5617">
        <w:rPr>
          <w:rFonts w:ascii="Arial" w:hAnsi="Arial" w:cs="Arial"/>
          <w:sz w:val="24"/>
          <w:szCs w:val="24"/>
        </w:rPr>
        <w:t xml:space="preserve"> the </w:t>
      </w:r>
      <w:r w:rsidR="00D9598D">
        <w:rPr>
          <w:rFonts w:ascii="Arial" w:hAnsi="Arial" w:cs="Arial"/>
          <w:sz w:val="24"/>
          <w:szCs w:val="24"/>
        </w:rPr>
        <w:t xml:space="preserve">defendants’ </w:t>
      </w:r>
      <w:r w:rsidR="00C23DFC">
        <w:rPr>
          <w:rFonts w:ascii="Arial" w:hAnsi="Arial" w:cs="Arial"/>
          <w:sz w:val="24"/>
          <w:szCs w:val="24"/>
        </w:rPr>
        <w:t xml:space="preserve">settlement of 75 per cent </w:t>
      </w:r>
      <w:r w:rsidR="00D9598D" w:rsidRPr="004B5617">
        <w:rPr>
          <w:rFonts w:ascii="Arial" w:hAnsi="Arial" w:cs="Arial"/>
          <w:sz w:val="24"/>
          <w:szCs w:val="24"/>
        </w:rPr>
        <w:t>of the mortgage bond) in exchange for a transfer of an identified immovable property</w:t>
      </w:r>
      <w:r w:rsidR="00D9598D">
        <w:rPr>
          <w:rFonts w:ascii="Arial" w:hAnsi="Arial" w:cs="Arial"/>
          <w:sz w:val="24"/>
          <w:szCs w:val="24"/>
        </w:rPr>
        <w:t>, is palpably</w:t>
      </w:r>
      <w:r w:rsidR="00C23DFC">
        <w:rPr>
          <w:rFonts w:ascii="Arial" w:hAnsi="Arial" w:cs="Arial"/>
          <w:sz w:val="24"/>
          <w:szCs w:val="24"/>
        </w:rPr>
        <w:t xml:space="preserve"> wrong. The 75 per cent</w:t>
      </w:r>
      <w:r w:rsidR="00D9598D">
        <w:rPr>
          <w:rFonts w:ascii="Arial" w:hAnsi="Arial" w:cs="Arial"/>
          <w:sz w:val="24"/>
          <w:szCs w:val="24"/>
        </w:rPr>
        <w:t xml:space="preserve"> which th</w:t>
      </w:r>
      <w:r w:rsidR="00DC0BA7">
        <w:rPr>
          <w:rFonts w:ascii="Arial" w:hAnsi="Arial" w:cs="Arial"/>
          <w:sz w:val="24"/>
          <w:szCs w:val="24"/>
        </w:rPr>
        <w:t>e defendants had to pay was not paid i</w:t>
      </w:r>
      <w:r w:rsidR="002D51FA">
        <w:rPr>
          <w:rFonts w:ascii="Arial" w:hAnsi="Arial" w:cs="Arial"/>
          <w:sz w:val="24"/>
          <w:szCs w:val="24"/>
        </w:rPr>
        <w:t xml:space="preserve">n exchange for the defendants </w:t>
      </w:r>
      <w:r w:rsidR="00DC0BA7">
        <w:rPr>
          <w:rFonts w:ascii="Arial" w:hAnsi="Arial" w:cs="Arial"/>
          <w:sz w:val="24"/>
          <w:szCs w:val="24"/>
        </w:rPr>
        <w:t>receiving the property. The defendants had to pay 75</w:t>
      </w:r>
      <w:r w:rsidR="005D0BAF">
        <w:rPr>
          <w:rFonts w:ascii="Arial" w:hAnsi="Arial" w:cs="Arial"/>
          <w:sz w:val="24"/>
          <w:szCs w:val="24"/>
        </w:rPr>
        <w:t xml:space="preserve"> per cent</w:t>
      </w:r>
      <w:r w:rsidR="00DC0BA7">
        <w:rPr>
          <w:rFonts w:ascii="Arial" w:hAnsi="Arial" w:cs="Arial"/>
          <w:sz w:val="24"/>
          <w:szCs w:val="24"/>
        </w:rPr>
        <w:t xml:space="preserve"> towards the liquidation of </w:t>
      </w:r>
      <w:r w:rsidR="00FB2FF0">
        <w:rPr>
          <w:rFonts w:ascii="Arial" w:hAnsi="Arial" w:cs="Arial"/>
          <w:sz w:val="24"/>
          <w:szCs w:val="24"/>
        </w:rPr>
        <w:t>the l</w:t>
      </w:r>
      <w:r w:rsidR="00DC0BA7">
        <w:rPr>
          <w:rFonts w:ascii="Arial" w:hAnsi="Arial" w:cs="Arial"/>
          <w:sz w:val="24"/>
          <w:szCs w:val="24"/>
        </w:rPr>
        <w:t xml:space="preserve">ate </w:t>
      </w:r>
      <w:proofErr w:type="spellStart"/>
      <w:r w:rsidR="00DC0BA7">
        <w:rPr>
          <w:rFonts w:ascii="Arial" w:hAnsi="Arial" w:cs="Arial"/>
          <w:sz w:val="24"/>
          <w:szCs w:val="24"/>
        </w:rPr>
        <w:t>Mögle’s</w:t>
      </w:r>
      <w:proofErr w:type="spellEnd"/>
      <w:r w:rsidR="00DC0BA7">
        <w:rPr>
          <w:rFonts w:ascii="Arial" w:hAnsi="Arial" w:cs="Arial"/>
          <w:sz w:val="24"/>
          <w:szCs w:val="24"/>
        </w:rPr>
        <w:t xml:space="preserve"> loan to Standard Bank. There was thus no determined purchase price for the property.</w:t>
      </w:r>
    </w:p>
    <w:p w14:paraId="4B425D54" w14:textId="77777777" w:rsidR="00D9598D" w:rsidRDefault="00D9598D" w:rsidP="00B40DE1">
      <w:pPr>
        <w:spacing w:after="0" w:line="480" w:lineRule="auto"/>
        <w:jc w:val="both"/>
        <w:rPr>
          <w:rFonts w:ascii="Arial" w:hAnsi="Arial" w:cs="Arial"/>
          <w:sz w:val="24"/>
          <w:szCs w:val="24"/>
        </w:rPr>
      </w:pPr>
    </w:p>
    <w:p w14:paraId="443D3BD8" w14:textId="595C585D" w:rsidR="00A7158F" w:rsidRDefault="00DC0BA7" w:rsidP="00B40DE1">
      <w:pPr>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FF702D">
        <w:rPr>
          <w:rFonts w:ascii="Arial" w:hAnsi="Arial" w:cs="Arial"/>
          <w:sz w:val="24"/>
          <w:szCs w:val="24"/>
        </w:rPr>
        <w:t>C</w:t>
      </w:r>
      <w:r w:rsidR="00296DD2">
        <w:rPr>
          <w:rFonts w:ascii="Arial" w:hAnsi="Arial" w:cs="Arial"/>
          <w:sz w:val="24"/>
          <w:szCs w:val="24"/>
        </w:rPr>
        <w:t>ounsel for plaintiffs’ argument</w:t>
      </w:r>
      <w:r w:rsidR="00FB2FF0">
        <w:rPr>
          <w:rFonts w:ascii="Arial" w:hAnsi="Arial" w:cs="Arial"/>
          <w:sz w:val="24"/>
          <w:szCs w:val="24"/>
        </w:rPr>
        <w:t xml:space="preserve"> </w:t>
      </w:r>
      <w:r w:rsidR="00FF702D">
        <w:rPr>
          <w:rFonts w:ascii="Arial" w:hAnsi="Arial" w:cs="Arial"/>
          <w:sz w:val="24"/>
          <w:szCs w:val="24"/>
        </w:rPr>
        <w:t xml:space="preserve">that </w:t>
      </w:r>
      <w:r w:rsidR="009623F3">
        <w:rPr>
          <w:rFonts w:ascii="Arial" w:hAnsi="Arial" w:cs="Arial"/>
          <w:sz w:val="24"/>
          <w:szCs w:val="24"/>
        </w:rPr>
        <w:t>the defendants have not complied with the terms of the oral agreement is equally fallacious. I say so for the</w:t>
      </w:r>
      <w:r w:rsidR="007766C5">
        <w:rPr>
          <w:rFonts w:ascii="Arial" w:hAnsi="Arial" w:cs="Arial"/>
          <w:sz w:val="24"/>
          <w:szCs w:val="24"/>
        </w:rPr>
        <w:t xml:space="preserve"> following reason:</w:t>
      </w:r>
      <w:r w:rsidR="00163F43">
        <w:rPr>
          <w:rFonts w:ascii="Arial" w:hAnsi="Arial" w:cs="Arial"/>
          <w:sz w:val="24"/>
          <w:szCs w:val="24"/>
        </w:rPr>
        <w:t xml:space="preserve"> Mr Schneider</w:t>
      </w:r>
      <w:r w:rsidR="009623F3">
        <w:rPr>
          <w:rFonts w:ascii="Arial" w:hAnsi="Arial" w:cs="Arial"/>
          <w:sz w:val="24"/>
          <w:szCs w:val="24"/>
        </w:rPr>
        <w:t>s</w:t>
      </w:r>
      <w:r w:rsidR="00163F43">
        <w:rPr>
          <w:rFonts w:ascii="Arial" w:hAnsi="Arial" w:cs="Arial"/>
          <w:sz w:val="24"/>
          <w:szCs w:val="24"/>
        </w:rPr>
        <w:t>’</w:t>
      </w:r>
      <w:r w:rsidR="009623F3">
        <w:rPr>
          <w:rFonts w:ascii="Arial" w:hAnsi="Arial" w:cs="Arial"/>
          <w:sz w:val="24"/>
          <w:szCs w:val="24"/>
        </w:rPr>
        <w:t xml:space="preserve"> uncontested evidence is that after the late </w:t>
      </w:r>
      <w:proofErr w:type="spellStart"/>
      <w:r w:rsidR="009623F3">
        <w:rPr>
          <w:rFonts w:ascii="Arial" w:hAnsi="Arial" w:cs="Arial"/>
          <w:sz w:val="24"/>
          <w:szCs w:val="24"/>
        </w:rPr>
        <w:t>Mögle</w:t>
      </w:r>
      <w:proofErr w:type="spellEnd"/>
      <w:r w:rsidR="009623F3">
        <w:rPr>
          <w:rFonts w:ascii="Arial" w:hAnsi="Arial" w:cs="Arial"/>
          <w:sz w:val="24"/>
          <w:szCs w:val="24"/>
        </w:rPr>
        <w:t xml:space="preserve"> resigned</w:t>
      </w:r>
      <w:r w:rsidR="007766C5">
        <w:rPr>
          <w:rFonts w:ascii="Arial" w:hAnsi="Arial" w:cs="Arial"/>
          <w:sz w:val="24"/>
          <w:szCs w:val="24"/>
        </w:rPr>
        <w:t xml:space="preserve"> from</w:t>
      </w:r>
      <w:r w:rsidR="009623F3">
        <w:rPr>
          <w:rFonts w:ascii="Arial" w:hAnsi="Arial" w:cs="Arial"/>
          <w:sz w:val="24"/>
          <w:szCs w:val="24"/>
        </w:rPr>
        <w:t xml:space="preserve"> his employment</w:t>
      </w:r>
      <w:r w:rsidR="007766C5">
        <w:rPr>
          <w:rFonts w:ascii="Arial" w:hAnsi="Arial" w:cs="Arial"/>
          <w:sz w:val="24"/>
          <w:szCs w:val="24"/>
        </w:rPr>
        <w:t>,</w:t>
      </w:r>
      <w:r w:rsidR="009623F3">
        <w:rPr>
          <w:rFonts w:ascii="Arial" w:hAnsi="Arial" w:cs="Arial"/>
          <w:sz w:val="24"/>
          <w:szCs w:val="24"/>
        </w:rPr>
        <w:t xml:space="preserve"> he was unable to continu</w:t>
      </w:r>
      <w:r w:rsidR="00A7158F">
        <w:rPr>
          <w:rFonts w:ascii="Arial" w:hAnsi="Arial" w:cs="Arial"/>
          <w:sz w:val="24"/>
          <w:szCs w:val="24"/>
        </w:rPr>
        <w:t>e with the</w:t>
      </w:r>
      <w:r w:rsidR="009623F3">
        <w:rPr>
          <w:rFonts w:ascii="Arial" w:hAnsi="Arial" w:cs="Arial"/>
          <w:sz w:val="24"/>
          <w:szCs w:val="24"/>
        </w:rPr>
        <w:t xml:space="preserve"> </w:t>
      </w:r>
      <w:r w:rsidR="00C23DFC">
        <w:rPr>
          <w:rFonts w:ascii="Arial" w:hAnsi="Arial" w:cs="Arial"/>
          <w:sz w:val="24"/>
          <w:szCs w:val="24"/>
        </w:rPr>
        <w:t>payment of 25 per cent</w:t>
      </w:r>
      <w:r w:rsidR="00A7158F">
        <w:rPr>
          <w:rFonts w:ascii="Arial" w:hAnsi="Arial" w:cs="Arial"/>
          <w:sz w:val="24"/>
          <w:szCs w:val="24"/>
        </w:rPr>
        <w:t xml:space="preserve"> of his bargain as a result the Schneiders paid the entire installment including the premiums in respect of the late </w:t>
      </w:r>
      <w:proofErr w:type="spellStart"/>
      <w:r w:rsidR="00A7158F">
        <w:rPr>
          <w:rFonts w:ascii="Arial" w:hAnsi="Arial" w:cs="Arial"/>
          <w:sz w:val="24"/>
          <w:szCs w:val="24"/>
        </w:rPr>
        <w:t>Mögle’s</w:t>
      </w:r>
      <w:proofErr w:type="spellEnd"/>
      <w:r w:rsidR="00A7158F">
        <w:rPr>
          <w:rFonts w:ascii="Arial" w:hAnsi="Arial" w:cs="Arial"/>
          <w:sz w:val="24"/>
          <w:szCs w:val="24"/>
        </w:rPr>
        <w:t xml:space="preserve"> life cover/insurance u</w:t>
      </w:r>
      <w:r w:rsidR="00FB2FF0">
        <w:rPr>
          <w:rFonts w:ascii="Arial" w:hAnsi="Arial" w:cs="Arial"/>
          <w:sz w:val="24"/>
          <w:szCs w:val="24"/>
        </w:rPr>
        <w:t xml:space="preserve">ntil when the insurance paid off </w:t>
      </w:r>
      <w:r w:rsidR="00A7158F">
        <w:rPr>
          <w:rFonts w:ascii="Arial" w:hAnsi="Arial" w:cs="Arial"/>
          <w:sz w:val="24"/>
          <w:szCs w:val="24"/>
        </w:rPr>
        <w:t xml:space="preserve">the loan. </w:t>
      </w:r>
    </w:p>
    <w:p w14:paraId="7E6CD3E3" w14:textId="77777777" w:rsidR="00A7158F" w:rsidRDefault="00A7158F" w:rsidP="00B40DE1">
      <w:pPr>
        <w:spacing w:after="0" w:line="480" w:lineRule="auto"/>
        <w:jc w:val="both"/>
        <w:rPr>
          <w:rFonts w:ascii="Arial" w:hAnsi="Arial" w:cs="Arial"/>
          <w:sz w:val="24"/>
          <w:szCs w:val="24"/>
        </w:rPr>
      </w:pPr>
    </w:p>
    <w:p w14:paraId="0201BF7C" w14:textId="3037C245" w:rsidR="00154A96" w:rsidRDefault="00A7158F" w:rsidP="00B40DE1">
      <w:pPr>
        <w:spacing w:after="0" w:line="480" w:lineRule="auto"/>
        <w:jc w:val="both"/>
        <w:rPr>
          <w:rFonts w:ascii="Arial" w:eastAsia="Times New Roman" w:hAnsi="Arial" w:cs="Arial"/>
          <w:sz w:val="24"/>
          <w:szCs w:val="24"/>
          <w:lang w:eastAsia="en-ZA"/>
        </w:rPr>
      </w:pPr>
      <w:r>
        <w:rPr>
          <w:rFonts w:ascii="Arial" w:hAnsi="Arial" w:cs="Arial"/>
          <w:sz w:val="24"/>
          <w:szCs w:val="24"/>
        </w:rPr>
        <w:t>[48]</w:t>
      </w:r>
      <w:r>
        <w:rPr>
          <w:rFonts w:ascii="Arial" w:hAnsi="Arial" w:cs="Arial"/>
          <w:sz w:val="24"/>
          <w:szCs w:val="24"/>
        </w:rPr>
        <w:tab/>
      </w:r>
      <w:r w:rsidR="00B40DE1" w:rsidRPr="00B40DE1">
        <w:rPr>
          <w:rFonts w:ascii="Arial" w:hAnsi="Arial" w:cs="Arial"/>
          <w:sz w:val="24"/>
          <w:szCs w:val="24"/>
        </w:rPr>
        <w:t>I therefore find that the court</w:t>
      </w:r>
      <w:r w:rsidR="00B40DE1" w:rsidRPr="00B40DE1">
        <w:rPr>
          <w:rFonts w:ascii="Arial" w:hAnsi="Arial" w:cs="Arial"/>
          <w:i/>
          <w:sz w:val="24"/>
          <w:szCs w:val="24"/>
        </w:rPr>
        <w:t xml:space="preserve"> a quo </w:t>
      </w:r>
      <w:r w:rsidR="00B40DE1" w:rsidRPr="0078402D">
        <w:rPr>
          <w:rFonts w:ascii="Arial" w:hAnsi="Arial" w:cs="Arial"/>
          <w:sz w:val="24"/>
          <w:szCs w:val="24"/>
        </w:rPr>
        <w:t>erred</w:t>
      </w:r>
      <w:r w:rsidR="00B40DE1" w:rsidRPr="0007065E">
        <w:rPr>
          <w:rFonts w:ascii="Arial" w:hAnsi="Arial" w:cs="Arial"/>
          <w:sz w:val="24"/>
          <w:szCs w:val="24"/>
        </w:rPr>
        <w:t xml:space="preserve"> </w:t>
      </w:r>
      <w:r w:rsidR="00F105E0" w:rsidRPr="00B40DE1">
        <w:rPr>
          <w:rFonts w:ascii="Arial" w:hAnsi="Arial" w:cs="Arial"/>
          <w:sz w:val="24"/>
          <w:szCs w:val="24"/>
        </w:rPr>
        <w:t xml:space="preserve">and misdirected itself </w:t>
      </w:r>
      <w:r w:rsidR="00B40DE1">
        <w:rPr>
          <w:rFonts w:ascii="Arial" w:hAnsi="Arial" w:cs="Arial"/>
          <w:sz w:val="24"/>
          <w:szCs w:val="24"/>
        </w:rPr>
        <w:t xml:space="preserve">on the facts and </w:t>
      </w:r>
      <w:r w:rsidR="00F105E0" w:rsidRPr="00B40DE1">
        <w:rPr>
          <w:rFonts w:ascii="Arial" w:hAnsi="Arial" w:cs="Arial"/>
          <w:sz w:val="24"/>
          <w:szCs w:val="24"/>
        </w:rPr>
        <w:t xml:space="preserve">on the </w:t>
      </w:r>
      <w:r w:rsidR="00B40DE1" w:rsidRPr="00B40DE1">
        <w:rPr>
          <w:rFonts w:ascii="Arial" w:hAnsi="Arial" w:cs="Arial"/>
          <w:sz w:val="24"/>
          <w:szCs w:val="24"/>
        </w:rPr>
        <w:t xml:space="preserve">law when it </w:t>
      </w:r>
      <w:r w:rsidR="00B40DE1">
        <w:rPr>
          <w:rFonts w:ascii="Arial" w:hAnsi="Arial" w:cs="Arial"/>
          <w:sz w:val="24"/>
          <w:szCs w:val="24"/>
        </w:rPr>
        <w:t xml:space="preserve">concluded that the oral agreement between the parties was a contract for the sale of land and that </w:t>
      </w:r>
      <w:r w:rsidR="00C23DFC">
        <w:rPr>
          <w:rFonts w:ascii="Arial" w:eastAsia="Times New Roman" w:hAnsi="Arial" w:cs="Arial"/>
          <w:sz w:val="24"/>
          <w:szCs w:val="24"/>
          <w:lang w:eastAsia="en-ZA"/>
        </w:rPr>
        <w:t>s</w:t>
      </w:r>
      <w:r w:rsidR="00200737">
        <w:rPr>
          <w:rFonts w:ascii="Arial" w:eastAsia="Times New Roman" w:hAnsi="Arial" w:cs="Arial"/>
          <w:sz w:val="24"/>
          <w:szCs w:val="24"/>
          <w:lang w:eastAsia="en-ZA"/>
        </w:rPr>
        <w:t xml:space="preserve"> </w:t>
      </w:r>
      <w:r w:rsidR="00B40DE1" w:rsidRPr="009C1498">
        <w:rPr>
          <w:rFonts w:ascii="Arial" w:eastAsia="Times New Roman" w:hAnsi="Arial" w:cs="Arial"/>
          <w:sz w:val="24"/>
          <w:szCs w:val="24"/>
          <w:lang w:eastAsia="en-ZA"/>
        </w:rPr>
        <w:t>1 of Formalities in respect of Contracts of Sale of Land Act</w:t>
      </w:r>
      <w:r w:rsidR="0093271C">
        <w:rPr>
          <w:rFonts w:ascii="Arial" w:eastAsia="Times New Roman" w:hAnsi="Arial" w:cs="Arial"/>
          <w:sz w:val="24"/>
          <w:szCs w:val="24"/>
          <w:lang w:eastAsia="en-ZA"/>
        </w:rPr>
        <w:t xml:space="preserve"> </w:t>
      </w:r>
      <w:r w:rsidR="00B40DE1" w:rsidRPr="009C1498">
        <w:rPr>
          <w:rFonts w:ascii="Arial" w:eastAsia="Times New Roman" w:hAnsi="Arial" w:cs="Arial"/>
          <w:sz w:val="24"/>
          <w:szCs w:val="24"/>
          <w:lang w:eastAsia="en-ZA"/>
        </w:rPr>
        <w:t>71 of 1969</w:t>
      </w:r>
      <w:r w:rsidR="00B40DE1">
        <w:rPr>
          <w:rFonts w:ascii="Arial" w:eastAsia="Times New Roman" w:hAnsi="Arial" w:cs="Arial"/>
          <w:sz w:val="24"/>
          <w:szCs w:val="24"/>
          <w:lang w:eastAsia="en-ZA"/>
        </w:rPr>
        <w:t xml:space="preserve"> applies to the oral agreement.</w:t>
      </w:r>
    </w:p>
    <w:p w14:paraId="145CF61F" w14:textId="77777777" w:rsidR="005D0BAF" w:rsidRPr="00C23DFC" w:rsidRDefault="005D0BAF" w:rsidP="00B40DE1">
      <w:pPr>
        <w:spacing w:after="0" w:line="480" w:lineRule="auto"/>
        <w:jc w:val="both"/>
        <w:rPr>
          <w:rFonts w:ascii="Arial" w:eastAsia="Times New Roman" w:hAnsi="Arial" w:cs="Arial"/>
          <w:sz w:val="24"/>
          <w:szCs w:val="24"/>
          <w:lang w:eastAsia="en-ZA"/>
        </w:rPr>
      </w:pPr>
    </w:p>
    <w:p w14:paraId="33167D0B" w14:textId="480D7AC0" w:rsidR="00954F95" w:rsidRPr="00954F95" w:rsidRDefault="00954F95" w:rsidP="00B40DE1">
      <w:pPr>
        <w:spacing w:after="0" w:line="480" w:lineRule="auto"/>
        <w:jc w:val="both"/>
        <w:rPr>
          <w:rFonts w:ascii="Arial" w:eastAsia="Times New Roman" w:hAnsi="Arial" w:cs="Arial"/>
          <w:sz w:val="24"/>
          <w:szCs w:val="24"/>
          <w:u w:val="single"/>
          <w:lang w:eastAsia="en-ZA"/>
        </w:rPr>
      </w:pPr>
      <w:r w:rsidRPr="00954F95">
        <w:rPr>
          <w:rFonts w:ascii="Arial" w:eastAsia="Times New Roman" w:hAnsi="Arial" w:cs="Arial"/>
          <w:sz w:val="24"/>
          <w:szCs w:val="24"/>
          <w:u w:val="single"/>
          <w:lang w:eastAsia="en-ZA"/>
        </w:rPr>
        <w:t xml:space="preserve">Application for condonation and </w:t>
      </w:r>
      <w:r w:rsidR="003B671C">
        <w:rPr>
          <w:rFonts w:ascii="Arial" w:eastAsia="Times New Roman" w:hAnsi="Arial" w:cs="Arial"/>
          <w:sz w:val="24"/>
          <w:szCs w:val="24"/>
          <w:u w:val="single"/>
          <w:lang w:eastAsia="en-ZA"/>
        </w:rPr>
        <w:t>reinstatement</w:t>
      </w:r>
    </w:p>
    <w:p w14:paraId="2CD8E24A" w14:textId="53F61408" w:rsidR="00360CA1" w:rsidRDefault="00154A96" w:rsidP="00360CA1">
      <w:pPr>
        <w:shd w:val="clear" w:color="auto" w:fill="FFFFFF"/>
        <w:spacing w:after="0" w:line="480" w:lineRule="auto"/>
        <w:ind w:right="-30"/>
        <w:jc w:val="both"/>
        <w:rPr>
          <w:rFonts w:ascii="Arial" w:eastAsia="Calibri" w:hAnsi="Arial" w:cs="Times New Roman"/>
          <w:sz w:val="24"/>
          <w:lang w:val="en-ZA"/>
        </w:rPr>
      </w:pPr>
      <w:r>
        <w:rPr>
          <w:rFonts w:ascii="Arial" w:eastAsia="Times New Roman" w:hAnsi="Arial" w:cs="Arial"/>
          <w:sz w:val="24"/>
          <w:szCs w:val="24"/>
          <w:lang w:eastAsia="en-ZA"/>
        </w:rPr>
        <w:t>[</w:t>
      </w:r>
      <w:r w:rsidR="00360CA1">
        <w:rPr>
          <w:rFonts w:ascii="Arial" w:eastAsia="Times New Roman" w:hAnsi="Arial" w:cs="Arial"/>
          <w:sz w:val="24"/>
          <w:szCs w:val="24"/>
          <w:lang w:eastAsia="en-ZA"/>
        </w:rPr>
        <w:t>49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360CA1">
        <w:rPr>
          <w:rFonts w:ascii="Arial" w:eastAsia="Calibri" w:hAnsi="Arial" w:cs="Times New Roman"/>
          <w:sz w:val="24"/>
          <w:lang w:val="en-ZA"/>
        </w:rPr>
        <w:t xml:space="preserve">I have indicated that the court </w:t>
      </w:r>
      <w:r w:rsidR="00360CA1" w:rsidRPr="00206DC3">
        <w:rPr>
          <w:rFonts w:ascii="Arial" w:eastAsia="Calibri" w:hAnsi="Arial" w:cs="Times New Roman"/>
          <w:i/>
          <w:sz w:val="24"/>
          <w:lang w:val="en-ZA"/>
        </w:rPr>
        <w:t>a quo</w:t>
      </w:r>
      <w:r w:rsidR="00360CA1">
        <w:rPr>
          <w:rFonts w:ascii="Arial" w:eastAsia="Calibri" w:hAnsi="Arial" w:cs="Times New Roman"/>
          <w:sz w:val="24"/>
          <w:lang w:val="en-ZA"/>
        </w:rPr>
        <w:t xml:space="preserve"> delivered its judgment on 3 September 2021 but only released its reasons on 29 September 2021. From the affidavit deposed to by Mr </w:t>
      </w:r>
      <w:proofErr w:type="spellStart"/>
      <w:r w:rsidR="00360CA1">
        <w:rPr>
          <w:rFonts w:ascii="Arial" w:eastAsia="Calibri" w:hAnsi="Arial" w:cs="Times New Roman"/>
          <w:sz w:val="24"/>
          <w:lang w:val="en-ZA"/>
        </w:rPr>
        <w:t>Schneiders</w:t>
      </w:r>
      <w:proofErr w:type="spellEnd"/>
      <w:r w:rsidR="00360CA1">
        <w:rPr>
          <w:rFonts w:ascii="Arial" w:eastAsia="Calibri" w:hAnsi="Arial" w:cs="Times New Roman"/>
          <w:sz w:val="24"/>
          <w:lang w:val="en-ZA"/>
        </w:rPr>
        <w:t xml:space="preserve"> in support of his application for </w:t>
      </w:r>
      <w:r w:rsidR="00C23DFC">
        <w:rPr>
          <w:rFonts w:ascii="Arial" w:eastAsia="Calibri" w:hAnsi="Arial" w:cs="Times New Roman"/>
          <w:sz w:val="24"/>
          <w:lang w:val="en-ZA"/>
        </w:rPr>
        <w:t>the condonation of the late fil</w:t>
      </w:r>
      <w:r w:rsidR="00360CA1">
        <w:rPr>
          <w:rFonts w:ascii="Arial" w:eastAsia="Calibri" w:hAnsi="Arial" w:cs="Times New Roman"/>
          <w:sz w:val="24"/>
          <w:lang w:val="en-ZA"/>
        </w:rPr>
        <w:t xml:space="preserve">ing and reinstatement of the appeal, it appears that Mr </w:t>
      </w:r>
      <w:proofErr w:type="spellStart"/>
      <w:r w:rsidR="00360CA1">
        <w:rPr>
          <w:rFonts w:ascii="Arial" w:eastAsia="Calibri" w:hAnsi="Arial" w:cs="Times New Roman"/>
          <w:sz w:val="24"/>
          <w:lang w:val="en-ZA"/>
        </w:rPr>
        <w:t>Schneiders</w:t>
      </w:r>
      <w:proofErr w:type="spellEnd"/>
      <w:r w:rsidR="00517F65">
        <w:rPr>
          <w:rFonts w:ascii="Arial" w:eastAsia="Calibri" w:hAnsi="Arial" w:cs="Times New Roman"/>
          <w:sz w:val="24"/>
          <w:lang w:val="en-ZA"/>
        </w:rPr>
        <w:t xml:space="preserve"> was personally at court on </w:t>
      </w:r>
      <w:r w:rsidR="00360CA1">
        <w:rPr>
          <w:rFonts w:ascii="Arial" w:eastAsia="Calibri" w:hAnsi="Arial" w:cs="Times New Roman"/>
          <w:sz w:val="24"/>
          <w:lang w:val="en-ZA"/>
        </w:rPr>
        <w:t xml:space="preserve">3 September 2021 when the High Court granted its orders. He deposed that he </w:t>
      </w:r>
      <w:r w:rsidR="00360CA1">
        <w:rPr>
          <w:rFonts w:ascii="Arial" w:eastAsia="Calibri" w:hAnsi="Arial" w:cs="Times New Roman"/>
          <w:sz w:val="24"/>
          <w:lang w:val="en-ZA"/>
        </w:rPr>
        <w:lastRenderedPageBreak/>
        <w:t xml:space="preserve">immediately gave instructions to his erstwhile legal practitioner, to lodge an appeal to this Court against the findings of the High Court. Mr </w:t>
      </w:r>
      <w:proofErr w:type="spellStart"/>
      <w:r w:rsidR="00360CA1">
        <w:rPr>
          <w:rFonts w:ascii="Arial" w:eastAsia="Calibri" w:hAnsi="Arial" w:cs="Times New Roman"/>
          <w:sz w:val="24"/>
          <w:lang w:val="en-ZA"/>
        </w:rPr>
        <w:t>Schneiders</w:t>
      </w:r>
      <w:proofErr w:type="spellEnd"/>
      <w:r w:rsidR="00360CA1">
        <w:rPr>
          <w:rFonts w:ascii="Arial" w:eastAsia="Calibri" w:hAnsi="Arial" w:cs="Times New Roman"/>
          <w:sz w:val="24"/>
          <w:lang w:val="en-ZA"/>
        </w:rPr>
        <w:t xml:space="preserve"> deposed that the legal practitioner advised him that they would have to wait for the reasons of the High Court to be released before they could lodge an appeal. </w:t>
      </w:r>
    </w:p>
    <w:p w14:paraId="176DFEA9" w14:textId="77777777" w:rsidR="00360CA1" w:rsidRDefault="00360CA1" w:rsidP="00360CA1">
      <w:pPr>
        <w:shd w:val="clear" w:color="auto" w:fill="FFFFFF"/>
        <w:spacing w:after="0" w:line="480" w:lineRule="auto"/>
        <w:ind w:right="-30"/>
        <w:jc w:val="both"/>
        <w:rPr>
          <w:rFonts w:ascii="Arial" w:eastAsia="Calibri" w:hAnsi="Arial" w:cs="Times New Roman"/>
          <w:sz w:val="24"/>
          <w:lang w:val="en-ZA"/>
        </w:rPr>
      </w:pPr>
    </w:p>
    <w:p w14:paraId="71CF61B3" w14:textId="0C8F23D6" w:rsidR="00360CA1" w:rsidRDefault="00360CA1" w:rsidP="00360CA1">
      <w:pPr>
        <w:pStyle w:val="NoSpacing"/>
        <w:spacing w:line="480" w:lineRule="auto"/>
        <w:jc w:val="both"/>
        <w:rPr>
          <w:rFonts w:ascii="Arial" w:hAnsi="Arial" w:cs="Arial"/>
          <w:sz w:val="24"/>
          <w:szCs w:val="24"/>
        </w:rPr>
      </w:pPr>
      <w:r>
        <w:rPr>
          <w:rFonts w:ascii="Arial" w:eastAsia="Calibri" w:hAnsi="Arial" w:cs="Times New Roman"/>
          <w:sz w:val="24"/>
        </w:rPr>
        <w:t>[50]</w:t>
      </w:r>
      <w:r>
        <w:rPr>
          <w:rFonts w:ascii="Arial" w:eastAsia="Calibri" w:hAnsi="Arial" w:cs="Times New Roman"/>
          <w:sz w:val="24"/>
        </w:rPr>
        <w:tab/>
        <w:t>As it turned out</w:t>
      </w:r>
      <w:r w:rsidR="00C23DFC">
        <w:rPr>
          <w:rFonts w:ascii="Arial" w:eastAsia="Calibri" w:hAnsi="Arial" w:cs="Times New Roman"/>
          <w:sz w:val="24"/>
        </w:rPr>
        <w:t>,</w:t>
      </w:r>
      <w:r>
        <w:rPr>
          <w:rFonts w:ascii="Arial" w:eastAsia="Calibri" w:hAnsi="Arial" w:cs="Times New Roman"/>
          <w:sz w:val="24"/>
        </w:rPr>
        <w:t xml:space="preserve"> the advice by erstwhile legal practitioner was incorrect</w:t>
      </w:r>
      <w:r w:rsidR="00517F65">
        <w:rPr>
          <w:rFonts w:ascii="Arial" w:eastAsia="Calibri" w:hAnsi="Arial" w:cs="Times New Roman"/>
          <w:sz w:val="24"/>
        </w:rPr>
        <w:t>.</w:t>
      </w:r>
      <w:r>
        <w:rPr>
          <w:rStyle w:val="FootnoteReference"/>
          <w:rFonts w:ascii="Arial" w:eastAsia="Calibri" w:hAnsi="Arial" w:cs="Times New Roman"/>
          <w:sz w:val="24"/>
        </w:rPr>
        <w:footnoteReference w:id="16"/>
      </w:r>
      <w:r w:rsidRPr="00CB504F">
        <w:rPr>
          <w:rFonts w:ascii="Arial" w:hAnsi="Arial" w:cs="Arial"/>
          <w:sz w:val="24"/>
          <w:szCs w:val="24"/>
        </w:rPr>
        <w:t xml:space="preserve"> </w:t>
      </w:r>
      <w:r>
        <w:rPr>
          <w:rFonts w:ascii="Arial" w:hAnsi="Arial" w:cs="Arial"/>
          <w:sz w:val="24"/>
          <w:szCs w:val="24"/>
        </w:rPr>
        <w:t>Rule 7(1) of the Rules of this Court</w:t>
      </w:r>
      <w:r>
        <w:rPr>
          <w:rStyle w:val="FootnoteReference"/>
          <w:rFonts w:ascii="Arial" w:hAnsi="Arial" w:cs="Arial"/>
          <w:sz w:val="24"/>
          <w:szCs w:val="24"/>
        </w:rPr>
        <w:footnoteReference w:id="17"/>
      </w:r>
      <w:r>
        <w:rPr>
          <w:rFonts w:ascii="Arial" w:hAnsi="Arial" w:cs="Arial"/>
          <w:sz w:val="24"/>
          <w:szCs w:val="24"/>
        </w:rPr>
        <w:t xml:space="preserve"> provide that a litigant must file his or her notice of app</w:t>
      </w:r>
      <w:r w:rsidR="00C23DFC">
        <w:rPr>
          <w:rFonts w:ascii="Arial" w:hAnsi="Arial" w:cs="Arial"/>
          <w:sz w:val="24"/>
          <w:szCs w:val="24"/>
        </w:rPr>
        <w:t>eal with the registrar of this C</w:t>
      </w:r>
      <w:r>
        <w:rPr>
          <w:rFonts w:ascii="Arial" w:hAnsi="Arial" w:cs="Arial"/>
          <w:sz w:val="24"/>
          <w:szCs w:val="24"/>
        </w:rPr>
        <w:t xml:space="preserve">ourt within 21 days </w:t>
      </w:r>
      <w:r w:rsidRPr="00F420E0">
        <w:rPr>
          <w:rFonts w:ascii="Arial" w:hAnsi="Arial" w:cs="Arial"/>
          <w:sz w:val="24"/>
          <w:szCs w:val="24"/>
          <w:u w:val="single"/>
        </w:rPr>
        <w:t>after the judgment or order</w:t>
      </w:r>
      <w:r>
        <w:rPr>
          <w:rFonts w:ascii="Arial" w:hAnsi="Arial" w:cs="Arial"/>
          <w:sz w:val="24"/>
          <w:szCs w:val="24"/>
        </w:rPr>
        <w:t xml:space="preserve"> appealed against has been pronounced. It follows that the </w:t>
      </w:r>
      <w:r>
        <w:rPr>
          <w:rFonts w:ascii="Arial" w:eastAsia="Calibri" w:hAnsi="Arial" w:cs="Times New Roman"/>
          <w:sz w:val="24"/>
        </w:rPr>
        <w:t>appeal had t</w:t>
      </w:r>
      <w:r w:rsidR="00C23DFC">
        <w:rPr>
          <w:rFonts w:ascii="Arial" w:eastAsia="Calibri" w:hAnsi="Arial" w:cs="Times New Roman"/>
          <w:sz w:val="24"/>
        </w:rPr>
        <w:t xml:space="preserve">o be noted within 21 days from </w:t>
      </w:r>
      <w:r>
        <w:rPr>
          <w:rFonts w:ascii="Arial" w:eastAsia="Calibri" w:hAnsi="Arial" w:cs="Times New Roman"/>
          <w:sz w:val="24"/>
        </w:rPr>
        <w:t>3 September 2</w:t>
      </w:r>
      <w:r w:rsidR="00C23DFC">
        <w:rPr>
          <w:rFonts w:ascii="Arial" w:eastAsia="Calibri" w:hAnsi="Arial" w:cs="Times New Roman"/>
          <w:sz w:val="24"/>
        </w:rPr>
        <w:t xml:space="preserve">021, which had to be by latest </w:t>
      </w:r>
      <w:r>
        <w:rPr>
          <w:rFonts w:ascii="Arial" w:eastAsia="Calibri" w:hAnsi="Arial" w:cs="Times New Roman"/>
          <w:sz w:val="24"/>
        </w:rPr>
        <w:t xml:space="preserve">5 October 2021. The appeal was, however, only lodged with this Court on 10 November </w:t>
      </w:r>
      <w:r w:rsidRPr="00CB504F">
        <w:rPr>
          <w:rFonts w:ascii="Arial" w:eastAsia="Calibri" w:hAnsi="Arial" w:cs="Times New Roman"/>
          <w:sz w:val="24"/>
        </w:rPr>
        <w:t>2021</w:t>
      </w:r>
      <w:r w:rsidRPr="00CB504F">
        <w:rPr>
          <w:rFonts w:ascii="Arial" w:hAnsi="Arial" w:cs="Arial"/>
          <w:sz w:val="24"/>
          <w:szCs w:val="24"/>
        </w:rPr>
        <w:t xml:space="preserve"> which is approximately 35 days late</w:t>
      </w:r>
      <w:r>
        <w:rPr>
          <w:rFonts w:ascii="Arial" w:hAnsi="Arial" w:cs="Arial"/>
          <w:sz w:val="24"/>
          <w:szCs w:val="24"/>
        </w:rPr>
        <w:t>.</w:t>
      </w:r>
    </w:p>
    <w:p w14:paraId="3BE3F4BB" w14:textId="77777777" w:rsidR="00360CA1" w:rsidRDefault="00360CA1" w:rsidP="00360CA1">
      <w:pPr>
        <w:pStyle w:val="NoSpacing"/>
        <w:spacing w:line="480" w:lineRule="auto"/>
        <w:jc w:val="both"/>
        <w:rPr>
          <w:rFonts w:ascii="Arial" w:hAnsi="Arial" w:cs="Arial"/>
          <w:sz w:val="24"/>
          <w:szCs w:val="24"/>
        </w:rPr>
      </w:pPr>
    </w:p>
    <w:p w14:paraId="33308892" w14:textId="4426D528" w:rsidR="00360CA1" w:rsidRDefault="00360CA1" w:rsidP="00360CA1">
      <w:pPr>
        <w:pStyle w:val="NoSpacing"/>
        <w:spacing w:line="480" w:lineRule="auto"/>
        <w:jc w:val="both"/>
        <w:rPr>
          <w:rFonts w:ascii="Arial" w:hAnsi="Arial" w:cs="Arial"/>
          <w:sz w:val="24"/>
          <w:szCs w:val="24"/>
        </w:rPr>
      </w:pPr>
      <w:r w:rsidRPr="007513F5">
        <w:rPr>
          <w:rFonts w:ascii="Arial" w:hAnsi="Arial" w:cs="Arial"/>
          <w:sz w:val="24"/>
          <w:szCs w:val="24"/>
        </w:rPr>
        <w:lastRenderedPageBreak/>
        <w:t>[</w:t>
      </w:r>
      <w:r w:rsidR="00612D27">
        <w:rPr>
          <w:rFonts w:ascii="Arial" w:hAnsi="Arial" w:cs="Arial"/>
          <w:sz w:val="24"/>
          <w:szCs w:val="24"/>
        </w:rPr>
        <w:t>51</w:t>
      </w:r>
      <w:r w:rsidRPr="007513F5">
        <w:rPr>
          <w:rFonts w:ascii="Arial" w:hAnsi="Arial" w:cs="Arial"/>
          <w:sz w:val="24"/>
          <w:szCs w:val="24"/>
        </w:rPr>
        <w:t>]</w:t>
      </w:r>
      <w:r w:rsidRPr="007513F5">
        <w:rPr>
          <w:rFonts w:ascii="Arial" w:hAnsi="Arial" w:cs="Arial"/>
          <w:sz w:val="24"/>
          <w:szCs w:val="24"/>
        </w:rPr>
        <w:tab/>
        <w:t xml:space="preserve">Rule 8(1) of the Rules of this Court requires an appellant in a civil </w:t>
      </w:r>
      <w:r w:rsidRPr="007513F5">
        <w:rPr>
          <w:rFonts w:ascii="Arial" w:hAnsi="Arial" w:cs="Arial"/>
          <w:sz w:val="24"/>
          <w:szCs w:val="24"/>
          <w:lang w:val="en-US"/>
        </w:rPr>
        <w:t xml:space="preserve">appeal to file four copies of the record of the proceedings with the registrar </w:t>
      </w:r>
      <w:r w:rsidRPr="007513F5">
        <w:rPr>
          <w:rFonts w:ascii="Arial" w:hAnsi="Arial" w:cs="Arial"/>
          <w:sz w:val="24"/>
          <w:szCs w:val="24"/>
        </w:rPr>
        <w:t xml:space="preserve">of this </w:t>
      </w:r>
      <w:r w:rsidR="00517F65">
        <w:rPr>
          <w:rFonts w:ascii="Arial" w:hAnsi="Arial" w:cs="Arial"/>
          <w:sz w:val="24"/>
          <w:szCs w:val="24"/>
        </w:rPr>
        <w:t>C</w:t>
      </w:r>
      <w:r w:rsidRPr="007513F5">
        <w:rPr>
          <w:rFonts w:ascii="Arial" w:hAnsi="Arial" w:cs="Arial"/>
          <w:sz w:val="24"/>
          <w:szCs w:val="24"/>
        </w:rPr>
        <w:t xml:space="preserve">ourt. </w:t>
      </w:r>
      <w:r w:rsidRPr="007513F5">
        <w:rPr>
          <w:rFonts w:ascii="Arial" w:hAnsi="Arial" w:cs="Arial"/>
          <w:sz w:val="24"/>
          <w:szCs w:val="24"/>
          <w:lang w:val="en-US"/>
        </w:rPr>
        <w:t>The record must be filed within three months of the date of the judgment or order appealed against</w:t>
      </w:r>
      <w:r>
        <w:rPr>
          <w:rFonts w:ascii="Arial" w:hAnsi="Arial" w:cs="Arial"/>
          <w:sz w:val="24"/>
          <w:szCs w:val="24"/>
          <w:lang w:val="en-US"/>
        </w:rPr>
        <w:t xml:space="preserve">, </w:t>
      </w:r>
      <w:r w:rsidR="00C23DFC">
        <w:rPr>
          <w:rFonts w:ascii="Arial" w:eastAsia="Calibri" w:hAnsi="Arial" w:cs="Times New Roman"/>
          <w:sz w:val="24"/>
        </w:rPr>
        <w:t xml:space="preserve">which had to be by latest </w:t>
      </w:r>
      <w:r>
        <w:rPr>
          <w:rFonts w:ascii="Arial" w:eastAsia="Calibri" w:hAnsi="Arial" w:cs="Times New Roman"/>
          <w:sz w:val="24"/>
        </w:rPr>
        <w:t>3 December 2021.</w:t>
      </w:r>
      <w:r>
        <w:rPr>
          <w:rFonts w:ascii="Arial" w:hAnsi="Arial" w:cs="Arial"/>
          <w:sz w:val="24"/>
          <w:szCs w:val="24"/>
          <w:lang w:val="en-US"/>
        </w:rPr>
        <w:t xml:space="preserve"> The record of appeal was, however, only filed on 18 October 2023 which is approximately 23 months late. The late noting of the appeal and late filing of the record of proceedings </w:t>
      </w:r>
      <w:r>
        <w:rPr>
          <w:rFonts w:ascii="Arial" w:hAnsi="Arial" w:cs="Arial"/>
          <w:sz w:val="24"/>
          <w:szCs w:val="24"/>
        </w:rPr>
        <w:t>necessitated the launching of a condonation application and an application for the reinstatement of the appeal. The condonation and reinstatement applications are unopposed.</w:t>
      </w:r>
    </w:p>
    <w:p w14:paraId="67F40C53" w14:textId="77777777" w:rsidR="00360CA1" w:rsidRDefault="00360CA1" w:rsidP="00360CA1">
      <w:pPr>
        <w:pStyle w:val="NoSpacing"/>
        <w:spacing w:line="480" w:lineRule="auto"/>
        <w:jc w:val="both"/>
        <w:rPr>
          <w:rFonts w:ascii="Arial" w:hAnsi="Arial" w:cs="Arial"/>
          <w:sz w:val="24"/>
          <w:szCs w:val="24"/>
        </w:rPr>
      </w:pPr>
    </w:p>
    <w:p w14:paraId="603E8614" w14:textId="141D84CB" w:rsidR="00612D27" w:rsidRDefault="00360CA1" w:rsidP="00360CA1">
      <w:pPr>
        <w:pStyle w:val="NoSpacing"/>
        <w:spacing w:line="480" w:lineRule="auto"/>
        <w:jc w:val="both"/>
        <w:rPr>
          <w:rFonts w:ascii="Arial" w:hAnsi="Arial" w:cs="Arial"/>
          <w:sz w:val="24"/>
          <w:szCs w:val="24"/>
        </w:rPr>
      </w:pPr>
      <w:r>
        <w:rPr>
          <w:rFonts w:ascii="Arial" w:hAnsi="Arial" w:cs="Arial"/>
          <w:sz w:val="24"/>
          <w:szCs w:val="24"/>
        </w:rPr>
        <w:t>[</w:t>
      </w:r>
      <w:r w:rsidR="00612D27">
        <w:rPr>
          <w:rFonts w:ascii="Arial" w:hAnsi="Arial" w:cs="Arial"/>
          <w:sz w:val="24"/>
          <w:szCs w:val="24"/>
        </w:rPr>
        <w:t>52</w:t>
      </w:r>
      <w:r>
        <w:rPr>
          <w:rFonts w:ascii="Arial" w:hAnsi="Arial" w:cs="Arial"/>
          <w:sz w:val="24"/>
          <w:szCs w:val="24"/>
        </w:rPr>
        <w:t>]</w:t>
      </w:r>
      <w:r>
        <w:rPr>
          <w:rFonts w:ascii="Arial" w:hAnsi="Arial" w:cs="Arial"/>
          <w:sz w:val="24"/>
          <w:szCs w:val="24"/>
        </w:rPr>
        <w:tab/>
      </w:r>
      <w:r>
        <w:rPr>
          <w:rFonts w:ascii="Arial" w:hAnsi="Arial" w:cs="Arial"/>
          <w:sz w:val="24"/>
          <w:szCs w:val="24"/>
          <w:lang w:val="en-US"/>
        </w:rPr>
        <w:t xml:space="preserve">Rule 7(4) and (6) of the Court’s </w:t>
      </w:r>
      <w:r w:rsidR="00C23DFC">
        <w:rPr>
          <w:rFonts w:ascii="Arial" w:hAnsi="Arial" w:cs="Arial"/>
          <w:sz w:val="24"/>
          <w:szCs w:val="24"/>
          <w:lang w:val="en-US"/>
        </w:rPr>
        <w:t>R</w:t>
      </w:r>
      <w:r>
        <w:rPr>
          <w:rFonts w:ascii="Arial" w:hAnsi="Arial" w:cs="Arial"/>
          <w:sz w:val="24"/>
          <w:szCs w:val="24"/>
          <w:lang w:val="en-US"/>
        </w:rPr>
        <w:t xml:space="preserve">ules require </w:t>
      </w:r>
      <w:r w:rsidRPr="00705764">
        <w:rPr>
          <w:rFonts w:ascii="Arial" w:hAnsi="Arial" w:cs="Arial"/>
          <w:sz w:val="24"/>
          <w:szCs w:val="24"/>
          <w:lang w:val="en-US"/>
        </w:rPr>
        <w:t xml:space="preserve">a respondent who intends to oppose </w:t>
      </w:r>
      <w:r>
        <w:rPr>
          <w:rFonts w:ascii="Arial" w:hAnsi="Arial" w:cs="Arial"/>
          <w:sz w:val="24"/>
          <w:szCs w:val="24"/>
          <w:lang w:val="en-US"/>
        </w:rPr>
        <w:t>an</w:t>
      </w:r>
      <w:r w:rsidRPr="00705764">
        <w:rPr>
          <w:rFonts w:ascii="Arial" w:hAnsi="Arial" w:cs="Arial"/>
          <w:sz w:val="24"/>
          <w:szCs w:val="24"/>
          <w:lang w:val="en-US"/>
        </w:rPr>
        <w:t xml:space="preserve"> appeal </w:t>
      </w:r>
      <w:r w:rsidR="00C23DFC">
        <w:rPr>
          <w:rFonts w:ascii="Arial" w:hAnsi="Arial" w:cs="Arial"/>
          <w:sz w:val="24"/>
          <w:szCs w:val="24"/>
          <w:lang w:val="en-US"/>
        </w:rPr>
        <w:t>to</w:t>
      </w:r>
      <w:r>
        <w:rPr>
          <w:rFonts w:ascii="Arial" w:hAnsi="Arial" w:cs="Arial"/>
          <w:sz w:val="24"/>
          <w:szCs w:val="24"/>
          <w:lang w:val="en-US"/>
        </w:rPr>
        <w:t xml:space="preserve">, </w:t>
      </w:r>
      <w:r w:rsidRPr="00705764">
        <w:rPr>
          <w:rFonts w:ascii="Arial" w:hAnsi="Arial" w:cs="Arial"/>
          <w:sz w:val="24"/>
          <w:szCs w:val="24"/>
          <w:lang w:val="en-US"/>
        </w:rPr>
        <w:t>within 21 days or such longer period as may be allowed on good cause shown file a notice to oppose</w:t>
      </w:r>
      <w:r>
        <w:rPr>
          <w:rFonts w:ascii="Arial" w:hAnsi="Arial" w:cs="Arial"/>
          <w:sz w:val="24"/>
          <w:szCs w:val="24"/>
          <w:lang w:val="en-US"/>
        </w:rPr>
        <w:t xml:space="preserve">. </w:t>
      </w:r>
      <w:r w:rsidRPr="00705764">
        <w:rPr>
          <w:rFonts w:ascii="Arial" w:hAnsi="Arial" w:cs="Arial"/>
          <w:sz w:val="24"/>
          <w:szCs w:val="24"/>
          <w:lang w:val="en-US"/>
        </w:rPr>
        <w:t>If the, notice to oppose the appeal i</w:t>
      </w:r>
      <w:r>
        <w:rPr>
          <w:rFonts w:ascii="Arial" w:hAnsi="Arial" w:cs="Arial"/>
          <w:sz w:val="24"/>
          <w:szCs w:val="24"/>
          <w:lang w:val="en-US"/>
        </w:rPr>
        <w:t xml:space="preserve">s filed by a legal practitioner that legal practitioner </w:t>
      </w:r>
      <w:r w:rsidRPr="00705764">
        <w:rPr>
          <w:rFonts w:ascii="Arial" w:hAnsi="Arial" w:cs="Arial"/>
          <w:sz w:val="24"/>
          <w:szCs w:val="24"/>
          <w:lang w:val="en-US"/>
        </w:rPr>
        <w:t xml:space="preserve">must, within 21 days after filing </w:t>
      </w:r>
      <w:r>
        <w:rPr>
          <w:rFonts w:ascii="Arial" w:hAnsi="Arial" w:cs="Arial"/>
          <w:sz w:val="24"/>
          <w:szCs w:val="24"/>
          <w:lang w:val="en-US"/>
        </w:rPr>
        <w:t>the notice to oppose the appeal</w:t>
      </w:r>
      <w:r w:rsidRPr="00705764">
        <w:rPr>
          <w:rFonts w:ascii="Arial" w:hAnsi="Arial" w:cs="Arial"/>
          <w:sz w:val="24"/>
          <w:szCs w:val="24"/>
          <w:lang w:val="en-US"/>
        </w:rPr>
        <w:t xml:space="preserve"> file a power of attorney </w:t>
      </w:r>
      <w:proofErr w:type="spellStart"/>
      <w:r w:rsidRPr="00705764">
        <w:rPr>
          <w:rFonts w:ascii="Arial" w:hAnsi="Arial" w:cs="Arial"/>
          <w:sz w:val="24"/>
          <w:szCs w:val="24"/>
          <w:lang w:val="en-US"/>
        </w:rPr>
        <w:t>authorising</w:t>
      </w:r>
      <w:proofErr w:type="spellEnd"/>
      <w:r w:rsidRPr="00705764">
        <w:rPr>
          <w:rFonts w:ascii="Arial" w:hAnsi="Arial" w:cs="Arial"/>
          <w:sz w:val="24"/>
          <w:szCs w:val="24"/>
          <w:lang w:val="en-US"/>
        </w:rPr>
        <w:t xml:space="preserve"> him or her to </w:t>
      </w:r>
      <w:r>
        <w:rPr>
          <w:rFonts w:ascii="Arial" w:hAnsi="Arial" w:cs="Arial"/>
          <w:sz w:val="24"/>
          <w:szCs w:val="24"/>
          <w:lang w:val="en-US"/>
        </w:rPr>
        <w:t>oppose the appeal.</w:t>
      </w:r>
      <w:r w:rsidRPr="00705764">
        <w:rPr>
          <w:rFonts w:ascii="Arial" w:hAnsi="Arial" w:cs="Arial"/>
          <w:sz w:val="24"/>
          <w:szCs w:val="24"/>
          <w:lang w:val="en-US"/>
        </w:rPr>
        <w:t xml:space="preserve"> </w:t>
      </w:r>
      <w:r>
        <w:rPr>
          <w:rFonts w:ascii="Arial" w:hAnsi="Arial" w:cs="Arial"/>
          <w:sz w:val="24"/>
          <w:szCs w:val="24"/>
        </w:rPr>
        <w:t xml:space="preserve">The legal practitioners for the plaintiffs only filed the notice to oppose the appeal and the power of attorney contemplated in the rules on the date of hearing the appeal. The legal practitioners, however, filed an application </w:t>
      </w:r>
      <w:r w:rsidR="00FB2FF0">
        <w:rPr>
          <w:rFonts w:ascii="Arial" w:hAnsi="Arial" w:cs="Arial"/>
          <w:sz w:val="24"/>
          <w:szCs w:val="24"/>
        </w:rPr>
        <w:t xml:space="preserve">for </w:t>
      </w:r>
      <w:r>
        <w:rPr>
          <w:rFonts w:ascii="Arial" w:hAnsi="Arial" w:cs="Arial"/>
          <w:sz w:val="24"/>
          <w:szCs w:val="24"/>
        </w:rPr>
        <w:t>condonation of their</w:t>
      </w:r>
      <w:r w:rsidR="00C23DFC">
        <w:rPr>
          <w:rFonts w:ascii="Arial" w:hAnsi="Arial" w:cs="Arial"/>
          <w:sz w:val="24"/>
          <w:szCs w:val="24"/>
        </w:rPr>
        <w:t xml:space="preserve"> non-compliance with rule 7(4) and</w:t>
      </w:r>
      <w:r>
        <w:rPr>
          <w:rFonts w:ascii="Arial" w:hAnsi="Arial" w:cs="Arial"/>
          <w:sz w:val="24"/>
          <w:szCs w:val="24"/>
        </w:rPr>
        <w:t xml:space="preserve"> (6). The plaintiffs’ condonation application is also not opposed.</w:t>
      </w:r>
    </w:p>
    <w:p w14:paraId="234A17ED" w14:textId="77777777" w:rsidR="00612D27" w:rsidRPr="00612D27" w:rsidRDefault="00612D27" w:rsidP="00360CA1">
      <w:pPr>
        <w:pStyle w:val="NoSpacing"/>
        <w:spacing w:line="480" w:lineRule="auto"/>
        <w:jc w:val="both"/>
        <w:rPr>
          <w:rFonts w:ascii="Arial" w:hAnsi="Arial" w:cs="Arial"/>
          <w:sz w:val="24"/>
          <w:szCs w:val="24"/>
        </w:rPr>
      </w:pPr>
    </w:p>
    <w:p w14:paraId="7F6C3B8E" w14:textId="1AC79E25" w:rsidR="00612D27" w:rsidRPr="00612D27" w:rsidRDefault="00612D27" w:rsidP="00AF2511">
      <w:pPr>
        <w:pStyle w:val="NoSpacing"/>
        <w:spacing w:line="480" w:lineRule="auto"/>
        <w:jc w:val="both"/>
        <w:rPr>
          <w:rFonts w:ascii="Arial" w:hAnsi="Arial" w:cs="Arial"/>
          <w:sz w:val="24"/>
          <w:szCs w:val="24"/>
        </w:rPr>
      </w:pPr>
      <w:r w:rsidRPr="00612D27">
        <w:rPr>
          <w:rFonts w:ascii="Arial" w:hAnsi="Arial" w:cs="Arial"/>
          <w:sz w:val="24"/>
          <w:szCs w:val="24"/>
        </w:rPr>
        <w:t>[53]</w:t>
      </w:r>
      <w:r w:rsidRPr="00612D27">
        <w:rPr>
          <w:rFonts w:ascii="Arial" w:hAnsi="Arial" w:cs="Arial"/>
          <w:sz w:val="24"/>
          <w:szCs w:val="24"/>
        </w:rPr>
        <w:tab/>
      </w:r>
      <w:r w:rsidRPr="00612D27">
        <w:rPr>
          <w:rFonts w:ascii="Arial" w:hAnsi="Arial" w:cs="Arial"/>
          <w:sz w:val="24"/>
          <w:szCs w:val="24"/>
          <w:lang w:val="en-US"/>
        </w:rPr>
        <w:t>Our courts have considered the question of condonation, and it is</w:t>
      </w:r>
      <w:r>
        <w:rPr>
          <w:rFonts w:ascii="Arial" w:hAnsi="Arial" w:cs="Arial"/>
          <w:sz w:val="24"/>
          <w:szCs w:val="24"/>
          <w:lang w:val="en-US"/>
        </w:rPr>
        <w:t xml:space="preserve"> now</w:t>
      </w:r>
      <w:r w:rsidRPr="00612D27">
        <w:rPr>
          <w:rFonts w:ascii="Arial" w:hAnsi="Arial" w:cs="Arial"/>
          <w:sz w:val="24"/>
          <w:szCs w:val="24"/>
          <w:lang w:val="en-US"/>
        </w:rPr>
        <w:t xml:space="preserve"> settled that a litigant in an application for condonation </w:t>
      </w:r>
      <w:r w:rsidRPr="00612D27">
        <w:rPr>
          <w:rFonts w:ascii="Arial" w:hAnsi="Arial" w:cs="Arial"/>
          <w:sz w:val="24"/>
          <w:szCs w:val="24"/>
        </w:rPr>
        <w:t>is required to meet two requisites of good cause before such litigant can succeed in such application.</w:t>
      </w:r>
      <w:r w:rsidRPr="00612D27">
        <w:rPr>
          <w:rFonts w:ascii="Arial" w:hAnsi="Arial" w:cs="Arial"/>
          <w:sz w:val="24"/>
          <w:szCs w:val="24"/>
          <w:vertAlign w:val="superscript"/>
        </w:rPr>
        <w:footnoteReference w:id="18"/>
      </w:r>
      <w:r>
        <w:rPr>
          <w:rFonts w:ascii="Arial" w:hAnsi="Arial" w:cs="Arial"/>
          <w:sz w:val="24"/>
          <w:szCs w:val="24"/>
          <w:lang w:val="en-US"/>
        </w:rPr>
        <w:t xml:space="preserve"> </w:t>
      </w:r>
      <w:r w:rsidRPr="00612D27">
        <w:rPr>
          <w:rFonts w:ascii="Arial" w:hAnsi="Arial" w:cs="Arial"/>
          <w:sz w:val="24"/>
          <w:szCs w:val="24"/>
        </w:rPr>
        <w:t xml:space="preserve">Firstly, a reasonable </w:t>
      </w:r>
      <w:r w:rsidRPr="00612D27">
        <w:rPr>
          <w:rFonts w:ascii="Arial" w:hAnsi="Arial" w:cs="Arial"/>
          <w:sz w:val="24"/>
          <w:szCs w:val="24"/>
        </w:rPr>
        <w:lastRenderedPageBreak/>
        <w:t xml:space="preserve">and acceptable explanation for the delay must be established, and secondly, the court must be satisfied that there are reasonable prospects of success on the merits of the case. </w:t>
      </w:r>
      <w:r w:rsidR="00AF2511">
        <w:rPr>
          <w:rFonts w:ascii="Arial" w:hAnsi="Arial" w:cs="Arial"/>
          <w:sz w:val="24"/>
          <w:szCs w:val="24"/>
          <w:lang w:val="en-US"/>
        </w:rPr>
        <w:t>I am satisfied that the defendants</w:t>
      </w:r>
      <w:r w:rsidRPr="00612D27">
        <w:rPr>
          <w:rFonts w:ascii="Arial" w:hAnsi="Arial" w:cs="Arial"/>
          <w:sz w:val="24"/>
          <w:szCs w:val="24"/>
          <w:lang w:val="en-US"/>
        </w:rPr>
        <w:t xml:space="preserve"> ha</w:t>
      </w:r>
      <w:r w:rsidR="00AF2511">
        <w:rPr>
          <w:rFonts w:ascii="Arial" w:hAnsi="Arial" w:cs="Arial"/>
          <w:sz w:val="24"/>
          <w:szCs w:val="24"/>
          <w:lang w:val="en-US"/>
        </w:rPr>
        <w:t>ve</w:t>
      </w:r>
      <w:r w:rsidRPr="00612D27">
        <w:rPr>
          <w:rFonts w:ascii="Arial" w:hAnsi="Arial" w:cs="Arial"/>
          <w:sz w:val="24"/>
          <w:szCs w:val="24"/>
          <w:lang w:val="en-US"/>
        </w:rPr>
        <w:t xml:space="preserve"> provided a reasonable explanation for the non-compliances</w:t>
      </w:r>
      <w:r w:rsidR="00AF2511">
        <w:rPr>
          <w:rFonts w:ascii="Arial" w:hAnsi="Arial" w:cs="Arial"/>
          <w:sz w:val="24"/>
          <w:szCs w:val="24"/>
          <w:lang w:val="en-US"/>
        </w:rPr>
        <w:t xml:space="preserve"> with the rules of this Court</w:t>
      </w:r>
      <w:r w:rsidRPr="00612D27">
        <w:rPr>
          <w:rFonts w:ascii="Arial" w:hAnsi="Arial" w:cs="Arial"/>
          <w:sz w:val="24"/>
          <w:szCs w:val="24"/>
          <w:lang w:val="en-US"/>
        </w:rPr>
        <w:t xml:space="preserve">. </w:t>
      </w:r>
      <w:r w:rsidR="00AF2511">
        <w:rPr>
          <w:rFonts w:ascii="Arial" w:hAnsi="Arial" w:cs="Arial"/>
          <w:sz w:val="24"/>
          <w:szCs w:val="24"/>
          <w:lang w:val="en-US"/>
        </w:rPr>
        <w:t xml:space="preserve">The merits and prospects of success are self-evident from the discussion in this judgment. I </w:t>
      </w:r>
      <w:r w:rsidR="00FB2FF0">
        <w:rPr>
          <w:rFonts w:ascii="Arial" w:hAnsi="Arial" w:cs="Arial"/>
          <w:sz w:val="24"/>
          <w:szCs w:val="24"/>
          <w:lang w:val="en-US"/>
        </w:rPr>
        <w:t xml:space="preserve">am </w:t>
      </w:r>
      <w:r w:rsidR="00AF2511">
        <w:rPr>
          <w:rFonts w:ascii="Arial" w:hAnsi="Arial" w:cs="Arial"/>
          <w:sz w:val="24"/>
          <w:szCs w:val="24"/>
          <w:lang w:val="en-US"/>
        </w:rPr>
        <w:t xml:space="preserve">further satisfied that the defendants have met the twin requirements to explain their non-compliance with the rules of this Court and on that basis their non-compliance is condoned. </w:t>
      </w:r>
    </w:p>
    <w:p w14:paraId="272AE1AD" w14:textId="77777777" w:rsidR="00612D27" w:rsidRPr="00612D27" w:rsidRDefault="00612D27" w:rsidP="00360CA1">
      <w:pPr>
        <w:pStyle w:val="NoSpacing"/>
        <w:spacing w:line="480" w:lineRule="auto"/>
        <w:jc w:val="both"/>
        <w:rPr>
          <w:rFonts w:ascii="Arial" w:hAnsi="Arial" w:cs="Arial"/>
          <w:sz w:val="24"/>
          <w:szCs w:val="24"/>
        </w:rPr>
      </w:pPr>
    </w:p>
    <w:p w14:paraId="181BB1F8" w14:textId="27735E02" w:rsidR="00154A96" w:rsidRPr="00612D27" w:rsidRDefault="00612D27" w:rsidP="00AF2511">
      <w:pPr>
        <w:pStyle w:val="NoSpacing"/>
        <w:spacing w:line="480" w:lineRule="auto"/>
        <w:jc w:val="both"/>
        <w:rPr>
          <w:rFonts w:ascii="Arial" w:hAnsi="Arial" w:cs="Arial"/>
          <w:sz w:val="24"/>
          <w:szCs w:val="24"/>
        </w:rPr>
      </w:pPr>
      <w:r w:rsidRPr="00612D27">
        <w:rPr>
          <w:rFonts w:ascii="Arial" w:hAnsi="Arial" w:cs="Arial"/>
          <w:sz w:val="24"/>
          <w:szCs w:val="24"/>
        </w:rPr>
        <w:t>[5</w:t>
      </w:r>
      <w:r w:rsidR="00AF2511">
        <w:rPr>
          <w:rFonts w:ascii="Arial" w:hAnsi="Arial" w:cs="Arial"/>
          <w:sz w:val="24"/>
          <w:szCs w:val="24"/>
        </w:rPr>
        <w:t>4</w:t>
      </w:r>
      <w:r w:rsidRPr="00612D27">
        <w:rPr>
          <w:rFonts w:ascii="Arial" w:hAnsi="Arial" w:cs="Arial"/>
          <w:sz w:val="24"/>
          <w:szCs w:val="24"/>
        </w:rPr>
        <w:t>]</w:t>
      </w:r>
      <w:r w:rsidRPr="00612D27">
        <w:rPr>
          <w:rFonts w:ascii="Arial" w:hAnsi="Arial" w:cs="Arial"/>
          <w:sz w:val="24"/>
          <w:szCs w:val="24"/>
        </w:rPr>
        <w:tab/>
      </w:r>
      <w:r w:rsidR="00154A96" w:rsidRPr="00612D27">
        <w:rPr>
          <w:rFonts w:ascii="Arial" w:eastAsia="Times New Roman" w:hAnsi="Arial" w:cs="Arial"/>
          <w:sz w:val="24"/>
          <w:szCs w:val="24"/>
          <w:lang w:eastAsia="en-ZA"/>
        </w:rPr>
        <w:t xml:space="preserve">Having found that the court </w:t>
      </w:r>
      <w:r w:rsidR="00154A96" w:rsidRPr="00612D27">
        <w:rPr>
          <w:rFonts w:ascii="Arial" w:eastAsia="Times New Roman" w:hAnsi="Arial" w:cs="Arial"/>
          <w:i/>
          <w:sz w:val="24"/>
          <w:szCs w:val="24"/>
          <w:lang w:eastAsia="en-ZA"/>
        </w:rPr>
        <w:t>a quo</w:t>
      </w:r>
      <w:r w:rsidR="00154A96" w:rsidRPr="00612D27">
        <w:rPr>
          <w:rFonts w:ascii="Arial" w:eastAsia="Times New Roman" w:hAnsi="Arial" w:cs="Arial"/>
          <w:sz w:val="24"/>
          <w:szCs w:val="24"/>
          <w:lang w:eastAsia="en-ZA"/>
        </w:rPr>
        <w:t xml:space="preserve"> erred in its findings, it follows that the orders of that court must be set aside as they are hereby set aside. In this Court</w:t>
      </w:r>
      <w:r w:rsidR="0007065E" w:rsidRPr="00612D27">
        <w:rPr>
          <w:rFonts w:ascii="Arial" w:eastAsia="Times New Roman" w:hAnsi="Arial" w:cs="Arial"/>
          <w:sz w:val="24"/>
          <w:szCs w:val="24"/>
          <w:lang w:eastAsia="en-ZA"/>
        </w:rPr>
        <w:t>, the</w:t>
      </w:r>
      <w:r w:rsidR="00154A96" w:rsidRPr="00612D27">
        <w:rPr>
          <w:rFonts w:ascii="Arial" w:eastAsia="Times New Roman" w:hAnsi="Arial" w:cs="Arial"/>
          <w:sz w:val="24"/>
          <w:szCs w:val="24"/>
          <w:lang w:eastAsia="en-ZA"/>
        </w:rPr>
        <w:t xml:space="preserve"> defendants indicated that they are abandoning all their prayers in the counterclaim except the claim for the retransfer of the property into their names</w:t>
      </w:r>
      <w:r w:rsidR="0064782D" w:rsidRPr="00612D27">
        <w:rPr>
          <w:rFonts w:ascii="Arial" w:eastAsia="Times New Roman" w:hAnsi="Arial" w:cs="Arial"/>
          <w:sz w:val="24"/>
          <w:szCs w:val="24"/>
          <w:lang w:eastAsia="en-ZA"/>
        </w:rPr>
        <w:t xml:space="preserve"> as per the oral agreement. </w:t>
      </w:r>
    </w:p>
    <w:p w14:paraId="79873A3B" w14:textId="77777777" w:rsidR="00420ECB" w:rsidRPr="00612D27" w:rsidRDefault="00420ECB" w:rsidP="00FD4ECB">
      <w:pPr>
        <w:pStyle w:val="ListParagraph"/>
        <w:shd w:val="clear" w:color="auto" w:fill="FFFFFF"/>
        <w:spacing w:after="0" w:line="480" w:lineRule="auto"/>
        <w:ind w:left="1"/>
        <w:jc w:val="both"/>
        <w:rPr>
          <w:rFonts w:ascii="Arial" w:eastAsia="Calibri" w:hAnsi="Arial" w:cs="Arial"/>
          <w:sz w:val="24"/>
          <w:szCs w:val="24"/>
          <w:u w:val="single"/>
          <w:lang w:val="en-ZA"/>
        </w:rPr>
      </w:pPr>
    </w:p>
    <w:p w14:paraId="0FEA2C46" w14:textId="1C4DD080" w:rsidR="00AF2511" w:rsidRPr="00C23DFC" w:rsidRDefault="009E231D" w:rsidP="00C23DFC">
      <w:pPr>
        <w:pStyle w:val="ListParagraph"/>
        <w:shd w:val="clear" w:color="auto" w:fill="FFFFFF"/>
        <w:spacing w:after="0" w:line="480" w:lineRule="auto"/>
        <w:ind w:left="1"/>
        <w:jc w:val="both"/>
        <w:rPr>
          <w:rFonts w:ascii="Arial" w:eastAsia="Calibri" w:hAnsi="Arial" w:cs="Arial"/>
          <w:sz w:val="24"/>
          <w:szCs w:val="24"/>
          <w:u w:val="single"/>
          <w:lang w:val="en-ZA"/>
        </w:rPr>
      </w:pPr>
      <w:r w:rsidRPr="00612D27">
        <w:rPr>
          <w:rFonts w:ascii="Arial" w:eastAsia="Calibri" w:hAnsi="Arial" w:cs="Arial"/>
          <w:sz w:val="24"/>
          <w:szCs w:val="24"/>
          <w:u w:val="single"/>
          <w:lang w:val="en-ZA"/>
        </w:rPr>
        <w:t>Costs</w:t>
      </w:r>
    </w:p>
    <w:p w14:paraId="714F87F7" w14:textId="58A35358" w:rsidR="0007065E" w:rsidRDefault="00527BD3" w:rsidP="00C23DFC">
      <w:pPr>
        <w:pStyle w:val="ListParagraph"/>
        <w:shd w:val="clear" w:color="auto" w:fill="FFFFFF"/>
        <w:spacing w:after="0" w:line="480" w:lineRule="auto"/>
        <w:ind w:left="1"/>
        <w:jc w:val="both"/>
        <w:rPr>
          <w:rFonts w:ascii="Arial" w:hAnsi="Arial" w:cs="Arial"/>
          <w:sz w:val="24"/>
          <w:szCs w:val="24"/>
          <w:lang w:val="en-GB"/>
        </w:rPr>
      </w:pPr>
      <w:r>
        <w:rPr>
          <w:rFonts w:ascii="Arial" w:hAnsi="Arial" w:cs="Arial"/>
          <w:sz w:val="24"/>
          <w:szCs w:val="24"/>
          <w:lang w:val="en-GB"/>
        </w:rPr>
        <w:t>[</w:t>
      </w:r>
      <w:r w:rsidR="00AF2511">
        <w:rPr>
          <w:rFonts w:ascii="Arial" w:hAnsi="Arial" w:cs="Arial"/>
          <w:sz w:val="24"/>
          <w:szCs w:val="24"/>
          <w:lang w:val="en-GB"/>
        </w:rPr>
        <w:t>55</w:t>
      </w:r>
      <w:r>
        <w:rPr>
          <w:rFonts w:ascii="Arial" w:hAnsi="Arial" w:cs="Arial"/>
          <w:sz w:val="24"/>
          <w:szCs w:val="24"/>
          <w:lang w:val="en-GB"/>
        </w:rPr>
        <w:t>]</w:t>
      </w:r>
      <w:r>
        <w:rPr>
          <w:rFonts w:ascii="Arial" w:hAnsi="Arial" w:cs="Arial"/>
          <w:sz w:val="24"/>
          <w:szCs w:val="24"/>
          <w:lang w:val="en-GB"/>
        </w:rPr>
        <w:tab/>
      </w:r>
      <w:r w:rsidR="00663661" w:rsidRPr="00663661">
        <w:rPr>
          <w:rFonts w:ascii="Arial" w:hAnsi="Arial" w:cs="Arial"/>
          <w:sz w:val="24"/>
          <w:szCs w:val="24"/>
          <w:lang w:val="en-GB"/>
        </w:rPr>
        <w:t xml:space="preserve">There is no reason to depart from the general rule that costs </w:t>
      </w:r>
      <w:r w:rsidR="00663661">
        <w:rPr>
          <w:rFonts w:ascii="Arial" w:hAnsi="Arial" w:cs="Arial"/>
          <w:sz w:val="24"/>
          <w:szCs w:val="24"/>
          <w:lang w:val="en-GB"/>
        </w:rPr>
        <w:t xml:space="preserve">must </w:t>
      </w:r>
      <w:r w:rsidR="00663661" w:rsidRPr="00663661">
        <w:rPr>
          <w:rFonts w:ascii="Arial" w:hAnsi="Arial" w:cs="Arial"/>
          <w:sz w:val="24"/>
          <w:szCs w:val="24"/>
          <w:lang w:val="en-GB"/>
        </w:rPr>
        <w:t xml:space="preserve">follow the result. </w:t>
      </w:r>
      <w:r>
        <w:rPr>
          <w:rFonts w:ascii="Arial" w:hAnsi="Arial" w:cs="Arial"/>
          <w:sz w:val="24"/>
          <w:szCs w:val="24"/>
          <w:lang w:val="en-GB"/>
        </w:rPr>
        <w:t>The plaintiffs must</w:t>
      </w:r>
      <w:r w:rsidR="00663661" w:rsidRPr="00663661">
        <w:rPr>
          <w:rFonts w:ascii="Arial" w:hAnsi="Arial" w:cs="Arial"/>
          <w:sz w:val="24"/>
          <w:szCs w:val="24"/>
          <w:lang w:val="en-GB"/>
        </w:rPr>
        <w:t xml:space="preserve"> therefore pay the </w:t>
      </w:r>
      <w:r>
        <w:rPr>
          <w:rFonts w:ascii="Arial" w:hAnsi="Arial" w:cs="Arial"/>
          <w:sz w:val="24"/>
          <w:szCs w:val="24"/>
          <w:lang w:val="en-GB"/>
        </w:rPr>
        <w:t>defendants,</w:t>
      </w:r>
      <w:r w:rsidR="00663661">
        <w:rPr>
          <w:rFonts w:ascii="Arial" w:hAnsi="Arial" w:cs="Arial"/>
          <w:sz w:val="24"/>
          <w:szCs w:val="24"/>
          <w:lang w:val="en-GB"/>
        </w:rPr>
        <w:t xml:space="preserve"> </w:t>
      </w:r>
      <w:r w:rsidR="00663661" w:rsidRPr="00663661">
        <w:rPr>
          <w:rFonts w:ascii="Arial" w:hAnsi="Arial" w:cs="Arial"/>
          <w:sz w:val="24"/>
          <w:szCs w:val="24"/>
          <w:lang w:val="en-GB"/>
        </w:rPr>
        <w:t xml:space="preserve">costs both in this </w:t>
      </w:r>
      <w:r w:rsidR="0041077B">
        <w:rPr>
          <w:rFonts w:ascii="Arial" w:hAnsi="Arial" w:cs="Arial"/>
          <w:sz w:val="24"/>
          <w:szCs w:val="24"/>
          <w:lang w:val="en-GB"/>
        </w:rPr>
        <w:t xml:space="preserve">Court and the court </w:t>
      </w:r>
      <w:r w:rsidR="0041077B" w:rsidRPr="0041077B">
        <w:rPr>
          <w:rFonts w:ascii="Arial" w:hAnsi="Arial" w:cs="Arial"/>
          <w:i/>
          <w:sz w:val="24"/>
          <w:szCs w:val="24"/>
          <w:lang w:val="en-GB"/>
        </w:rPr>
        <w:t>a quo</w:t>
      </w:r>
      <w:r w:rsidR="0041077B">
        <w:rPr>
          <w:rFonts w:ascii="Arial" w:hAnsi="Arial" w:cs="Arial"/>
          <w:sz w:val="24"/>
          <w:szCs w:val="24"/>
          <w:lang w:val="en-GB"/>
        </w:rPr>
        <w:t>.</w:t>
      </w:r>
    </w:p>
    <w:p w14:paraId="0CC13A2D" w14:textId="77777777" w:rsidR="005D0BAF" w:rsidRPr="00C23DFC" w:rsidRDefault="005D0BAF" w:rsidP="00C23DFC">
      <w:pPr>
        <w:pStyle w:val="ListParagraph"/>
        <w:shd w:val="clear" w:color="auto" w:fill="FFFFFF"/>
        <w:spacing w:after="0" w:line="480" w:lineRule="auto"/>
        <w:ind w:left="1"/>
        <w:jc w:val="both"/>
        <w:rPr>
          <w:rFonts w:ascii="Arial" w:hAnsi="Arial" w:cs="Arial"/>
          <w:sz w:val="24"/>
          <w:szCs w:val="24"/>
        </w:rPr>
      </w:pPr>
    </w:p>
    <w:p w14:paraId="20E2AE92" w14:textId="10D78753" w:rsidR="00AF2511" w:rsidRPr="00A87300" w:rsidRDefault="00C213BF" w:rsidP="00FD4ECB">
      <w:pPr>
        <w:spacing w:after="0" w:line="480" w:lineRule="auto"/>
        <w:jc w:val="both"/>
        <w:rPr>
          <w:rFonts w:ascii="Arial" w:hAnsi="Arial" w:cs="Arial"/>
          <w:sz w:val="24"/>
          <w:szCs w:val="24"/>
          <w:u w:val="single"/>
        </w:rPr>
      </w:pPr>
      <w:r w:rsidRPr="00276985">
        <w:rPr>
          <w:rFonts w:ascii="Arial" w:hAnsi="Arial" w:cs="Arial"/>
          <w:sz w:val="24"/>
          <w:szCs w:val="24"/>
          <w:u w:val="single"/>
        </w:rPr>
        <w:t>Order</w:t>
      </w:r>
    </w:p>
    <w:p w14:paraId="38F51C4E" w14:textId="3FF1503E" w:rsidR="009E555E" w:rsidRDefault="009B54EA" w:rsidP="00FD4ECB">
      <w:pPr>
        <w:pStyle w:val="ListParagraph"/>
        <w:shd w:val="clear" w:color="auto" w:fill="FFFFFF"/>
        <w:spacing w:after="0" w:line="480" w:lineRule="auto"/>
        <w:ind w:left="0"/>
        <w:jc w:val="both"/>
        <w:rPr>
          <w:rFonts w:ascii="Arial" w:hAnsi="Arial" w:cs="Arial"/>
          <w:sz w:val="24"/>
          <w:szCs w:val="24"/>
        </w:rPr>
      </w:pPr>
      <w:r>
        <w:rPr>
          <w:rFonts w:ascii="Arial" w:hAnsi="Arial" w:cs="Arial"/>
          <w:sz w:val="24"/>
          <w:szCs w:val="24"/>
        </w:rPr>
        <w:t>[</w:t>
      </w:r>
      <w:r w:rsidR="00AF2511">
        <w:rPr>
          <w:rFonts w:ascii="Arial" w:hAnsi="Arial" w:cs="Arial"/>
          <w:sz w:val="24"/>
          <w:szCs w:val="24"/>
        </w:rPr>
        <w:t>56</w:t>
      </w:r>
      <w:r>
        <w:rPr>
          <w:rFonts w:ascii="Arial" w:hAnsi="Arial" w:cs="Arial"/>
          <w:sz w:val="24"/>
          <w:szCs w:val="24"/>
        </w:rPr>
        <w:t>]</w:t>
      </w:r>
      <w:r>
        <w:rPr>
          <w:rFonts w:ascii="Arial" w:hAnsi="Arial" w:cs="Arial"/>
          <w:sz w:val="24"/>
          <w:szCs w:val="24"/>
        </w:rPr>
        <w:tab/>
      </w:r>
      <w:r w:rsidR="00527BD3">
        <w:rPr>
          <w:rFonts w:ascii="Arial" w:hAnsi="Arial" w:cs="Arial"/>
          <w:sz w:val="24"/>
          <w:szCs w:val="24"/>
        </w:rPr>
        <w:t xml:space="preserve"> For the reasons and conclusions reached in this judgment</w:t>
      </w:r>
      <w:r w:rsidR="004C0415">
        <w:rPr>
          <w:rFonts w:ascii="Arial" w:hAnsi="Arial" w:cs="Arial"/>
          <w:sz w:val="24"/>
          <w:szCs w:val="24"/>
        </w:rPr>
        <w:t>,</w:t>
      </w:r>
      <w:r w:rsidR="00527BD3">
        <w:rPr>
          <w:rFonts w:ascii="Arial" w:hAnsi="Arial" w:cs="Arial"/>
          <w:sz w:val="24"/>
          <w:szCs w:val="24"/>
        </w:rPr>
        <w:t xml:space="preserve"> I make the following order</w:t>
      </w:r>
      <w:r w:rsidR="00313D45" w:rsidRPr="009E555E">
        <w:rPr>
          <w:rFonts w:ascii="Arial" w:hAnsi="Arial" w:cs="Arial"/>
          <w:sz w:val="24"/>
          <w:szCs w:val="24"/>
        </w:rPr>
        <w:t>:</w:t>
      </w:r>
    </w:p>
    <w:p w14:paraId="63EBB266" w14:textId="77777777" w:rsidR="00811493" w:rsidRDefault="00811493" w:rsidP="00FD4ECB">
      <w:pPr>
        <w:pStyle w:val="ListParagraph"/>
        <w:shd w:val="clear" w:color="auto" w:fill="FFFFFF"/>
        <w:spacing w:after="0" w:line="480" w:lineRule="auto"/>
        <w:ind w:left="0"/>
        <w:jc w:val="both"/>
        <w:rPr>
          <w:rFonts w:ascii="Arial" w:hAnsi="Arial" w:cs="Arial"/>
          <w:sz w:val="24"/>
          <w:szCs w:val="24"/>
        </w:rPr>
      </w:pPr>
    </w:p>
    <w:p w14:paraId="2E4B9BCD" w14:textId="0601490A" w:rsidR="00527BD3" w:rsidRDefault="00527BD3" w:rsidP="003852A1">
      <w:pPr>
        <w:spacing w:after="0" w:line="480" w:lineRule="auto"/>
        <w:ind w:left="720"/>
        <w:jc w:val="both"/>
        <w:rPr>
          <w:rFonts w:ascii="Arial" w:hAnsi="Arial" w:cs="Arial"/>
          <w:sz w:val="24"/>
          <w:szCs w:val="24"/>
        </w:rPr>
      </w:pPr>
      <w:r>
        <w:rPr>
          <w:rFonts w:ascii="Arial" w:hAnsi="Arial" w:cs="Arial"/>
          <w:sz w:val="24"/>
          <w:szCs w:val="24"/>
        </w:rPr>
        <w:t>1.</w:t>
      </w:r>
      <w:r>
        <w:rPr>
          <w:rFonts w:ascii="Arial" w:hAnsi="Arial" w:cs="Arial"/>
          <w:sz w:val="24"/>
          <w:szCs w:val="24"/>
        </w:rPr>
        <w:tab/>
        <w:t>The appellants’</w:t>
      </w:r>
      <w:r w:rsidR="00156582">
        <w:rPr>
          <w:rFonts w:ascii="Arial" w:hAnsi="Arial" w:cs="Arial"/>
          <w:sz w:val="24"/>
          <w:szCs w:val="24"/>
        </w:rPr>
        <w:t xml:space="preserve"> failure to comply with the Rules of C</w:t>
      </w:r>
      <w:r w:rsidRPr="00527BD3">
        <w:rPr>
          <w:rFonts w:ascii="Arial" w:hAnsi="Arial" w:cs="Arial"/>
          <w:sz w:val="24"/>
          <w:szCs w:val="24"/>
        </w:rPr>
        <w:t>ourt</w:t>
      </w:r>
      <w:r>
        <w:rPr>
          <w:rFonts w:ascii="Arial" w:hAnsi="Arial" w:cs="Arial"/>
          <w:sz w:val="24"/>
          <w:szCs w:val="24"/>
        </w:rPr>
        <w:t xml:space="preserve"> is condoned</w:t>
      </w:r>
      <w:r w:rsidRPr="00527BD3">
        <w:rPr>
          <w:rFonts w:ascii="Arial" w:hAnsi="Arial" w:cs="Arial"/>
          <w:sz w:val="24"/>
          <w:szCs w:val="24"/>
        </w:rPr>
        <w:t>.</w:t>
      </w:r>
    </w:p>
    <w:p w14:paraId="37406954" w14:textId="77777777" w:rsidR="006977B8" w:rsidRDefault="006977B8" w:rsidP="003852A1">
      <w:pPr>
        <w:spacing w:after="0" w:line="480" w:lineRule="auto"/>
        <w:ind w:left="720"/>
        <w:jc w:val="both"/>
        <w:rPr>
          <w:rFonts w:ascii="Arial" w:hAnsi="Arial" w:cs="Arial"/>
          <w:sz w:val="24"/>
          <w:szCs w:val="24"/>
        </w:rPr>
      </w:pPr>
    </w:p>
    <w:p w14:paraId="3D159B80" w14:textId="27A02707" w:rsidR="006977B8" w:rsidRPr="00527BD3" w:rsidRDefault="006977B8" w:rsidP="003852A1">
      <w:pPr>
        <w:spacing w:after="0" w:line="480" w:lineRule="auto"/>
        <w:ind w:left="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respondents</w:t>
      </w:r>
      <w:r w:rsidR="004F30A8">
        <w:rPr>
          <w:rFonts w:ascii="Arial" w:hAnsi="Arial" w:cs="Arial"/>
          <w:sz w:val="24"/>
          <w:szCs w:val="24"/>
        </w:rPr>
        <w:t>’</w:t>
      </w:r>
      <w:r>
        <w:rPr>
          <w:rFonts w:ascii="Arial" w:hAnsi="Arial" w:cs="Arial"/>
          <w:sz w:val="24"/>
          <w:szCs w:val="24"/>
        </w:rPr>
        <w:t xml:space="preserve"> </w:t>
      </w:r>
      <w:r w:rsidR="00156582">
        <w:rPr>
          <w:rFonts w:ascii="Arial" w:hAnsi="Arial" w:cs="Arial"/>
          <w:sz w:val="24"/>
          <w:szCs w:val="24"/>
        </w:rPr>
        <w:t>failure to comply with the Rules of C</w:t>
      </w:r>
      <w:r w:rsidRPr="00527BD3">
        <w:rPr>
          <w:rFonts w:ascii="Arial" w:hAnsi="Arial" w:cs="Arial"/>
          <w:sz w:val="24"/>
          <w:szCs w:val="24"/>
        </w:rPr>
        <w:t>ourt</w:t>
      </w:r>
      <w:r>
        <w:rPr>
          <w:rFonts w:ascii="Arial" w:hAnsi="Arial" w:cs="Arial"/>
          <w:sz w:val="24"/>
          <w:szCs w:val="24"/>
        </w:rPr>
        <w:t xml:space="preserve"> is condoned</w:t>
      </w:r>
      <w:r w:rsidR="004C0415">
        <w:rPr>
          <w:rFonts w:ascii="Arial" w:hAnsi="Arial" w:cs="Arial"/>
          <w:sz w:val="24"/>
          <w:szCs w:val="24"/>
        </w:rPr>
        <w:t>.</w:t>
      </w:r>
    </w:p>
    <w:p w14:paraId="25A4DB8B" w14:textId="77777777" w:rsidR="00527BD3" w:rsidRDefault="00527BD3" w:rsidP="003852A1">
      <w:pPr>
        <w:spacing w:after="0" w:line="480" w:lineRule="auto"/>
        <w:ind w:left="720"/>
        <w:jc w:val="both"/>
        <w:rPr>
          <w:rFonts w:ascii="Arial" w:hAnsi="Arial" w:cs="Arial"/>
          <w:sz w:val="24"/>
          <w:szCs w:val="24"/>
        </w:rPr>
      </w:pPr>
    </w:p>
    <w:p w14:paraId="408735B1" w14:textId="1216FCED" w:rsidR="00527BD3" w:rsidRPr="00527BD3" w:rsidRDefault="004F30A8" w:rsidP="003852A1">
      <w:pPr>
        <w:spacing w:after="0" w:line="480" w:lineRule="auto"/>
        <w:ind w:left="720"/>
        <w:jc w:val="both"/>
        <w:rPr>
          <w:rFonts w:ascii="Arial" w:hAnsi="Arial" w:cs="Arial"/>
          <w:sz w:val="24"/>
          <w:szCs w:val="24"/>
        </w:rPr>
      </w:pPr>
      <w:r>
        <w:rPr>
          <w:rFonts w:ascii="Arial" w:hAnsi="Arial" w:cs="Arial"/>
          <w:sz w:val="24"/>
          <w:szCs w:val="24"/>
        </w:rPr>
        <w:t>3</w:t>
      </w:r>
      <w:r w:rsidR="00527BD3" w:rsidRPr="00527BD3">
        <w:rPr>
          <w:rFonts w:ascii="Arial" w:hAnsi="Arial" w:cs="Arial"/>
          <w:sz w:val="24"/>
          <w:szCs w:val="24"/>
        </w:rPr>
        <w:t>.</w:t>
      </w:r>
      <w:r w:rsidR="00527BD3" w:rsidRPr="00527BD3">
        <w:rPr>
          <w:rFonts w:ascii="Arial" w:hAnsi="Arial" w:cs="Arial"/>
          <w:sz w:val="24"/>
          <w:szCs w:val="24"/>
        </w:rPr>
        <w:tab/>
        <w:t>The appeal is reinstated.</w:t>
      </w:r>
    </w:p>
    <w:p w14:paraId="1E23AB1C" w14:textId="77777777" w:rsidR="00527BD3" w:rsidRDefault="00527BD3" w:rsidP="003852A1">
      <w:pPr>
        <w:spacing w:after="0" w:line="480" w:lineRule="auto"/>
        <w:ind w:left="720"/>
        <w:jc w:val="both"/>
        <w:rPr>
          <w:rFonts w:ascii="Arial" w:hAnsi="Arial" w:cs="Arial"/>
          <w:sz w:val="24"/>
          <w:szCs w:val="24"/>
        </w:rPr>
      </w:pPr>
    </w:p>
    <w:p w14:paraId="4AF38A2E" w14:textId="7C08E7F7" w:rsidR="00792720" w:rsidRDefault="004F30A8" w:rsidP="003852A1">
      <w:pPr>
        <w:spacing w:after="0" w:line="480" w:lineRule="auto"/>
        <w:ind w:left="1429" w:hanging="709"/>
        <w:jc w:val="both"/>
        <w:rPr>
          <w:rFonts w:ascii="Arial" w:hAnsi="Arial" w:cs="Arial"/>
          <w:sz w:val="24"/>
          <w:szCs w:val="24"/>
        </w:rPr>
      </w:pPr>
      <w:r>
        <w:rPr>
          <w:rFonts w:ascii="Arial" w:hAnsi="Arial" w:cs="Arial"/>
          <w:sz w:val="24"/>
          <w:szCs w:val="24"/>
        </w:rPr>
        <w:t>4</w:t>
      </w:r>
      <w:r w:rsidR="00527BD3" w:rsidRPr="00527BD3">
        <w:rPr>
          <w:rFonts w:ascii="Arial" w:hAnsi="Arial" w:cs="Arial"/>
          <w:sz w:val="24"/>
          <w:szCs w:val="24"/>
        </w:rPr>
        <w:t>.</w:t>
      </w:r>
      <w:r w:rsidR="00527BD3" w:rsidRPr="00527BD3">
        <w:rPr>
          <w:rFonts w:ascii="Arial" w:hAnsi="Arial" w:cs="Arial"/>
          <w:sz w:val="24"/>
          <w:szCs w:val="24"/>
        </w:rPr>
        <w:tab/>
        <w:t>The appeal succeeds and the judgment and order of the High Court is set aside and replaced by the following order:</w:t>
      </w:r>
    </w:p>
    <w:p w14:paraId="3BD51A16" w14:textId="77777777" w:rsidR="003852A1" w:rsidRPr="00527BD3" w:rsidRDefault="003852A1" w:rsidP="003852A1">
      <w:pPr>
        <w:spacing w:after="0" w:line="480" w:lineRule="auto"/>
        <w:ind w:left="1429" w:hanging="709"/>
        <w:jc w:val="both"/>
        <w:rPr>
          <w:rFonts w:ascii="Arial" w:hAnsi="Arial" w:cs="Arial"/>
          <w:sz w:val="24"/>
          <w:szCs w:val="24"/>
        </w:rPr>
      </w:pPr>
    </w:p>
    <w:p w14:paraId="0636A99A" w14:textId="38D770EA" w:rsidR="00527BD3" w:rsidRDefault="00811493" w:rsidP="003852A1">
      <w:pPr>
        <w:tabs>
          <w:tab w:val="left" w:pos="1418"/>
        </w:tabs>
        <w:spacing w:after="0" w:line="360" w:lineRule="auto"/>
        <w:ind w:left="1429"/>
        <w:jc w:val="both"/>
        <w:rPr>
          <w:rFonts w:ascii="Arial" w:hAnsi="Arial" w:cs="Arial"/>
          <w:sz w:val="24"/>
          <w:szCs w:val="24"/>
        </w:rPr>
      </w:pPr>
      <w:r>
        <w:rPr>
          <w:rFonts w:ascii="Arial" w:hAnsi="Arial" w:cs="Arial"/>
          <w:sz w:val="24"/>
          <w:szCs w:val="24"/>
        </w:rPr>
        <w:t>‘</w:t>
      </w:r>
      <w:r w:rsidR="00527BD3" w:rsidRPr="00527BD3">
        <w:rPr>
          <w:rFonts w:ascii="Arial" w:hAnsi="Arial" w:cs="Arial"/>
          <w:sz w:val="24"/>
          <w:szCs w:val="24"/>
        </w:rPr>
        <w:t>(a)</w:t>
      </w:r>
      <w:r w:rsidR="00527BD3" w:rsidRPr="00527BD3">
        <w:rPr>
          <w:rFonts w:ascii="Arial" w:hAnsi="Arial" w:cs="Arial"/>
          <w:sz w:val="24"/>
          <w:szCs w:val="24"/>
        </w:rPr>
        <w:tab/>
      </w:r>
      <w:r w:rsidR="00527BD3">
        <w:rPr>
          <w:rFonts w:ascii="Arial" w:hAnsi="Arial" w:cs="Arial"/>
          <w:sz w:val="24"/>
          <w:szCs w:val="24"/>
        </w:rPr>
        <w:t>The plaintiffs’ claim is</w:t>
      </w:r>
      <w:r w:rsidR="00527BD3" w:rsidRPr="00527BD3">
        <w:rPr>
          <w:rFonts w:ascii="Arial" w:hAnsi="Arial" w:cs="Arial"/>
          <w:sz w:val="24"/>
          <w:szCs w:val="24"/>
        </w:rPr>
        <w:t xml:space="preserve"> dismissed.</w:t>
      </w:r>
    </w:p>
    <w:p w14:paraId="7A152C45" w14:textId="2AFC1572" w:rsidR="00527BD3" w:rsidRDefault="00527BD3" w:rsidP="003852A1">
      <w:pPr>
        <w:spacing w:after="0" w:line="360" w:lineRule="auto"/>
        <w:ind w:left="2160" w:hanging="731"/>
        <w:jc w:val="both"/>
        <w:rPr>
          <w:rFonts w:ascii="Arial" w:hAnsi="Arial" w:cs="Arial"/>
          <w:sz w:val="24"/>
          <w:szCs w:val="24"/>
        </w:rPr>
      </w:pPr>
      <w:r w:rsidRPr="00527BD3">
        <w:rPr>
          <w:rFonts w:ascii="Arial" w:hAnsi="Arial" w:cs="Arial"/>
          <w:sz w:val="24"/>
          <w:szCs w:val="24"/>
        </w:rPr>
        <w:t>(</w:t>
      </w:r>
      <w:r>
        <w:rPr>
          <w:rFonts w:ascii="Arial" w:hAnsi="Arial" w:cs="Arial"/>
          <w:sz w:val="24"/>
          <w:szCs w:val="24"/>
        </w:rPr>
        <w:t>b)</w:t>
      </w:r>
      <w:r>
        <w:rPr>
          <w:rFonts w:ascii="Arial" w:hAnsi="Arial" w:cs="Arial"/>
          <w:sz w:val="24"/>
          <w:szCs w:val="24"/>
        </w:rPr>
        <w:tab/>
        <w:t xml:space="preserve">The plaintiffs must transfer the immovable property situated at Erf 724, Block </w:t>
      </w:r>
      <w:r w:rsidR="00C23DFC">
        <w:rPr>
          <w:rFonts w:ascii="Arial" w:hAnsi="Arial" w:cs="Arial"/>
          <w:sz w:val="24"/>
          <w:szCs w:val="24"/>
        </w:rPr>
        <w:t xml:space="preserve">B, </w:t>
      </w:r>
      <w:proofErr w:type="gramStart"/>
      <w:r>
        <w:rPr>
          <w:rFonts w:ascii="Arial" w:hAnsi="Arial" w:cs="Arial"/>
          <w:sz w:val="24"/>
          <w:szCs w:val="24"/>
        </w:rPr>
        <w:t>Rehoboth</w:t>
      </w:r>
      <w:proofErr w:type="gramEnd"/>
      <w:r>
        <w:rPr>
          <w:rFonts w:ascii="Arial" w:hAnsi="Arial" w:cs="Arial"/>
          <w:sz w:val="24"/>
          <w:szCs w:val="24"/>
        </w:rPr>
        <w:t>, Namibia to the defendants.</w:t>
      </w:r>
    </w:p>
    <w:p w14:paraId="364755E4" w14:textId="188AB99F" w:rsidR="00A83984" w:rsidRDefault="00527BD3" w:rsidP="003852A1">
      <w:pPr>
        <w:tabs>
          <w:tab w:val="left" w:pos="1418"/>
        </w:tabs>
        <w:spacing w:after="0" w:line="360" w:lineRule="auto"/>
        <w:ind w:left="213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527BD3">
        <w:rPr>
          <w:rFonts w:ascii="Arial" w:hAnsi="Arial" w:cs="Arial"/>
          <w:sz w:val="24"/>
          <w:szCs w:val="24"/>
        </w:rPr>
        <w:t xml:space="preserve">The </w:t>
      </w:r>
      <w:r w:rsidR="00A83984">
        <w:rPr>
          <w:rFonts w:ascii="Arial" w:hAnsi="Arial" w:cs="Arial"/>
          <w:sz w:val="24"/>
          <w:szCs w:val="24"/>
        </w:rPr>
        <w:t>plaintiffs must pay the defendants’ cost</w:t>
      </w:r>
      <w:r w:rsidR="00156582">
        <w:rPr>
          <w:rFonts w:ascii="Arial" w:hAnsi="Arial" w:cs="Arial"/>
          <w:sz w:val="24"/>
          <w:szCs w:val="24"/>
        </w:rPr>
        <w:t>s</w:t>
      </w:r>
      <w:r w:rsidR="00A83984">
        <w:rPr>
          <w:rFonts w:ascii="Arial" w:hAnsi="Arial" w:cs="Arial"/>
          <w:sz w:val="24"/>
          <w:szCs w:val="24"/>
        </w:rPr>
        <w:t xml:space="preserve"> in respect of the claim and the counterclaim </w:t>
      </w:r>
      <w:r w:rsidRPr="00527BD3">
        <w:rPr>
          <w:rFonts w:ascii="Arial" w:hAnsi="Arial" w:cs="Arial"/>
          <w:sz w:val="24"/>
          <w:szCs w:val="24"/>
        </w:rPr>
        <w:t xml:space="preserve">on </w:t>
      </w:r>
      <w:r w:rsidR="00A83984">
        <w:rPr>
          <w:rFonts w:ascii="Arial" w:hAnsi="Arial" w:cs="Arial"/>
          <w:sz w:val="24"/>
          <w:szCs w:val="24"/>
        </w:rPr>
        <w:t xml:space="preserve">a </w:t>
      </w:r>
      <w:r w:rsidRPr="00527BD3">
        <w:rPr>
          <w:rFonts w:ascii="Arial" w:hAnsi="Arial" w:cs="Arial"/>
          <w:sz w:val="24"/>
          <w:szCs w:val="24"/>
        </w:rPr>
        <w:t>party and party scale.</w:t>
      </w:r>
      <w:r w:rsidR="00811493">
        <w:rPr>
          <w:rFonts w:ascii="Arial" w:hAnsi="Arial" w:cs="Arial"/>
          <w:sz w:val="24"/>
          <w:szCs w:val="24"/>
        </w:rPr>
        <w:t>’</w:t>
      </w:r>
    </w:p>
    <w:p w14:paraId="2747EA9A" w14:textId="77777777" w:rsidR="004F30A8" w:rsidRPr="00527BD3" w:rsidRDefault="004F30A8" w:rsidP="003852A1">
      <w:pPr>
        <w:tabs>
          <w:tab w:val="left" w:pos="1560"/>
        </w:tabs>
        <w:spacing w:after="0" w:line="480" w:lineRule="auto"/>
        <w:ind w:left="2280" w:hanging="851"/>
        <w:jc w:val="both"/>
        <w:rPr>
          <w:rFonts w:ascii="Arial" w:hAnsi="Arial" w:cs="Arial"/>
          <w:sz w:val="24"/>
          <w:szCs w:val="24"/>
        </w:rPr>
      </w:pPr>
    </w:p>
    <w:p w14:paraId="26BB5822" w14:textId="3A5B684F" w:rsidR="00F977AB" w:rsidRPr="00761474" w:rsidRDefault="004F30A8" w:rsidP="00761474">
      <w:pPr>
        <w:spacing w:after="0" w:line="480" w:lineRule="auto"/>
        <w:ind w:left="1429" w:hanging="709"/>
        <w:jc w:val="both"/>
        <w:rPr>
          <w:rFonts w:ascii="Arial" w:hAnsi="Arial" w:cs="Arial"/>
          <w:sz w:val="24"/>
          <w:szCs w:val="24"/>
        </w:rPr>
      </w:pPr>
      <w:r>
        <w:rPr>
          <w:rFonts w:ascii="Arial" w:hAnsi="Arial" w:cs="Arial"/>
          <w:sz w:val="24"/>
          <w:szCs w:val="24"/>
        </w:rPr>
        <w:t>5</w:t>
      </w:r>
      <w:r w:rsidR="00527BD3" w:rsidRPr="00527BD3">
        <w:rPr>
          <w:rFonts w:ascii="Arial" w:hAnsi="Arial" w:cs="Arial"/>
          <w:sz w:val="24"/>
          <w:szCs w:val="24"/>
        </w:rPr>
        <w:t>.</w:t>
      </w:r>
      <w:r w:rsidR="00527BD3" w:rsidRPr="00527BD3">
        <w:rPr>
          <w:rFonts w:ascii="Arial" w:hAnsi="Arial" w:cs="Arial"/>
          <w:sz w:val="24"/>
          <w:szCs w:val="24"/>
        </w:rPr>
        <w:tab/>
        <w:t xml:space="preserve">The </w:t>
      </w:r>
      <w:r w:rsidR="00A83984">
        <w:rPr>
          <w:rFonts w:ascii="Arial" w:hAnsi="Arial" w:cs="Arial"/>
          <w:sz w:val="24"/>
          <w:szCs w:val="24"/>
        </w:rPr>
        <w:t xml:space="preserve">respondents must pay the appellants </w:t>
      </w:r>
      <w:r w:rsidR="00527BD3" w:rsidRPr="00527BD3">
        <w:rPr>
          <w:rFonts w:ascii="Arial" w:hAnsi="Arial" w:cs="Arial"/>
          <w:sz w:val="24"/>
          <w:szCs w:val="24"/>
        </w:rPr>
        <w:t>cost</w:t>
      </w:r>
      <w:r w:rsidR="00156582">
        <w:rPr>
          <w:rFonts w:ascii="Arial" w:hAnsi="Arial" w:cs="Arial"/>
          <w:sz w:val="24"/>
          <w:szCs w:val="24"/>
        </w:rPr>
        <w:t>s</w:t>
      </w:r>
      <w:r w:rsidR="00527BD3" w:rsidRPr="00527BD3">
        <w:rPr>
          <w:rFonts w:ascii="Arial" w:hAnsi="Arial" w:cs="Arial"/>
          <w:sz w:val="24"/>
          <w:szCs w:val="24"/>
        </w:rPr>
        <w:t xml:space="preserve"> of </w:t>
      </w:r>
      <w:r w:rsidR="00A83984">
        <w:rPr>
          <w:rFonts w:ascii="Arial" w:hAnsi="Arial" w:cs="Arial"/>
          <w:sz w:val="24"/>
          <w:szCs w:val="24"/>
        </w:rPr>
        <w:t xml:space="preserve">the </w:t>
      </w:r>
      <w:r w:rsidR="00527BD3" w:rsidRPr="00527BD3">
        <w:rPr>
          <w:rFonts w:ascii="Arial" w:hAnsi="Arial" w:cs="Arial"/>
          <w:sz w:val="24"/>
          <w:szCs w:val="24"/>
        </w:rPr>
        <w:t xml:space="preserve">appeal, to include the costs of </w:t>
      </w:r>
      <w:r w:rsidR="00420ECB">
        <w:rPr>
          <w:rFonts w:ascii="Arial" w:hAnsi="Arial" w:cs="Arial"/>
          <w:sz w:val="24"/>
          <w:szCs w:val="24"/>
        </w:rPr>
        <w:t>one instructing</w:t>
      </w:r>
      <w:r w:rsidR="00A83984">
        <w:rPr>
          <w:rFonts w:ascii="Arial" w:hAnsi="Arial" w:cs="Arial"/>
          <w:sz w:val="24"/>
          <w:szCs w:val="24"/>
        </w:rPr>
        <w:t xml:space="preserve"> and two instructed </w:t>
      </w:r>
      <w:r w:rsidR="00527BD3" w:rsidRPr="00527BD3">
        <w:rPr>
          <w:rFonts w:ascii="Arial" w:hAnsi="Arial" w:cs="Arial"/>
          <w:sz w:val="24"/>
          <w:szCs w:val="24"/>
        </w:rPr>
        <w:t>counsel.</w:t>
      </w:r>
    </w:p>
    <w:p w14:paraId="62691F9F" w14:textId="77777777" w:rsidR="00F64AE3" w:rsidRDefault="00F64AE3" w:rsidP="005D0BAF">
      <w:pPr>
        <w:spacing w:after="0" w:line="240" w:lineRule="auto"/>
        <w:jc w:val="both"/>
        <w:rPr>
          <w:rFonts w:ascii="Arial" w:hAnsi="Arial" w:cs="Arial"/>
          <w:b/>
          <w:sz w:val="24"/>
          <w:szCs w:val="24"/>
          <w:lang w:val="en-GB"/>
        </w:rPr>
      </w:pPr>
    </w:p>
    <w:p w14:paraId="47F6ECEA" w14:textId="77777777" w:rsidR="00EE2737" w:rsidRDefault="00EE2737" w:rsidP="005D0BAF">
      <w:pPr>
        <w:spacing w:after="0" w:line="240" w:lineRule="auto"/>
        <w:jc w:val="both"/>
        <w:rPr>
          <w:rFonts w:ascii="Arial" w:hAnsi="Arial" w:cs="Arial"/>
          <w:b/>
          <w:sz w:val="24"/>
          <w:szCs w:val="24"/>
          <w:lang w:val="en-GB"/>
        </w:rPr>
      </w:pPr>
    </w:p>
    <w:p w14:paraId="6BD3FF47" w14:textId="77777777" w:rsidR="005D0BAF" w:rsidRDefault="005D0BAF" w:rsidP="005D0BAF">
      <w:pPr>
        <w:spacing w:after="0" w:line="240" w:lineRule="auto"/>
        <w:jc w:val="both"/>
        <w:rPr>
          <w:rFonts w:ascii="Arial" w:hAnsi="Arial" w:cs="Arial"/>
          <w:b/>
          <w:sz w:val="24"/>
          <w:szCs w:val="24"/>
          <w:lang w:val="en-GB"/>
        </w:rPr>
      </w:pPr>
    </w:p>
    <w:p w14:paraId="7C30DF2C" w14:textId="77777777" w:rsidR="00FB4633" w:rsidRDefault="00FB4633" w:rsidP="005D0BAF">
      <w:pPr>
        <w:spacing w:after="0" w:line="240" w:lineRule="auto"/>
        <w:jc w:val="both"/>
        <w:rPr>
          <w:rFonts w:ascii="Arial" w:hAnsi="Arial" w:cs="Arial"/>
          <w:b/>
          <w:sz w:val="24"/>
          <w:szCs w:val="24"/>
          <w:lang w:val="en-GB"/>
        </w:rPr>
      </w:pPr>
    </w:p>
    <w:p w14:paraId="79EE9E7B" w14:textId="5A2D8E3A" w:rsidR="009B54EA" w:rsidRPr="009B54EA" w:rsidRDefault="00156582" w:rsidP="00F64AE3">
      <w:pPr>
        <w:spacing w:after="0" w:line="360" w:lineRule="auto"/>
        <w:rPr>
          <w:rFonts w:ascii="Arial" w:hAnsi="Arial" w:cs="Arial"/>
          <w:b/>
          <w:sz w:val="24"/>
          <w:szCs w:val="24"/>
          <w:lang w:val="en-GB"/>
        </w:rPr>
      </w:pPr>
      <w:r>
        <w:rPr>
          <w:rFonts w:ascii="Arial" w:hAnsi="Arial" w:cs="Arial"/>
          <w:b/>
          <w:sz w:val="24"/>
          <w:szCs w:val="24"/>
          <w:lang w:val="en-GB"/>
        </w:rPr>
        <w:t>____________________</w:t>
      </w:r>
    </w:p>
    <w:p w14:paraId="67ABE8B2" w14:textId="5E8B58FE" w:rsidR="00420ECB" w:rsidRDefault="00FB4832" w:rsidP="002811C1">
      <w:pPr>
        <w:spacing w:after="0" w:line="360" w:lineRule="auto"/>
        <w:rPr>
          <w:rFonts w:ascii="Arial" w:hAnsi="Arial" w:cs="Arial"/>
          <w:b/>
          <w:sz w:val="24"/>
          <w:szCs w:val="24"/>
          <w:lang w:val="en-GB"/>
        </w:rPr>
      </w:pPr>
      <w:r>
        <w:rPr>
          <w:rFonts w:ascii="Arial" w:hAnsi="Arial" w:cs="Arial"/>
          <w:b/>
          <w:sz w:val="24"/>
          <w:szCs w:val="24"/>
          <w:lang w:val="en-GB"/>
        </w:rPr>
        <w:t xml:space="preserve">UEITELE </w:t>
      </w:r>
      <w:r w:rsidRPr="009B54EA">
        <w:rPr>
          <w:rFonts w:ascii="Arial" w:hAnsi="Arial" w:cs="Arial"/>
          <w:b/>
          <w:sz w:val="24"/>
          <w:szCs w:val="24"/>
          <w:lang w:val="en-GB"/>
        </w:rPr>
        <w:t>AJA</w:t>
      </w:r>
    </w:p>
    <w:p w14:paraId="48B53E10" w14:textId="58DE8E17" w:rsidR="00761474" w:rsidRDefault="00761474" w:rsidP="00761474">
      <w:pPr>
        <w:spacing w:after="0" w:line="240" w:lineRule="auto"/>
        <w:rPr>
          <w:rFonts w:ascii="Arial" w:hAnsi="Arial" w:cs="Arial"/>
          <w:b/>
          <w:noProof/>
          <w:sz w:val="24"/>
          <w:szCs w:val="24"/>
          <w:lang w:val="en-ZA" w:eastAsia="en-ZA"/>
        </w:rPr>
      </w:pPr>
    </w:p>
    <w:p w14:paraId="6CFDF9CB" w14:textId="77777777" w:rsidR="00341C03" w:rsidRDefault="00341C03" w:rsidP="00761474">
      <w:pPr>
        <w:spacing w:after="0" w:line="240" w:lineRule="auto"/>
        <w:rPr>
          <w:rFonts w:ascii="Arial" w:hAnsi="Arial" w:cs="Arial"/>
          <w:b/>
          <w:noProof/>
          <w:sz w:val="24"/>
          <w:szCs w:val="24"/>
          <w:lang w:val="en-ZA" w:eastAsia="en-ZA"/>
        </w:rPr>
      </w:pPr>
    </w:p>
    <w:p w14:paraId="25F94652" w14:textId="77777777" w:rsidR="00341C03" w:rsidRDefault="00341C03" w:rsidP="00761474">
      <w:pPr>
        <w:spacing w:after="0" w:line="240" w:lineRule="auto"/>
        <w:rPr>
          <w:rFonts w:ascii="Arial" w:hAnsi="Arial" w:cs="Arial"/>
          <w:b/>
          <w:noProof/>
          <w:sz w:val="24"/>
          <w:szCs w:val="24"/>
          <w:lang w:val="en-ZA" w:eastAsia="en-ZA"/>
        </w:rPr>
      </w:pPr>
    </w:p>
    <w:p w14:paraId="670B82A4" w14:textId="77777777" w:rsidR="00341C03" w:rsidRPr="00420ECB" w:rsidRDefault="00341C03" w:rsidP="00761474">
      <w:pPr>
        <w:spacing w:after="0" w:line="240" w:lineRule="auto"/>
        <w:rPr>
          <w:rFonts w:ascii="Arial" w:hAnsi="Arial" w:cs="Arial"/>
          <w:b/>
          <w:sz w:val="24"/>
          <w:szCs w:val="24"/>
          <w:lang w:val="en-GB"/>
        </w:rPr>
      </w:pPr>
    </w:p>
    <w:p w14:paraId="3FC90F37" w14:textId="1757A6FB" w:rsidR="009B54EA" w:rsidRPr="009B54EA" w:rsidRDefault="00156582" w:rsidP="00F64AE3">
      <w:pPr>
        <w:spacing w:after="0" w:line="360" w:lineRule="auto"/>
        <w:rPr>
          <w:rFonts w:ascii="Arial" w:hAnsi="Arial" w:cs="Arial"/>
          <w:b/>
          <w:sz w:val="24"/>
          <w:szCs w:val="24"/>
          <w:lang w:val="en-GB"/>
        </w:rPr>
      </w:pPr>
      <w:r>
        <w:rPr>
          <w:rFonts w:ascii="Arial" w:hAnsi="Arial" w:cs="Arial"/>
          <w:b/>
          <w:sz w:val="24"/>
          <w:szCs w:val="24"/>
          <w:lang w:val="en-GB"/>
        </w:rPr>
        <w:t>____________________</w:t>
      </w:r>
    </w:p>
    <w:p w14:paraId="1F5987E6" w14:textId="77777777" w:rsidR="00A83984" w:rsidRPr="009B54EA" w:rsidRDefault="00A83984" w:rsidP="00F64AE3">
      <w:pPr>
        <w:spacing w:after="0" w:line="360" w:lineRule="auto"/>
        <w:rPr>
          <w:rFonts w:ascii="Arial" w:hAnsi="Arial" w:cs="Arial"/>
          <w:b/>
          <w:sz w:val="24"/>
          <w:szCs w:val="24"/>
          <w:lang w:val="en-GB"/>
        </w:rPr>
      </w:pPr>
      <w:r w:rsidRPr="009B54EA">
        <w:rPr>
          <w:rFonts w:ascii="Arial" w:hAnsi="Arial" w:cs="Arial"/>
          <w:b/>
          <w:sz w:val="24"/>
          <w:szCs w:val="24"/>
          <w:lang w:val="en-GB"/>
        </w:rPr>
        <w:t>DAMASEB DCJ</w:t>
      </w:r>
    </w:p>
    <w:p w14:paraId="48BF5101" w14:textId="77777777" w:rsidR="009B54EA" w:rsidRDefault="009B54EA" w:rsidP="00761474">
      <w:pPr>
        <w:spacing w:after="0" w:line="240" w:lineRule="auto"/>
        <w:rPr>
          <w:rFonts w:ascii="Arial" w:hAnsi="Arial" w:cs="Arial"/>
          <w:b/>
          <w:sz w:val="24"/>
          <w:szCs w:val="24"/>
          <w:lang w:val="en-ZA"/>
        </w:rPr>
      </w:pPr>
    </w:p>
    <w:p w14:paraId="6E937405" w14:textId="77777777" w:rsidR="009B54EA" w:rsidRDefault="009B54EA" w:rsidP="00761474">
      <w:pPr>
        <w:spacing w:after="0" w:line="240" w:lineRule="auto"/>
        <w:rPr>
          <w:rFonts w:ascii="Arial" w:hAnsi="Arial" w:cs="Arial"/>
          <w:b/>
          <w:sz w:val="24"/>
          <w:szCs w:val="24"/>
          <w:lang w:val="en-GB"/>
        </w:rPr>
      </w:pPr>
    </w:p>
    <w:p w14:paraId="68C78138" w14:textId="77777777" w:rsidR="00761474" w:rsidRDefault="00761474" w:rsidP="00761474">
      <w:pPr>
        <w:spacing w:after="0" w:line="240" w:lineRule="auto"/>
        <w:rPr>
          <w:rFonts w:ascii="Arial" w:hAnsi="Arial" w:cs="Arial"/>
          <w:b/>
          <w:sz w:val="24"/>
          <w:szCs w:val="24"/>
          <w:lang w:val="en-GB"/>
        </w:rPr>
      </w:pPr>
    </w:p>
    <w:p w14:paraId="16F77BDC" w14:textId="77777777" w:rsidR="00EE2737" w:rsidRPr="009B54EA" w:rsidRDefault="00EE2737" w:rsidP="00761474">
      <w:pPr>
        <w:spacing w:after="0" w:line="240" w:lineRule="auto"/>
        <w:rPr>
          <w:rFonts w:ascii="Arial" w:hAnsi="Arial" w:cs="Arial"/>
          <w:b/>
          <w:sz w:val="24"/>
          <w:szCs w:val="24"/>
          <w:lang w:val="en-GB"/>
        </w:rPr>
      </w:pPr>
    </w:p>
    <w:p w14:paraId="29D6C9CC" w14:textId="77777777" w:rsidR="009B54EA" w:rsidRPr="009B54EA" w:rsidRDefault="009B54EA" w:rsidP="00F64AE3">
      <w:pPr>
        <w:spacing w:after="0" w:line="360" w:lineRule="auto"/>
        <w:rPr>
          <w:rFonts w:ascii="Arial" w:hAnsi="Arial" w:cs="Arial"/>
          <w:b/>
          <w:sz w:val="24"/>
          <w:szCs w:val="24"/>
          <w:lang w:val="en-GB"/>
        </w:rPr>
      </w:pPr>
      <w:r w:rsidRPr="009B54EA">
        <w:rPr>
          <w:rFonts w:ascii="Arial" w:hAnsi="Arial" w:cs="Arial"/>
          <w:b/>
          <w:sz w:val="24"/>
          <w:szCs w:val="24"/>
          <w:lang w:val="en-GB"/>
        </w:rPr>
        <w:t>____________________</w:t>
      </w:r>
    </w:p>
    <w:p w14:paraId="4A5E5FF0" w14:textId="735BD378" w:rsidR="000F595E" w:rsidRDefault="00A83984" w:rsidP="00F64AE3">
      <w:pPr>
        <w:spacing w:after="0" w:line="360" w:lineRule="auto"/>
        <w:rPr>
          <w:rFonts w:ascii="Arial" w:hAnsi="Arial" w:cs="Arial"/>
          <w:b/>
          <w:sz w:val="24"/>
          <w:szCs w:val="24"/>
          <w:lang w:val="en-GB"/>
        </w:rPr>
      </w:pPr>
      <w:r>
        <w:rPr>
          <w:rFonts w:ascii="Arial" w:hAnsi="Arial" w:cs="Arial"/>
          <w:b/>
          <w:sz w:val="24"/>
          <w:szCs w:val="24"/>
          <w:lang w:val="en-GB"/>
        </w:rPr>
        <w:t>HOFF JA</w:t>
      </w:r>
    </w:p>
    <w:p w14:paraId="3F9FB907" w14:textId="77777777" w:rsidR="00341C03" w:rsidRPr="0093271C" w:rsidRDefault="00341C03" w:rsidP="00F64AE3">
      <w:pPr>
        <w:spacing w:after="0" w:line="360" w:lineRule="auto"/>
        <w:rPr>
          <w:rFonts w:ascii="Arial" w:hAnsi="Arial" w:cs="Arial"/>
          <w:b/>
          <w:sz w:val="24"/>
          <w:szCs w:val="24"/>
          <w:lang w:val="en-GB"/>
        </w:rPr>
      </w:pPr>
    </w:p>
    <w:p w14:paraId="2D2EB0C1" w14:textId="4B7C1C70" w:rsidR="00B8167D" w:rsidRPr="00761474" w:rsidRDefault="00B8167D" w:rsidP="00761474">
      <w:pPr>
        <w:spacing w:after="0" w:line="480" w:lineRule="auto"/>
      </w:pPr>
      <w:r w:rsidRPr="00B8167D">
        <w:rPr>
          <w:rFonts w:ascii="Arial" w:hAnsi="Arial" w:cs="Arial"/>
          <w:sz w:val="24"/>
          <w:szCs w:val="24"/>
        </w:rPr>
        <w:lastRenderedPageBreak/>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19"/>
      </w:tblGrid>
      <w:tr w:rsidR="00B8167D" w:rsidRPr="00B8167D" w14:paraId="24EFAF5F" w14:textId="77777777" w:rsidTr="00B8167D">
        <w:tc>
          <w:tcPr>
            <w:tcW w:w="4523" w:type="dxa"/>
          </w:tcPr>
          <w:p w14:paraId="733F97E7" w14:textId="4FFB44B6" w:rsidR="00B8167D" w:rsidRPr="00B8167D" w:rsidRDefault="00B8167D" w:rsidP="002E227D">
            <w:pPr>
              <w:pStyle w:val="BodyText"/>
              <w:autoSpaceDE w:val="0"/>
              <w:autoSpaceDN w:val="0"/>
              <w:adjustRightInd w:val="0"/>
              <w:spacing w:line="480" w:lineRule="auto"/>
              <w:ind w:left="-108"/>
              <w:jc w:val="both"/>
              <w:rPr>
                <w:rFonts w:ascii="Arial" w:hAnsi="Arial" w:cs="Arial"/>
                <w:sz w:val="24"/>
                <w:szCs w:val="24"/>
              </w:rPr>
            </w:pPr>
            <w:r w:rsidRPr="00B8167D">
              <w:rPr>
                <w:rFonts w:ascii="Arial" w:hAnsi="Arial" w:cs="Arial"/>
                <w:sz w:val="24"/>
                <w:szCs w:val="24"/>
              </w:rPr>
              <w:t>APPELLANT</w:t>
            </w:r>
            <w:r w:rsidR="003852A1">
              <w:rPr>
                <w:rFonts w:ascii="Arial" w:hAnsi="Arial" w:cs="Arial"/>
                <w:sz w:val="24"/>
                <w:szCs w:val="24"/>
              </w:rPr>
              <w:t>S</w:t>
            </w:r>
            <w:r w:rsidRPr="00B8167D">
              <w:rPr>
                <w:rFonts w:ascii="Arial" w:hAnsi="Arial" w:cs="Arial"/>
                <w:sz w:val="24"/>
                <w:szCs w:val="24"/>
              </w:rPr>
              <w:t>:</w:t>
            </w:r>
          </w:p>
        </w:tc>
        <w:tc>
          <w:tcPr>
            <w:tcW w:w="4519" w:type="dxa"/>
          </w:tcPr>
          <w:p w14:paraId="69B3772C" w14:textId="5C62A906" w:rsidR="00B8167D" w:rsidRPr="00B8167D" w:rsidRDefault="00B8167D" w:rsidP="003852A1">
            <w:pPr>
              <w:pStyle w:val="BodyText"/>
              <w:autoSpaceDE w:val="0"/>
              <w:autoSpaceDN w:val="0"/>
              <w:adjustRightInd w:val="0"/>
              <w:spacing w:line="480" w:lineRule="auto"/>
              <w:jc w:val="both"/>
              <w:rPr>
                <w:rFonts w:ascii="Arial" w:hAnsi="Arial" w:cs="Arial"/>
                <w:sz w:val="24"/>
                <w:szCs w:val="24"/>
              </w:rPr>
            </w:pPr>
            <w:r w:rsidRPr="00B8167D">
              <w:rPr>
                <w:rFonts w:ascii="Arial" w:hAnsi="Arial" w:cs="Arial"/>
                <w:sz w:val="24"/>
                <w:szCs w:val="24"/>
              </w:rPr>
              <w:t xml:space="preserve">R Heathcote (with him L </w:t>
            </w:r>
            <w:proofErr w:type="spellStart"/>
            <w:r w:rsidRPr="00B8167D">
              <w:rPr>
                <w:rFonts w:ascii="Arial" w:hAnsi="Arial" w:cs="Arial"/>
                <w:sz w:val="24"/>
                <w:szCs w:val="24"/>
              </w:rPr>
              <w:t>Ihalwa</w:t>
            </w:r>
            <w:proofErr w:type="spellEnd"/>
            <w:r w:rsidRPr="00B8167D">
              <w:rPr>
                <w:rFonts w:ascii="Arial" w:hAnsi="Arial" w:cs="Arial"/>
                <w:sz w:val="24"/>
                <w:szCs w:val="24"/>
              </w:rPr>
              <w:t>)</w:t>
            </w:r>
          </w:p>
        </w:tc>
      </w:tr>
      <w:tr w:rsidR="00B8167D" w:rsidRPr="00B8167D" w14:paraId="13EC1A9E" w14:textId="77777777" w:rsidTr="00B8167D">
        <w:tc>
          <w:tcPr>
            <w:tcW w:w="4523" w:type="dxa"/>
          </w:tcPr>
          <w:p w14:paraId="1A27A7EE" w14:textId="77777777" w:rsidR="00B8167D" w:rsidRPr="00B8167D" w:rsidRDefault="00B8167D" w:rsidP="002E227D">
            <w:pPr>
              <w:pStyle w:val="BodyText"/>
              <w:autoSpaceDE w:val="0"/>
              <w:autoSpaceDN w:val="0"/>
              <w:adjustRightInd w:val="0"/>
              <w:spacing w:line="480" w:lineRule="auto"/>
              <w:ind w:left="-113"/>
              <w:jc w:val="both"/>
              <w:rPr>
                <w:rFonts w:ascii="Arial" w:hAnsi="Arial" w:cs="Arial"/>
                <w:sz w:val="24"/>
                <w:szCs w:val="24"/>
              </w:rPr>
            </w:pPr>
          </w:p>
        </w:tc>
        <w:tc>
          <w:tcPr>
            <w:tcW w:w="4519" w:type="dxa"/>
          </w:tcPr>
          <w:p w14:paraId="7E6215D2" w14:textId="7DE79861" w:rsidR="00B8167D" w:rsidRPr="00B8167D" w:rsidRDefault="00B8167D" w:rsidP="002E227D">
            <w:pPr>
              <w:pStyle w:val="BodyText"/>
              <w:autoSpaceDE w:val="0"/>
              <w:autoSpaceDN w:val="0"/>
              <w:adjustRightInd w:val="0"/>
              <w:spacing w:line="480" w:lineRule="auto"/>
              <w:rPr>
                <w:rFonts w:ascii="Arial" w:hAnsi="Arial" w:cs="Arial"/>
                <w:sz w:val="24"/>
                <w:szCs w:val="24"/>
              </w:rPr>
            </w:pPr>
            <w:r w:rsidRPr="00B8167D">
              <w:rPr>
                <w:rFonts w:ascii="Arial" w:hAnsi="Arial" w:cs="Arial"/>
                <w:sz w:val="24"/>
                <w:szCs w:val="24"/>
              </w:rPr>
              <w:t xml:space="preserve">Instructed by </w:t>
            </w:r>
            <w:r w:rsidRPr="00B8167D">
              <w:rPr>
                <w:rFonts w:ascii="Arial" w:eastAsia="Calibri" w:hAnsi="Arial" w:cs="Arial"/>
                <w:sz w:val="24"/>
                <w:szCs w:val="24"/>
                <w:lang w:val="en-ZA"/>
              </w:rPr>
              <w:t xml:space="preserve">Henry </w:t>
            </w:r>
            <w:proofErr w:type="spellStart"/>
            <w:r w:rsidRPr="00B8167D">
              <w:rPr>
                <w:rFonts w:ascii="Arial" w:eastAsia="Calibri" w:hAnsi="Arial" w:cs="Arial"/>
                <w:sz w:val="24"/>
                <w:szCs w:val="24"/>
                <w:lang w:val="en-ZA"/>
              </w:rPr>
              <w:t>Shimutwikeni</w:t>
            </w:r>
            <w:proofErr w:type="spellEnd"/>
            <w:r w:rsidRPr="00B8167D">
              <w:rPr>
                <w:rFonts w:ascii="Arial" w:eastAsia="Calibri" w:hAnsi="Arial" w:cs="Arial"/>
                <w:sz w:val="24"/>
                <w:szCs w:val="24"/>
                <w:lang w:val="en-ZA"/>
              </w:rPr>
              <w:t xml:space="preserve"> &amp; Co Inc.</w:t>
            </w:r>
          </w:p>
        </w:tc>
      </w:tr>
      <w:tr w:rsidR="00B8167D" w:rsidRPr="005D0BAF" w14:paraId="2693B1E3" w14:textId="77777777" w:rsidTr="00B8167D">
        <w:tc>
          <w:tcPr>
            <w:tcW w:w="4523" w:type="dxa"/>
          </w:tcPr>
          <w:p w14:paraId="63C5E6A7" w14:textId="77777777" w:rsidR="00B8167D" w:rsidRPr="005D0BAF" w:rsidRDefault="00B8167D" w:rsidP="002E227D">
            <w:pPr>
              <w:pStyle w:val="BodyText"/>
              <w:autoSpaceDE w:val="0"/>
              <w:autoSpaceDN w:val="0"/>
              <w:adjustRightInd w:val="0"/>
              <w:spacing w:line="480" w:lineRule="auto"/>
              <w:ind w:left="-108"/>
              <w:jc w:val="both"/>
              <w:rPr>
                <w:rFonts w:ascii="Arial" w:hAnsi="Arial" w:cs="Arial"/>
                <w:sz w:val="16"/>
                <w:szCs w:val="16"/>
              </w:rPr>
            </w:pPr>
          </w:p>
        </w:tc>
        <w:tc>
          <w:tcPr>
            <w:tcW w:w="4519" w:type="dxa"/>
          </w:tcPr>
          <w:p w14:paraId="3A2E8AE8" w14:textId="77777777" w:rsidR="00B8167D" w:rsidRPr="005D0BAF" w:rsidRDefault="00B8167D" w:rsidP="002E227D">
            <w:pPr>
              <w:pStyle w:val="BodyText"/>
              <w:autoSpaceDE w:val="0"/>
              <w:autoSpaceDN w:val="0"/>
              <w:adjustRightInd w:val="0"/>
              <w:spacing w:line="480" w:lineRule="auto"/>
              <w:rPr>
                <w:rFonts w:ascii="Arial" w:hAnsi="Arial" w:cs="Arial"/>
                <w:sz w:val="16"/>
                <w:szCs w:val="16"/>
              </w:rPr>
            </w:pPr>
          </w:p>
        </w:tc>
      </w:tr>
      <w:tr w:rsidR="00B8167D" w:rsidRPr="00B8167D" w14:paraId="6011ADAE" w14:textId="77777777" w:rsidTr="00B8167D">
        <w:tc>
          <w:tcPr>
            <w:tcW w:w="4523" w:type="dxa"/>
          </w:tcPr>
          <w:p w14:paraId="0B1C0F82" w14:textId="2820553C" w:rsidR="00B8167D" w:rsidRPr="00B8167D" w:rsidRDefault="00B8167D" w:rsidP="002E227D">
            <w:pPr>
              <w:pStyle w:val="BodyText"/>
              <w:autoSpaceDE w:val="0"/>
              <w:autoSpaceDN w:val="0"/>
              <w:adjustRightInd w:val="0"/>
              <w:spacing w:line="480" w:lineRule="auto"/>
              <w:ind w:left="-108"/>
              <w:jc w:val="both"/>
              <w:rPr>
                <w:rFonts w:ascii="Arial" w:hAnsi="Arial" w:cs="Arial"/>
                <w:sz w:val="24"/>
                <w:szCs w:val="24"/>
              </w:rPr>
            </w:pPr>
            <w:r w:rsidRPr="00B8167D">
              <w:rPr>
                <w:rFonts w:ascii="Arial" w:hAnsi="Arial" w:cs="Arial"/>
                <w:sz w:val="24"/>
                <w:szCs w:val="24"/>
              </w:rPr>
              <w:t>RESPONDENTS:</w:t>
            </w:r>
          </w:p>
        </w:tc>
        <w:tc>
          <w:tcPr>
            <w:tcW w:w="4519" w:type="dxa"/>
          </w:tcPr>
          <w:p w14:paraId="4E8BB0FD" w14:textId="76D6839C" w:rsidR="00B8167D" w:rsidRPr="00B8167D" w:rsidRDefault="00B8167D" w:rsidP="00B8167D">
            <w:pPr>
              <w:pStyle w:val="BodyText"/>
              <w:autoSpaceDE w:val="0"/>
              <w:autoSpaceDN w:val="0"/>
              <w:adjustRightInd w:val="0"/>
              <w:spacing w:line="480" w:lineRule="auto"/>
              <w:jc w:val="both"/>
              <w:rPr>
                <w:rFonts w:ascii="Arial" w:hAnsi="Arial" w:cs="Arial"/>
                <w:sz w:val="24"/>
                <w:szCs w:val="24"/>
              </w:rPr>
            </w:pPr>
            <w:r w:rsidRPr="00B8167D">
              <w:rPr>
                <w:rFonts w:ascii="Arial" w:hAnsi="Arial" w:cs="Arial"/>
                <w:sz w:val="24"/>
                <w:szCs w:val="24"/>
              </w:rPr>
              <w:t xml:space="preserve">T </w:t>
            </w:r>
            <w:proofErr w:type="spellStart"/>
            <w:r w:rsidRPr="00B8167D">
              <w:rPr>
                <w:rFonts w:ascii="Arial" w:hAnsi="Arial" w:cs="Arial"/>
                <w:sz w:val="24"/>
                <w:szCs w:val="24"/>
              </w:rPr>
              <w:t>Muhongo</w:t>
            </w:r>
            <w:proofErr w:type="spellEnd"/>
          </w:p>
        </w:tc>
      </w:tr>
      <w:tr w:rsidR="00B8167D" w:rsidRPr="00B8167D" w14:paraId="270E5DEE" w14:textId="77777777" w:rsidTr="00B8167D">
        <w:tc>
          <w:tcPr>
            <w:tcW w:w="4523" w:type="dxa"/>
          </w:tcPr>
          <w:p w14:paraId="2140C8E6" w14:textId="77777777" w:rsidR="00B8167D" w:rsidRPr="00B8167D" w:rsidRDefault="00B8167D" w:rsidP="002E227D">
            <w:pPr>
              <w:pStyle w:val="BodyText"/>
              <w:autoSpaceDE w:val="0"/>
              <w:autoSpaceDN w:val="0"/>
              <w:adjustRightInd w:val="0"/>
              <w:spacing w:line="480" w:lineRule="auto"/>
              <w:ind w:left="-108"/>
              <w:jc w:val="both"/>
              <w:rPr>
                <w:rFonts w:ascii="Arial" w:hAnsi="Arial" w:cs="Arial"/>
                <w:sz w:val="24"/>
                <w:szCs w:val="24"/>
              </w:rPr>
            </w:pPr>
          </w:p>
        </w:tc>
        <w:tc>
          <w:tcPr>
            <w:tcW w:w="4519" w:type="dxa"/>
          </w:tcPr>
          <w:p w14:paraId="4D67ED7B" w14:textId="76BE9520" w:rsidR="00B8167D" w:rsidRPr="00B8167D" w:rsidRDefault="00B8167D" w:rsidP="002E227D">
            <w:pPr>
              <w:pStyle w:val="BodyText"/>
              <w:autoSpaceDE w:val="0"/>
              <w:autoSpaceDN w:val="0"/>
              <w:adjustRightInd w:val="0"/>
              <w:spacing w:line="480" w:lineRule="auto"/>
              <w:rPr>
                <w:rFonts w:ascii="Arial" w:hAnsi="Arial" w:cs="Arial"/>
                <w:sz w:val="24"/>
                <w:szCs w:val="24"/>
              </w:rPr>
            </w:pPr>
            <w:r w:rsidRPr="00B8167D">
              <w:rPr>
                <w:rFonts w:ascii="Arial" w:hAnsi="Arial" w:cs="Arial"/>
                <w:sz w:val="24"/>
                <w:szCs w:val="24"/>
              </w:rPr>
              <w:t xml:space="preserve">Instructed by </w:t>
            </w:r>
            <w:r w:rsidR="00F70A6C">
              <w:rPr>
                <w:rFonts w:ascii="Arial" w:eastAsia="Calibri" w:hAnsi="Arial" w:cs="Arial"/>
                <w:sz w:val="24"/>
                <w:szCs w:val="24"/>
                <w:lang w:val="en-ZA"/>
              </w:rPr>
              <w:t xml:space="preserve">Fisher, </w:t>
            </w:r>
            <w:r w:rsidRPr="00B8167D">
              <w:rPr>
                <w:rFonts w:ascii="Arial" w:eastAsia="Calibri" w:hAnsi="Arial" w:cs="Arial"/>
                <w:sz w:val="24"/>
                <w:szCs w:val="24"/>
                <w:lang w:val="en-ZA"/>
              </w:rPr>
              <w:t>Quarmby &amp; Pfeifer</w:t>
            </w:r>
          </w:p>
        </w:tc>
      </w:tr>
    </w:tbl>
    <w:p w14:paraId="210CCB20" w14:textId="77777777" w:rsidR="00B8167D" w:rsidRPr="00B8167D" w:rsidRDefault="00B8167D">
      <w:pPr>
        <w:spacing w:after="0" w:line="240" w:lineRule="auto"/>
        <w:rPr>
          <w:rFonts w:ascii="Arial" w:hAnsi="Arial" w:cs="Arial"/>
          <w:sz w:val="24"/>
          <w:szCs w:val="24"/>
        </w:rPr>
      </w:pPr>
      <w:bookmarkStart w:id="0" w:name="_GoBack"/>
      <w:bookmarkEnd w:id="0"/>
    </w:p>
    <w:sectPr w:rsidR="00B8167D" w:rsidRPr="00B8167D" w:rsidSect="003852A1">
      <w:headerReference w:type="default" r:id="rId15"/>
      <w:pgSz w:w="11900" w:h="16840"/>
      <w:pgMar w:top="1418" w:right="1410" w:bottom="1702"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BCA6" w16cid:durableId="28628F26"/>
  <w16cid:commentId w16cid:paraId="2DADF0DE" w16cid:durableId="2862907F"/>
  <w16cid:commentId w16cid:paraId="04FE2FD9" w16cid:durableId="28629392"/>
  <w16cid:commentId w16cid:paraId="58C9BF23" w16cid:durableId="28652FFE"/>
  <w16cid:commentId w16cid:paraId="4007528F" w16cid:durableId="28653378"/>
  <w16cid:commentId w16cid:paraId="10C2F2C9" w16cid:durableId="2865347B"/>
  <w16cid:commentId w16cid:paraId="1CD7A0C3" w16cid:durableId="286535C4"/>
  <w16cid:commentId w16cid:paraId="4F65A86F" w16cid:durableId="2865372D"/>
  <w16cid:commentId w16cid:paraId="27D73868" w16cid:durableId="2865386C"/>
  <w16cid:commentId w16cid:paraId="32F5E099" w16cid:durableId="28653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9B558" w14:textId="77777777" w:rsidR="007876EF" w:rsidRDefault="007876EF">
      <w:pPr>
        <w:spacing w:after="0" w:line="240" w:lineRule="auto"/>
      </w:pPr>
      <w:r>
        <w:separator/>
      </w:r>
    </w:p>
  </w:endnote>
  <w:endnote w:type="continuationSeparator" w:id="0">
    <w:p w14:paraId="22BFB761" w14:textId="77777777" w:rsidR="007876EF" w:rsidRDefault="0078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CA0E" w14:textId="77777777" w:rsidR="007876EF" w:rsidRDefault="007876EF">
      <w:pPr>
        <w:spacing w:after="0" w:line="240" w:lineRule="auto"/>
      </w:pPr>
      <w:r>
        <w:separator/>
      </w:r>
    </w:p>
  </w:footnote>
  <w:footnote w:type="continuationSeparator" w:id="0">
    <w:p w14:paraId="493D85EE" w14:textId="77777777" w:rsidR="007876EF" w:rsidRDefault="007876EF">
      <w:pPr>
        <w:spacing w:after="0" w:line="240" w:lineRule="auto"/>
      </w:pPr>
      <w:r>
        <w:continuationSeparator/>
      </w:r>
    </w:p>
  </w:footnote>
  <w:footnote w:id="1">
    <w:p w14:paraId="0FF4ADE7" w14:textId="643C521A" w:rsidR="004B5617" w:rsidRPr="003852A1" w:rsidRDefault="004B5617"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eastAsia="Arial" w:hAnsi="Arial" w:cs="Arial"/>
          <w:i/>
          <w:sz w:val="20"/>
          <w:szCs w:val="20"/>
        </w:rPr>
        <w:t xml:space="preserve">Macdonald Ltd v </w:t>
      </w:r>
      <w:proofErr w:type="spellStart"/>
      <w:r w:rsidRPr="003852A1">
        <w:rPr>
          <w:rFonts w:ascii="Arial" w:eastAsia="Arial" w:hAnsi="Arial" w:cs="Arial"/>
          <w:i/>
          <w:sz w:val="20"/>
          <w:szCs w:val="20"/>
        </w:rPr>
        <w:t>Radin</w:t>
      </w:r>
      <w:proofErr w:type="spellEnd"/>
      <w:r w:rsidRPr="003852A1">
        <w:rPr>
          <w:rFonts w:ascii="Arial" w:eastAsia="Arial" w:hAnsi="Arial" w:cs="Arial"/>
          <w:i/>
          <w:sz w:val="20"/>
          <w:szCs w:val="20"/>
        </w:rPr>
        <w:t xml:space="preserve"> NO &amp; </w:t>
      </w:r>
      <w:r w:rsidR="00A17735">
        <w:rPr>
          <w:rFonts w:ascii="Arial" w:eastAsia="Arial" w:hAnsi="Arial" w:cs="Arial"/>
          <w:i/>
          <w:sz w:val="20"/>
          <w:szCs w:val="20"/>
        </w:rPr>
        <w:t>T</w:t>
      </w:r>
      <w:r w:rsidRPr="003852A1">
        <w:rPr>
          <w:rFonts w:ascii="Arial" w:eastAsia="Arial" w:hAnsi="Arial" w:cs="Arial"/>
          <w:i/>
          <w:sz w:val="20"/>
          <w:szCs w:val="20"/>
        </w:rPr>
        <w:t xml:space="preserve">he Potchefstroom Dairies &amp; Industries Co Ltd </w:t>
      </w:r>
      <w:r w:rsidRPr="003852A1">
        <w:rPr>
          <w:rFonts w:ascii="Arial" w:eastAsia="Arial" w:hAnsi="Arial" w:cs="Arial"/>
          <w:sz w:val="20"/>
          <w:szCs w:val="20"/>
        </w:rPr>
        <w:t>1915 AD</w:t>
      </w:r>
      <w:r w:rsidR="00A17735">
        <w:rPr>
          <w:rFonts w:ascii="Arial" w:eastAsia="Arial" w:hAnsi="Arial" w:cs="Arial"/>
          <w:sz w:val="20"/>
          <w:szCs w:val="20"/>
        </w:rPr>
        <w:t xml:space="preserve"> </w:t>
      </w:r>
      <w:r w:rsidR="00706259">
        <w:rPr>
          <w:rFonts w:ascii="Arial" w:eastAsia="Arial" w:hAnsi="Arial" w:cs="Arial"/>
          <w:sz w:val="20"/>
          <w:szCs w:val="20"/>
        </w:rPr>
        <w:t>454</w:t>
      </w:r>
      <w:r w:rsidR="00706259" w:rsidRPr="00706259">
        <w:rPr>
          <w:rFonts w:ascii="Arial" w:eastAsia="Arial" w:hAnsi="Arial" w:cs="Arial"/>
          <w:sz w:val="20"/>
          <w:szCs w:val="20"/>
        </w:rPr>
        <w:t xml:space="preserve"> </w:t>
      </w:r>
      <w:r w:rsidR="00706259">
        <w:rPr>
          <w:rFonts w:ascii="Arial" w:eastAsia="Arial" w:hAnsi="Arial" w:cs="Arial"/>
          <w:sz w:val="20"/>
          <w:szCs w:val="20"/>
        </w:rPr>
        <w:t xml:space="preserve">at </w:t>
      </w:r>
      <w:r w:rsidRPr="003852A1">
        <w:rPr>
          <w:rFonts w:ascii="Arial" w:eastAsia="Arial" w:hAnsi="Arial" w:cs="Arial"/>
          <w:sz w:val="20"/>
          <w:szCs w:val="20"/>
        </w:rPr>
        <w:t>467.</w:t>
      </w:r>
    </w:p>
  </w:footnote>
  <w:footnote w:id="2">
    <w:p w14:paraId="16EBC721" w14:textId="4FFD08B4" w:rsidR="00121F86" w:rsidRPr="003852A1" w:rsidRDefault="00121F86" w:rsidP="00200737">
      <w:pPr>
        <w:pStyle w:val="FootnoteText"/>
        <w:jc w:val="both"/>
        <w:rPr>
          <w:rFonts w:ascii="Arial" w:hAnsi="Arial" w:cs="Arial"/>
          <w:sz w:val="20"/>
          <w:szCs w:val="20"/>
          <w:lang w:val="en-ZA"/>
        </w:rPr>
      </w:pPr>
      <w:r w:rsidRPr="003852A1">
        <w:rPr>
          <w:rStyle w:val="FootnoteReference"/>
          <w:rFonts w:ascii="Arial" w:hAnsi="Arial" w:cs="Arial"/>
          <w:sz w:val="20"/>
          <w:szCs w:val="20"/>
        </w:rPr>
        <w:footnoteRef/>
      </w:r>
      <w:r w:rsidRPr="003852A1">
        <w:rPr>
          <w:rFonts w:ascii="Arial" w:hAnsi="Arial" w:cs="Arial"/>
          <w:sz w:val="20"/>
          <w:szCs w:val="20"/>
        </w:rPr>
        <w:t xml:space="preserve"> Counsel relied on </w:t>
      </w:r>
      <w:proofErr w:type="spellStart"/>
      <w:r w:rsidRPr="003852A1">
        <w:rPr>
          <w:rFonts w:ascii="Arial" w:hAnsi="Arial" w:cs="Arial"/>
          <w:i/>
          <w:sz w:val="20"/>
          <w:szCs w:val="20"/>
        </w:rPr>
        <w:t>Mungur</w:t>
      </w:r>
      <w:proofErr w:type="spellEnd"/>
      <w:r w:rsidRPr="003852A1">
        <w:rPr>
          <w:rFonts w:ascii="Arial" w:hAnsi="Arial" w:cs="Arial"/>
          <w:i/>
          <w:sz w:val="20"/>
          <w:szCs w:val="20"/>
        </w:rPr>
        <w:t xml:space="preserve"> v Minister of Rural Development and Land Reform</w:t>
      </w:r>
      <w:r w:rsidRPr="003852A1">
        <w:rPr>
          <w:rFonts w:ascii="Arial" w:hAnsi="Arial" w:cs="Arial"/>
          <w:sz w:val="20"/>
          <w:szCs w:val="20"/>
        </w:rPr>
        <w:t xml:space="preserve"> (478/2011) [2014] ZAECPEHC 86 (11 December 2014) para 3. </w:t>
      </w:r>
      <w:r w:rsidRPr="009C6471">
        <w:rPr>
          <w:rFonts w:ascii="Arial" w:hAnsi="Arial" w:cs="Arial"/>
          <w:sz w:val="20"/>
          <w:szCs w:val="20"/>
        </w:rPr>
        <w:t>See also</w:t>
      </w:r>
      <w:r w:rsidRPr="003852A1">
        <w:rPr>
          <w:rFonts w:ascii="Arial" w:hAnsi="Arial" w:cs="Arial"/>
          <w:i/>
          <w:sz w:val="20"/>
          <w:szCs w:val="20"/>
        </w:rPr>
        <w:t xml:space="preserve"> </w:t>
      </w:r>
      <w:proofErr w:type="spellStart"/>
      <w:r w:rsidRPr="003852A1">
        <w:rPr>
          <w:rFonts w:ascii="Arial" w:hAnsi="Arial" w:cs="Arial"/>
          <w:i/>
          <w:sz w:val="20"/>
          <w:szCs w:val="20"/>
        </w:rPr>
        <w:t>Vihajo</w:t>
      </w:r>
      <w:proofErr w:type="spellEnd"/>
      <w:r w:rsidRPr="003852A1">
        <w:rPr>
          <w:rFonts w:ascii="Arial" w:hAnsi="Arial" w:cs="Arial"/>
          <w:i/>
          <w:sz w:val="20"/>
          <w:szCs w:val="20"/>
        </w:rPr>
        <w:t xml:space="preserve"> v </w:t>
      </w:r>
      <w:proofErr w:type="spellStart"/>
      <w:r w:rsidRPr="003852A1">
        <w:rPr>
          <w:rFonts w:ascii="Arial" w:hAnsi="Arial" w:cs="Arial"/>
          <w:i/>
          <w:sz w:val="20"/>
          <w:szCs w:val="20"/>
        </w:rPr>
        <w:t>Kamukuenjandje</w:t>
      </w:r>
      <w:proofErr w:type="spellEnd"/>
      <w:r w:rsidRPr="003852A1">
        <w:rPr>
          <w:rFonts w:ascii="Arial" w:hAnsi="Arial" w:cs="Arial"/>
          <w:sz w:val="20"/>
          <w:szCs w:val="20"/>
        </w:rPr>
        <w:t xml:space="preserve"> (HC-MD-CIV-ACT-OTH-2019/04316) [2021] NAHCMD 17 (24 January 2022) paras</w:t>
      </w:r>
      <w:r w:rsidR="009C6471">
        <w:rPr>
          <w:rFonts w:ascii="Arial" w:hAnsi="Arial" w:cs="Arial"/>
          <w:sz w:val="20"/>
          <w:szCs w:val="20"/>
        </w:rPr>
        <w:t xml:space="preserve"> 31-</w:t>
      </w:r>
      <w:r w:rsidRPr="003852A1">
        <w:rPr>
          <w:rFonts w:ascii="Arial" w:hAnsi="Arial" w:cs="Arial"/>
          <w:sz w:val="20"/>
          <w:szCs w:val="20"/>
        </w:rPr>
        <w:t>34</w:t>
      </w:r>
      <w:r w:rsidR="00756306">
        <w:rPr>
          <w:rFonts w:ascii="Arial" w:hAnsi="Arial" w:cs="Arial"/>
          <w:sz w:val="20"/>
          <w:szCs w:val="20"/>
        </w:rPr>
        <w:t>.</w:t>
      </w:r>
    </w:p>
  </w:footnote>
  <w:footnote w:id="3">
    <w:p w14:paraId="1B727996" w14:textId="7DC34305" w:rsidR="00D12B00" w:rsidRPr="003852A1" w:rsidRDefault="00D12B00"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00E172A7" w:rsidRPr="003852A1">
        <w:rPr>
          <w:rFonts w:ascii="Arial" w:hAnsi="Arial" w:cs="Arial"/>
          <w:sz w:val="20"/>
          <w:szCs w:val="20"/>
        </w:rPr>
        <w:t xml:space="preserve">The term </w:t>
      </w:r>
      <w:proofErr w:type="spellStart"/>
      <w:r w:rsidR="00E172A7" w:rsidRPr="003852A1">
        <w:rPr>
          <w:rFonts w:ascii="Arial" w:hAnsi="Arial" w:cs="Arial"/>
          <w:i/>
          <w:iCs/>
          <w:sz w:val="20"/>
          <w:szCs w:val="20"/>
        </w:rPr>
        <w:t>emptio</w:t>
      </w:r>
      <w:proofErr w:type="spellEnd"/>
      <w:r w:rsidR="00E172A7" w:rsidRPr="003852A1">
        <w:rPr>
          <w:rFonts w:ascii="Arial" w:hAnsi="Arial" w:cs="Arial"/>
          <w:i/>
          <w:iCs/>
          <w:sz w:val="20"/>
          <w:szCs w:val="20"/>
        </w:rPr>
        <w:t xml:space="preserve"> </w:t>
      </w:r>
      <w:proofErr w:type="spellStart"/>
      <w:r w:rsidR="00E172A7" w:rsidRPr="003852A1">
        <w:rPr>
          <w:rFonts w:ascii="Arial" w:hAnsi="Arial" w:cs="Arial"/>
          <w:i/>
          <w:iCs/>
          <w:sz w:val="20"/>
          <w:szCs w:val="20"/>
        </w:rPr>
        <w:t>venditio</w:t>
      </w:r>
      <w:proofErr w:type="spellEnd"/>
      <w:r w:rsidR="00E172A7" w:rsidRPr="003852A1">
        <w:rPr>
          <w:rFonts w:ascii="Arial" w:hAnsi="Arial" w:cs="Arial"/>
          <w:sz w:val="20"/>
          <w:szCs w:val="20"/>
        </w:rPr>
        <w:t xml:space="preserve"> is the Latin term used to refer to the b</w:t>
      </w:r>
      <w:r w:rsidR="0062510E" w:rsidRPr="003852A1">
        <w:rPr>
          <w:rFonts w:ascii="Arial" w:hAnsi="Arial" w:cs="Arial"/>
          <w:sz w:val="20"/>
          <w:szCs w:val="20"/>
        </w:rPr>
        <w:t>uying and selling of something.</w:t>
      </w:r>
      <w:r w:rsidR="00121F86" w:rsidRPr="003852A1">
        <w:rPr>
          <w:rFonts w:ascii="Arial" w:hAnsi="Arial" w:cs="Arial"/>
          <w:sz w:val="20"/>
          <w:szCs w:val="20"/>
        </w:rPr>
        <w:t xml:space="preserve"> </w:t>
      </w:r>
      <w:r w:rsidR="003F7D25" w:rsidRPr="003852A1">
        <w:rPr>
          <w:rFonts w:ascii="Arial" w:hAnsi="Arial" w:cs="Arial"/>
          <w:sz w:val="20"/>
          <w:szCs w:val="20"/>
        </w:rPr>
        <w:t xml:space="preserve">H G M </w:t>
      </w:r>
      <w:proofErr w:type="spellStart"/>
      <w:r w:rsidRPr="003852A1">
        <w:rPr>
          <w:rFonts w:ascii="Arial" w:hAnsi="Arial" w:cs="Arial"/>
          <w:sz w:val="20"/>
          <w:szCs w:val="20"/>
        </w:rPr>
        <w:t>Mackeurtan</w:t>
      </w:r>
      <w:proofErr w:type="spellEnd"/>
      <w:r w:rsidRPr="003852A1">
        <w:rPr>
          <w:rFonts w:ascii="Arial" w:hAnsi="Arial" w:cs="Arial"/>
          <w:sz w:val="20"/>
          <w:szCs w:val="20"/>
        </w:rPr>
        <w:t xml:space="preserve"> </w:t>
      </w:r>
      <w:proofErr w:type="spellStart"/>
      <w:r w:rsidRPr="003852A1">
        <w:rPr>
          <w:rFonts w:ascii="Arial" w:hAnsi="Arial" w:cs="Arial"/>
          <w:i/>
          <w:sz w:val="20"/>
          <w:szCs w:val="20"/>
        </w:rPr>
        <w:t>Mackeurtan’s</w:t>
      </w:r>
      <w:proofErr w:type="spellEnd"/>
      <w:r w:rsidRPr="003852A1">
        <w:rPr>
          <w:rFonts w:ascii="Arial" w:hAnsi="Arial" w:cs="Arial"/>
          <w:i/>
          <w:sz w:val="20"/>
          <w:szCs w:val="20"/>
        </w:rPr>
        <w:t xml:space="preserve"> Sale of Goods in South Africa </w:t>
      </w:r>
      <w:r w:rsidR="0062510E" w:rsidRPr="003852A1">
        <w:rPr>
          <w:rFonts w:ascii="Arial" w:hAnsi="Arial" w:cs="Arial"/>
          <w:sz w:val="20"/>
          <w:szCs w:val="20"/>
        </w:rPr>
        <w:t>p 1.</w:t>
      </w:r>
    </w:p>
  </w:footnote>
  <w:footnote w:id="4">
    <w:p w14:paraId="11AF3242" w14:textId="4C63AC43" w:rsidR="00D12B00" w:rsidRPr="003852A1" w:rsidRDefault="00D12B00"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hAnsi="Arial" w:cs="Arial"/>
          <w:i/>
          <w:iCs/>
          <w:sz w:val="20"/>
          <w:szCs w:val="20"/>
        </w:rPr>
        <w:t>D</w:t>
      </w:r>
      <w:r w:rsidR="009C6471">
        <w:rPr>
          <w:rFonts w:ascii="Arial" w:hAnsi="Arial" w:cs="Arial"/>
          <w:sz w:val="20"/>
          <w:szCs w:val="20"/>
        </w:rPr>
        <w:t xml:space="preserve"> 18.1.1.2. quoted by </w:t>
      </w:r>
      <w:r w:rsidRPr="003852A1">
        <w:rPr>
          <w:rFonts w:ascii="Arial" w:hAnsi="Arial" w:cs="Arial"/>
          <w:sz w:val="20"/>
          <w:szCs w:val="20"/>
        </w:rPr>
        <w:t xml:space="preserve">D J </w:t>
      </w:r>
      <w:proofErr w:type="spellStart"/>
      <w:r w:rsidRPr="003852A1">
        <w:rPr>
          <w:rFonts w:ascii="Arial" w:hAnsi="Arial" w:cs="Arial"/>
          <w:sz w:val="20"/>
          <w:szCs w:val="20"/>
        </w:rPr>
        <w:t>Lötz</w:t>
      </w:r>
      <w:proofErr w:type="spellEnd"/>
      <w:r w:rsidRPr="003852A1">
        <w:rPr>
          <w:rFonts w:ascii="Arial" w:hAnsi="Arial" w:cs="Arial"/>
          <w:sz w:val="20"/>
          <w:szCs w:val="20"/>
        </w:rPr>
        <w:t xml:space="preserve">: </w:t>
      </w:r>
      <w:r w:rsidRPr="003852A1">
        <w:rPr>
          <w:rFonts w:ascii="Arial" w:hAnsi="Arial" w:cs="Arial"/>
          <w:i/>
          <w:sz w:val="20"/>
          <w:szCs w:val="20"/>
        </w:rPr>
        <w:t xml:space="preserve">Die </w:t>
      </w:r>
      <w:proofErr w:type="spellStart"/>
      <w:r w:rsidRPr="003852A1">
        <w:rPr>
          <w:rFonts w:ascii="Arial" w:hAnsi="Arial" w:cs="Arial"/>
          <w:i/>
          <w:sz w:val="20"/>
          <w:szCs w:val="20"/>
        </w:rPr>
        <w:t>Koopkontrak</w:t>
      </w:r>
      <w:proofErr w:type="spellEnd"/>
      <w:r w:rsidRPr="003852A1">
        <w:rPr>
          <w:rFonts w:ascii="Arial" w:hAnsi="Arial" w:cs="Arial"/>
          <w:i/>
          <w:sz w:val="20"/>
          <w:szCs w:val="20"/>
        </w:rPr>
        <w:t xml:space="preserve">: n </w:t>
      </w:r>
      <w:proofErr w:type="spellStart"/>
      <w:r w:rsidRPr="003852A1">
        <w:rPr>
          <w:rFonts w:ascii="Arial" w:hAnsi="Arial" w:cs="Arial"/>
          <w:i/>
          <w:sz w:val="20"/>
          <w:szCs w:val="20"/>
        </w:rPr>
        <w:t>Historiese</w:t>
      </w:r>
      <w:proofErr w:type="spellEnd"/>
      <w:r w:rsidRPr="003852A1">
        <w:rPr>
          <w:rFonts w:ascii="Arial" w:hAnsi="Arial" w:cs="Arial"/>
          <w:i/>
          <w:sz w:val="20"/>
          <w:szCs w:val="20"/>
        </w:rPr>
        <w:t xml:space="preserve"> </w:t>
      </w:r>
      <w:proofErr w:type="spellStart"/>
      <w:r w:rsidRPr="003852A1">
        <w:rPr>
          <w:rFonts w:ascii="Arial" w:hAnsi="Arial" w:cs="Arial"/>
          <w:i/>
          <w:sz w:val="20"/>
          <w:szCs w:val="20"/>
        </w:rPr>
        <w:t>terugblik</w:t>
      </w:r>
      <w:proofErr w:type="spellEnd"/>
      <w:r w:rsidRPr="003852A1">
        <w:rPr>
          <w:rFonts w:ascii="Arial" w:hAnsi="Arial" w:cs="Arial"/>
          <w:sz w:val="20"/>
          <w:szCs w:val="20"/>
        </w:rPr>
        <w:t xml:space="preserve"> </w:t>
      </w:r>
      <w:r w:rsidR="0062510E" w:rsidRPr="003852A1">
        <w:rPr>
          <w:rFonts w:ascii="Arial" w:hAnsi="Arial" w:cs="Arial"/>
          <w:sz w:val="20"/>
          <w:szCs w:val="20"/>
        </w:rPr>
        <w:t>(</w:t>
      </w:r>
      <w:r w:rsidRPr="003852A1">
        <w:rPr>
          <w:rFonts w:ascii="Arial" w:hAnsi="Arial" w:cs="Arial"/>
          <w:sz w:val="20"/>
          <w:szCs w:val="20"/>
        </w:rPr>
        <w:t>1991</w:t>
      </w:r>
      <w:r w:rsidR="0062510E" w:rsidRPr="003852A1">
        <w:rPr>
          <w:rFonts w:ascii="Arial" w:hAnsi="Arial" w:cs="Arial"/>
          <w:sz w:val="20"/>
          <w:szCs w:val="20"/>
        </w:rPr>
        <w:t>)</w:t>
      </w:r>
      <w:r w:rsidRPr="003852A1">
        <w:rPr>
          <w:rFonts w:ascii="Arial" w:hAnsi="Arial" w:cs="Arial"/>
          <w:sz w:val="20"/>
          <w:szCs w:val="20"/>
        </w:rPr>
        <w:t xml:space="preserve"> </w:t>
      </w:r>
      <w:r w:rsidRPr="003852A1">
        <w:rPr>
          <w:rFonts w:ascii="Arial" w:hAnsi="Arial" w:cs="Arial"/>
          <w:i/>
          <w:sz w:val="20"/>
          <w:szCs w:val="20"/>
        </w:rPr>
        <w:t>De Jure</w:t>
      </w:r>
      <w:r w:rsidRPr="003852A1">
        <w:rPr>
          <w:rFonts w:ascii="Arial" w:hAnsi="Arial" w:cs="Arial"/>
          <w:sz w:val="20"/>
          <w:szCs w:val="20"/>
        </w:rPr>
        <w:t xml:space="preserve"> 217.</w:t>
      </w:r>
    </w:p>
  </w:footnote>
  <w:footnote w:id="5">
    <w:p w14:paraId="0927BB63" w14:textId="26D4650D" w:rsidR="00D12B00" w:rsidRPr="003852A1" w:rsidRDefault="00D12B00" w:rsidP="00200737">
      <w:pPr>
        <w:pStyle w:val="FootnoteText"/>
        <w:tabs>
          <w:tab w:val="left" w:pos="284"/>
        </w:tabs>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hyperlink r:id="rId1" w:tooltip="Treasurer-General v Lippert (page does not exist)" w:history="1">
        <w:r w:rsidRPr="003852A1">
          <w:rPr>
            <w:rStyle w:val="Hyperlink"/>
            <w:rFonts w:ascii="Arial" w:hAnsi="Arial" w:cs="Arial"/>
            <w:i/>
            <w:iCs/>
            <w:color w:val="auto"/>
            <w:sz w:val="20"/>
            <w:szCs w:val="20"/>
            <w:u w:val="none"/>
          </w:rPr>
          <w:t>Treasurer-General v Lippert</w:t>
        </w:r>
      </w:hyperlink>
      <w:r w:rsidRPr="003852A1">
        <w:rPr>
          <w:rFonts w:ascii="Arial" w:hAnsi="Arial" w:cs="Arial"/>
          <w:sz w:val="20"/>
          <w:szCs w:val="20"/>
        </w:rPr>
        <w:t xml:space="preserve"> (1883) 2 SC 172.</w:t>
      </w:r>
    </w:p>
  </w:footnote>
  <w:footnote w:id="6">
    <w:p w14:paraId="544C7B49" w14:textId="33CA4653" w:rsidR="00D12B00" w:rsidRPr="003852A1" w:rsidRDefault="00D12B00"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hAnsi="Arial" w:cs="Arial"/>
          <w:i/>
          <w:sz w:val="20"/>
          <w:szCs w:val="20"/>
        </w:rPr>
        <w:t>Supra</w:t>
      </w:r>
      <w:r w:rsidRPr="003F7D25">
        <w:rPr>
          <w:rFonts w:ascii="Arial" w:hAnsi="Arial" w:cs="Arial"/>
          <w:sz w:val="20"/>
          <w:szCs w:val="20"/>
        </w:rPr>
        <w:t>,</w:t>
      </w:r>
      <w:r w:rsidRPr="003852A1">
        <w:rPr>
          <w:rFonts w:ascii="Arial" w:hAnsi="Arial" w:cs="Arial"/>
          <w:i/>
          <w:sz w:val="20"/>
          <w:szCs w:val="20"/>
        </w:rPr>
        <w:t xml:space="preserve"> </w:t>
      </w:r>
      <w:r w:rsidR="00121F86" w:rsidRPr="003852A1">
        <w:rPr>
          <w:rFonts w:ascii="Arial" w:hAnsi="Arial" w:cs="Arial"/>
          <w:sz w:val="20"/>
          <w:szCs w:val="20"/>
        </w:rPr>
        <w:t>f</w:t>
      </w:r>
      <w:r w:rsidR="008E77A3">
        <w:rPr>
          <w:rFonts w:ascii="Arial" w:hAnsi="Arial" w:cs="Arial"/>
          <w:sz w:val="20"/>
          <w:szCs w:val="20"/>
        </w:rPr>
        <w:t>ootnote 3</w:t>
      </w:r>
      <w:r w:rsidRPr="003852A1">
        <w:rPr>
          <w:rFonts w:ascii="Arial" w:hAnsi="Arial" w:cs="Arial"/>
          <w:sz w:val="20"/>
          <w:szCs w:val="20"/>
        </w:rPr>
        <w:t>.</w:t>
      </w:r>
    </w:p>
  </w:footnote>
  <w:footnote w:id="7">
    <w:p w14:paraId="152293D0" w14:textId="5629D5AF" w:rsidR="00D12B00" w:rsidRPr="003852A1" w:rsidRDefault="00D12B00"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R</w:t>
      </w:r>
      <w:r w:rsidR="000819AC" w:rsidRPr="003852A1">
        <w:rPr>
          <w:rFonts w:ascii="Arial" w:hAnsi="Arial" w:cs="Arial"/>
          <w:sz w:val="20"/>
          <w:szCs w:val="20"/>
        </w:rPr>
        <w:t xml:space="preserve"> </w:t>
      </w:r>
      <w:r w:rsidRPr="003852A1">
        <w:rPr>
          <w:rFonts w:ascii="Arial" w:hAnsi="Arial" w:cs="Arial"/>
          <w:sz w:val="20"/>
          <w:szCs w:val="20"/>
        </w:rPr>
        <w:t xml:space="preserve">H Christie </w:t>
      </w:r>
      <w:r w:rsidRPr="003852A1">
        <w:rPr>
          <w:rFonts w:ascii="Arial" w:hAnsi="Arial" w:cs="Arial"/>
          <w:i/>
          <w:sz w:val="20"/>
          <w:szCs w:val="20"/>
        </w:rPr>
        <w:t>Business Law in Zimbabwe</w:t>
      </w:r>
      <w:r w:rsidRPr="003852A1">
        <w:rPr>
          <w:rFonts w:ascii="Arial" w:hAnsi="Arial" w:cs="Arial"/>
          <w:sz w:val="20"/>
          <w:szCs w:val="20"/>
        </w:rPr>
        <w:t xml:space="preserve"> </w:t>
      </w:r>
      <w:r w:rsidR="0062510E" w:rsidRPr="003852A1">
        <w:rPr>
          <w:rFonts w:ascii="Arial" w:hAnsi="Arial" w:cs="Arial"/>
          <w:sz w:val="20"/>
          <w:szCs w:val="20"/>
        </w:rPr>
        <w:t>(</w:t>
      </w:r>
      <w:r w:rsidRPr="003852A1">
        <w:rPr>
          <w:rFonts w:ascii="Arial" w:hAnsi="Arial" w:cs="Arial"/>
          <w:sz w:val="20"/>
          <w:szCs w:val="20"/>
        </w:rPr>
        <w:t>1998</w:t>
      </w:r>
      <w:r w:rsidR="0062510E" w:rsidRPr="003852A1">
        <w:rPr>
          <w:rFonts w:ascii="Arial" w:hAnsi="Arial" w:cs="Arial"/>
          <w:sz w:val="20"/>
          <w:szCs w:val="20"/>
        </w:rPr>
        <w:t>)</w:t>
      </w:r>
      <w:r w:rsidRPr="003852A1">
        <w:rPr>
          <w:rFonts w:ascii="Arial" w:hAnsi="Arial" w:cs="Arial"/>
          <w:sz w:val="20"/>
          <w:szCs w:val="20"/>
        </w:rPr>
        <w:t xml:space="preserve"> </w:t>
      </w:r>
      <w:r w:rsidR="003F7D25">
        <w:rPr>
          <w:rFonts w:ascii="Arial" w:hAnsi="Arial" w:cs="Arial"/>
          <w:sz w:val="20"/>
          <w:szCs w:val="20"/>
        </w:rPr>
        <w:t xml:space="preserve">at </w:t>
      </w:r>
      <w:r w:rsidRPr="003852A1">
        <w:rPr>
          <w:rFonts w:ascii="Arial" w:hAnsi="Arial" w:cs="Arial"/>
          <w:sz w:val="20"/>
          <w:szCs w:val="20"/>
        </w:rPr>
        <w:t>141</w:t>
      </w:r>
      <w:r w:rsidR="0062510E" w:rsidRPr="003852A1">
        <w:rPr>
          <w:rFonts w:ascii="Arial" w:hAnsi="Arial" w:cs="Arial"/>
          <w:sz w:val="20"/>
          <w:szCs w:val="20"/>
        </w:rPr>
        <w:t>.</w:t>
      </w:r>
    </w:p>
  </w:footnote>
  <w:footnote w:id="8">
    <w:p w14:paraId="6A8D4270" w14:textId="2A230B26" w:rsidR="00D12B00" w:rsidRPr="003852A1" w:rsidRDefault="00D12B00" w:rsidP="009C6471">
      <w:pPr>
        <w:pStyle w:val="FootnoteText"/>
        <w:jc w:val="both"/>
        <w:rPr>
          <w:rFonts w:ascii="Arial" w:hAnsi="Arial" w:cs="Arial"/>
          <w:sz w:val="20"/>
          <w:szCs w:val="20"/>
        </w:rPr>
      </w:pPr>
      <w:r w:rsidRPr="003852A1">
        <w:rPr>
          <w:rStyle w:val="FootnoteReference"/>
          <w:rFonts w:ascii="Arial" w:hAnsi="Arial" w:cs="Arial"/>
          <w:sz w:val="20"/>
          <w:szCs w:val="20"/>
        </w:rPr>
        <w:footnoteRef/>
      </w:r>
      <w:r w:rsidR="002A438F">
        <w:rPr>
          <w:rFonts w:ascii="Arial" w:hAnsi="Arial" w:cs="Arial"/>
          <w:sz w:val="20"/>
          <w:szCs w:val="20"/>
        </w:rPr>
        <w:t xml:space="preserve"> S </w:t>
      </w:r>
      <w:r w:rsidR="009C6471">
        <w:rPr>
          <w:rFonts w:ascii="Arial" w:hAnsi="Arial" w:cs="Arial"/>
          <w:sz w:val="20"/>
          <w:szCs w:val="20"/>
        </w:rPr>
        <w:t>van der Merwe; L</w:t>
      </w:r>
      <w:r w:rsidR="002A438F">
        <w:rPr>
          <w:rFonts w:ascii="Arial" w:hAnsi="Arial" w:cs="Arial"/>
          <w:sz w:val="20"/>
          <w:szCs w:val="20"/>
        </w:rPr>
        <w:t xml:space="preserve"> </w:t>
      </w:r>
      <w:r w:rsidR="009C6471">
        <w:rPr>
          <w:rFonts w:ascii="Arial" w:hAnsi="Arial" w:cs="Arial"/>
          <w:sz w:val="20"/>
          <w:szCs w:val="20"/>
        </w:rPr>
        <w:t xml:space="preserve">F van </w:t>
      </w:r>
      <w:proofErr w:type="spellStart"/>
      <w:r w:rsidR="009C6471">
        <w:rPr>
          <w:rFonts w:ascii="Arial" w:hAnsi="Arial" w:cs="Arial"/>
          <w:sz w:val="20"/>
          <w:szCs w:val="20"/>
        </w:rPr>
        <w:t>Huyssteen</w:t>
      </w:r>
      <w:proofErr w:type="spellEnd"/>
      <w:r w:rsidR="009C6471">
        <w:rPr>
          <w:rFonts w:ascii="Arial" w:hAnsi="Arial" w:cs="Arial"/>
          <w:sz w:val="20"/>
          <w:szCs w:val="20"/>
        </w:rPr>
        <w:t>; M</w:t>
      </w:r>
      <w:r w:rsidR="002A438F">
        <w:rPr>
          <w:rFonts w:ascii="Arial" w:hAnsi="Arial" w:cs="Arial"/>
          <w:sz w:val="20"/>
          <w:szCs w:val="20"/>
        </w:rPr>
        <w:t xml:space="preserve"> </w:t>
      </w:r>
      <w:r w:rsidR="009C6471">
        <w:rPr>
          <w:rFonts w:ascii="Arial" w:hAnsi="Arial" w:cs="Arial"/>
          <w:sz w:val="20"/>
          <w:szCs w:val="20"/>
        </w:rPr>
        <w:t>F</w:t>
      </w:r>
      <w:r w:rsidR="002A438F">
        <w:rPr>
          <w:rFonts w:ascii="Arial" w:hAnsi="Arial" w:cs="Arial"/>
          <w:sz w:val="20"/>
          <w:szCs w:val="20"/>
        </w:rPr>
        <w:t xml:space="preserve"> </w:t>
      </w:r>
      <w:r w:rsidR="009C6471">
        <w:rPr>
          <w:rFonts w:ascii="Arial" w:hAnsi="Arial" w:cs="Arial"/>
          <w:sz w:val="20"/>
          <w:szCs w:val="20"/>
        </w:rPr>
        <w:t>B</w:t>
      </w:r>
      <w:r w:rsidR="002A438F">
        <w:rPr>
          <w:rFonts w:ascii="Arial" w:hAnsi="Arial" w:cs="Arial"/>
          <w:sz w:val="20"/>
          <w:szCs w:val="20"/>
        </w:rPr>
        <w:t xml:space="preserve"> </w:t>
      </w:r>
      <w:proofErr w:type="spellStart"/>
      <w:r w:rsidR="002A438F">
        <w:rPr>
          <w:rFonts w:ascii="Arial" w:hAnsi="Arial" w:cs="Arial"/>
          <w:sz w:val="20"/>
          <w:szCs w:val="20"/>
        </w:rPr>
        <w:t>Reinecke</w:t>
      </w:r>
      <w:proofErr w:type="spellEnd"/>
      <w:r w:rsidR="002A438F">
        <w:rPr>
          <w:rFonts w:ascii="Arial" w:hAnsi="Arial" w:cs="Arial"/>
          <w:sz w:val="20"/>
          <w:szCs w:val="20"/>
        </w:rPr>
        <w:t xml:space="preserve"> </w:t>
      </w:r>
      <w:r w:rsidRPr="003852A1">
        <w:rPr>
          <w:rFonts w:ascii="Arial" w:hAnsi="Arial" w:cs="Arial"/>
          <w:sz w:val="20"/>
          <w:szCs w:val="20"/>
        </w:rPr>
        <w:t xml:space="preserve">and </w:t>
      </w:r>
      <w:r w:rsidR="009C6471">
        <w:rPr>
          <w:rFonts w:ascii="Arial" w:hAnsi="Arial" w:cs="Arial"/>
          <w:sz w:val="20"/>
          <w:szCs w:val="20"/>
        </w:rPr>
        <w:t>G</w:t>
      </w:r>
      <w:r w:rsidR="002A438F">
        <w:rPr>
          <w:rFonts w:ascii="Arial" w:hAnsi="Arial" w:cs="Arial"/>
          <w:sz w:val="20"/>
          <w:szCs w:val="20"/>
        </w:rPr>
        <w:t xml:space="preserve"> </w:t>
      </w:r>
      <w:r w:rsidR="009C6471">
        <w:rPr>
          <w:rFonts w:ascii="Arial" w:hAnsi="Arial" w:cs="Arial"/>
          <w:sz w:val="20"/>
          <w:szCs w:val="20"/>
        </w:rPr>
        <w:t xml:space="preserve">F </w:t>
      </w:r>
      <w:proofErr w:type="spellStart"/>
      <w:r w:rsidRPr="003852A1">
        <w:rPr>
          <w:rFonts w:ascii="Arial" w:hAnsi="Arial" w:cs="Arial"/>
          <w:sz w:val="20"/>
          <w:szCs w:val="20"/>
        </w:rPr>
        <w:t>Lubbe</w:t>
      </w:r>
      <w:proofErr w:type="spellEnd"/>
      <w:r w:rsidRPr="003852A1">
        <w:rPr>
          <w:rFonts w:ascii="Arial" w:hAnsi="Arial" w:cs="Arial"/>
          <w:sz w:val="20"/>
          <w:szCs w:val="20"/>
        </w:rPr>
        <w:t xml:space="preserve"> </w:t>
      </w:r>
      <w:r w:rsidRPr="003852A1">
        <w:rPr>
          <w:rFonts w:ascii="Arial" w:hAnsi="Arial" w:cs="Arial"/>
          <w:i/>
          <w:sz w:val="20"/>
          <w:szCs w:val="20"/>
        </w:rPr>
        <w:t>Contract: General Principles</w:t>
      </w:r>
      <w:r w:rsidR="0062510E" w:rsidRPr="003852A1">
        <w:rPr>
          <w:rFonts w:ascii="Arial" w:hAnsi="Arial" w:cs="Arial"/>
          <w:sz w:val="20"/>
          <w:szCs w:val="20"/>
        </w:rPr>
        <w:t xml:space="preserve"> 2 </w:t>
      </w:r>
      <w:proofErr w:type="spellStart"/>
      <w:proofErr w:type="gramStart"/>
      <w:r w:rsidR="0062510E" w:rsidRPr="003852A1">
        <w:rPr>
          <w:rFonts w:ascii="Arial" w:hAnsi="Arial" w:cs="Arial"/>
          <w:sz w:val="20"/>
          <w:szCs w:val="20"/>
        </w:rPr>
        <w:t>ed</w:t>
      </w:r>
      <w:proofErr w:type="spellEnd"/>
      <w:proofErr w:type="gramEnd"/>
      <w:r w:rsidR="009C6471">
        <w:rPr>
          <w:rFonts w:ascii="Arial" w:hAnsi="Arial" w:cs="Arial"/>
          <w:sz w:val="20"/>
          <w:szCs w:val="20"/>
        </w:rPr>
        <w:t xml:space="preserve"> (2001)</w:t>
      </w:r>
      <w:r w:rsidR="0062510E" w:rsidRPr="003852A1">
        <w:rPr>
          <w:rFonts w:ascii="Arial" w:hAnsi="Arial" w:cs="Arial"/>
          <w:sz w:val="20"/>
          <w:szCs w:val="20"/>
        </w:rPr>
        <w:t>.</w:t>
      </w:r>
      <w:r w:rsidR="002A438F">
        <w:rPr>
          <w:rFonts w:ascii="Arial" w:hAnsi="Arial" w:cs="Arial"/>
          <w:sz w:val="20"/>
          <w:szCs w:val="20"/>
        </w:rPr>
        <w:t xml:space="preserve"> </w:t>
      </w:r>
    </w:p>
  </w:footnote>
  <w:footnote w:id="9">
    <w:p w14:paraId="483AC583" w14:textId="072C5FCB" w:rsidR="00D12B00" w:rsidRPr="003852A1" w:rsidRDefault="00D12B00"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proofErr w:type="spellStart"/>
      <w:r w:rsidRPr="003852A1">
        <w:rPr>
          <w:rFonts w:ascii="Arial" w:hAnsi="Arial" w:cs="Arial"/>
          <w:i/>
          <w:sz w:val="20"/>
          <w:szCs w:val="20"/>
        </w:rPr>
        <w:t>Witvlei</w:t>
      </w:r>
      <w:proofErr w:type="spellEnd"/>
      <w:r w:rsidRPr="003852A1">
        <w:rPr>
          <w:rFonts w:ascii="Arial" w:hAnsi="Arial" w:cs="Arial"/>
          <w:i/>
          <w:sz w:val="20"/>
          <w:szCs w:val="20"/>
        </w:rPr>
        <w:t xml:space="preserve"> Meat (Pty) Ltd v Agricultural Bank of Namibia</w:t>
      </w:r>
      <w:r w:rsidR="0062510E" w:rsidRPr="003852A1">
        <w:rPr>
          <w:rFonts w:ascii="Arial" w:hAnsi="Arial" w:cs="Arial"/>
          <w:sz w:val="20"/>
          <w:szCs w:val="20"/>
        </w:rPr>
        <w:t xml:space="preserve"> 2014 (2) NR 464 (SC) </w:t>
      </w:r>
      <w:r w:rsidR="000819AC" w:rsidRPr="003852A1">
        <w:rPr>
          <w:rFonts w:ascii="Arial" w:hAnsi="Arial" w:cs="Arial"/>
          <w:sz w:val="20"/>
          <w:szCs w:val="20"/>
        </w:rPr>
        <w:t>para (70).</w:t>
      </w:r>
    </w:p>
  </w:footnote>
  <w:footnote w:id="10">
    <w:p w14:paraId="5353611A" w14:textId="5264011A" w:rsidR="004B5617" w:rsidRPr="003852A1" w:rsidRDefault="004B5617"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009C6471">
        <w:rPr>
          <w:rFonts w:ascii="Arial" w:hAnsi="Arial" w:cs="Arial"/>
          <w:i/>
          <w:sz w:val="20"/>
          <w:szCs w:val="20"/>
        </w:rPr>
        <w:t xml:space="preserve"> </w:t>
      </w:r>
      <w:r w:rsidRPr="003852A1">
        <w:rPr>
          <w:rFonts w:ascii="Arial" w:hAnsi="Arial" w:cs="Arial"/>
          <w:i/>
          <w:sz w:val="20"/>
          <w:szCs w:val="20"/>
        </w:rPr>
        <w:t>Van der Merwe v Schneiders</w:t>
      </w:r>
      <w:r w:rsidRPr="003852A1">
        <w:rPr>
          <w:rFonts w:ascii="Arial" w:hAnsi="Arial" w:cs="Arial"/>
          <w:sz w:val="20"/>
          <w:szCs w:val="20"/>
        </w:rPr>
        <w:t xml:space="preserve"> (HC-MD-CIV-ACT-CON-2019/00337) [2021] NAHCMD 427 (22 June 2021) para 39.</w:t>
      </w:r>
    </w:p>
  </w:footnote>
  <w:footnote w:id="11">
    <w:p w14:paraId="5D07CC21" w14:textId="5337197B" w:rsidR="00D2505A" w:rsidRPr="003852A1" w:rsidRDefault="00D2505A"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002A438F">
        <w:rPr>
          <w:rFonts w:ascii="Arial" w:hAnsi="Arial" w:cs="Arial"/>
          <w:sz w:val="20"/>
          <w:szCs w:val="20"/>
          <w:lang w:val="en-ZW"/>
        </w:rPr>
        <w:t xml:space="preserve">Compare </w:t>
      </w:r>
      <w:r w:rsidR="002A438F">
        <w:rPr>
          <w:rFonts w:ascii="Arial" w:hAnsi="Arial" w:cs="Arial"/>
          <w:i/>
          <w:sz w:val="20"/>
          <w:szCs w:val="20"/>
          <w:lang w:val="en-ZW"/>
        </w:rPr>
        <w:t>Botha v Law Society</w:t>
      </w:r>
      <w:r w:rsidR="00151D07">
        <w:rPr>
          <w:rFonts w:ascii="Arial" w:hAnsi="Arial" w:cs="Arial"/>
          <w:i/>
          <w:sz w:val="20"/>
          <w:szCs w:val="20"/>
          <w:lang w:val="en-ZW"/>
        </w:rPr>
        <w:t xml:space="preserve">, </w:t>
      </w:r>
      <w:r w:rsidRPr="003852A1">
        <w:rPr>
          <w:rFonts w:ascii="Arial" w:hAnsi="Arial" w:cs="Arial"/>
          <w:i/>
          <w:sz w:val="20"/>
          <w:szCs w:val="20"/>
          <w:lang w:val="en-ZW"/>
        </w:rPr>
        <w:t xml:space="preserve">Northern Provinces </w:t>
      </w:r>
      <w:r w:rsidR="002A438F">
        <w:rPr>
          <w:rFonts w:ascii="Arial" w:hAnsi="Arial" w:cs="Arial"/>
          <w:sz w:val="20"/>
          <w:szCs w:val="20"/>
          <w:lang w:val="en-ZW"/>
        </w:rPr>
        <w:t>2009 (1</w:t>
      </w:r>
      <w:r w:rsidRPr="003852A1">
        <w:rPr>
          <w:rFonts w:ascii="Arial" w:hAnsi="Arial" w:cs="Arial"/>
          <w:sz w:val="20"/>
          <w:szCs w:val="20"/>
          <w:lang w:val="en-ZW"/>
        </w:rPr>
        <w:t>) SA 227 (SCA) and</w:t>
      </w:r>
      <w:r w:rsidRPr="003852A1">
        <w:rPr>
          <w:rFonts w:ascii="Arial" w:hAnsi="Arial" w:cs="Arial"/>
          <w:i/>
          <w:sz w:val="20"/>
          <w:szCs w:val="20"/>
          <w:lang w:val="en-ZW"/>
        </w:rPr>
        <w:t xml:space="preserve"> Engelbrecht v </w:t>
      </w:r>
      <w:proofErr w:type="spellStart"/>
      <w:r w:rsidRPr="003852A1">
        <w:rPr>
          <w:rFonts w:ascii="Arial" w:hAnsi="Arial" w:cs="Arial"/>
          <w:i/>
          <w:sz w:val="20"/>
          <w:szCs w:val="20"/>
          <w:lang w:val="en-ZW"/>
        </w:rPr>
        <w:t>Transnamib</w:t>
      </w:r>
      <w:proofErr w:type="spellEnd"/>
      <w:r w:rsidRPr="003852A1">
        <w:rPr>
          <w:rFonts w:ascii="Arial" w:hAnsi="Arial" w:cs="Arial"/>
          <w:i/>
          <w:sz w:val="20"/>
          <w:szCs w:val="20"/>
          <w:lang w:val="en-ZW"/>
        </w:rPr>
        <w:t xml:space="preserve"> Holdings Ltd </w:t>
      </w:r>
      <w:r w:rsidRPr="003852A1">
        <w:rPr>
          <w:rFonts w:ascii="Arial" w:hAnsi="Arial" w:cs="Arial"/>
          <w:sz w:val="20"/>
          <w:szCs w:val="20"/>
          <w:lang w:val="en-ZW"/>
        </w:rPr>
        <w:t>2003 NR 40 (LC).</w:t>
      </w:r>
    </w:p>
  </w:footnote>
  <w:footnote w:id="12">
    <w:p w14:paraId="01BBF2C6" w14:textId="618B299F" w:rsidR="004B5617" w:rsidRPr="003852A1" w:rsidRDefault="004B5617" w:rsidP="00200737">
      <w:pPr>
        <w:pStyle w:val="FootnoteText"/>
        <w:tabs>
          <w:tab w:val="left" w:pos="0"/>
        </w:tabs>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hAnsi="Arial" w:cs="Arial"/>
          <w:i/>
          <w:sz w:val="20"/>
          <w:szCs w:val="20"/>
        </w:rPr>
        <w:t xml:space="preserve">Total Namibia (Pty) Ltd v OBM Engineering and </w:t>
      </w:r>
      <w:r w:rsidR="000819AC" w:rsidRPr="003852A1">
        <w:rPr>
          <w:rFonts w:ascii="Arial" w:hAnsi="Arial" w:cs="Arial"/>
          <w:i/>
          <w:sz w:val="20"/>
          <w:szCs w:val="20"/>
        </w:rPr>
        <w:t xml:space="preserve">Petroleum Distributors </w:t>
      </w:r>
      <w:r w:rsidRPr="003852A1">
        <w:rPr>
          <w:rFonts w:ascii="Arial" w:hAnsi="Arial" w:cs="Arial"/>
          <w:i/>
          <w:sz w:val="20"/>
          <w:szCs w:val="20"/>
        </w:rPr>
        <w:t>CC</w:t>
      </w:r>
      <w:r w:rsidR="000819AC" w:rsidRPr="003852A1">
        <w:rPr>
          <w:rFonts w:ascii="Arial" w:hAnsi="Arial" w:cs="Arial"/>
          <w:sz w:val="20"/>
          <w:szCs w:val="20"/>
        </w:rPr>
        <w:t xml:space="preserve"> 2015 (3) NR 733 (SC)    </w:t>
      </w:r>
      <w:r w:rsidRPr="003852A1">
        <w:rPr>
          <w:rFonts w:ascii="Arial" w:hAnsi="Arial" w:cs="Arial"/>
          <w:sz w:val="20"/>
          <w:szCs w:val="20"/>
        </w:rPr>
        <w:t xml:space="preserve">paras 17-20. </w:t>
      </w:r>
    </w:p>
  </w:footnote>
  <w:footnote w:id="13">
    <w:p w14:paraId="225D515A" w14:textId="32C8972C" w:rsidR="004B5617" w:rsidRPr="003852A1" w:rsidRDefault="004B5617" w:rsidP="00200737">
      <w:pPr>
        <w:pStyle w:val="FootnoteText"/>
        <w:tabs>
          <w:tab w:val="left" w:pos="0"/>
        </w:tabs>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hAnsi="Arial" w:cs="Arial"/>
          <w:i/>
          <w:sz w:val="20"/>
          <w:szCs w:val="20"/>
        </w:rPr>
        <w:t xml:space="preserve">Natal Joint Municipal Pension Fund v </w:t>
      </w:r>
      <w:proofErr w:type="spellStart"/>
      <w:r w:rsidRPr="003852A1">
        <w:rPr>
          <w:rFonts w:ascii="Arial" w:hAnsi="Arial" w:cs="Arial"/>
          <w:i/>
          <w:sz w:val="20"/>
          <w:szCs w:val="20"/>
        </w:rPr>
        <w:t>Endumeni</w:t>
      </w:r>
      <w:proofErr w:type="spellEnd"/>
      <w:r w:rsidRPr="003852A1">
        <w:rPr>
          <w:rFonts w:ascii="Arial" w:hAnsi="Arial" w:cs="Arial"/>
          <w:i/>
          <w:sz w:val="20"/>
          <w:szCs w:val="20"/>
        </w:rPr>
        <w:t xml:space="preserve"> Municipality </w:t>
      </w:r>
      <w:r w:rsidRPr="003852A1">
        <w:rPr>
          <w:rFonts w:ascii="Arial" w:hAnsi="Arial" w:cs="Arial"/>
          <w:sz w:val="20"/>
          <w:szCs w:val="20"/>
        </w:rPr>
        <w:t>2012 (4) SA 593 (SCA) para 18.</w:t>
      </w:r>
    </w:p>
  </w:footnote>
  <w:footnote w:id="14">
    <w:p w14:paraId="71069EBF" w14:textId="545C47BA" w:rsidR="004B5617" w:rsidRPr="003852A1" w:rsidRDefault="004B5617"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proofErr w:type="spellStart"/>
      <w:r w:rsidR="000819AC" w:rsidRPr="003852A1">
        <w:rPr>
          <w:rFonts w:ascii="Arial" w:hAnsi="Arial" w:cs="Arial"/>
          <w:i/>
          <w:sz w:val="20"/>
          <w:szCs w:val="20"/>
        </w:rPr>
        <w:t>Hirschowitz</w:t>
      </w:r>
      <w:proofErr w:type="spellEnd"/>
      <w:r w:rsidR="000819AC" w:rsidRPr="003852A1">
        <w:rPr>
          <w:rFonts w:ascii="Arial" w:hAnsi="Arial" w:cs="Arial"/>
          <w:i/>
          <w:sz w:val="20"/>
          <w:szCs w:val="20"/>
        </w:rPr>
        <w:t xml:space="preserve"> v </w:t>
      </w:r>
      <w:proofErr w:type="spellStart"/>
      <w:r w:rsidR="000819AC" w:rsidRPr="003852A1">
        <w:rPr>
          <w:rFonts w:ascii="Arial" w:hAnsi="Arial" w:cs="Arial"/>
          <w:i/>
          <w:sz w:val="20"/>
          <w:szCs w:val="20"/>
        </w:rPr>
        <w:t>Moolman</w:t>
      </w:r>
      <w:proofErr w:type="spellEnd"/>
      <w:r w:rsidR="000819AC" w:rsidRPr="003852A1">
        <w:rPr>
          <w:rFonts w:ascii="Arial" w:hAnsi="Arial" w:cs="Arial"/>
          <w:i/>
          <w:sz w:val="20"/>
          <w:szCs w:val="20"/>
        </w:rPr>
        <w:t xml:space="preserve"> &amp; o</w:t>
      </w:r>
      <w:r w:rsidRPr="003852A1">
        <w:rPr>
          <w:rFonts w:ascii="Arial" w:hAnsi="Arial" w:cs="Arial"/>
          <w:i/>
          <w:sz w:val="20"/>
          <w:szCs w:val="20"/>
        </w:rPr>
        <w:t>thers</w:t>
      </w:r>
      <w:r w:rsidRPr="003852A1">
        <w:rPr>
          <w:rFonts w:ascii="Arial" w:hAnsi="Arial" w:cs="Arial"/>
          <w:sz w:val="20"/>
          <w:szCs w:val="20"/>
        </w:rPr>
        <w:t xml:space="preserve"> 1985 (3) SA 739 (A) at 757-758.</w:t>
      </w:r>
    </w:p>
  </w:footnote>
  <w:footnote w:id="15">
    <w:p w14:paraId="2B6BAB6D" w14:textId="24AB4AE0" w:rsidR="00792720" w:rsidRPr="003852A1" w:rsidRDefault="00792720" w:rsidP="00200737">
      <w:pPr>
        <w:pStyle w:val="FootnoteText"/>
        <w:spacing w:line="360" w:lineRule="auto"/>
        <w:jc w:val="both"/>
        <w:rPr>
          <w:rFonts w:ascii="Arial" w:hAnsi="Arial" w:cs="Arial"/>
          <w:sz w:val="20"/>
          <w:szCs w:val="20"/>
          <w:lang w:val="en-ZA"/>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hAnsi="Arial" w:cs="Arial"/>
          <w:iCs/>
          <w:sz w:val="20"/>
          <w:szCs w:val="20"/>
        </w:rPr>
        <w:t>That</w:t>
      </w:r>
      <w:r w:rsidR="00C23DFC" w:rsidRPr="003852A1">
        <w:rPr>
          <w:rFonts w:ascii="Arial" w:hAnsi="Arial" w:cs="Arial"/>
          <w:iCs/>
          <w:sz w:val="20"/>
          <w:szCs w:val="20"/>
        </w:rPr>
        <w:t xml:space="preserve"> is </w:t>
      </w:r>
      <w:r w:rsidR="00517F65">
        <w:rPr>
          <w:rFonts w:ascii="Arial" w:hAnsi="Arial" w:cs="Arial"/>
          <w:iCs/>
          <w:sz w:val="20"/>
          <w:szCs w:val="20"/>
        </w:rPr>
        <w:t xml:space="preserve">s </w:t>
      </w:r>
      <w:r w:rsidRPr="003852A1">
        <w:rPr>
          <w:rFonts w:ascii="Arial" w:hAnsi="Arial" w:cs="Arial"/>
          <w:iCs/>
          <w:sz w:val="20"/>
          <w:szCs w:val="20"/>
        </w:rPr>
        <w:t>1(1) of the Act.</w:t>
      </w:r>
    </w:p>
  </w:footnote>
  <w:footnote w:id="16">
    <w:p w14:paraId="1CC1CE4D" w14:textId="6B49AC86" w:rsidR="00360CA1" w:rsidRPr="003852A1" w:rsidRDefault="00360CA1"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w:t>
      </w:r>
      <w:r w:rsidRPr="003852A1">
        <w:rPr>
          <w:rFonts w:ascii="Arial" w:hAnsi="Arial" w:cs="Arial"/>
          <w:i/>
          <w:sz w:val="20"/>
          <w:szCs w:val="20"/>
        </w:rPr>
        <w:t>Fi</w:t>
      </w:r>
      <w:r w:rsidRPr="003852A1">
        <w:rPr>
          <w:rFonts w:ascii="Arial" w:hAnsi="Arial" w:cs="Arial"/>
          <w:i/>
          <w:sz w:val="20"/>
          <w:szCs w:val="20"/>
          <w:shd w:val="clear" w:color="auto" w:fill="FFFFFF"/>
        </w:rPr>
        <w:t xml:space="preserve">scher v </w:t>
      </w:r>
      <w:proofErr w:type="spellStart"/>
      <w:r w:rsidRPr="003852A1">
        <w:rPr>
          <w:rFonts w:ascii="Arial" w:hAnsi="Arial" w:cs="Arial"/>
          <w:i/>
          <w:sz w:val="20"/>
          <w:szCs w:val="20"/>
          <w:shd w:val="clear" w:color="auto" w:fill="FFFFFF"/>
        </w:rPr>
        <w:t>Seelenbinder</w:t>
      </w:r>
      <w:proofErr w:type="spellEnd"/>
      <w:r w:rsidR="008F43EA">
        <w:rPr>
          <w:rFonts w:ascii="Arial" w:hAnsi="Arial" w:cs="Arial"/>
          <w:i/>
          <w:sz w:val="20"/>
          <w:szCs w:val="20"/>
          <w:shd w:val="clear" w:color="auto" w:fill="FFFFFF"/>
        </w:rPr>
        <w:t xml:space="preserve"> &amp; another </w:t>
      </w:r>
      <w:r w:rsidRPr="003852A1">
        <w:rPr>
          <w:rFonts w:ascii="Arial" w:hAnsi="Arial" w:cs="Arial"/>
          <w:sz w:val="20"/>
          <w:szCs w:val="20"/>
          <w:shd w:val="clear" w:color="auto" w:fill="FFFFFF"/>
        </w:rPr>
        <w:t>2020</w:t>
      </w:r>
      <w:r w:rsidR="008F43EA">
        <w:rPr>
          <w:rFonts w:ascii="Arial" w:hAnsi="Arial" w:cs="Arial"/>
          <w:sz w:val="20"/>
          <w:szCs w:val="20"/>
          <w:shd w:val="clear" w:color="auto" w:fill="FFFFFF"/>
        </w:rPr>
        <w:t xml:space="preserve"> (2)</w:t>
      </w:r>
      <w:r w:rsidRPr="003852A1">
        <w:rPr>
          <w:rFonts w:ascii="Arial" w:hAnsi="Arial" w:cs="Arial"/>
          <w:sz w:val="20"/>
          <w:szCs w:val="20"/>
          <w:shd w:val="clear" w:color="auto" w:fill="FFFFFF"/>
        </w:rPr>
        <w:t xml:space="preserve"> N</w:t>
      </w:r>
      <w:r w:rsidR="008F43EA">
        <w:rPr>
          <w:rFonts w:ascii="Arial" w:hAnsi="Arial" w:cs="Arial"/>
          <w:sz w:val="20"/>
          <w:szCs w:val="20"/>
          <w:shd w:val="clear" w:color="auto" w:fill="FFFFFF"/>
        </w:rPr>
        <w:t>R 596 (SC)</w:t>
      </w:r>
      <w:r w:rsidRPr="003852A1">
        <w:rPr>
          <w:rFonts w:ascii="Arial" w:hAnsi="Arial" w:cs="Arial"/>
          <w:sz w:val="20"/>
          <w:szCs w:val="20"/>
          <w:shd w:val="clear" w:color="auto" w:fill="FFFFFF"/>
        </w:rPr>
        <w:t>.</w:t>
      </w:r>
    </w:p>
  </w:footnote>
  <w:footnote w:id="17">
    <w:p w14:paraId="74588B71" w14:textId="6DA34601" w:rsidR="00360CA1" w:rsidRPr="003852A1" w:rsidRDefault="00360CA1" w:rsidP="00200737">
      <w:pPr>
        <w:pStyle w:val="FootnoteText"/>
        <w:jc w:val="both"/>
        <w:rPr>
          <w:rFonts w:ascii="Arial" w:hAnsi="Arial" w:cs="Arial"/>
          <w:sz w:val="20"/>
          <w:szCs w:val="20"/>
        </w:rPr>
      </w:pPr>
      <w:r w:rsidRPr="003852A1">
        <w:rPr>
          <w:rStyle w:val="FootnoteReference"/>
          <w:rFonts w:ascii="Arial" w:hAnsi="Arial" w:cs="Arial"/>
          <w:sz w:val="20"/>
          <w:szCs w:val="20"/>
        </w:rPr>
        <w:footnoteRef/>
      </w:r>
      <w:r w:rsidRPr="003852A1">
        <w:rPr>
          <w:rFonts w:ascii="Arial" w:hAnsi="Arial" w:cs="Arial"/>
          <w:sz w:val="20"/>
          <w:szCs w:val="20"/>
        </w:rPr>
        <w:t xml:space="preserve"> Rule 7(1)-(3) reads as follows:</w:t>
      </w:r>
    </w:p>
    <w:p w14:paraId="5E251611" w14:textId="77777777" w:rsidR="00E70D6F" w:rsidRDefault="00E70D6F" w:rsidP="009C6471">
      <w:pPr>
        <w:pStyle w:val="FootnoteText"/>
        <w:tabs>
          <w:tab w:val="left" w:pos="2552"/>
          <w:tab w:val="left" w:pos="2977"/>
        </w:tabs>
        <w:jc w:val="both"/>
        <w:rPr>
          <w:rFonts w:ascii="Arial" w:hAnsi="Arial" w:cs="Arial"/>
          <w:sz w:val="20"/>
          <w:szCs w:val="20"/>
        </w:rPr>
      </w:pPr>
      <w:r>
        <w:rPr>
          <w:rFonts w:ascii="Arial" w:hAnsi="Arial" w:cs="Arial"/>
          <w:sz w:val="20"/>
          <w:szCs w:val="20"/>
        </w:rPr>
        <w:t>‘</w:t>
      </w:r>
      <w:r w:rsidRPr="00E70D6F">
        <w:rPr>
          <w:rFonts w:ascii="Arial" w:hAnsi="Arial" w:cs="Arial"/>
          <w:b/>
          <w:sz w:val="20"/>
          <w:szCs w:val="20"/>
        </w:rPr>
        <w:t>Instituting an appeal</w:t>
      </w:r>
    </w:p>
    <w:p w14:paraId="03EA64F7" w14:textId="17DE1BBA" w:rsidR="00360CA1" w:rsidRDefault="00E70D6F" w:rsidP="001446EC">
      <w:pPr>
        <w:pStyle w:val="FootnoteText"/>
        <w:tabs>
          <w:tab w:val="left" w:pos="426"/>
        </w:tabs>
        <w:ind w:left="426" w:hanging="426"/>
        <w:jc w:val="both"/>
        <w:rPr>
          <w:rFonts w:ascii="Arial" w:hAnsi="Arial" w:cs="Arial"/>
          <w:sz w:val="20"/>
          <w:szCs w:val="20"/>
        </w:rPr>
      </w:pPr>
      <w:r>
        <w:rPr>
          <w:rFonts w:ascii="Arial" w:hAnsi="Arial" w:cs="Arial"/>
          <w:sz w:val="20"/>
          <w:szCs w:val="20"/>
        </w:rPr>
        <w:t>7</w:t>
      </w:r>
      <w:r>
        <w:rPr>
          <w:rFonts w:ascii="Arial" w:hAnsi="Arial" w:cs="Arial"/>
          <w:sz w:val="20"/>
          <w:szCs w:val="20"/>
        </w:rPr>
        <w:tab/>
      </w:r>
      <w:r w:rsidR="00C23DFC" w:rsidRPr="003852A1">
        <w:rPr>
          <w:rFonts w:ascii="Arial" w:hAnsi="Arial" w:cs="Arial"/>
          <w:sz w:val="20"/>
          <w:szCs w:val="20"/>
        </w:rPr>
        <w:t xml:space="preserve">(1) </w:t>
      </w:r>
      <w:r w:rsidR="00360CA1" w:rsidRPr="003852A1">
        <w:rPr>
          <w:rFonts w:ascii="Arial" w:hAnsi="Arial" w:cs="Arial"/>
          <w:sz w:val="20"/>
          <w:szCs w:val="20"/>
        </w:rPr>
        <w:t>Every appellant in a civil case who has a right of appeal must file his or her notice of appeal with the registrar and the registrar of the court appealed from and serve a copy of the notice on the respondent or his or her legal practitioner within 21 days or such longer period as may be allow</w:t>
      </w:r>
      <w:r w:rsidR="001446EC">
        <w:rPr>
          <w:rFonts w:ascii="Arial" w:hAnsi="Arial" w:cs="Arial"/>
          <w:sz w:val="20"/>
          <w:szCs w:val="20"/>
        </w:rPr>
        <w:t>ed on good cause shown, after -</w:t>
      </w:r>
    </w:p>
    <w:p w14:paraId="43407623" w14:textId="77777777" w:rsidR="00E70D6F" w:rsidRPr="003852A1" w:rsidRDefault="00E70D6F" w:rsidP="00E70D6F">
      <w:pPr>
        <w:pStyle w:val="FootnoteText"/>
        <w:tabs>
          <w:tab w:val="left" w:pos="142"/>
        </w:tabs>
        <w:jc w:val="both"/>
        <w:rPr>
          <w:rFonts w:ascii="Arial" w:hAnsi="Arial" w:cs="Arial"/>
          <w:sz w:val="20"/>
          <w:szCs w:val="20"/>
        </w:rPr>
      </w:pPr>
    </w:p>
    <w:p w14:paraId="52301565" w14:textId="77777777" w:rsidR="00360CA1" w:rsidRDefault="00360CA1" w:rsidP="001446EC">
      <w:pPr>
        <w:pStyle w:val="FootnoteText"/>
        <w:numPr>
          <w:ilvl w:val="0"/>
          <w:numId w:val="36"/>
        </w:numPr>
        <w:tabs>
          <w:tab w:val="left" w:pos="567"/>
        </w:tabs>
        <w:ind w:left="851" w:firstLine="0"/>
        <w:jc w:val="both"/>
        <w:rPr>
          <w:rFonts w:ascii="Arial" w:hAnsi="Arial" w:cs="Arial"/>
          <w:sz w:val="20"/>
          <w:szCs w:val="20"/>
        </w:rPr>
      </w:pPr>
      <w:r w:rsidRPr="003852A1">
        <w:rPr>
          <w:rFonts w:ascii="Arial" w:hAnsi="Arial" w:cs="Arial"/>
          <w:sz w:val="20"/>
          <w:szCs w:val="20"/>
        </w:rPr>
        <w:t>the judgment or order appealed against, including a judgment or order of the Income Tax Special Court in terms of the Income Tax Act, 1981 (Act No. 24 of 1981), has been pronounced;</w:t>
      </w:r>
    </w:p>
    <w:p w14:paraId="11FBB4ED" w14:textId="77777777" w:rsidR="00E70D6F" w:rsidRPr="003852A1" w:rsidRDefault="00E70D6F" w:rsidP="00E70D6F">
      <w:pPr>
        <w:pStyle w:val="FootnoteText"/>
        <w:tabs>
          <w:tab w:val="left" w:pos="284"/>
          <w:tab w:val="left" w:pos="567"/>
        </w:tabs>
        <w:ind w:left="284"/>
        <w:jc w:val="both"/>
        <w:rPr>
          <w:rFonts w:ascii="Arial" w:hAnsi="Arial" w:cs="Arial"/>
          <w:sz w:val="20"/>
          <w:szCs w:val="20"/>
        </w:rPr>
      </w:pPr>
    </w:p>
    <w:p w14:paraId="19B1B057" w14:textId="7FE821DE" w:rsidR="00360CA1" w:rsidRDefault="00360CA1" w:rsidP="001446EC">
      <w:pPr>
        <w:pStyle w:val="FootnoteText"/>
        <w:numPr>
          <w:ilvl w:val="0"/>
          <w:numId w:val="36"/>
        </w:numPr>
        <w:tabs>
          <w:tab w:val="left" w:pos="851"/>
        </w:tabs>
        <w:ind w:left="851" w:firstLine="0"/>
        <w:jc w:val="both"/>
        <w:rPr>
          <w:rFonts w:ascii="Arial" w:hAnsi="Arial" w:cs="Arial"/>
          <w:sz w:val="20"/>
          <w:szCs w:val="20"/>
        </w:rPr>
      </w:pPr>
      <w:r w:rsidRPr="003852A1">
        <w:rPr>
          <w:rFonts w:ascii="Arial" w:hAnsi="Arial" w:cs="Arial"/>
          <w:sz w:val="20"/>
          <w:szCs w:val="20"/>
        </w:rPr>
        <w:t>in a case where leave to appeal is required, an order for leave</w:t>
      </w:r>
      <w:r w:rsidR="00E70D6F">
        <w:rPr>
          <w:rFonts w:ascii="Arial" w:hAnsi="Arial" w:cs="Arial"/>
          <w:sz w:val="20"/>
          <w:szCs w:val="20"/>
        </w:rPr>
        <w:t xml:space="preserve"> to appeal has been granted; or</w:t>
      </w:r>
    </w:p>
    <w:p w14:paraId="61C28EAB" w14:textId="77777777" w:rsidR="00E70D6F" w:rsidRPr="003852A1" w:rsidRDefault="00E70D6F" w:rsidP="00E70D6F">
      <w:pPr>
        <w:pStyle w:val="FootnoteText"/>
        <w:tabs>
          <w:tab w:val="left" w:pos="567"/>
        </w:tabs>
        <w:jc w:val="both"/>
        <w:rPr>
          <w:rFonts w:ascii="Arial" w:hAnsi="Arial" w:cs="Arial"/>
          <w:sz w:val="20"/>
          <w:szCs w:val="20"/>
        </w:rPr>
      </w:pPr>
    </w:p>
    <w:p w14:paraId="50C6BB9E" w14:textId="44F4E197" w:rsidR="00360CA1" w:rsidRPr="003852A1" w:rsidRDefault="00360CA1" w:rsidP="001446EC">
      <w:pPr>
        <w:pStyle w:val="FootnoteText"/>
        <w:numPr>
          <w:ilvl w:val="0"/>
          <w:numId w:val="36"/>
        </w:numPr>
        <w:tabs>
          <w:tab w:val="left" w:pos="567"/>
        </w:tabs>
        <w:ind w:left="567" w:firstLine="284"/>
        <w:jc w:val="both"/>
        <w:rPr>
          <w:rFonts w:ascii="Arial" w:hAnsi="Arial" w:cs="Arial"/>
          <w:sz w:val="20"/>
          <w:szCs w:val="20"/>
        </w:rPr>
      </w:pPr>
      <w:proofErr w:type="gramStart"/>
      <w:r w:rsidRPr="003852A1">
        <w:rPr>
          <w:rFonts w:ascii="Arial" w:hAnsi="Arial" w:cs="Arial"/>
          <w:sz w:val="20"/>
          <w:szCs w:val="20"/>
        </w:rPr>
        <w:t>a</w:t>
      </w:r>
      <w:proofErr w:type="gramEnd"/>
      <w:r w:rsidRPr="003852A1">
        <w:rPr>
          <w:rFonts w:ascii="Arial" w:hAnsi="Arial" w:cs="Arial"/>
          <w:sz w:val="20"/>
          <w:szCs w:val="20"/>
        </w:rPr>
        <w:t xml:space="preserve"> direction of the</w:t>
      </w:r>
      <w:r w:rsidR="00E70D6F">
        <w:rPr>
          <w:rFonts w:ascii="Arial" w:hAnsi="Arial" w:cs="Arial"/>
          <w:sz w:val="20"/>
          <w:szCs w:val="20"/>
        </w:rPr>
        <w:t xml:space="preserve"> High Court has been set aside.</w:t>
      </w:r>
    </w:p>
    <w:p w14:paraId="73187735" w14:textId="77777777" w:rsidR="00360CA1" w:rsidRPr="003852A1" w:rsidRDefault="00360CA1" w:rsidP="00200737">
      <w:pPr>
        <w:pStyle w:val="FootnoteText"/>
        <w:tabs>
          <w:tab w:val="left" w:pos="2552"/>
          <w:tab w:val="left" w:pos="2977"/>
        </w:tabs>
        <w:ind w:left="709"/>
        <w:jc w:val="both"/>
        <w:rPr>
          <w:rFonts w:ascii="Arial" w:hAnsi="Arial" w:cs="Arial"/>
          <w:sz w:val="20"/>
          <w:szCs w:val="20"/>
        </w:rPr>
      </w:pPr>
    </w:p>
    <w:p w14:paraId="237B87D3" w14:textId="77777777" w:rsidR="00E70D6F" w:rsidRDefault="00360CA1" w:rsidP="001446EC">
      <w:pPr>
        <w:pStyle w:val="FootnoteText"/>
        <w:tabs>
          <w:tab w:val="left" w:pos="426"/>
          <w:tab w:val="left" w:pos="1134"/>
          <w:tab w:val="left" w:pos="2552"/>
        </w:tabs>
        <w:ind w:left="426"/>
        <w:jc w:val="both"/>
        <w:rPr>
          <w:rFonts w:ascii="Arial" w:hAnsi="Arial" w:cs="Arial"/>
          <w:sz w:val="20"/>
          <w:szCs w:val="20"/>
        </w:rPr>
      </w:pPr>
      <w:r w:rsidRPr="003852A1">
        <w:rPr>
          <w:rFonts w:ascii="Arial" w:hAnsi="Arial" w:cs="Arial"/>
          <w:sz w:val="20"/>
          <w:szCs w:val="20"/>
        </w:rPr>
        <w:t>(2)</w:t>
      </w:r>
      <w:r w:rsidR="009C6471">
        <w:rPr>
          <w:rFonts w:ascii="Arial" w:hAnsi="Arial" w:cs="Arial"/>
          <w:sz w:val="20"/>
          <w:szCs w:val="20"/>
        </w:rPr>
        <w:t xml:space="preserve"> </w:t>
      </w:r>
      <w:r w:rsidRPr="003852A1">
        <w:rPr>
          <w:rFonts w:ascii="Arial" w:hAnsi="Arial" w:cs="Arial"/>
          <w:sz w:val="20"/>
          <w:szCs w:val="20"/>
        </w:rPr>
        <w:t xml:space="preserve">The appellant must file an order granting the leave referred to in </w:t>
      </w:r>
      <w:proofErr w:type="spellStart"/>
      <w:r w:rsidRPr="003852A1">
        <w:rPr>
          <w:rFonts w:ascii="Arial" w:hAnsi="Arial" w:cs="Arial"/>
          <w:sz w:val="20"/>
          <w:szCs w:val="20"/>
        </w:rPr>
        <w:t>subrule</w:t>
      </w:r>
      <w:proofErr w:type="spellEnd"/>
      <w:r w:rsidRPr="003852A1">
        <w:rPr>
          <w:rFonts w:ascii="Arial" w:hAnsi="Arial" w:cs="Arial"/>
          <w:sz w:val="20"/>
          <w:szCs w:val="20"/>
        </w:rPr>
        <w:t xml:space="preserve"> (1</w:t>
      </w:r>
      <w:proofErr w:type="gramStart"/>
      <w:r w:rsidRPr="003852A1">
        <w:rPr>
          <w:rFonts w:ascii="Arial" w:hAnsi="Arial" w:cs="Arial"/>
          <w:sz w:val="20"/>
          <w:szCs w:val="20"/>
        </w:rPr>
        <w:t>)(</w:t>
      </w:r>
      <w:proofErr w:type="gramEnd"/>
      <w:r w:rsidRPr="003852A1">
        <w:rPr>
          <w:rFonts w:ascii="Arial" w:hAnsi="Arial" w:cs="Arial"/>
          <w:sz w:val="20"/>
          <w:szCs w:val="20"/>
        </w:rPr>
        <w:t>b) simultaneo</w:t>
      </w:r>
      <w:r w:rsidR="00E70D6F">
        <w:rPr>
          <w:rFonts w:ascii="Arial" w:hAnsi="Arial" w:cs="Arial"/>
          <w:sz w:val="20"/>
          <w:szCs w:val="20"/>
        </w:rPr>
        <w:t>usly with the notice of appeal.</w:t>
      </w:r>
    </w:p>
    <w:p w14:paraId="59AE623D" w14:textId="77777777" w:rsidR="00E70D6F" w:rsidRDefault="00E70D6F" w:rsidP="00E70D6F">
      <w:pPr>
        <w:pStyle w:val="FootnoteText"/>
        <w:tabs>
          <w:tab w:val="left" w:pos="426"/>
          <w:tab w:val="left" w:pos="1134"/>
          <w:tab w:val="left" w:pos="2552"/>
        </w:tabs>
        <w:ind w:left="142"/>
        <w:jc w:val="both"/>
        <w:rPr>
          <w:rFonts w:ascii="Arial" w:hAnsi="Arial" w:cs="Arial"/>
          <w:sz w:val="20"/>
          <w:szCs w:val="20"/>
        </w:rPr>
      </w:pPr>
    </w:p>
    <w:p w14:paraId="2D31254D" w14:textId="51A79EB4" w:rsidR="00360CA1" w:rsidRPr="003852A1" w:rsidRDefault="001446EC" w:rsidP="001446EC">
      <w:pPr>
        <w:pStyle w:val="FootnoteText"/>
        <w:tabs>
          <w:tab w:val="left" w:pos="709"/>
          <w:tab w:val="left" w:pos="1134"/>
          <w:tab w:val="left" w:pos="2552"/>
        </w:tabs>
        <w:ind w:left="426" w:hanging="284"/>
        <w:jc w:val="both"/>
        <w:rPr>
          <w:rFonts w:ascii="Arial" w:hAnsi="Arial" w:cs="Arial"/>
          <w:sz w:val="20"/>
          <w:szCs w:val="20"/>
        </w:rPr>
      </w:pPr>
      <w:r>
        <w:rPr>
          <w:rFonts w:ascii="Arial" w:hAnsi="Arial" w:cs="Arial"/>
          <w:sz w:val="20"/>
          <w:szCs w:val="20"/>
        </w:rPr>
        <w:tab/>
      </w:r>
      <w:r w:rsidR="00360CA1" w:rsidRPr="003852A1">
        <w:rPr>
          <w:rFonts w:ascii="Arial" w:hAnsi="Arial" w:cs="Arial"/>
          <w:sz w:val="20"/>
          <w:szCs w:val="20"/>
        </w:rPr>
        <w:t>(3)</w:t>
      </w:r>
      <w:r w:rsidR="008F43EA">
        <w:rPr>
          <w:rFonts w:ascii="Arial" w:hAnsi="Arial" w:cs="Arial"/>
          <w:sz w:val="20"/>
          <w:szCs w:val="20"/>
        </w:rPr>
        <w:t xml:space="preserve"> </w:t>
      </w:r>
      <w:r w:rsidR="00360CA1" w:rsidRPr="003852A1">
        <w:rPr>
          <w:rFonts w:ascii="Arial" w:hAnsi="Arial" w:cs="Arial"/>
          <w:sz w:val="20"/>
          <w:szCs w:val="20"/>
        </w:rPr>
        <w:t>The notice of appeal r</w:t>
      </w:r>
      <w:r w:rsidR="008F43EA">
        <w:rPr>
          <w:rFonts w:ascii="Arial" w:hAnsi="Arial" w:cs="Arial"/>
          <w:sz w:val="20"/>
          <w:szCs w:val="20"/>
        </w:rPr>
        <w:t xml:space="preserve">eferred to in </w:t>
      </w:r>
      <w:proofErr w:type="spellStart"/>
      <w:r w:rsidR="008F43EA">
        <w:rPr>
          <w:rFonts w:ascii="Arial" w:hAnsi="Arial" w:cs="Arial"/>
          <w:sz w:val="20"/>
          <w:szCs w:val="20"/>
        </w:rPr>
        <w:t>subrule</w:t>
      </w:r>
      <w:proofErr w:type="spellEnd"/>
      <w:r w:rsidR="008F43EA">
        <w:rPr>
          <w:rFonts w:ascii="Arial" w:hAnsi="Arial" w:cs="Arial"/>
          <w:sz w:val="20"/>
          <w:szCs w:val="20"/>
        </w:rPr>
        <w:t xml:space="preserve"> (1) must - </w:t>
      </w:r>
    </w:p>
    <w:p w14:paraId="5170BB2F" w14:textId="77777777" w:rsidR="00360CA1" w:rsidRPr="003852A1" w:rsidRDefault="00360CA1" w:rsidP="00200737">
      <w:pPr>
        <w:pStyle w:val="FootnoteText"/>
        <w:tabs>
          <w:tab w:val="left" w:pos="1134"/>
          <w:tab w:val="left" w:pos="2552"/>
        </w:tabs>
        <w:ind w:left="284" w:firstLine="425"/>
        <w:jc w:val="both"/>
        <w:rPr>
          <w:rFonts w:ascii="Arial" w:hAnsi="Arial" w:cs="Arial"/>
          <w:sz w:val="20"/>
          <w:szCs w:val="20"/>
        </w:rPr>
      </w:pPr>
    </w:p>
    <w:p w14:paraId="6CC9ED76" w14:textId="6E633B76" w:rsidR="00360CA1" w:rsidRPr="003852A1" w:rsidRDefault="00360CA1" w:rsidP="001446EC">
      <w:pPr>
        <w:pStyle w:val="FootnoteText"/>
        <w:numPr>
          <w:ilvl w:val="0"/>
          <w:numId w:val="37"/>
        </w:numPr>
        <w:tabs>
          <w:tab w:val="left" w:pos="567"/>
        </w:tabs>
        <w:ind w:left="851" w:firstLine="0"/>
        <w:jc w:val="both"/>
        <w:rPr>
          <w:rFonts w:ascii="Arial" w:hAnsi="Arial" w:cs="Arial"/>
          <w:sz w:val="20"/>
          <w:szCs w:val="20"/>
        </w:rPr>
      </w:pPr>
      <w:r w:rsidRPr="003852A1">
        <w:rPr>
          <w:rFonts w:ascii="Arial" w:hAnsi="Arial" w:cs="Arial"/>
          <w:sz w:val="20"/>
          <w:szCs w:val="20"/>
        </w:rPr>
        <w:t>state whether the whole or part of the judgment or order is appealed against, except that where an appeal is noted against an order where reasons have not been given, this rule must be complied with not more than 14 days after the reasons have been given</w:t>
      </w:r>
      <w:r w:rsidR="009C6471">
        <w:rPr>
          <w:rFonts w:ascii="Arial" w:hAnsi="Arial" w:cs="Arial"/>
          <w:sz w:val="20"/>
          <w:szCs w:val="20"/>
        </w:rPr>
        <w:t xml:space="preserve"> . . . .</w:t>
      </w:r>
      <w:r w:rsidRPr="003852A1">
        <w:rPr>
          <w:rFonts w:ascii="Arial" w:hAnsi="Arial" w:cs="Arial"/>
          <w:sz w:val="20"/>
          <w:szCs w:val="20"/>
        </w:rPr>
        <w:t>’</w:t>
      </w:r>
    </w:p>
  </w:footnote>
  <w:footnote w:id="18">
    <w:p w14:paraId="027973A5" w14:textId="2DE1AD2F" w:rsidR="00612D27" w:rsidRPr="003852A1" w:rsidRDefault="00612D27" w:rsidP="00200737">
      <w:pPr>
        <w:pStyle w:val="FootnoteText"/>
        <w:jc w:val="both"/>
        <w:rPr>
          <w:rFonts w:ascii="Arial" w:hAnsi="Arial" w:cs="Arial"/>
          <w:sz w:val="20"/>
          <w:szCs w:val="20"/>
          <w:lang w:val="en-ZA"/>
        </w:rPr>
      </w:pPr>
      <w:r w:rsidRPr="003852A1">
        <w:rPr>
          <w:rStyle w:val="FootnoteReference"/>
          <w:rFonts w:ascii="Arial" w:hAnsi="Arial" w:cs="Arial"/>
          <w:sz w:val="20"/>
          <w:szCs w:val="20"/>
        </w:rPr>
        <w:footnoteRef/>
      </w:r>
      <w:r w:rsidR="005D0BAF" w:rsidRPr="003852A1">
        <w:rPr>
          <w:rFonts w:ascii="Arial" w:hAnsi="Arial" w:cs="Arial"/>
          <w:sz w:val="20"/>
          <w:szCs w:val="20"/>
        </w:rPr>
        <w:t xml:space="preserve"> </w:t>
      </w:r>
      <w:proofErr w:type="spellStart"/>
      <w:r w:rsidRPr="003852A1">
        <w:rPr>
          <w:rFonts w:ascii="Arial" w:hAnsi="Arial" w:cs="Arial"/>
          <w:i/>
          <w:sz w:val="20"/>
          <w:szCs w:val="20"/>
          <w:lang w:val="en-ZA"/>
        </w:rPr>
        <w:t>Balzer</w:t>
      </w:r>
      <w:proofErr w:type="spellEnd"/>
      <w:r w:rsidRPr="003852A1">
        <w:rPr>
          <w:rFonts w:ascii="Arial" w:hAnsi="Arial" w:cs="Arial"/>
          <w:i/>
          <w:sz w:val="20"/>
          <w:szCs w:val="20"/>
          <w:lang w:val="en-ZA"/>
        </w:rPr>
        <w:t xml:space="preserve"> v Vries</w:t>
      </w:r>
      <w:r w:rsidRPr="003852A1">
        <w:rPr>
          <w:rFonts w:ascii="Arial" w:hAnsi="Arial" w:cs="Arial"/>
          <w:sz w:val="20"/>
          <w:szCs w:val="20"/>
          <w:lang w:val="en-ZA"/>
        </w:rPr>
        <w:t xml:space="preserve"> 2015 (2) NR 547 (SC) at 551J-552A-E; See also </w:t>
      </w:r>
      <w:r w:rsidRPr="003852A1">
        <w:rPr>
          <w:rFonts w:ascii="Arial" w:hAnsi="Arial" w:cs="Arial"/>
          <w:i/>
          <w:sz w:val="20"/>
          <w:szCs w:val="20"/>
          <w:lang w:val="en-ZA"/>
        </w:rPr>
        <w:t>Channel Life Namibia v Otto</w:t>
      </w:r>
      <w:r w:rsidRPr="003852A1">
        <w:rPr>
          <w:rFonts w:ascii="Arial" w:hAnsi="Arial" w:cs="Arial"/>
          <w:sz w:val="20"/>
          <w:szCs w:val="20"/>
          <w:lang w:val="en-ZA"/>
        </w:rPr>
        <w:t xml:space="preserve"> 2008 (2) NR 432 (SC) at 439-440; </w:t>
      </w:r>
      <w:proofErr w:type="spellStart"/>
      <w:r w:rsidRPr="003852A1">
        <w:rPr>
          <w:rFonts w:ascii="Arial" w:hAnsi="Arial" w:cs="Arial"/>
          <w:i/>
          <w:sz w:val="20"/>
          <w:szCs w:val="20"/>
          <w:lang w:val="en-ZA"/>
        </w:rPr>
        <w:t>Beukes</w:t>
      </w:r>
      <w:proofErr w:type="spellEnd"/>
      <w:r w:rsidRPr="003852A1">
        <w:rPr>
          <w:rFonts w:ascii="Arial" w:hAnsi="Arial" w:cs="Arial"/>
          <w:i/>
          <w:sz w:val="20"/>
          <w:szCs w:val="20"/>
          <w:lang w:val="en-ZA"/>
        </w:rPr>
        <w:t xml:space="preserve"> &amp; another v </w:t>
      </w:r>
      <w:r w:rsidR="00AF2511" w:rsidRPr="003852A1">
        <w:rPr>
          <w:rFonts w:ascii="Arial" w:hAnsi="Arial" w:cs="Arial"/>
          <w:i/>
          <w:sz w:val="20"/>
          <w:szCs w:val="20"/>
          <w:lang w:val="en-ZA"/>
        </w:rPr>
        <w:t xml:space="preserve">SWABOU </w:t>
      </w:r>
      <w:r w:rsidR="00761474">
        <w:rPr>
          <w:rFonts w:ascii="Arial" w:hAnsi="Arial" w:cs="Arial"/>
          <w:sz w:val="20"/>
          <w:szCs w:val="20"/>
          <w:lang w:val="en-ZA"/>
        </w:rPr>
        <w:t>(</w:t>
      </w:r>
      <w:r w:rsidR="00AF2511" w:rsidRPr="003852A1">
        <w:rPr>
          <w:rFonts w:ascii="Arial" w:hAnsi="Arial" w:cs="Arial"/>
          <w:sz w:val="20"/>
          <w:szCs w:val="20"/>
          <w:lang w:val="en-ZA"/>
        </w:rPr>
        <w:t>SA</w:t>
      </w:r>
      <w:r w:rsidR="00761474">
        <w:rPr>
          <w:rFonts w:ascii="Arial" w:hAnsi="Arial" w:cs="Arial"/>
          <w:sz w:val="20"/>
          <w:szCs w:val="20"/>
          <w:lang w:val="en-ZA"/>
        </w:rPr>
        <w:t>10-2006) [2010] NASC para 12</w:t>
      </w:r>
      <w:r w:rsidRPr="003852A1">
        <w:rPr>
          <w:rFonts w:ascii="Arial" w:hAnsi="Arial" w:cs="Arial"/>
          <w:sz w:val="20"/>
          <w:szCs w:val="20"/>
          <w:lang w:val="en-ZA"/>
        </w:rPr>
        <w:t xml:space="preserve"> and </w:t>
      </w:r>
      <w:r w:rsidRPr="003852A1">
        <w:rPr>
          <w:rFonts w:ascii="Arial" w:hAnsi="Arial" w:cs="Arial"/>
          <w:i/>
          <w:sz w:val="20"/>
          <w:szCs w:val="20"/>
          <w:lang w:val="en-ZA"/>
        </w:rPr>
        <w:t>Shilongo v Church Council of the Evangelical Lutheran Church</w:t>
      </w:r>
      <w:r w:rsidRPr="003852A1">
        <w:rPr>
          <w:rFonts w:ascii="Arial" w:hAnsi="Arial" w:cs="Arial"/>
          <w:sz w:val="20"/>
          <w:szCs w:val="20"/>
          <w:lang w:val="en-ZA"/>
        </w:rPr>
        <w:t xml:space="preserve"> 2014 (1) NR 166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169531"/>
      <w:docPartObj>
        <w:docPartGallery w:val="Page Numbers (Top of Page)"/>
        <w:docPartUnique/>
      </w:docPartObj>
    </w:sdtPr>
    <w:sdtEndPr>
      <w:rPr>
        <w:noProof/>
      </w:rPr>
    </w:sdtEndPr>
    <w:sdtContent>
      <w:p w14:paraId="04BF2CA6" w14:textId="77777777" w:rsidR="004B5617" w:rsidRDefault="004B5617">
        <w:pPr>
          <w:pStyle w:val="Header"/>
          <w:jc w:val="right"/>
        </w:pPr>
        <w:r w:rsidRPr="0007607B">
          <w:rPr>
            <w:rFonts w:ascii="Arial" w:hAnsi="Arial" w:cs="Arial"/>
            <w:sz w:val="24"/>
            <w:szCs w:val="24"/>
          </w:rPr>
          <w:fldChar w:fldCharType="begin"/>
        </w:r>
        <w:r w:rsidRPr="0007607B">
          <w:rPr>
            <w:rFonts w:ascii="Arial" w:hAnsi="Arial" w:cs="Arial"/>
            <w:sz w:val="24"/>
            <w:szCs w:val="24"/>
          </w:rPr>
          <w:instrText xml:space="preserve"> PAGE   \* MERGEFORMAT </w:instrText>
        </w:r>
        <w:r w:rsidRPr="0007607B">
          <w:rPr>
            <w:rFonts w:ascii="Arial" w:hAnsi="Arial" w:cs="Arial"/>
            <w:sz w:val="24"/>
            <w:szCs w:val="24"/>
          </w:rPr>
          <w:fldChar w:fldCharType="separate"/>
        </w:r>
        <w:r w:rsidR="008B24A1">
          <w:rPr>
            <w:rFonts w:ascii="Arial" w:hAnsi="Arial" w:cs="Arial"/>
            <w:noProof/>
            <w:sz w:val="24"/>
            <w:szCs w:val="24"/>
          </w:rPr>
          <w:t>27</w:t>
        </w:r>
        <w:r w:rsidRPr="0007607B">
          <w:rPr>
            <w:rFonts w:ascii="Arial" w:hAnsi="Arial" w:cs="Arial"/>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6E2"/>
    <w:multiLevelType w:val="hybridMultilevel"/>
    <w:tmpl w:val="EA8A3C20"/>
    <w:lvl w:ilvl="0" w:tplc="CB98FF4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B225162"/>
    <w:multiLevelType w:val="hybridMultilevel"/>
    <w:tmpl w:val="46186AC2"/>
    <w:lvl w:ilvl="0" w:tplc="61789F9A">
      <w:start w:val="1"/>
      <w:numFmt w:val="lowerLetter"/>
      <w:lvlText w:val="%1)"/>
      <w:lvlJc w:val="left"/>
      <w:pPr>
        <w:ind w:left="360" w:hanging="360"/>
      </w:pPr>
      <w:rPr>
        <w:rFonts w:hint="default"/>
        <w:i w:val="0"/>
        <w:u w:val="none"/>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15:restartNumberingAfterBreak="0">
    <w:nsid w:val="0E38257F"/>
    <w:multiLevelType w:val="hybridMultilevel"/>
    <w:tmpl w:val="F11EA35C"/>
    <w:lvl w:ilvl="0" w:tplc="BF06F3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B90"/>
    <w:multiLevelType w:val="multilevel"/>
    <w:tmpl w:val="699E6D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76734"/>
    <w:multiLevelType w:val="hybridMultilevel"/>
    <w:tmpl w:val="D8467DB6"/>
    <w:lvl w:ilvl="0" w:tplc="44666338">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1B45618"/>
    <w:multiLevelType w:val="hybridMultilevel"/>
    <w:tmpl w:val="1512A982"/>
    <w:lvl w:ilvl="0" w:tplc="6F8A70E8">
      <w:numFmt w:val="bullet"/>
      <w:lvlText w:val="-"/>
      <w:lvlJc w:val="left"/>
      <w:pPr>
        <w:ind w:left="1778" w:hanging="360"/>
      </w:pPr>
      <w:rPr>
        <w:rFonts w:ascii="Arial" w:eastAsia="Times New Roman" w:hAnsi="Arial" w:hint="default"/>
      </w:rPr>
    </w:lvl>
    <w:lvl w:ilvl="1" w:tplc="1C090003" w:tentative="1">
      <w:start w:val="1"/>
      <w:numFmt w:val="bullet"/>
      <w:lvlText w:val="o"/>
      <w:lvlJc w:val="left"/>
      <w:pPr>
        <w:ind w:left="2498" w:hanging="360"/>
      </w:pPr>
      <w:rPr>
        <w:rFonts w:ascii="Courier New" w:hAnsi="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6" w15:restartNumberingAfterBreak="0">
    <w:nsid w:val="1367101A"/>
    <w:multiLevelType w:val="hybridMultilevel"/>
    <w:tmpl w:val="A060FC0E"/>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7" w15:restartNumberingAfterBreak="0">
    <w:nsid w:val="1AE16444"/>
    <w:multiLevelType w:val="multilevel"/>
    <w:tmpl w:val="9C8A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67B1E"/>
    <w:multiLevelType w:val="hybridMultilevel"/>
    <w:tmpl w:val="1EBC73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7910DD"/>
    <w:multiLevelType w:val="hybridMultilevel"/>
    <w:tmpl w:val="5C0A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35A9C"/>
    <w:multiLevelType w:val="hybridMultilevel"/>
    <w:tmpl w:val="DC90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E02CE"/>
    <w:multiLevelType w:val="hybridMultilevel"/>
    <w:tmpl w:val="9AAC295A"/>
    <w:lvl w:ilvl="0" w:tplc="834209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00C35"/>
    <w:multiLevelType w:val="hybridMultilevel"/>
    <w:tmpl w:val="135CFE36"/>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4E7B98"/>
    <w:multiLevelType w:val="hybridMultilevel"/>
    <w:tmpl w:val="6F9EA41E"/>
    <w:lvl w:ilvl="0" w:tplc="BD2021AE">
      <w:start w:val="1"/>
      <w:numFmt w:val="lowerLetter"/>
      <w:lvlText w:val="(%1)"/>
      <w:lvlJc w:val="left"/>
      <w:pPr>
        <w:ind w:left="1210" w:hanging="360"/>
      </w:pPr>
      <w:rPr>
        <w:rFonts w:ascii="Arial" w:hAnsi="Arial" w:cs="Arial" w:hint="default"/>
        <w:sz w:val="2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27E41AC5"/>
    <w:multiLevelType w:val="hybridMultilevel"/>
    <w:tmpl w:val="4D2C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848DB"/>
    <w:multiLevelType w:val="hybridMultilevel"/>
    <w:tmpl w:val="54940DB8"/>
    <w:lvl w:ilvl="0" w:tplc="84D43D7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C130B47"/>
    <w:multiLevelType w:val="multilevel"/>
    <w:tmpl w:val="C1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B7FF0"/>
    <w:multiLevelType w:val="hybridMultilevel"/>
    <w:tmpl w:val="BB2CF64A"/>
    <w:lvl w:ilvl="0" w:tplc="DEC24B6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2DCC2C1D"/>
    <w:multiLevelType w:val="hybridMultilevel"/>
    <w:tmpl w:val="5C64CB46"/>
    <w:lvl w:ilvl="0" w:tplc="9EEE7FEE">
      <w:start w:val="1"/>
      <w:numFmt w:val="decimal"/>
      <w:lvlText w:val="%1."/>
      <w:lvlJc w:val="left"/>
      <w:pPr>
        <w:ind w:left="2771" w:hanging="360"/>
      </w:pPr>
      <w:rPr>
        <w:b w:val="0"/>
        <w:bCs w:val="0"/>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19" w15:restartNumberingAfterBreak="0">
    <w:nsid w:val="32581D3E"/>
    <w:multiLevelType w:val="hybridMultilevel"/>
    <w:tmpl w:val="34FE5F26"/>
    <w:lvl w:ilvl="0" w:tplc="C08651C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C259D"/>
    <w:multiLevelType w:val="hybridMultilevel"/>
    <w:tmpl w:val="5CBAD1B4"/>
    <w:lvl w:ilvl="0" w:tplc="543E2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835757"/>
    <w:multiLevelType w:val="hybridMultilevel"/>
    <w:tmpl w:val="EA8242D8"/>
    <w:lvl w:ilvl="0" w:tplc="3EA24D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7208" w:hanging="360"/>
      </w:pPr>
    </w:lvl>
    <w:lvl w:ilvl="2" w:tplc="1C09001B" w:tentative="1">
      <w:start w:val="1"/>
      <w:numFmt w:val="lowerRoman"/>
      <w:lvlText w:val="%3."/>
      <w:lvlJc w:val="right"/>
      <w:pPr>
        <w:ind w:left="-6488" w:hanging="180"/>
      </w:pPr>
    </w:lvl>
    <w:lvl w:ilvl="3" w:tplc="1C09000F" w:tentative="1">
      <w:start w:val="1"/>
      <w:numFmt w:val="decimal"/>
      <w:lvlText w:val="%4."/>
      <w:lvlJc w:val="left"/>
      <w:pPr>
        <w:ind w:left="-5768" w:hanging="360"/>
      </w:pPr>
    </w:lvl>
    <w:lvl w:ilvl="4" w:tplc="1C090019" w:tentative="1">
      <w:start w:val="1"/>
      <w:numFmt w:val="lowerLetter"/>
      <w:lvlText w:val="%5."/>
      <w:lvlJc w:val="left"/>
      <w:pPr>
        <w:ind w:left="-5048" w:hanging="360"/>
      </w:pPr>
    </w:lvl>
    <w:lvl w:ilvl="5" w:tplc="1C09001B" w:tentative="1">
      <w:start w:val="1"/>
      <w:numFmt w:val="lowerRoman"/>
      <w:lvlText w:val="%6."/>
      <w:lvlJc w:val="right"/>
      <w:pPr>
        <w:ind w:left="-4328" w:hanging="180"/>
      </w:pPr>
    </w:lvl>
    <w:lvl w:ilvl="6" w:tplc="1C09000F" w:tentative="1">
      <w:start w:val="1"/>
      <w:numFmt w:val="decimal"/>
      <w:lvlText w:val="%7."/>
      <w:lvlJc w:val="left"/>
      <w:pPr>
        <w:ind w:left="-3608" w:hanging="360"/>
      </w:pPr>
    </w:lvl>
    <w:lvl w:ilvl="7" w:tplc="1C090019" w:tentative="1">
      <w:start w:val="1"/>
      <w:numFmt w:val="lowerLetter"/>
      <w:lvlText w:val="%8."/>
      <w:lvlJc w:val="left"/>
      <w:pPr>
        <w:ind w:left="-2888" w:hanging="360"/>
      </w:pPr>
    </w:lvl>
    <w:lvl w:ilvl="8" w:tplc="1C09001B" w:tentative="1">
      <w:start w:val="1"/>
      <w:numFmt w:val="lowerRoman"/>
      <w:lvlText w:val="%9."/>
      <w:lvlJc w:val="right"/>
      <w:pPr>
        <w:ind w:left="-2168" w:hanging="180"/>
      </w:pPr>
    </w:lvl>
  </w:abstractNum>
  <w:abstractNum w:abstractNumId="23" w15:restartNumberingAfterBreak="0">
    <w:nsid w:val="37C65F60"/>
    <w:multiLevelType w:val="hybridMultilevel"/>
    <w:tmpl w:val="3AC29774"/>
    <w:lvl w:ilvl="0" w:tplc="2B525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8B41B90"/>
    <w:multiLevelType w:val="multilevel"/>
    <w:tmpl w:val="1144A4A0"/>
    <w:lvl w:ilvl="0">
      <w:start w:val="1"/>
      <w:numFmt w:val="decimal"/>
      <w:lvlText w:val="%1."/>
      <w:lvlJc w:val="left"/>
      <w:pPr>
        <w:tabs>
          <w:tab w:val="decimal" w:pos="504"/>
        </w:tabs>
        <w:ind w:left="720"/>
      </w:pPr>
      <w:rPr>
        <w:rFonts w:ascii="Arial" w:hAnsi="Arial"/>
        <w:b/>
        <w:strike w:val="0"/>
        <w:color w:val="000000"/>
        <w:spacing w:val="1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1F1C75"/>
    <w:multiLevelType w:val="hybridMultilevel"/>
    <w:tmpl w:val="E1F0644E"/>
    <w:lvl w:ilvl="0" w:tplc="3EA24D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3A5354AE"/>
    <w:multiLevelType w:val="multilevel"/>
    <w:tmpl w:val="B62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C57B3"/>
    <w:multiLevelType w:val="hybridMultilevel"/>
    <w:tmpl w:val="E638AB96"/>
    <w:lvl w:ilvl="0" w:tplc="672A48DE">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2C362A7"/>
    <w:multiLevelType w:val="hybridMultilevel"/>
    <w:tmpl w:val="B65A0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4897F93"/>
    <w:multiLevelType w:val="multilevel"/>
    <w:tmpl w:val="F59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46CA750B"/>
    <w:multiLevelType w:val="hybridMultilevel"/>
    <w:tmpl w:val="3F3075AE"/>
    <w:lvl w:ilvl="0" w:tplc="7A42C2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97D11D3"/>
    <w:multiLevelType w:val="hybridMultilevel"/>
    <w:tmpl w:val="F40640DA"/>
    <w:lvl w:ilvl="0" w:tplc="F2A085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9A622B7"/>
    <w:multiLevelType w:val="hybridMultilevel"/>
    <w:tmpl w:val="2C422986"/>
    <w:lvl w:ilvl="0" w:tplc="1444B3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DA6535"/>
    <w:multiLevelType w:val="hybridMultilevel"/>
    <w:tmpl w:val="A2A4DE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722F25"/>
    <w:multiLevelType w:val="multilevel"/>
    <w:tmpl w:val="C180D48E"/>
    <w:lvl w:ilvl="0">
      <w:start w:val="1"/>
      <w:numFmt w:val="decimal"/>
      <w:lvlText w:val="%1."/>
      <w:lvlJc w:val="left"/>
      <w:pPr>
        <w:tabs>
          <w:tab w:val="decimal" w:pos="648"/>
        </w:tabs>
        <w:ind w:left="720"/>
      </w:pPr>
      <w:rPr>
        <w:rFonts w:ascii="Arial" w:hAnsi="Arial"/>
        <w:b/>
        <w:strike w:val="0"/>
        <w:color w:val="000000"/>
        <w:spacing w:val="1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467AB0"/>
    <w:multiLevelType w:val="hybridMultilevel"/>
    <w:tmpl w:val="2F3EA4DC"/>
    <w:lvl w:ilvl="0" w:tplc="83EED2F8">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5A3273BB"/>
    <w:multiLevelType w:val="hybridMultilevel"/>
    <w:tmpl w:val="45D2F790"/>
    <w:lvl w:ilvl="0" w:tplc="0B3C5EB6">
      <w:start w:val="1"/>
      <w:numFmt w:val="lowerLetter"/>
      <w:lvlText w:val="(%1)"/>
      <w:lvlJc w:val="left"/>
      <w:pPr>
        <w:ind w:left="720" w:hanging="360"/>
      </w:pPr>
      <w:rPr>
        <w:rFonts w:ascii="Arial" w:eastAsiaTheme="minorHAnsi" w:hAnsi="Arial" w:cs="Arial"/>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65F0CCA"/>
    <w:multiLevelType w:val="multilevel"/>
    <w:tmpl w:val="A786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33925"/>
    <w:multiLevelType w:val="hybridMultilevel"/>
    <w:tmpl w:val="3202E4AE"/>
    <w:lvl w:ilvl="0" w:tplc="9258E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8B0972"/>
    <w:multiLevelType w:val="hybridMultilevel"/>
    <w:tmpl w:val="C0340322"/>
    <w:lvl w:ilvl="0" w:tplc="F7A41304">
      <w:start w:val="1"/>
      <w:numFmt w:val="lowerLetter"/>
      <w:lvlText w:val="(%1)"/>
      <w:lvlJc w:val="left"/>
      <w:pPr>
        <w:ind w:left="1069" w:hanging="360"/>
      </w:pPr>
      <w:rPr>
        <w:rFonts w:ascii="Arial" w:hAnsi="Arial" w:cs="Arial"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1"/>
  </w:num>
  <w:num w:numId="3">
    <w:abstractNumId w:val="28"/>
  </w:num>
  <w:num w:numId="4">
    <w:abstractNumId w:val="6"/>
  </w:num>
  <w:num w:numId="5">
    <w:abstractNumId w:val="3"/>
  </w:num>
  <w:num w:numId="6">
    <w:abstractNumId w:val="4"/>
  </w:num>
  <w:num w:numId="7">
    <w:abstractNumId w:val="25"/>
  </w:num>
  <w:num w:numId="8">
    <w:abstractNumId w:val="12"/>
  </w:num>
  <w:num w:numId="9">
    <w:abstractNumId w:val="11"/>
  </w:num>
  <w:num w:numId="10">
    <w:abstractNumId w:val="20"/>
  </w:num>
  <w:num w:numId="11">
    <w:abstractNumId w:val="29"/>
  </w:num>
  <w:num w:numId="12">
    <w:abstractNumId w:val="15"/>
  </w:num>
  <w:num w:numId="13">
    <w:abstractNumId w:val="19"/>
  </w:num>
  <w:num w:numId="14">
    <w:abstractNumId w:val="26"/>
  </w:num>
  <w:num w:numId="15">
    <w:abstractNumId w:val="31"/>
  </w:num>
  <w:num w:numId="16">
    <w:abstractNumId w:val="0"/>
  </w:num>
  <w:num w:numId="17">
    <w:abstractNumId w:val="23"/>
  </w:num>
  <w:num w:numId="18">
    <w:abstractNumId w:val="33"/>
  </w:num>
  <w:num w:numId="19">
    <w:abstractNumId w:val="17"/>
  </w:num>
  <w:num w:numId="20">
    <w:abstractNumId w:val="40"/>
  </w:num>
  <w:num w:numId="21">
    <w:abstractNumId w:val="14"/>
  </w:num>
  <w:num w:numId="22">
    <w:abstractNumId w:val="10"/>
  </w:num>
  <w:num w:numId="23">
    <w:abstractNumId w:val="32"/>
  </w:num>
  <w:num w:numId="24">
    <w:abstractNumId w:val="35"/>
  </w:num>
  <w:num w:numId="25">
    <w:abstractNumId w:val="24"/>
  </w:num>
  <w:num w:numId="26">
    <w:abstractNumId w:val="36"/>
  </w:num>
  <w:num w:numId="27">
    <w:abstractNumId w:val="2"/>
  </w:num>
  <w:num w:numId="28">
    <w:abstractNumId w:val="34"/>
  </w:num>
  <w:num w:numId="29">
    <w:abstractNumId w:val="1"/>
  </w:num>
  <w:num w:numId="30">
    <w:abstractNumId w:val="38"/>
  </w:num>
  <w:num w:numId="31">
    <w:abstractNumId w:val="8"/>
  </w:num>
  <w:num w:numId="32">
    <w:abstractNumId w:val="9"/>
  </w:num>
  <w:num w:numId="33">
    <w:abstractNumId w:val="18"/>
  </w:num>
  <w:num w:numId="34">
    <w:abstractNumId w:val="5"/>
  </w:num>
  <w:num w:numId="35">
    <w:abstractNumId w:val="37"/>
  </w:num>
  <w:num w:numId="36">
    <w:abstractNumId w:val="13"/>
  </w:num>
  <w:num w:numId="37">
    <w:abstractNumId w:val="41"/>
  </w:num>
  <w:num w:numId="38">
    <w:abstractNumId w:val="27"/>
  </w:num>
  <w:num w:numId="39">
    <w:abstractNumId w:val="16"/>
  </w:num>
  <w:num w:numId="40">
    <w:abstractNumId w:val="39"/>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C8"/>
    <w:rsid w:val="00000FEB"/>
    <w:rsid w:val="0000134D"/>
    <w:rsid w:val="00002695"/>
    <w:rsid w:val="000028DC"/>
    <w:rsid w:val="00003586"/>
    <w:rsid w:val="00005770"/>
    <w:rsid w:val="00005B7B"/>
    <w:rsid w:val="00005CCD"/>
    <w:rsid w:val="00005E5F"/>
    <w:rsid w:val="00005FA6"/>
    <w:rsid w:val="000066B2"/>
    <w:rsid w:val="00006A3A"/>
    <w:rsid w:val="00006D9E"/>
    <w:rsid w:val="00007030"/>
    <w:rsid w:val="00007098"/>
    <w:rsid w:val="0000737F"/>
    <w:rsid w:val="000073EC"/>
    <w:rsid w:val="00007597"/>
    <w:rsid w:val="00007E5E"/>
    <w:rsid w:val="000111B7"/>
    <w:rsid w:val="000119B7"/>
    <w:rsid w:val="00011F4F"/>
    <w:rsid w:val="00012406"/>
    <w:rsid w:val="00012BF1"/>
    <w:rsid w:val="00013151"/>
    <w:rsid w:val="00013354"/>
    <w:rsid w:val="0001363E"/>
    <w:rsid w:val="000139AF"/>
    <w:rsid w:val="0001415D"/>
    <w:rsid w:val="00014ECD"/>
    <w:rsid w:val="00015287"/>
    <w:rsid w:val="00016222"/>
    <w:rsid w:val="00016362"/>
    <w:rsid w:val="00016397"/>
    <w:rsid w:val="00017152"/>
    <w:rsid w:val="00020256"/>
    <w:rsid w:val="00021E86"/>
    <w:rsid w:val="0002234D"/>
    <w:rsid w:val="00022AB0"/>
    <w:rsid w:val="00022D11"/>
    <w:rsid w:val="00022E21"/>
    <w:rsid w:val="00023153"/>
    <w:rsid w:val="00024211"/>
    <w:rsid w:val="00024615"/>
    <w:rsid w:val="0002472F"/>
    <w:rsid w:val="00024757"/>
    <w:rsid w:val="00024E4F"/>
    <w:rsid w:val="000251C8"/>
    <w:rsid w:val="00025DFE"/>
    <w:rsid w:val="00026579"/>
    <w:rsid w:val="000268D5"/>
    <w:rsid w:val="00026D6F"/>
    <w:rsid w:val="00026E3A"/>
    <w:rsid w:val="00027F1C"/>
    <w:rsid w:val="00031EDB"/>
    <w:rsid w:val="00031FF0"/>
    <w:rsid w:val="000323C1"/>
    <w:rsid w:val="00032B18"/>
    <w:rsid w:val="00033119"/>
    <w:rsid w:val="00033416"/>
    <w:rsid w:val="0003599B"/>
    <w:rsid w:val="00037F46"/>
    <w:rsid w:val="00040322"/>
    <w:rsid w:val="00040D0B"/>
    <w:rsid w:val="00043737"/>
    <w:rsid w:val="0004473B"/>
    <w:rsid w:val="00044D0B"/>
    <w:rsid w:val="0004509A"/>
    <w:rsid w:val="000454F6"/>
    <w:rsid w:val="00045794"/>
    <w:rsid w:val="0004582C"/>
    <w:rsid w:val="00046264"/>
    <w:rsid w:val="00046CA0"/>
    <w:rsid w:val="00046DE0"/>
    <w:rsid w:val="000471AA"/>
    <w:rsid w:val="0004739B"/>
    <w:rsid w:val="000473EC"/>
    <w:rsid w:val="000501E1"/>
    <w:rsid w:val="0005176A"/>
    <w:rsid w:val="00051854"/>
    <w:rsid w:val="00052175"/>
    <w:rsid w:val="00053510"/>
    <w:rsid w:val="000544FA"/>
    <w:rsid w:val="00056202"/>
    <w:rsid w:val="0006008F"/>
    <w:rsid w:val="000613CA"/>
    <w:rsid w:val="000618EA"/>
    <w:rsid w:val="00061D63"/>
    <w:rsid w:val="00062053"/>
    <w:rsid w:val="000620E4"/>
    <w:rsid w:val="0006414C"/>
    <w:rsid w:val="00064ECE"/>
    <w:rsid w:val="00065998"/>
    <w:rsid w:val="00065E6C"/>
    <w:rsid w:val="00066147"/>
    <w:rsid w:val="00066165"/>
    <w:rsid w:val="0006647D"/>
    <w:rsid w:val="00066528"/>
    <w:rsid w:val="00066583"/>
    <w:rsid w:val="00066C53"/>
    <w:rsid w:val="00067033"/>
    <w:rsid w:val="00067236"/>
    <w:rsid w:val="00067349"/>
    <w:rsid w:val="00067B95"/>
    <w:rsid w:val="0007065E"/>
    <w:rsid w:val="000706D1"/>
    <w:rsid w:val="00071B43"/>
    <w:rsid w:val="00074242"/>
    <w:rsid w:val="00074350"/>
    <w:rsid w:val="00074DE1"/>
    <w:rsid w:val="00074FE6"/>
    <w:rsid w:val="00075168"/>
    <w:rsid w:val="00075D98"/>
    <w:rsid w:val="00075FCC"/>
    <w:rsid w:val="0007607B"/>
    <w:rsid w:val="0007639E"/>
    <w:rsid w:val="000765D1"/>
    <w:rsid w:val="00076FCC"/>
    <w:rsid w:val="00077272"/>
    <w:rsid w:val="000815AE"/>
    <w:rsid w:val="000817B4"/>
    <w:rsid w:val="000819AC"/>
    <w:rsid w:val="00081C62"/>
    <w:rsid w:val="00082052"/>
    <w:rsid w:val="00083D0B"/>
    <w:rsid w:val="0008415E"/>
    <w:rsid w:val="00084586"/>
    <w:rsid w:val="00084EB9"/>
    <w:rsid w:val="000850BF"/>
    <w:rsid w:val="0008591C"/>
    <w:rsid w:val="00085C34"/>
    <w:rsid w:val="00085F00"/>
    <w:rsid w:val="0008634A"/>
    <w:rsid w:val="00086823"/>
    <w:rsid w:val="00086F90"/>
    <w:rsid w:val="000875A4"/>
    <w:rsid w:val="00087FAC"/>
    <w:rsid w:val="00090F5C"/>
    <w:rsid w:val="000912CD"/>
    <w:rsid w:val="00091432"/>
    <w:rsid w:val="00092A7D"/>
    <w:rsid w:val="00092CD7"/>
    <w:rsid w:val="00092E9E"/>
    <w:rsid w:val="00093101"/>
    <w:rsid w:val="000948E0"/>
    <w:rsid w:val="00095269"/>
    <w:rsid w:val="00095C55"/>
    <w:rsid w:val="00097118"/>
    <w:rsid w:val="00097950"/>
    <w:rsid w:val="000A0435"/>
    <w:rsid w:val="000A0E23"/>
    <w:rsid w:val="000A191C"/>
    <w:rsid w:val="000A1DE2"/>
    <w:rsid w:val="000A2015"/>
    <w:rsid w:val="000A2403"/>
    <w:rsid w:val="000A27C5"/>
    <w:rsid w:val="000A33C6"/>
    <w:rsid w:val="000A49CE"/>
    <w:rsid w:val="000A57DA"/>
    <w:rsid w:val="000A5E19"/>
    <w:rsid w:val="000A699A"/>
    <w:rsid w:val="000A6FB3"/>
    <w:rsid w:val="000A712D"/>
    <w:rsid w:val="000A73B7"/>
    <w:rsid w:val="000A783F"/>
    <w:rsid w:val="000A7AD4"/>
    <w:rsid w:val="000A7F5E"/>
    <w:rsid w:val="000B016F"/>
    <w:rsid w:val="000B17CF"/>
    <w:rsid w:val="000B1BA9"/>
    <w:rsid w:val="000B2FB6"/>
    <w:rsid w:val="000B328A"/>
    <w:rsid w:val="000B32C6"/>
    <w:rsid w:val="000B351E"/>
    <w:rsid w:val="000B40E8"/>
    <w:rsid w:val="000B5612"/>
    <w:rsid w:val="000B584B"/>
    <w:rsid w:val="000B71AD"/>
    <w:rsid w:val="000B79DA"/>
    <w:rsid w:val="000C0008"/>
    <w:rsid w:val="000C0983"/>
    <w:rsid w:val="000C13B9"/>
    <w:rsid w:val="000C2BCB"/>
    <w:rsid w:val="000C2DAF"/>
    <w:rsid w:val="000C4C05"/>
    <w:rsid w:val="000C4D6C"/>
    <w:rsid w:val="000C523D"/>
    <w:rsid w:val="000C57EF"/>
    <w:rsid w:val="000C5833"/>
    <w:rsid w:val="000C6ABC"/>
    <w:rsid w:val="000C6B63"/>
    <w:rsid w:val="000C7BEC"/>
    <w:rsid w:val="000C7F95"/>
    <w:rsid w:val="000D04D9"/>
    <w:rsid w:val="000D10FB"/>
    <w:rsid w:val="000D1944"/>
    <w:rsid w:val="000D2293"/>
    <w:rsid w:val="000D2AF6"/>
    <w:rsid w:val="000D3460"/>
    <w:rsid w:val="000D4413"/>
    <w:rsid w:val="000D535A"/>
    <w:rsid w:val="000D53B8"/>
    <w:rsid w:val="000D5544"/>
    <w:rsid w:val="000D5B40"/>
    <w:rsid w:val="000D5D6D"/>
    <w:rsid w:val="000D5EB4"/>
    <w:rsid w:val="000D60C1"/>
    <w:rsid w:val="000D7203"/>
    <w:rsid w:val="000E0368"/>
    <w:rsid w:val="000E05E2"/>
    <w:rsid w:val="000E0D0E"/>
    <w:rsid w:val="000E0DDE"/>
    <w:rsid w:val="000E165D"/>
    <w:rsid w:val="000E16E8"/>
    <w:rsid w:val="000E19A3"/>
    <w:rsid w:val="000E1D28"/>
    <w:rsid w:val="000E1E45"/>
    <w:rsid w:val="000E274A"/>
    <w:rsid w:val="000E2AB5"/>
    <w:rsid w:val="000E3018"/>
    <w:rsid w:val="000E3411"/>
    <w:rsid w:val="000E35B8"/>
    <w:rsid w:val="000E3637"/>
    <w:rsid w:val="000E391B"/>
    <w:rsid w:val="000E3EF4"/>
    <w:rsid w:val="000E3F30"/>
    <w:rsid w:val="000E46ED"/>
    <w:rsid w:val="000E47EF"/>
    <w:rsid w:val="000E497D"/>
    <w:rsid w:val="000E6D34"/>
    <w:rsid w:val="000E72C8"/>
    <w:rsid w:val="000F0D66"/>
    <w:rsid w:val="000F112E"/>
    <w:rsid w:val="000F3387"/>
    <w:rsid w:val="000F3DE9"/>
    <w:rsid w:val="000F4EEF"/>
    <w:rsid w:val="000F5060"/>
    <w:rsid w:val="000F595E"/>
    <w:rsid w:val="000F599F"/>
    <w:rsid w:val="000F5C23"/>
    <w:rsid w:val="000F5DF8"/>
    <w:rsid w:val="000F63C2"/>
    <w:rsid w:val="000F64FD"/>
    <w:rsid w:val="000F7F2C"/>
    <w:rsid w:val="0010117C"/>
    <w:rsid w:val="00101953"/>
    <w:rsid w:val="0010293F"/>
    <w:rsid w:val="0010295D"/>
    <w:rsid w:val="00103555"/>
    <w:rsid w:val="00103B80"/>
    <w:rsid w:val="00104291"/>
    <w:rsid w:val="001045D5"/>
    <w:rsid w:val="001053E0"/>
    <w:rsid w:val="0010566D"/>
    <w:rsid w:val="0010628B"/>
    <w:rsid w:val="00107639"/>
    <w:rsid w:val="00107CDF"/>
    <w:rsid w:val="0011091C"/>
    <w:rsid w:val="00112158"/>
    <w:rsid w:val="001121BF"/>
    <w:rsid w:val="001124B5"/>
    <w:rsid w:val="00112BBB"/>
    <w:rsid w:val="00112C5B"/>
    <w:rsid w:val="00112EC0"/>
    <w:rsid w:val="00113E99"/>
    <w:rsid w:val="00113EB2"/>
    <w:rsid w:val="001140DA"/>
    <w:rsid w:val="00114F00"/>
    <w:rsid w:val="00114F5C"/>
    <w:rsid w:val="001151FD"/>
    <w:rsid w:val="0011557B"/>
    <w:rsid w:val="001169BD"/>
    <w:rsid w:val="00116A6B"/>
    <w:rsid w:val="00116D0C"/>
    <w:rsid w:val="00117E0A"/>
    <w:rsid w:val="001205E9"/>
    <w:rsid w:val="00120694"/>
    <w:rsid w:val="00121793"/>
    <w:rsid w:val="00121F7F"/>
    <w:rsid w:val="00121F86"/>
    <w:rsid w:val="0012288D"/>
    <w:rsid w:val="0012292B"/>
    <w:rsid w:val="00123003"/>
    <w:rsid w:val="001241DF"/>
    <w:rsid w:val="001243CF"/>
    <w:rsid w:val="00124515"/>
    <w:rsid w:val="0012546B"/>
    <w:rsid w:val="001254E2"/>
    <w:rsid w:val="00125926"/>
    <w:rsid w:val="00125EA7"/>
    <w:rsid w:val="00126463"/>
    <w:rsid w:val="00127230"/>
    <w:rsid w:val="00127695"/>
    <w:rsid w:val="0013000C"/>
    <w:rsid w:val="00130320"/>
    <w:rsid w:val="001306F0"/>
    <w:rsid w:val="00130EDE"/>
    <w:rsid w:val="00130F2F"/>
    <w:rsid w:val="00132D4B"/>
    <w:rsid w:val="001336AA"/>
    <w:rsid w:val="00134096"/>
    <w:rsid w:val="001341B6"/>
    <w:rsid w:val="00134714"/>
    <w:rsid w:val="00134B53"/>
    <w:rsid w:val="00134BDE"/>
    <w:rsid w:val="0013577D"/>
    <w:rsid w:val="001359D0"/>
    <w:rsid w:val="00135A09"/>
    <w:rsid w:val="00135A8B"/>
    <w:rsid w:val="00135C1F"/>
    <w:rsid w:val="00135DAB"/>
    <w:rsid w:val="0013650E"/>
    <w:rsid w:val="00136D22"/>
    <w:rsid w:val="00136D2F"/>
    <w:rsid w:val="00137376"/>
    <w:rsid w:val="0013760B"/>
    <w:rsid w:val="00137F29"/>
    <w:rsid w:val="00140088"/>
    <w:rsid w:val="00140725"/>
    <w:rsid w:val="00140FF5"/>
    <w:rsid w:val="001411EC"/>
    <w:rsid w:val="001414AD"/>
    <w:rsid w:val="0014212A"/>
    <w:rsid w:val="00142B92"/>
    <w:rsid w:val="00142E5B"/>
    <w:rsid w:val="00142FB6"/>
    <w:rsid w:val="001436E1"/>
    <w:rsid w:val="00143F4B"/>
    <w:rsid w:val="001440FC"/>
    <w:rsid w:val="001446EC"/>
    <w:rsid w:val="00145470"/>
    <w:rsid w:val="00145780"/>
    <w:rsid w:val="00145787"/>
    <w:rsid w:val="00145EE7"/>
    <w:rsid w:val="00146328"/>
    <w:rsid w:val="00146BEF"/>
    <w:rsid w:val="00147789"/>
    <w:rsid w:val="0014786D"/>
    <w:rsid w:val="00147DDB"/>
    <w:rsid w:val="00151D07"/>
    <w:rsid w:val="00151E35"/>
    <w:rsid w:val="00152209"/>
    <w:rsid w:val="0015226A"/>
    <w:rsid w:val="00152389"/>
    <w:rsid w:val="00152607"/>
    <w:rsid w:val="00152918"/>
    <w:rsid w:val="00152C82"/>
    <w:rsid w:val="00152E11"/>
    <w:rsid w:val="0015325D"/>
    <w:rsid w:val="00153772"/>
    <w:rsid w:val="00153AEF"/>
    <w:rsid w:val="00153EA9"/>
    <w:rsid w:val="00154A96"/>
    <w:rsid w:val="00154C8F"/>
    <w:rsid w:val="00154E6E"/>
    <w:rsid w:val="0015565F"/>
    <w:rsid w:val="001556B6"/>
    <w:rsid w:val="00155AE7"/>
    <w:rsid w:val="00156582"/>
    <w:rsid w:val="001569B9"/>
    <w:rsid w:val="00156EE7"/>
    <w:rsid w:val="0015701A"/>
    <w:rsid w:val="001570E5"/>
    <w:rsid w:val="00157731"/>
    <w:rsid w:val="00160204"/>
    <w:rsid w:val="0016194B"/>
    <w:rsid w:val="0016229C"/>
    <w:rsid w:val="00162748"/>
    <w:rsid w:val="001629D2"/>
    <w:rsid w:val="00162A82"/>
    <w:rsid w:val="001636B8"/>
    <w:rsid w:val="001636F3"/>
    <w:rsid w:val="00163EF5"/>
    <w:rsid w:val="00163F43"/>
    <w:rsid w:val="001645C3"/>
    <w:rsid w:val="00164BAB"/>
    <w:rsid w:val="001661A2"/>
    <w:rsid w:val="001663AF"/>
    <w:rsid w:val="00166AF7"/>
    <w:rsid w:val="00167CB5"/>
    <w:rsid w:val="0017084A"/>
    <w:rsid w:val="0017149D"/>
    <w:rsid w:val="0017168F"/>
    <w:rsid w:val="00171AD6"/>
    <w:rsid w:val="00171B7E"/>
    <w:rsid w:val="00173631"/>
    <w:rsid w:val="00173876"/>
    <w:rsid w:val="00173DC8"/>
    <w:rsid w:val="00174170"/>
    <w:rsid w:val="00174531"/>
    <w:rsid w:val="00174C87"/>
    <w:rsid w:val="001757CB"/>
    <w:rsid w:val="001759B8"/>
    <w:rsid w:val="00175AF2"/>
    <w:rsid w:val="00175F5B"/>
    <w:rsid w:val="0017623A"/>
    <w:rsid w:val="001767CE"/>
    <w:rsid w:val="00176A29"/>
    <w:rsid w:val="00176C5D"/>
    <w:rsid w:val="00176C76"/>
    <w:rsid w:val="00176D26"/>
    <w:rsid w:val="00180702"/>
    <w:rsid w:val="00181A5F"/>
    <w:rsid w:val="00182836"/>
    <w:rsid w:val="00183085"/>
    <w:rsid w:val="00183928"/>
    <w:rsid w:val="0018399A"/>
    <w:rsid w:val="00183AED"/>
    <w:rsid w:val="00183D35"/>
    <w:rsid w:val="00187ED7"/>
    <w:rsid w:val="00190ED5"/>
    <w:rsid w:val="00191FBC"/>
    <w:rsid w:val="00192571"/>
    <w:rsid w:val="001929B9"/>
    <w:rsid w:val="0019303F"/>
    <w:rsid w:val="0019349E"/>
    <w:rsid w:val="00193963"/>
    <w:rsid w:val="00193D84"/>
    <w:rsid w:val="00194865"/>
    <w:rsid w:val="00194A7D"/>
    <w:rsid w:val="001952D5"/>
    <w:rsid w:val="001954B4"/>
    <w:rsid w:val="001959D5"/>
    <w:rsid w:val="00195D0F"/>
    <w:rsid w:val="00195EF9"/>
    <w:rsid w:val="00196634"/>
    <w:rsid w:val="00196738"/>
    <w:rsid w:val="001969AA"/>
    <w:rsid w:val="00197336"/>
    <w:rsid w:val="00197B8D"/>
    <w:rsid w:val="001A1A9D"/>
    <w:rsid w:val="001A2CEF"/>
    <w:rsid w:val="001A6225"/>
    <w:rsid w:val="001A6305"/>
    <w:rsid w:val="001A631C"/>
    <w:rsid w:val="001A63CA"/>
    <w:rsid w:val="001A6769"/>
    <w:rsid w:val="001A6B08"/>
    <w:rsid w:val="001A7051"/>
    <w:rsid w:val="001A7263"/>
    <w:rsid w:val="001A76F1"/>
    <w:rsid w:val="001B005A"/>
    <w:rsid w:val="001B0B72"/>
    <w:rsid w:val="001B1583"/>
    <w:rsid w:val="001B1B95"/>
    <w:rsid w:val="001B1C5A"/>
    <w:rsid w:val="001B1D41"/>
    <w:rsid w:val="001B1DC8"/>
    <w:rsid w:val="001B1FDA"/>
    <w:rsid w:val="001B2616"/>
    <w:rsid w:val="001B43A9"/>
    <w:rsid w:val="001B486A"/>
    <w:rsid w:val="001B4A66"/>
    <w:rsid w:val="001B4B15"/>
    <w:rsid w:val="001B4B37"/>
    <w:rsid w:val="001B50B1"/>
    <w:rsid w:val="001B52E9"/>
    <w:rsid w:val="001B629E"/>
    <w:rsid w:val="001B62F4"/>
    <w:rsid w:val="001B696B"/>
    <w:rsid w:val="001C0374"/>
    <w:rsid w:val="001C0431"/>
    <w:rsid w:val="001C0A8B"/>
    <w:rsid w:val="001C0AF2"/>
    <w:rsid w:val="001C131E"/>
    <w:rsid w:val="001C186D"/>
    <w:rsid w:val="001C19F5"/>
    <w:rsid w:val="001C261E"/>
    <w:rsid w:val="001C35A7"/>
    <w:rsid w:val="001C373C"/>
    <w:rsid w:val="001C3E7F"/>
    <w:rsid w:val="001C4758"/>
    <w:rsid w:val="001C4B03"/>
    <w:rsid w:val="001C4CB9"/>
    <w:rsid w:val="001C508E"/>
    <w:rsid w:val="001C5545"/>
    <w:rsid w:val="001C6CF1"/>
    <w:rsid w:val="001C7F39"/>
    <w:rsid w:val="001D015A"/>
    <w:rsid w:val="001D1327"/>
    <w:rsid w:val="001D13F0"/>
    <w:rsid w:val="001D261C"/>
    <w:rsid w:val="001D2860"/>
    <w:rsid w:val="001D2E20"/>
    <w:rsid w:val="001D3129"/>
    <w:rsid w:val="001D3455"/>
    <w:rsid w:val="001D375F"/>
    <w:rsid w:val="001D48F1"/>
    <w:rsid w:val="001D4D3A"/>
    <w:rsid w:val="001D4DED"/>
    <w:rsid w:val="001D4E7A"/>
    <w:rsid w:val="001D731E"/>
    <w:rsid w:val="001D74C2"/>
    <w:rsid w:val="001D7B0B"/>
    <w:rsid w:val="001E04BA"/>
    <w:rsid w:val="001E08CB"/>
    <w:rsid w:val="001E0E49"/>
    <w:rsid w:val="001E1FE1"/>
    <w:rsid w:val="001E2101"/>
    <w:rsid w:val="001E3629"/>
    <w:rsid w:val="001E4003"/>
    <w:rsid w:val="001E4A87"/>
    <w:rsid w:val="001E5831"/>
    <w:rsid w:val="001E5952"/>
    <w:rsid w:val="001E61B1"/>
    <w:rsid w:val="001E6248"/>
    <w:rsid w:val="001E693A"/>
    <w:rsid w:val="001E6AFA"/>
    <w:rsid w:val="001E6F91"/>
    <w:rsid w:val="001E7B82"/>
    <w:rsid w:val="001F051D"/>
    <w:rsid w:val="001F07FB"/>
    <w:rsid w:val="001F0B77"/>
    <w:rsid w:val="001F0CA2"/>
    <w:rsid w:val="001F162F"/>
    <w:rsid w:val="001F1BE6"/>
    <w:rsid w:val="001F2540"/>
    <w:rsid w:val="001F2BA7"/>
    <w:rsid w:val="001F2DB6"/>
    <w:rsid w:val="001F351E"/>
    <w:rsid w:val="001F364F"/>
    <w:rsid w:val="001F375B"/>
    <w:rsid w:val="001F3881"/>
    <w:rsid w:val="001F393C"/>
    <w:rsid w:val="001F4B01"/>
    <w:rsid w:val="001F66E7"/>
    <w:rsid w:val="001F6BCE"/>
    <w:rsid w:val="001F7292"/>
    <w:rsid w:val="001F737D"/>
    <w:rsid w:val="00200119"/>
    <w:rsid w:val="00200737"/>
    <w:rsid w:val="002019AC"/>
    <w:rsid w:val="00202976"/>
    <w:rsid w:val="00202DEF"/>
    <w:rsid w:val="0020312F"/>
    <w:rsid w:val="002037AF"/>
    <w:rsid w:val="00204209"/>
    <w:rsid w:val="0020474D"/>
    <w:rsid w:val="00205069"/>
    <w:rsid w:val="00205149"/>
    <w:rsid w:val="00206972"/>
    <w:rsid w:val="00206DC3"/>
    <w:rsid w:val="00206DF3"/>
    <w:rsid w:val="00207577"/>
    <w:rsid w:val="00207C47"/>
    <w:rsid w:val="00210516"/>
    <w:rsid w:val="00210B8D"/>
    <w:rsid w:val="00210F32"/>
    <w:rsid w:val="00211287"/>
    <w:rsid w:val="0021145F"/>
    <w:rsid w:val="0021185F"/>
    <w:rsid w:val="00211D22"/>
    <w:rsid w:val="00211D6A"/>
    <w:rsid w:val="00213A5E"/>
    <w:rsid w:val="00214DC2"/>
    <w:rsid w:val="00215EDE"/>
    <w:rsid w:val="0021664F"/>
    <w:rsid w:val="00216927"/>
    <w:rsid w:val="002176C6"/>
    <w:rsid w:val="00217F9F"/>
    <w:rsid w:val="002205C5"/>
    <w:rsid w:val="00220944"/>
    <w:rsid w:val="002209AA"/>
    <w:rsid w:val="00220D47"/>
    <w:rsid w:val="00220E4A"/>
    <w:rsid w:val="00220F8E"/>
    <w:rsid w:val="002223A9"/>
    <w:rsid w:val="002224CF"/>
    <w:rsid w:val="00223839"/>
    <w:rsid w:val="00224925"/>
    <w:rsid w:val="00224947"/>
    <w:rsid w:val="00224B81"/>
    <w:rsid w:val="00224BD2"/>
    <w:rsid w:val="00224D69"/>
    <w:rsid w:val="002252D4"/>
    <w:rsid w:val="0022560C"/>
    <w:rsid w:val="00225D01"/>
    <w:rsid w:val="00226ABD"/>
    <w:rsid w:val="00226C9F"/>
    <w:rsid w:val="00227102"/>
    <w:rsid w:val="00227364"/>
    <w:rsid w:val="00230919"/>
    <w:rsid w:val="00230939"/>
    <w:rsid w:val="00230CD3"/>
    <w:rsid w:val="00232E86"/>
    <w:rsid w:val="0023324B"/>
    <w:rsid w:val="00233F3D"/>
    <w:rsid w:val="00234F51"/>
    <w:rsid w:val="002370A6"/>
    <w:rsid w:val="00237505"/>
    <w:rsid w:val="00240679"/>
    <w:rsid w:val="00240A39"/>
    <w:rsid w:val="0024184B"/>
    <w:rsid w:val="00241B48"/>
    <w:rsid w:val="00241E4E"/>
    <w:rsid w:val="00241FB6"/>
    <w:rsid w:val="0024239F"/>
    <w:rsid w:val="002427B4"/>
    <w:rsid w:val="00242D0A"/>
    <w:rsid w:val="002432E8"/>
    <w:rsid w:val="00243700"/>
    <w:rsid w:val="0024428E"/>
    <w:rsid w:val="00245727"/>
    <w:rsid w:val="00246565"/>
    <w:rsid w:val="00247450"/>
    <w:rsid w:val="00247AE5"/>
    <w:rsid w:val="00247D17"/>
    <w:rsid w:val="00247EA3"/>
    <w:rsid w:val="002501CC"/>
    <w:rsid w:val="00250CF4"/>
    <w:rsid w:val="0025160C"/>
    <w:rsid w:val="00252CA6"/>
    <w:rsid w:val="00252F04"/>
    <w:rsid w:val="00253D8B"/>
    <w:rsid w:val="00254678"/>
    <w:rsid w:val="00254DF5"/>
    <w:rsid w:val="0025522A"/>
    <w:rsid w:val="00255373"/>
    <w:rsid w:val="0025554E"/>
    <w:rsid w:val="00255C77"/>
    <w:rsid w:val="00256107"/>
    <w:rsid w:val="00256BD2"/>
    <w:rsid w:val="00257589"/>
    <w:rsid w:val="0025795E"/>
    <w:rsid w:val="00257BDF"/>
    <w:rsid w:val="0026237E"/>
    <w:rsid w:val="0026286A"/>
    <w:rsid w:val="00262CC6"/>
    <w:rsid w:val="002640C9"/>
    <w:rsid w:val="0026455C"/>
    <w:rsid w:val="002645BF"/>
    <w:rsid w:val="00264B77"/>
    <w:rsid w:val="002654AA"/>
    <w:rsid w:val="002655F2"/>
    <w:rsid w:val="00265F92"/>
    <w:rsid w:val="00266288"/>
    <w:rsid w:val="002664C1"/>
    <w:rsid w:val="00266C05"/>
    <w:rsid w:val="002677BF"/>
    <w:rsid w:val="00267F13"/>
    <w:rsid w:val="00270791"/>
    <w:rsid w:val="00270F15"/>
    <w:rsid w:val="00271772"/>
    <w:rsid w:val="00272EF0"/>
    <w:rsid w:val="00272F0B"/>
    <w:rsid w:val="00273A1E"/>
    <w:rsid w:val="002743EE"/>
    <w:rsid w:val="00274B37"/>
    <w:rsid w:val="002755AB"/>
    <w:rsid w:val="002759E6"/>
    <w:rsid w:val="00276935"/>
    <w:rsid w:val="00276985"/>
    <w:rsid w:val="00276FA6"/>
    <w:rsid w:val="00277224"/>
    <w:rsid w:val="002773C2"/>
    <w:rsid w:val="00280187"/>
    <w:rsid w:val="002807AB"/>
    <w:rsid w:val="002811C1"/>
    <w:rsid w:val="0028160F"/>
    <w:rsid w:val="00281F5C"/>
    <w:rsid w:val="00282AF2"/>
    <w:rsid w:val="00282D8E"/>
    <w:rsid w:val="002852B3"/>
    <w:rsid w:val="00285ADF"/>
    <w:rsid w:val="00286417"/>
    <w:rsid w:val="00287276"/>
    <w:rsid w:val="00287DAF"/>
    <w:rsid w:val="0029024B"/>
    <w:rsid w:val="00290BE9"/>
    <w:rsid w:val="00290BF1"/>
    <w:rsid w:val="002911BE"/>
    <w:rsid w:val="0029224B"/>
    <w:rsid w:val="00292884"/>
    <w:rsid w:val="0029346A"/>
    <w:rsid w:val="0029413C"/>
    <w:rsid w:val="00294597"/>
    <w:rsid w:val="0029468D"/>
    <w:rsid w:val="00294B29"/>
    <w:rsid w:val="00294E43"/>
    <w:rsid w:val="002956B6"/>
    <w:rsid w:val="00296B5B"/>
    <w:rsid w:val="00296DD2"/>
    <w:rsid w:val="0029722A"/>
    <w:rsid w:val="002975F1"/>
    <w:rsid w:val="00297AC4"/>
    <w:rsid w:val="002A0FA8"/>
    <w:rsid w:val="002A1B67"/>
    <w:rsid w:val="002A20D9"/>
    <w:rsid w:val="002A272D"/>
    <w:rsid w:val="002A3D77"/>
    <w:rsid w:val="002A438F"/>
    <w:rsid w:val="002A470B"/>
    <w:rsid w:val="002A51A8"/>
    <w:rsid w:val="002A6091"/>
    <w:rsid w:val="002A661A"/>
    <w:rsid w:val="002B027A"/>
    <w:rsid w:val="002B0495"/>
    <w:rsid w:val="002B1EF3"/>
    <w:rsid w:val="002B2B0D"/>
    <w:rsid w:val="002B3441"/>
    <w:rsid w:val="002B362F"/>
    <w:rsid w:val="002B3DDB"/>
    <w:rsid w:val="002B5928"/>
    <w:rsid w:val="002B60D8"/>
    <w:rsid w:val="002B63F3"/>
    <w:rsid w:val="002B712E"/>
    <w:rsid w:val="002B72F5"/>
    <w:rsid w:val="002B76CE"/>
    <w:rsid w:val="002C0105"/>
    <w:rsid w:val="002C021A"/>
    <w:rsid w:val="002C0615"/>
    <w:rsid w:val="002C0FBF"/>
    <w:rsid w:val="002C1562"/>
    <w:rsid w:val="002C1BF9"/>
    <w:rsid w:val="002C1CFA"/>
    <w:rsid w:val="002C2E68"/>
    <w:rsid w:val="002C360C"/>
    <w:rsid w:val="002C5373"/>
    <w:rsid w:val="002C5A29"/>
    <w:rsid w:val="002C61A0"/>
    <w:rsid w:val="002C699A"/>
    <w:rsid w:val="002C7837"/>
    <w:rsid w:val="002C7E89"/>
    <w:rsid w:val="002C7F4D"/>
    <w:rsid w:val="002D099D"/>
    <w:rsid w:val="002D1F92"/>
    <w:rsid w:val="002D2B15"/>
    <w:rsid w:val="002D31B6"/>
    <w:rsid w:val="002D39B1"/>
    <w:rsid w:val="002D40CC"/>
    <w:rsid w:val="002D43CA"/>
    <w:rsid w:val="002D51FA"/>
    <w:rsid w:val="002D55E2"/>
    <w:rsid w:val="002D57FC"/>
    <w:rsid w:val="002D7983"/>
    <w:rsid w:val="002E07A5"/>
    <w:rsid w:val="002E089C"/>
    <w:rsid w:val="002E2AC3"/>
    <w:rsid w:val="002E2D69"/>
    <w:rsid w:val="002E35D8"/>
    <w:rsid w:val="002E3788"/>
    <w:rsid w:val="002E37C1"/>
    <w:rsid w:val="002E3EE1"/>
    <w:rsid w:val="002E5085"/>
    <w:rsid w:val="002E5589"/>
    <w:rsid w:val="002E5B85"/>
    <w:rsid w:val="002E6696"/>
    <w:rsid w:val="002E6798"/>
    <w:rsid w:val="002E693A"/>
    <w:rsid w:val="002E69D0"/>
    <w:rsid w:val="002E722D"/>
    <w:rsid w:val="002F0765"/>
    <w:rsid w:val="002F0E68"/>
    <w:rsid w:val="002F15A1"/>
    <w:rsid w:val="002F2699"/>
    <w:rsid w:val="002F3007"/>
    <w:rsid w:val="002F343E"/>
    <w:rsid w:val="002F37E9"/>
    <w:rsid w:val="002F395A"/>
    <w:rsid w:val="002F4400"/>
    <w:rsid w:val="002F45B7"/>
    <w:rsid w:val="002F4750"/>
    <w:rsid w:val="002F5482"/>
    <w:rsid w:val="002F587B"/>
    <w:rsid w:val="002F593B"/>
    <w:rsid w:val="002F5987"/>
    <w:rsid w:val="002F6BC2"/>
    <w:rsid w:val="002F6E5E"/>
    <w:rsid w:val="002F70EA"/>
    <w:rsid w:val="002F71EC"/>
    <w:rsid w:val="002F71EF"/>
    <w:rsid w:val="002F73D2"/>
    <w:rsid w:val="002F7AD5"/>
    <w:rsid w:val="00300B26"/>
    <w:rsid w:val="00300BF5"/>
    <w:rsid w:val="0030116A"/>
    <w:rsid w:val="003019F6"/>
    <w:rsid w:val="00301AB8"/>
    <w:rsid w:val="00302431"/>
    <w:rsid w:val="0030283E"/>
    <w:rsid w:val="00303C42"/>
    <w:rsid w:val="00303FD1"/>
    <w:rsid w:val="00304543"/>
    <w:rsid w:val="003045D9"/>
    <w:rsid w:val="003047FD"/>
    <w:rsid w:val="003056BC"/>
    <w:rsid w:val="003061B2"/>
    <w:rsid w:val="003064F1"/>
    <w:rsid w:val="003070A2"/>
    <w:rsid w:val="003070B1"/>
    <w:rsid w:val="00307318"/>
    <w:rsid w:val="00307746"/>
    <w:rsid w:val="003103ED"/>
    <w:rsid w:val="00310D12"/>
    <w:rsid w:val="00310FCF"/>
    <w:rsid w:val="0031134A"/>
    <w:rsid w:val="003116D8"/>
    <w:rsid w:val="00311755"/>
    <w:rsid w:val="00312D6B"/>
    <w:rsid w:val="00312D99"/>
    <w:rsid w:val="00312EDE"/>
    <w:rsid w:val="00313D45"/>
    <w:rsid w:val="00313EB5"/>
    <w:rsid w:val="00314E05"/>
    <w:rsid w:val="003157E6"/>
    <w:rsid w:val="00315A44"/>
    <w:rsid w:val="00316516"/>
    <w:rsid w:val="003168FF"/>
    <w:rsid w:val="00317056"/>
    <w:rsid w:val="003173BC"/>
    <w:rsid w:val="0031797F"/>
    <w:rsid w:val="0032078D"/>
    <w:rsid w:val="0032089D"/>
    <w:rsid w:val="00321681"/>
    <w:rsid w:val="00321A8A"/>
    <w:rsid w:val="00321D44"/>
    <w:rsid w:val="00321DBD"/>
    <w:rsid w:val="003228A2"/>
    <w:rsid w:val="00323C07"/>
    <w:rsid w:val="00323C96"/>
    <w:rsid w:val="00323FEA"/>
    <w:rsid w:val="00324515"/>
    <w:rsid w:val="003249E8"/>
    <w:rsid w:val="00324FA7"/>
    <w:rsid w:val="00325478"/>
    <w:rsid w:val="00325697"/>
    <w:rsid w:val="00325A50"/>
    <w:rsid w:val="00325AEC"/>
    <w:rsid w:val="003266ED"/>
    <w:rsid w:val="003268E3"/>
    <w:rsid w:val="003300F9"/>
    <w:rsid w:val="003302C6"/>
    <w:rsid w:val="0033062E"/>
    <w:rsid w:val="00330797"/>
    <w:rsid w:val="00330887"/>
    <w:rsid w:val="0033218F"/>
    <w:rsid w:val="0033238F"/>
    <w:rsid w:val="0033261F"/>
    <w:rsid w:val="0033363C"/>
    <w:rsid w:val="00333B37"/>
    <w:rsid w:val="00334D58"/>
    <w:rsid w:val="0033555E"/>
    <w:rsid w:val="00335817"/>
    <w:rsid w:val="0033787C"/>
    <w:rsid w:val="0033798F"/>
    <w:rsid w:val="00337CA2"/>
    <w:rsid w:val="003401EF"/>
    <w:rsid w:val="00340429"/>
    <w:rsid w:val="00341C03"/>
    <w:rsid w:val="00342106"/>
    <w:rsid w:val="0034256A"/>
    <w:rsid w:val="00342AA8"/>
    <w:rsid w:val="00342C25"/>
    <w:rsid w:val="00344FC1"/>
    <w:rsid w:val="00345346"/>
    <w:rsid w:val="003456F0"/>
    <w:rsid w:val="00346A14"/>
    <w:rsid w:val="00350BCB"/>
    <w:rsid w:val="003516DE"/>
    <w:rsid w:val="00351CD8"/>
    <w:rsid w:val="0035492A"/>
    <w:rsid w:val="00354938"/>
    <w:rsid w:val="00354C7A"/>
    <w:rsid w:val="003551BD"/>
    <w:rsid w:val="00355483"/>
    <w:rsid w:val="003554E1"/>
    <w:rsid w:val="00355C9D"/>
    <w:rsid w:val="00355CB4"/>
    <w:rsid w:val="00356400"/>
    <w:rsid w:val="003565DB"/>
    <w:rsid w:val="0035660D"/>
    <w:rsid w:val="0035670A"/>
    <w:rsid w:val="003572AF"/>
    <w:rsid w:val="003574DC"/>
    <w:rsid w:val="00357744"/>
    <w:rsid w:val="00357DB9"/>
    <w:rsid w:val="0036045A"/>
    <w:rsid w:val="00360808"/>
    <w:rsid w:val="003608B0"/>
    <w:rsid w:val="003609D0"/>
    <w:rsid w:val="00360BA3"/>
    <w:rsid w:val="00360CA1"/>
    <w:rsid w:val="00361111"/>
    <w:rsid w:val="00361EA5"/>
    <w:rsid w:val="00362819"/>
    <w:rsid w:val="003632C9"/>
    <w:rsid w:val="003637B3"/>
    <w:rsid w:val="00363827"/>
    <w:rsid w:val="0036444A"/>
    <w:rsid w:val="00364D43"/>
    <w:rsid w:val="00364D4F"/>
    <w:rsid w:val="003656B1"/>
    <w:rsid w:val="00365877"/>
    <w:rsid w:val="00370AC1"/>
    <w:rsid w:val="003715BE"/>
    <w:rsid w:val="00371700"/>
    <w:rsid w:val="00371D95"/>
    <w:rsid w:val="00373F3E"/>
    <w:rsid w:val="003742E4"/>
    <w:rsid w:val="003756A3"/>
    <w:rsid w:val="003759AD"/>
    <w:rsid w:val="00375EBE"/>
    <w:rsid w:val="003765D2"/>
    <w:rsid w:val="00376CB4"/>
    <w:rsid w:val="00377DF0"/>
    <w:rsid w:val="00380239"/>
    <w:rsid w:val="00380376"/>
    <w:rsid w:val="00380A73"/>
    <w:rsid w:val="00382869"/>
    <w:rsid w:val="003830C2"/>
    <w:rsid w:val="00383438"/>
    <w:rsid w:val="00384291"/>
    <w:rsid w:val="003852A1"/>
    <w:rsid w:val="0038575A"/>
    <w:rsid w:val="00385A34"/>
    <w:rsid w:val="00386063"/>
    <w:rsid w:val="00386D32"/>
    <w:rsid w:val="00390BFE"/>
    <w:rsid w:val="00391ACA"/>
    <w:rsid w:val="00391B30"/>
    <w:rsid w:val="00391E25"/>
    <w:rsid w:val="00392944"/>
    <w:rsid w:val="00392B11"/>
    <w:rsid w:val="00392B3D"/>
    <w:rsid w:val="00393681"/>
    <w:rsid w:val="00393CBA"/>
    <w:rsid w:val="0039511A"/>
    <w:rsid w:val="003953CB"/>
    <w:rsid w:val="00395A7C"/>
    <w:rsid w:val="00395B1D"/>
    <w:rsid w:val="00397BA7"/>
    <w:rsid w:val="00397EB0"/>
    <w:rsid w:val="003A011D"/>
    <w:rsid w:val="003A01A3"/>
    <w:rsid w:val="003A03BF"/>
    <w:rsid w:val="003A0914"/>
    <w:rsid w:val="003A15C2"/>
    <w:rsid w:val="003A160D"/>
    <w:rsid w:val="003A2109"/>
    <w:rsid w:val="003A282A"/>
    <w:rsid w:val="003A2A99"/>
    <w:rsid w:val="003A32EF"/>
    <w:rsid w:val="003A3533"/>
    <w:rsid w:val="003A3879"/>
    <w:rsid w:val="003A46FD"/>
    <w:rsid w:val="003A4DB9"/>
    <w:rsid w:val="003A6777"/>
    <w:rsid w:val="003A774C"/>
    <w:rsid w:val="003B009C"/>
    <w:rsid w:val="003B060B"/>
    <w:rsid w:val="003B0BFD"/>
    <w:rsid w:val="003B1933"/>
    <w:rsid w:val="003B1D2C"/>
    <w:rsid w:val="003B20CD"/>
    <w:rsid w:val="003B258C"/>
    <w:rsid w:val="003B32BE"/>
    <w:rsid w:val="003B3BF0"/>
    <w:rsid w:val="003B6293"/>
    <w:rsid w:val="003B671C"/>
    <w:rsid w:val="003B725D"/>
    <w:rsid w:val="003C0575"/>
    <w:rsid w:val="003C1FD4"/>
    <w:rsid w:val="003C2025"/>
    <w:rsid w:val="003C20DB"/>
    <w:rsid w:val="003C2226"/>
    <w:rsid w:val="003C3ED4"/>
    <w:rsid w:val="003C4357"/>
    <w:rsid w:val="003C6114"/>
    <w:rsid w:val="003C617C"/>
    <w:rsid w:val="003C768E"/>
    <w:rsid w:val="003C7A27"/>
    <w:rsid w:val="003C7AB5"/>
    <w:rsid w:val="003D016E"/>
    <w:rsid w:val="003D06DE"/>
    <w:rsid w:val="003D290A"/>
    <w:rsid w:val="003D2D82"/>
    <w:rsid w:val="003D32B3"/>
    <w:rsid w:val="003D3343"/>
    <w:rsid w:val="003D34F7"/>
    <w:rsid w:val="003D355B"/>
    <w:rsid w:val="003D3A1A"/>
    <w:rsid w:val="003D4568"/>
    <w:rsid w:val="003D6105"/>
    <w:rsid w:val="003D6C70"/>
    <w:rsid w:val="003D6FDD"/>
    <w:rsid w:val="003E097E"/>
    <w:rsid w:val="003E1076"/>
    <w:rsid w:val="003E1DB5"/>
    <w:rsid w:val="003E26A2"/>
    <w:rsid w:val="003E3D50"/>
    <w:rsid w:val="003E42DA"/>
    <w:rsid w:val="003E5571"/>
    <w:rsid w:val="003E5A0B"/>
    <w:rsid w:val="003E62F7"/>
    <w:rsid w:val="003E7A35"/>
    <w:rsid w:val="003F0557"/>
    <w:rsid w:val="003F0AFE"/>
    <w:rsid w:val="003F0D93"/>
    <w:rsid w:val="003F0D9A"/>
    <w:rsid w:val="003F110F"/>
    <w:rsid w:val="003F1E69"/>
    <w:rsid w:val="003F3000"/>
    <w:rsid w:val="003F3491"/>
    <w:rsid w:val="003F3DC7"/>
    <w:rsid w:val="003F4887"/>
    <w:rsid w:val="003F4CE4"/>
    <w:rsid w:val="003F5E4B"/>
    <w:rsid w:val="003F6130"/>
    <w:rsid w:val="003F67DC"/>
    <w:rsid w:val="003F6E02"/>
    <w:rsid w:val="003F7694"/>
    <w:rsid w:val="003F7D25"/>
    <w:rsid w:val="0040042D"/>
    <w:rsid w:val="004010E5"/>
    <w:rsid w:val="004013AC"/>
    <w:rsid w:val="0040140B"/>
    <w:rsid w:val="00402D9E"/>
    <w:rsid w:val="0040360D"/>
    <w:rsid w:val="00403A3A"/>
    <w:rsid w:val="00403D4B"/>
    <w:rsid w:val="004052EB"/>
    <w:rsid w:val="004056E5"/>
    <w:rsid w:val="00405C4B"/>
    <w:rsid w:val="00406763"/>
    <w:rsid w:val="00406D59"/>
    <w:rsid w:val="00406E43"/>
    <w:rsid w:val="00407094"/>
    <w:rsid w:val="004079E5"/>
    <w:rsid w:val="00407A8C"/>
    <w:rsid w:val="00407AB5"/>
    <w:rsid w:val="0041077B"/>
    <w:rsid w:val="0041115E"/>
    <w:rsid w:val="00411CF5"/>
    <w:rsid w:val="00412088"/>
    <w:rsid w:val="00412499"/>
    <w:rsid w:val="00412C9B"/>
    <w:rsid w:val="00412D32"/>
    <w:rsid w:val="00413713"/>
    <w:rsid w:val="004153F7"/>
    <w:rsid w:val="0041667A"/>
    <w:rsid w:val="0041778D"/>
    <w:rsid w:val="00417857"/>
    <w:rsid w:val="00417BAB"/>
    <w:rsid w:val="004201F2"/>
    <w:rsid w:val="0042024D"/>
    <w:rsid w:val="004204C0"/>
    <w:rsid w:val="00420ECB"/>
    <w:rsid w:val="0042147A"/>
    <w:rsid w:val="00421CDE"/>
    <w:rsid w:val="00421DD4"/>
    <w:rsid w:val="004230D7"/>
    <w:rsid w:val="0042385C"/>
    <w:rsid w:val="00423B59"/>
    <w:rsid w:val="0042504C"/>
    <w:rsid w:val="004265F1"/>
    <w:rsid w:val="004302C3"/>
    <w:rsid w:val="00430651"/>
    <w:rsid w:val="00433018"/>
    <w:rsid w:val="00433183"/>
    <w:rsid w:val="00434904"/>
    <w:rsid w:val="00434A0E"/>
    <w:rsid w:val="00434FBC"/>
    <w:rsid w:val="004355C8"/>
    <w:rsid w:val="00435DEB"/>
    <w:rsid w:val="00436F6D"/>
    <w:rsid w:val="0043708D"/>
    <w:rsid w:val="004374F9"/>
    <w:rsid w:val="00437EE6"/>
    <w:rsid w:val="004402AA"/>
    <w:rsid w:val="00440D25"/>
    <w:rsid w:val="00441B92"/>
    <w:rsid w:val="0044248C"/>
    <w:rsid w:val="0044303E"/>
    <w:rsid w:val="00446475"/>
    <w:rsid w:val="00446F38"/>
    <w:rsid w:val="0045177F"/>
    <w:rsid w:val="00452EBB"/>
    <w:rsid w:val="00453756"/>
    <w:rsid w:val="00454167"/>
    <w:rsid w:val="004555D4"/>
    <w:rsid w:val="00455DE3"/>
    <w:rsid w:val="00456931"/>
    <w:rsid w:val="0045694F"/>
    <w:rsid w:val="0045707E"/>
    <w:rsid w:val="00457B65"/>
    <w:rsid w:val="004609D7"/>
    <w:rsid w:val="00461413"/>
    <w:rsid w:val="00461DF5"/>
    <w:rsid w:val="00462531"/>
    <w:rsid w:val="004626D5"/>
    <w:rsid w:val="004629CA"/>
    <w:rsid w:val="00462B48"/>
    <w:rsid w:val="00462B4A"/>
    <w:rsid w:val="00462BE8"/>
    <w:rsid w:val="00463C97"/>
    <w:rsid w:val="00465AEA"/>
    <w:rsid w:val="00465F44"/>
    <w:rsid w:val="0046674C"/>
    <w:rsid w:val="00466BDA"/>
    <w:rsid w:val="00466F9F"/>
    <w:rsid w:val="00467251"/>
    <w:rsid w:val="00467916"/>
    <w:rsid w:val="004679B0"/>
    <w:rsid w:val="00467ADC"/>
    <w:rsid w:val="00467BA8"/>
    <w:rsid w:val="00467CD7"/>
    <w:rsid w:val="00467F75"/>
    <w:rsid w:val="0047103B"/>
    <w:rsid w:val="00471E19"/>
    <w:rsid w:val="004728DF"/>
    <w:rsid w:val="00472B31"/>
    <w:rsid w:val="00472C51"/>
    <w:rsid w:val="0047312B"/>
    <w:rsid w:val="00473D14"/>
    <w:rsid w:val="0047481F"/>
    <w:rsid w:val="004749FF"/>
    <w:rsid w:val="00474B7F"/>
    <w:rsid w:val="0047567B"/>
    <w:rsid w:val="004758D3"/>
    <w:rsid w:val="00475978"/>
    <w:rsid w:val="00475CB1"/>
    <w:rsid w:val="00475D81"/>
    <w:rsid w:val="0047639B"/>
    <w:rsid w:val="00480329"/>
    <w:rsid w:val="00482588"/>
    <w:rsid w:val="00482E76"/>
    <w:rsid w:val="00483BEB"/>
    <w:rsid w:val="00483EEA"/>
    <w:rsid w:val="00483F1D"/>
    <w:rsid w:val="00484604"/>
    <w:rsid w:val="0048461A"/>
    <w:rsid w:val="0048465D"/>
    <w:rsid w:val="00484B9E"/>
    <w:rsid w:val="00485592"/>
    <w:rsid w:val="00485702"/>
    <w:rsid w:val="00485C2A"/>
    <w:rsid w:val="00485FCC"/>
    <w:rsid w:val="0048748A"/>
    <w:rsid w:val="00487912"/>
    <w:rsid w:val="00487A26"/>
    <w:rsid w:val="00487DEA"/>
    <w:rsid w:val="00490151"/>
    <w:rsid w:val="00490ABA"/>
    <w:rsid w:val="00490B49"/>
    <w:rsid w:val="00491430"/>
    <w:rsid w:val="0049200C"/>
    <w:rsid w:val="00492C74"/>
    <w:rsid w:val="0049353D"/>
    <w:rsid w:val="004935EE"/>
    <w:rsid w:val="00493664"/>
    <w:rsid w:val="0049469D"/>
    <w:rsid w:val="0049496D"/>
    <w:rsid w:val="00494EF7"/>
    <w:rsid w:val="00495005"/>
    <w:rsid w:val="00495518"/>
    <w:rsid w:val="00495D4F"/>
    <w:rsid w:val="00495DDF"/>
    <w:rsid w:val="0049630C"/>
    <w:rsid w:val="0049651B"/>
    <w:rsid w:val="0049694C"/>
    <w:rsid w:val="004973C1"/>
    <w:rsid w:val="00497EA6"/>
    <w:rsid w:val="004A0397"/>
    <w:rsid w:val="004A15D8"/>
    <w:rsid w:val="004A2A15"/>
    <w:rsid w:val="004A3573"/>
    <w:rsid w:val="004A3A3C"/>
    <w:rsid w:val="004A4954"/>
    <w:rsid w:val="004A536C"/>
    <w:rsid w:val="004A5A03"/>
    <w:rsid w:val="004A5C74"/>
    <w:rsid w:val="004A5DCF"/>
    <w:rsid w:val="004A6499"/>
    <w:rsid w:val="004A7A0E"/>
    <w:rsid w:val="004A7C7E"/>
    <w:rsid w:val="004B0FA8"/>
    <w:rsid w:val="004B1163"/>
    <w:rsid w:val="004B132B"/>
    <w:rsid w:val="004B24E6"/>
    <w:rsid w:val="004B34F4"/>
    <w:rsid w:val="004B4630"/>
    <w:rsid w:val="004B4E98"/>
    <w:rsid w:val="004B51C8"/>
    <w:rsid w:val="004B5617"/>
    <w:rsid w:val="004B7099"/>
    <w:rsid w:val="004B7509"/>
    <w:rsid w:val="004B7CF7"/>
    <w:rsid w:val="004C0008"/>
    <w:rsid w:val="004C0415"/>
    <w:rsid w:val="004C0E73"/>
    <w:rsid w:val="004C19AC"/>
    <w:rsid w:val="004C2B89"/>
    <w:rsid w:val="004C2F3F"/>
    <w:rsid w:val="004C340D"/>
    <w:rsid w:val="004C3910"/>
    <w:rsid w:val="004C3D13"/>
    <w:rsid w:val="004C45CA"/>
    <w:rsid w:val="004C6501"/>
    <w:rsid w:val="004C70C9"/>
    <w:rsid w:val="004C7EB8"/>
    <w:rsid w:val="004D0AEF"/>
    <w:rsid w:val="004D0D4E"/>
    <w:rsid w:val="004D10B6"/>
    <w:rsid w:val="004D2572"/>
    <w:rsid w:val="004D2EA8"/>
    <w:rsid w:val="004D4DD6"/>
    <w:rsid w:val="004D6124"/>
    <w:rsid w:val="004D6571"/>
    <w:rsid w:val="004D6AD1"/>
    <w:rsid w:val="004D6E77"/>
    <w:rsid w:val="004D70F6"/>
    <w:rsid w:val="004D78DB"/>
    <w:rsid w:val="004D7FE5"/>
    <w:rsid w:val="004E026C"/>
    <w:rsid w:val="004E0B4D"/>
    <w:rsid w:val="004E25E3"/>
    <w:rsid w:val="004E289E"/>
    <w:rsid w:val="004E30F3"/>
    <w:rsid w:val="004E359C"/>
    <w:rsid w:val="004E3FC6"/>
    <w:rsid w:val="004E476A"/>
    <w:rsid w:val="004E5808"/>
    <w:rsid w:val="004E5F75"/>
    <w:rsid w:val="004E6BBA"/>
    <w:rsid w:val="004E7A1D"/>
    <w:rsid w:val="004F00D9"/>
    <w:rsid w:val="004F0C59"/>
    <w:rsid w:val="004F0F95"/>
    <w:rsid w:val="004F18B8"/>
    <w:rsid w:val="004F2159"/>
    <w:rsid w:val="004F2D97"/>
    <w:rsid w:val="004F30A8"/>
    <w:rsid w:val="004F317A"/>
    <w:rsid w:val="004F4072"/>
    <w:rsid w:val="004F41C1"/>
    <w:rsid w:val="004F4423"/>
    <w:rsid w:val="004F46DC"/>
    <w:rsid w:val="004F55DD"/>
    <w:rsid w:val="004F5974"/>
    <w:rsid w:val="004F6009"/>
    <w:rsid w:val="004F6050"/>
    <w:rsid w:val="004F6A29"/>
    <w:rsid w:val="004F7A7A"/>
    <w:rsid w:val="005004C1"/>
    <w:rsid w:val="00501EDC"/>
    <w:rsid w:val="00501F69"/>
    <w:rsid w:val="005026C4"/>
    <w:rsid w:val="00502F66"/>
    <w:rsid w:val="00503BD1"/>
    <w:rsid w:val="00504587"/>
    <w:rsid w:val="00505392"/>
    <w:rsid w:val="00505CEA"/>
    <w:rsid w:val="005064C9"/>
    <w:rsid w:val="00506A94"/>
    <w:rsid w:val="00510F7B"/>
    <w:rsid w:val="00511F10"/>
    <w:rsid w:val="00512318"/>
    <w:rsid w:val="005123F6"/>
    <w:rsid w:val="005125BE"/>
    <w:rsid w:val="005125D9"/>
    <w:rsid w:val="00512FAB"/>
    <w:rsid w:val="00514086"/>
    <w:rsid w:val="005149E0"/>
    <w:rsid w:val="00514F9D"/>
    <w:rsid w:val="00516561"/>
    <w:rsid w:val="00517F65"/>
    <w:rsid w:val="005205A1"/>
    <w:rsid w:val="00520A59"/>
    <w:rsid w:val="00522023"/>
    <w:rsid w:val="00523E4E"/>
    <w:rsid w:val="005241A4"/>
    <w:rsid w:val="005250E6"/>
    <w:rsid w:val="005254E2"/>
    <w:rsid w:val="00525CFD"/>
    <w:rsid w:val="00526057"/>
    <w:rsid w:val="00526861"/>
    <w:rsid w:val="005277F2"/>
    <w:rsid w:val="00527BD3"/>
    <w:rsid w:val="005302A6"/>
    <w:rsid w:val="00530C69"/>
    <w:rsid w:val="00530D7C"/>
    <w:rsid w:val="00531B29"/>
    <w:rsid w:val="0053279D"/>
    <w:rsid w:val="005327A4"/>
    <w:rsid w:val="00532AEE"/>
    <w:rsid w:val="00532B65"/>
    <w:rsid w:val="00532CB7"/>
    <w:rsid w:val="00532EEF"/>
    <w:rsid w:val="00533DAA"/>
    <w:rsid w:val="00535165"/>
    <w:rsid w:val="00536D57"/>
    <w:rsid w:val="00536E30"/>
    <w:rsid w:val="00537BC8"/>
    <w:rsid w:val="005405A9"/>
    <w:rsid w:val="00541573"/>
    <w:rsid w:val="005416A9"/>
    <w:rsid w:val="005418CB"/>
    <w:rsid w:val="00541E44"/>
    <w:rsid w:val="005424FD"/>
    <w:rsid w:val="005430B4"/>
    <w:rsid w:val="00543465"/>
    <w:rsid w:val="00543492"/>
    <w:rsid w:val="0054395D"/>
    <w:rsid w:val="00543E3B"/>
    <w:rsid w:val="00544CB9"/>
    <w:rsid w:val="00544E3C"/>
    <w:rsid w:val="005451A5"/>
    <w:rsid w:val="005464F3"/>
    <w:rsid w:val="005465B5"/>
    <w:rsid w:val="0054740C"/>
    <w:rsid w:val="00547D2D"/>
    <w:rsid w:val="005506BC"/>
    <w:rsid w:val="00551119"/>
    <w:rsid w:val="0055169A"/>
    <w:rsid w:val="00552235"/>
    <w:rsid w:val="00552B44"/>
    <w:rsid w:val="00553B63"/>
    <w:rsid w:val="00553C23"/>
    <w:rsid w:val="00553E9D"/>
    <w:rsid w:val="00553FE4"/>
    <w:rsid w:val="00554C8A"/>
    <w:rsid w:val="00555064"/>
    <w:rsid w:val="005551B1"/>
    <w:rsid w:val="00555858"/>
    <w:rsid w:val="00555B6E"/>
    <w:rsid w:val="00556075"/>
    <w:rsid w:val="00556837"/>
    <w:rsid w:val="0055739F"/>
    <w:rsid w:val="00560142"/>
    <w:rsid w:val="00560894"/>
    <w:rsid w:val="00561900"/>
    <w:rsid w:val="00561A5E"/>
    <w:rsid w:val="005628D6"/>
    <w:rsid w:val="00562FF3"/>
    <w:rsid w:val="005645F5"/>
    <w:rsid w:val="0056523B"/>
    <w:rsid w:val="00567004"/>
    <w:rsid w:val="00567AE3"/>
    <w:rsid w:val="0057107F"/>
    <w:rsid w:val="00571593"/>
    <w:rsid w:val="005725A6"/>
    <w:rsid w:val="00572B14"/>
    <w:rsid w:val="005734AB"/>
    <w:rsid w:val="0057351E"/>
    <w:rsid w:val="005747F5"/>
    <w:rsid w:val="0057583F"/>
    <w:rsid w:val="005766CC"/>
    <w:rsid w:val="00576B5D"/>
    <w:rsid w:val="00576F1F"/>
    <w:rsid w:val="005804E6"/>
    <w:rsid w:val="005817AB"/>
    <w:rsid w:val="0058288C"/>
    <w:rsid w:val="00582AB4"/>
    <w:rsid w:val="00582C96"/>
    <w:rsid w:val="005832CB"/>
    <w:rsid w:val="00584E4C"/>
    <w:rsid w:val="00585E7A"/>
    <w:rsid w:val="00586912"/>
    <w:rsid w:val="00587194"/>
    <w:rsid w:val="0058747F"/>
    <w:rsid w:val="00587A48"/>
    <w:rsid w:val="00590169"/>
    <w:rsid w:val="00590F08"/>
    <w:rsid w:val="00590F96"/>
    <w:rsid w:val="0059146F"/>
    <w:rsid w:val="00592572"/>
    <w:rsid w:val="00592F9F"/>
    <w:rsid w:val="00593D2C"/>
    <w:rsid w:val="00593DDA"/>
    <w:rsid w:val="00594C2D"/>
    <w:rsid w:val="005952F3"/>
    <w:rsid w:val="005959FA"/>
    <w:rsid w:val="00596E36"/>
    <w:rsid w:val="005976B0"/>
    <w:rsid w:val="005A0BF3"/>
    <w:rsid w:val="005A1157"/>
    <w:rsid w:val="005A19D4"/>
    <w:rsid w:val="005A202E"/>
    <w:rsid w:val="005A2CE1"/>
    <w:rsid w:val="005A2D73"/>
    <w:rsid w:val="005A3C0B"/>
    <w:rsid w:val="005A42C0"/>
    <w:rsid w:val="005A630A"/>
    <w:rsid w:val="005A69E3"/>
    <w:rsid w:val="005A7231"/>
    <w:rsid w:val="005A7422"/>
    <w:rsid w:val="005A7AE4"/>
    <w:rsid w:val="005B084A"/>
    <w:rsid w:val="005B0894"/>
    <w:rsid w:val="005B0FBC"/>
    <w:rsid w:val="005B11ED"/>
    <w:rsid w:val="005B1203"/>
    <w:rsid w:val="005B1768"/>
    <w:rsid w:val="005B28ED"/>
    <w:rsid w:val="005B2A88"/>
    <w:rsid w:val="005B2B2F"/>
    <w:rsid w:val="005B4732"/>
    <w:rsid w:val="005B512A"/>
    <w:rsid w:val="005B5654"/>
    <w:rsid w:val="005B5B62"/>
    <w:rsid w:val="005B63C5"/>
    <w:rsid w:val="005B6576"/>
    <w:rsid w:val="005B69A5"/>
    <w:rsid w:val="005B6A83"/>
    <w:rsid w:val="005B6E26"/>
    <w:rsid w:val="005B7F25"/>
    <w:rsid w:val="005C084A"/>
    <w:rsid w:val="005C215F"/>
    <w:rsid w:val="005C23FF"/>
    <w:rsid w:val="005C272B"/>
    <w:rsid w:val="005C28B1"/>
    <w:rsid w:val="005C2AAD"/>
    <w:rsid w:val="005C2DCD"/>
    <w:rsid w:val="005C33E1"/>
    <w:rsid w:val="005C3457"/>
    <w:rsid w:val="005C3755"/>
    <w:rsid w:val="005C37C5"/>
    <w:rsid w:val="005C3DC6"/>
    <w:rsid w:val="005C4E2A"/>
    <w:rsid w:val="005C55A9"/>
    <w:rsid w:val="005C57EF"/>
    <w:rsid w:val="005C5C75"/>
    <w:rsid w:val="005C6F30"/>
    <w:rsid w:val="005C72D5"/>
    <w:rsid w:val="005C79E3"/>
    <w:rsid w:val="005C7C10"/>
    <w:rsid w:val="005D0351"/>
    <w:rsid w:val="005D0BAF"/>
    <w:rsid w:val="005D0D4C"/>
    <w:rsid w:val="005D14E5"/>
    <w:rsid w:val="005D2158"/>
    <w:rsid w:val="005D2227"/>
    <w:rsid w:val="005D22BA"/>
    <w:rsid w:val="005D3775"/>
    <w:rsid w:val="005D37EF"/>
    <w:rsid w:val="005D3C5E"/>
    <w:rsid w:val="005D3F38"/>
    <w:rsid w:val="005D434A"/>
    <w:rsid w:val="005D4C6E"/>
    <w:rsid w:val="005D67AD"/>
    <w:rsid w:val="005D6F20"/>
    <w:rsid w:val="005D7575"/>
    <w:rsid w:val="005E033E"/>
    <w:rsid w:val="005E112A"/>
    <w:rsid w:val="005E211D"/>
    <w:rsid w:val="005E2238"/>
    <w:rsid w:val="005E24C0"/>
    <w:rsid w:val="005E252C"/>
    <w:rsid w:val="005E2C19"/>
    <w:rsid w:val="005E3E39"/>
    <w:rsid w:val="005E489E"/>
    <w:rsid w:val="005E52EF"/>
    <w:rsid w:val="005E6731"/>
    <w:rsid w:val="005E6967"/>
    <w:rsid w:val="005F01F4"/>
    <w:rsid w:val="005F143C"/>
    <w:rsid w:val="005F17C0"/>
    <w:rsid w:val="005F189D"/>
    <w:rsid w:val="005F21EB"/>
    <w:rsid w:val="005F238C"/>
    <w:rsid w:val="005F48DE"/>
    <w:rsid w:val="005F57D4"/>
    <w:rsid w:val="005F58CD"/>
    <w:rsid w:val="005F5C17"/>
    <w:rsid w:val="005F6BB8"/>
    <w:rsid w:val="005F7E37"/>
    <w:rsid w:val="00600D11"/>
    <w:rsid w:val="0060136F"/>
    <w:rsid w:val="00601D11"/>
    <w:rsid w:val="006021EB"/>
    <w:rsid w:val="00602303"/>
    <w:rsid w:val="0060474F"/>
    <w:rsid w:val="00604A7E"/>
    <w:rsid w:val="00604B6E"/>
    <w:rsid w:val="00604BA6"/>
    <w:rsid w:val="00604C8F"/>
    <w:rsid w:val="00604F19"/>
    <w:rsid w:val="00605198"/>
    <w:rsid w:val="00605847"/>
    <w:rsid w:val="00605EA6"/>
    <w:rsid w:val="00605F90"/>
    <w:rsid w:val="0060724D"/>
    <w:rsid w:val="006108FE"/>
    <w:rsid w:val="00610970"/>
    <w:rsid w:val="00611718"/>
    <w:rsid w:val="006124C3"/>
    <w:rsid w:val="0061250F"/>
    <w:rsid w:val="00612839"/>
    <w:rsid w:val="00612D27"/>
    <w:rsid w:val="00612EFD"/>
    <w:rsid w:val="006131BD"/>
    <w:rsid w:val="006131DD"/>
    <w:rsid w:val="00613574"/>
    <w:rsid w:val="00613A3A"/>
    <w:rsid w:val="00614409"/>
    <w:rsid w:val="006144E9"/>
    <w:rsid w:val="0061462C"/>
    <w:rsid w:val="0061499F"/>
    <w:rsid w:val="00614B50"/>
    <w:rsid w:val="0061562F"/>
    <w:rsid w:val="00615858"/>
    <w:rsid w:val="00615C60"/>
    <w:rsid w:val="00615DFB"/>
    <w:rsid w:val="00615EF7"/>
    <w:rsid w:val="00617DCF"/>
    <w:rsid w:val="0062037D"/>
    <w:rsid w:val="006216C4"/>
    <w:rsid w:val="00621D7D"/>
    <w:rsid w:val="00621DA1"/>
    <w:rsid w:val="006224DA"/>
    <w:rsid w:val="00622DCB"/>
    <w:rsid w:val="00624A3B"/>
    <w:rsid w:val="00624E5F"/>
    <w:rsid w:val="0062510E"/>
    <w:rsid w:val="00625A5A"/>
    <w:rsid w:val="00626ED6"/>
    <w:rsid w:val="00627034"/>
    <w:rsid w:val="00627124"/>
    <w:rsid w:val="00627C86"/>
    <w:rsid w:val="00631435"/>
    <w:rsid w:val="00632A22"/>
    <w:rsid w:val="00632BB0"/>
    <w:rsid w:val="00632ED8"/>
    <w:rsid w:val="006330D5"/>
    <w:rsid w:val="006331C5"/>
    <w:rsid w:val="00633736"/>
    <w:rsid w:val="00633938"/>
    <w:rsid w:val="00633C97"/>
    <w:rsid w:val="00634ABF"/>
    <w:rsid w:val="0063607A"/>
    <w:rsid w:val="0063785D"/>
    <w:rsid w:val="00641469"/>
    <w:rsid w:val="00642010"/>
    <w:rsid w:val="006428AC"/>
    <w:rsid w:val="0064297D"/>
    <w:rsid w:val="00643908"/>
    <w:rsid w:val="0064457B"/>
    <w:rsid w:val="00644C0B"/>
    <w:rsid w:val="00645FDD"/>
    <w:rsid w:val="006463FB"/>
    <w:rsid w:val="00646BA3"/>
    <w:rsid w:val="0064733B"/>
    <w:rsid w:val="0064782D"/>
    <w:rsid w:val="00650818"/>
    <w:rsid w:val="00652CEB"/>
    <w:rsid w:val="00653294"/>
    <w:rsid w:val="0065359B"/>
    <w:rsid w:val="00653C9B"/>
    <w:rsid w:val="00653D83"/>
    <w:rsid w:val="00653FEE"/>
    <w:rsid w:val="006543D5"/>
    <w:rsid w:val="00655A0A"/>
    <w:rsid w:val="006562BA"/>
    <w:rsid w:val="0066002B"/>
    <w:rsid w:val="006608BD"/>
    <w:rsid w:val="00660CE7"/>
    <w:rsid w:val="00661B09"/>
    <w:rsid w:val="00662A70"/>
    <w:rsid w:val="00662B22"/>
    <w:rsid w:val="00663661"/>
    <w:rsid w:val="006637B3"/>
    <w:rsid w:val="00664B71"/>
    <w:rsid w:val="00664F7E"/>
    <w:rsid w:val="00664F9A"/>
    <w:rsid w:val="00665D18"/>
    <w:rsid w:val="00666041"/>
    <w:rsid w:val="006663F3"/>
    <w:rsid w:val="006663F6"/>
    <w:rsid w:val="006666D4"/>
    <w:rsid w:val="006667BC"/>
    <w:rsid w:val="00667FE7"/>
    <w:rsid w:val="00670889"/>
    <w:rsid w:val="00670CEF"/>
    <w:rsid w:val="00670FE9"/>
    <w:rsid w:val="00671348"/>
    <w:rsid w:val="00673465"/>
    <w:rsid w:val="006738CF"/>
    <w:rsid w:val="00673F57"/>
    <w:rsid w:val="00675ABF"/>
    <w:rsid w:val="00675D89"/>
    <w:rsid w:val="006764A3"/>
    <w:rsid w:val="00677DFF"/>
    <w:rsid w:val="00681F3B"/>
    <w:rsid w:val="00682338"/>
    <w:rsid w:val="006835C8"/>
    <w:rsid w:val="006846EF"/>
    <w:rsid w:val="00684C59"/>
    <w:rsid w:val="00685205"/>
    <w:rsid w:val="0068528F"/>
    <w:rsid w:val="00685455"/>
    <w:rsid w:val="00685936"/>
    <w:rsid w:val="0069061A"/>
    <w:rsid w:val="0069095A"/>
    <w:rsid w:val="006915D9"/>
    <w:rsid w:val="00691A25"/>
    <w:rsid w:val="00691A79"/>
    <w:rsid w:val="00692B46"/>
    <w:rsid w:val="00692C83"/>
    <w:rsid w:val="00693FF6"/>
    <w:rsid w:val="006944BF"/>
    <w:rsid w:val="00695FE7"/>
    <w:rsid w:val="006977B8"/>
    <w:rsid w:val="0069782B"/>
    <w:rsid w:val="006A01A9"/>
    <w:rsid w:val="006A0E72"/>
    <w:rsid w:val="006A2153"/>
    <w:rsid w:val="006A2251"/>
    <w:rsid w:val="006A2DBF"/>
    <w:rsid w:val="006A2F20"/>
    <w:rsid w:val="006A3C51"/>
    <w:rsid w:val="006A49A2"/>
    <w:rsid w:val="006A4E21"/>
    <w:rsid w:val="006A4F4D"/>
    <w:rsid w:val="006A51C0"/>
    <w:rsid w:val="006A51C9"/>
    <w:rsid w:val="006A52AA"/>
    <w:rsid w:val="006A5909"/>
    <w:rsid w:val="006A6D83"/>
    <w:rsid w:val="006B00FB"/>
    <w:rsid w:val="006B0336"/>
    <w:rsid w:val="006B0E76"/>
    <w:rsid w:val="006B184E"/>
    <w:rsid w:val="006B2B9B"/>
    <w:rsid w:val="006B2E7A"/>
    <w:rsid w:val="006B4005"/>
    <w:rsid w:val="006B43FF"/>
    <w:rsid w:val="006B4C06"/>
    <w:rsid w:val="006B5EDB"/>
    <w:rsid w:val="006B6273"/>
    <w:rsid w:val="006B64F9"/>
    <w:rsid w:val="006B6FE1"/>
    <w:rsid w:val="006B7273"/>
    <w:rsid w:val="006B76B6"/>
    <w:rsid w:val="006B77DA"/>
    <w:rsid w:val="006C07C7"/>
    <w:rsid w:val="006C0958"/>
    <w:rsid w:val="006C10F7"/>
    <w:rsid w:val="006C21C6"/>
    <w:rsid w:val="006C3175"/>
    <w:rsid w:val="006C3950"/>
    <w:rsid w:val="006C3EEA"/>
    <w:rsid w:val="006C53A1"/>
    <w:rsid w:val="006C5628"/>
    <w:rsid w:val="006C56D5"/>
    <w:rsid w:val="006C6616"/>
    <w:rsid w:val="006C7E03"/>
    <w:rsid w:val="006D02CC"/>
    <w:rsid w:val="006D07BA"/>
    <w:rsid w:val="006D0B14"/>
    <w:rsid w:val="006D12B8"/>
    <w:rsid w:val="006D1C93"/>
    <w:rsid w:val="006D2877"/>
    <w:rsid w:val="006D2CD2"/>
    <w:rsid w:val="006D3769"/>
    <w:rsid w:val="006D3CC6"/>
    <w:rsid w:val="006D47A1"/>
    <w:rsid w:val="006D58CF"/>
    <w:rsid w:val="006D593E"/>
    <w:rsid w:val="006D5CA4"/>
    <w:rsid w:val="006D620C"/>
    <w:rsid w:val="006D6E45"/>
    <w:rsid w:val="006D71A0"/>
    <w:rsid w:val="006E0FDD"/>
    <w:rsid w:val="006E1804"/>
    <w:rsid w:val="006E187C"/>
    <w:rsid w:val="006E1BA7"/>
    <w:rsid w:val="006E4278"/>
    <w:rsid w:val="006E52AF"/>
    <w:rsid w:val="006E7C5C"/>
    <w:rsid w:val="006F05C5"/>
    <w:rsid w:val="006F1D68"/>
    <w:rsid w:val="006F2F87"/>
    <w:rsid w:val="006F315B"/>
    <w:rsid w:val="006F382E"/>
    <w:rsid w:val="006F3D1A"/>
    <w:rsid w:val="006F51F5"/>
    <w:rsid w:val="006F5226"/>
    <w:rsid w:val="006F5301"/>
    <w:rsid w:val="006F5412"/>
    <w:rsid w:val="006F6142"/>
    <w:rsid w:val="006F6BE8"/>
    <w:rsid w:val="006F6F3A"/>
    <w:rsid w:val="006F7158"/>
    <w:rsid w:val="006F7DB7"/>
    <w:rsid w:val="006F7E81"/>
    <w:rsid w:val="00700C91"/>
    <w:rsid w:val="00701501"/>
    <w:rsid w:val="0070155B"/>
    <w:rsid w:val="007016B0"/>
    <w:rsid w:val="007018D0"/>
    <w:rsid w:val="0070256A"/>
    <w:rsid w:val="0070339A"/>
    <w:rsid w:val="00703F28"/>
    <w:rsid w:val="00703F84"/>
    <w:rsid w:val="007045DA"/>
    <w:rsid w:val="00705764"/>
    <w:rsid w:val="007057AC"/>
    <w:rsid w:val="0070583E"/>
    <w:rsid w:val="00706259"/>
    <w:rsid w:val="00706267"/>
    <w:rsid w:val="007072D7"/>
    <w:rsid w:val="00707709"/>
    <w:rsid w:val="00711D58"/>
    <w:rsid w:val="00712116"/>
    <w:rsid w:val="00712B80"/>
    <w:rsid w:val="00712FCA"/>
    <w:rsid w:val="00713F40"/>
    <w:rsid w:val="00714285"/>
    <w:rsid w:val="0071473D"/>
    <w:rsid w:val="00715782"/>
    <w:rsid w:val="00715784"/>
    <w:rsid w:val="00715BDA"/>
    <w:rsid w:val="00715CED"/>
    <w:rsid w:val="00715D2F"/>
    <w:rsid w:val="00715D41"/>
    <w:rsid w:val="0071649A"/>
    <w:rsid w:val="00716627"/>
    <w:rsid w:val="0071717A"/>
    <w:rsid w:val="00717EA7"/>
    <w:rsid w:val="00717EF9"/>
    <w:rsid w:val="0072135C"/>
    <w:rsid w:val="007213E3"/>
    <w:rsid w:val="00721592"/>
    <w:rsid w:val="00721613"/>
    <w:rsid w:val="00721C99"/>
    <w:rsid w:val="007221AD"/>
    <w:rsid w:val="00722D76"/>
    <w:rsid w:val="00723025"/>
    <w:rsid w:val="00724124"/>
    <w:rsid w:val="0072449D"/>
    <w:rsid w:val="00725DCC"/>
    <w:rsid w:val="00726128"/>
    <w:rsid w:val="007271E4"/>
    <w:rsid w:val="007273A5"/>
    <w:rsid w:val="007275F9"/>
    <w:rsid w:val="007277FC"/>
    <w:rsid w:val="00727820"/>
    <w:rsid w:val="00730CAA"/>
    <w:rsid w:val="00730EC7"/>
    <w:rsid w:val="00731BC8"/>
    <w:rsid w:val="00732A4D"/>
    <w:rsid w:val="00732CCD"/>
    <w:rsid w:val="00732E8E"/>
    <w:rsid w:val="00733F03"/>
    <w:rsid w:val="00735379"/>
    <w:rsid w:val="007355DA"/>
    <w:rsid w:val="007356D9"/>
    <w:rsid w:val="007356ED"/>
    <w:rsid w:val="007360A5"/>
    <w:rsid w:val="00736387"/>
    <w:rsid w:val="007372B9"/>
    <w:rsid w:val="0074032F"/>
    <w:rsid w:val="00740D96"/>
    <w:rsid w:val="00740EB0"/>
    <w:rsid w:val="00741306"/>
    <w:rsid w:val="0074141D"/>
    <w:rsid w:val="00741DC7"/>
    <w:rsid w:val="00742405"/>
    <w:rsid w:val="007428E0"/>
    <w:rsid w:val="0074359A"/>
    <w:rsid w:val="00744DAC"/>
    <w:rsid w:val="007465AC"/>
    <w:rsid w:val="00746F08"/>
    <w:rsid w:val="007473E5"/>
    <w:rsid w:val="007504D5"/>
    <w:rsid w:val="00750B12"/>
    <w:rsid w:val="007513F5"/>
    <w:rsid w:val="007517FC"/>
    <w:rsid w:val="00751DEF"/>
    <w:rsid w:val="00752696"/>
    <w:rsid w:val="0075292B"/>
    <w:rsid w:val="00752967"/>
    <w:rsid w:val="00752B3C"/>
    <w:rsid w:val="007532AE"/>
    <w:rsid w:val="00753889"/>
    <w:rsid w:val="00754E0C"/>
    <w:rsid w:val="00755B94"/>
    <w:rsid w:val="00756306"/>
    <w:rsid w:val="007572A2"/>
    <w:rsid w:val="0075773C"/>
    <w:rsid w:val="00757D96"/>
    <w:rsid w:val="007603EC"/>
    <w:rsid w:val="00760588"/>
    <w:rsid w:val="00760649"/>
    <w:rsid w:val="007606EB"/>
    <w:rsid w:val="00760744"/>
    <w:rsid w:val="00760CF9"/>
    <w:rsid w:val="007613DF"/>
    <w:rsid w:val="00761474"/>
    <w:rsid w:val="00761476"/>
    <w:rsid w:val="00762204"/>
    <w:rsid w:val="0076242B"/>
    <w:rsid w:val="007635DD"/>
    <w:rsid w:val="007636F1"/>
    <w:rsid w:val="00763CFC"/>
    <w:rsid w:val="00765740"/>
    <w:rsid w:val="0076588A"/>
    <w:rsid w:val="00766512"/>
    <w:rsid w:val="007669E5"/>
    <w:rsid w:val="007676D1"/>
    <w:rsid w:val="00770ADC"/>
    <w:rsid w:val="00770FC1"/>
    <w:rsid w:val="00771D54"/>
    <w:rsid w:val="007723C6"/>
    <w:rsid w:val="0077292E"/>
    <w:rsid w:val="00772FF2"/>
    <w:rsid w:val="00773172"/>
    <w:rsid w:val="007737EC"/>
    <w:rsid w:val="00774515"/>
    <w:rsid w:val="007746E6"/>
    <w:rsid w:val="00774E75"/>
    <w:rsid w:val="00774ED8"/>
    <w:rsid w:val="0077513A"/>
    <w:rsid w:val="0077564C"/>
    <w:rsid w:val="00775D5F"/>
    <w:rsid w:val="00776503"/>
    <w:rsid w:val="007766C5"/>
    <w:rsid w:val="00777B3A"/>
    <w:rsid w:val="00777B90"/>
    <w:rsid w:val="00777ED8"/>
    <w:rsid w:val="00777F10"/>
    <w:rsid w:val="00777FCD"/>
    <w:rsid w:val="00780952"/>
    <w:rsid w:val="00780C32"/>
    <w:rsid w:val="0078219C"/>
    <w:rsid w:val="007821C6"/>
    <w:rsid w:val="00782DFE"/>
    <w:rsid w:val="00783165"/>
    <w:rsid w:val="007834DF"/>
    <w:rsid w:val="00783A70"/>
    <w:rsid w:val="0078402D"/>
    <w:rsid w:val="007847DC"/>
    <w:rsid w:val="00784C79"/>
    <w:rsid w:val="007854F1"/>
    <w:rsid w:val="007875D7"/>
    <w:rsid w:val="007876EF"/>
    <w:rsid w:val="00787883"/>
    <w:rsid w:val="00787904"/>
    <w:rsid w:val="00790357"/>
    <w:rsid w:val="0079041F"/>
    <w:rsid w:val="00790DF2"/>
    <w:rsid w:val="00791ABA"/>
    <w:rsid w:val="00792243"/>
    <w:rsid w:val="00792720"/>
    <w:rsid w:val="0079318C"/>
    <w:rsid w:val="007932C2"/>
    <w:rsid w:val="0079397E"/>
    <w:rsid w:val="00793C88"/>
    <w:rsid w:val="00794465"/>
    <w:rsid w:val="00794D8D"/>
    <w:rsid w:val="00795E3F"/>
    <w:rsid w:val="00796346"/>
    <w:rsid w:val="00796B18"/>
    <w:rsid w:val="00796BEE"/>
    <w:rsid w:val="00796C56"/>
    <w:rsid w:val="00796EE0"/>
    <w:rsid w:val="00797293"/>
    <w:rsid w:val="007973AC"/>
    <w:rsid w:val="00797676"/>
    <w:rsid w:val="00797A08"/>
    <w:rsid w:val="00797CA0"/>
    <w:rsid w:val="00797DDA"/>
    <w:rsid w:val="007A0222"/>
    <w:rsid w:val="007A03E0"/>
    <w:rsid w:val="007A0AFA"/>
    <w:rsid w:val="007A0B60"/>
    <w:rsid w:val="007A0CDD"/>
    <w:rsid w:val="007A195F"/>
    <w:rsid w:val="007A1C43"/>
    <w:rsid w:val="007A225C"/>
    <w:rsid w:val="007A2421"/>
    <w:rsid w:val="007A2768"/>
    <w:rsid w:val="007A3063"/>
    <w:rsid w:val="007A3AC7"/>
    <w:rsid w:val="007A3FD1"/>
    <w:rsid w:val="007A48F7"/>
    <w:rsid w:val="007A4A04"/>
    <w:rsid w:val="007A5D92"/>
    <w:rsid w:val="007A78DF"/>
    <w:rsid w:val="007B0D2E"/>
    <w:rsid w:val="007B0E6D"/>
    <w:rsid w:val="007B1F69"/>
    <w:rsid w:val="007B2894"/>
    <w:rsid w:val="007B3921"/>
    <w:rsid w:val="007B3A32"/>
    <w:rsid w:val="007B5998"/>
    <w:rsid w:val="007B5B50"/>
    <w:rsid w:val="007B5DB5"/>
    <w:rsid w:val="007B6175"/>
    <w:rsid w:val="007B6B47"/>
    <w:rsid w:val="007C05EA"/>
    <w:rsid w:val="007C062D"/>
    <w:rsid w:val="007C06DA"/>
    <w:rsid w:val="007C14FC"/>
    <w:rsid w:val="007C1B02"/>
    <w:rsid w:val="007C1DD6"/>
    <w:rsid w:val="007C2336"/>
    <w:rsid w:val="007C2B67"/>
    <w:rsid w:val="007C2D7E"/>
    <w:rsid w:val="007C3A10"/>
    <w:rsid w:val="007C3AA3"/>
    <w:rsid w:val="007C736D"/>
    <w:rsid w:val="007C74AB"/>
    <w:rsid w:val="007C7A67"/>
    <w:rsid w:val="007C7B93"/>
    <w:rsid w:val="007D063C"/>
    <w:rsid w:val="007D1F39"/>
    <w:rsid w:val="007D23C0"/>
    <w:rsid w:val="007D3AF2"/>
    <w:rsid w:val="007D404E"/>
    <w:rsid w:val="007D48D6"/>
    <w:rsid w:val="007D4B4F"/>
    <w:rsid w:val="007D4D1F"/>
    <w:rsid w:val="007D4F1D"/>
    <w:rsid w:val="007D53F2"/>
    <w:rsid w:val="007D5484"/>
    <w:rsid w:val="007D5963"/>
    <w:rsid w:val="007D63C8"/>
    <w:rsid w:val="007D72C5"/>
    <w:rsid w:val="007E022F"/>
    <w:rsid w:val="007E052E"/>
    <w:rsid w:val="007E0A44"/>
    <w:rsid w:val="007E0E0D"/>
    <w:rsid w:val="007E1973"/>
    <w:rsid w:val="007E1D4D"/>
    <w:rsid w:val="007E29A8"/>
    <w:rsid w:val="007E3133"/>
    <w:rsid w:val="007E3228"/>
    <w:rsid w:val="007E4B92"/>
    <w:rsid w:val="007E5034"/>
    <w:rsid w:val="007E5734"/>
    <w:rsid w:val="007E5FA8"/>
    <w:rsid w:val="007E63CE"/>
    <w:rsid w:val="007E7C42"/>
    <w:rsid w:val="007F0585"/>
    <w:rsid w:val="007F06C6"/>
    <w:rsid w:val="007F0785"/>
    <w:rsid w:val="007F0CEA"/>
    <w:rsid w:val="007F0D64"/>
    <w:rsid w:val="007F1164"/>
    <w:rsid w:val="007F180B"/>
    <w:rsid w:val="007F1816"/>
    <w:rsid w:val="007F1D76"/>
    <w:rsid w:val="007F2558"/>
    <w:rsid w:val="007F26AF"/>
    <w:rsid w:val="007F3AA3"/>
    <w:rsid w:val="007F42D2"/>
    <w:rsid w:val="007F5101"/>
    <w:rsid w:val="007F680E"/>
    <w:rsid w:val="007F6BE7"/>
    <w:rsid w:val="007F7FF8"/>
    <w:rsid w:val="00803885"/>
    <w:rsid w:val="00805A83"/>
    <w:rsid w:val="00805B8C"/>
    <w:rsid w:val="00806BAE"/>
    <w:rsid w:val="00806C17"/>
    <w:rsid w:val="00807A2B"/>
    <w:rsid w:val="008103AC"/>
    <w:rsid w:val="008109E6"/>
    <w:rsid w:val="00810EA2"/>
    <w:rsid w:val="00811493"/>
    <w:rsid w:val="00811E78"/>
    <w:rsid w:val="00814BBC"/>
    <w:rsid w:val="00814E8B"/>
    <w:rsid w:val="0081566C"/>
    <w:rsid w:val="00817800"/>
    <w:rsid w:val="008179E3"/>
    <w:rsid w:val="00817EFD"/>
    <w:rsid w:val="0082011B"/>
    <w:rsid w:val="008203B8"/>
    <w:rsid w:val="008209AE"/>
    <w:rsid w:val="00820A3A"/>
    <w:rsid w:val="00820D01"/>
    <w:rsid w:val="00820D5D"/>
    <w:rsid w:val="008211CD"/>
    <w:rsid w:val="00822A17"/>
    <w:rsid w:val="00823664"/>
    <w:rsid w:val="00824115"/>
    <w:rsid w:val="00824C3C"/>
    <w:rsid w:val="00825DAF"/>
    <w:rsid w:val="00825E77"/>
    <w:rsid w:val="00826CC8"/>
    <w:rsid w:val="008270AC"/>
    <w:rsid w:val="00830519"/>
    <w:rsid w:val="0083197B"/>
    <w:rsid w:val="0083225A"/>
    <w:rsid w:val="008324D9"/>
    <w:rsid w:val="00833F74"/>
    <w:rsid w:val="008343B2"/>
    <w:rsid w:val="008345FC"/>
    <w:rsid w:val="00835510"/>
    <w:rsid w:val="008355CA"/>
    <w:rsid w:val="00835FA7"/>
    <w:rsid w:val="008362EF"/>
    <w:rsid w:val="008365D1"/>
    <w:rsid w:val="00837189"/>
    <w:rsid w:val="008372BF"/>
    <w:rsid w:val="00837790"/>
    <w:rsid w:val="00842501"/>
    <w:rsid w:val="00842D0E"/>
    <w:rsid w:val="00844B1A"/>
    <w:rsid w:val="00844BD1"/>
    <w:rsid w:val="00844F2A"/>
    <w:rsid w:val="00845B5B"/>
    <w:rsid w:val="00845E53"/>
    <w:rsid w:val="0084606A"/>
    <w:rsid w:val="0084650F"/>
    <w:rsid w:val="008466D9"/>
    <w:rsid w:val="00846C02"/>
    <w:rsid w:val="008507CE"/>
    <w:rsid w:val="00850EC9"/>
    <w:rsid w:val="00851170"/>
    <w:rsid w:val="008513A6"/>
    <w:rsid w:val="00851646"/>
    <w:rsid w:val="00851AA1"/>
    <w:rsid w:val="00851AF1"/>
    <w:rsid w:val="0085264A"/>
    <w:rsid w:val="00852A68"/>
    <w:rsid w:val="00852AEB"/>
    <w:rsid w:val="00853155"/>
    <w:rsid w:val="0085378D"/>
    <w:rsid w:val="00853AD8"/>
    <w:rsid w:val="00855BED"/>
    <w:rsid w:val="00856F20"/>
    <w:rsid w:val="008573FE"/>
    <w:rsid w:val="008575D6"/>
    <w:rsid w:val="0085764A"/>
    <w:rsid w:val="00857A07"/>
    <w:rsid w:val="008603FA"/>
    <w:rsid w:val="00860416"/>
    <w:rsid w:val="008619A7"/>
    <w:rsid w:val="00861EC5"/>
    <w:rsid w:val="008626CB"/>
    <w:rsid w:val="0086295C"/>
    <w:rsid w:val="00862FDC"/>
    <w:rsid w:val="0086397B"/>
    <w:rsid w:val="008639B0"/>
    <w:rsid w:val="00864376"/>
    <w:rsid w:val="008644DD"/>
    <w:rsid w:val="00865401"/>
    <w:rsid w:val="008657DD"/>
    <w:rsid w:val="008667DE"/>
    <w:rsid w:val="00867467"/>
    <w:rsid w:val="00867E6D"/>
    <w:rsid w:val="008700C3"/>
    <w:rsid w:val="00870349"/>
    <w:rsid w:val="00870D42"/>
    <w:rsid w:val="00871230"/>
    <w:rsid w:val="008718BE"/>
    <w:rsid w:val="00871D64"/>
    <w:rsid w:val="00872D44"/>
    <w:rsid w:val="008737D6"/>
    <w:rsid w:val="00873BE7"/>
    <w:rsid w:val="00874BBE"/>
    <w:rsid w:val="00875639"/>
    <w:rsid w:val="00876166"/>
    <w:rsid w:val="008762FD"/>
    <w:rsid w:val="0087665E"/>
    <w:rsid w:val="00876D1E"/>
    <w:rsid w:val="0087752D"/>
    <w:rsid w:val="008778ED"/>
    <w:rsid w:val="00877A16"/>
    <w:rsid w:val="008804E5"/>
    <w:rsid w:val="008807EA"/>
    <w:rsid w:val="00881757"/>
    <w:rsid w:val="00881B43"/>
    <w:rsid w:val="00881C87"/>
    <w:rsid w:val="0088313B"/>
    <w:rsid w:val="0088319D"/>
    <w:rsid w:val="00884091"/>
    <w:rsid w:val="008841F7"/>
    <w:rsid w:val="008847B8"/>
    <w:rsid w:val="00884C94"/>
    <w:rsid w:val="008853F9"/>
    <w:rsid w:val="008854CF"/>
    <w:rsid w:val="00886BC2"/>
    <w:rsid w:val="00886FE6"/>
    <w:rsid w:val="00886FF3"/>
    <w:rsid w:val="008877BE"/>
    <w:rsid w:val="00887BF2"/>
    <w:rsid w:val="00887E6D"/>
    <w:rsid w:val="008901A9"/>
    <w:rsid w:val="008901BE"/>
    <w:rsid w:val="0089051B"/>
    <w:rsid w:val="00890AB8"/>
    <w:rsid w:val="00890BC2"/>
    <w:rsid w:val="00890D2D"/>
    <w:rsid w:val="00890F3A"/>
    <w:rsid w:val="0089105C"/>
    <w:rsid w:val="0089107D"/>
    <w:rsid w:val="00891C0A"/>
    <w:rsid w:val="008920FD"/>
    <w:rsid w:val="00892357"/>
    <w:rsid w:val="008924CD"/>
    <w:rsid w:val="008927AF"/>
    <w:rsid w:val="008931FD"/>
    <w:rsid w:val="008935F1"/>
    <w:rsid w:val="00893E29"/>
    <w:rsid w:val="008942F3"/>
    <w:rsid w:val="00894DFE"/>
    <w:rsid w:val="00894EEE"/>
    <w:rsid w:val="008956BC"/>
    <w:rsid w:val="00896692"/>
    <w:rsid w:val="008A09BA"/>
    <w:rsid w:val="008A0CC6"/>
    <w:rsid w:val="008A0D1E"/>
    <w:rsid w:val="008A1136"/>
    <w:rsid w:val="008A115F"/>
    <w:rsid w:val="008A1896"/>
    <w:rsid w:val="008A1BDB"/>
    <w:rsid w:val="008A24B7"/>
    <w:rsid w:val="008A24BA"/>
    <w:rsid w:val="008A4342"/>
    <w:rsid w:val="008A43D8"/>
    <w:rsid w:val="008A44EA"/>
    <w:rsid w:val="008A4EFD"/>
    <w:rsid w:val="008A52B4"/>
    <w:rsid w:val="008A6040"/>
    <w:rsid w:val="008A6312"/>
    <w:rsid w:val="008A7269"/>
    <w:rsid w:val="008A7938"/>
    <w:rsid w:val="008B1870"/>
    <w:rsid w:val="008B1D6C"/>
    <w:rsid w:val="008B23C2"/>
    <w:rsid w:val="008B24A1"/>
    <w:rsid w:val="008B2736"/>
    <w:rsid w:val="008B28FB"/>
    <w:rsid w:val="008B2CF0"/>
    <w:rsid w:val="008B3059"/>
    <w:rsid w:val="008B381B"/>
    <w:rsid w:val="008B3CA2"/>
    <w:rsid w:val="008B5252"/>
    <w:rsid w:val="008B5C52"/>
    <w:rsid w:val="008B5D7C"/>
    <w:rsid w:val="008B6508"/>
    <w:rsid w:val="008B6899"/>
    <w:rsid w:val="008B6F2B"/>
    <w:rsid w:val="008B714B"/>
    <w:rsid w:val="008B7534"/>
    <w:rsid w:val="008B7737"/>
    <w:rsid w:val="008C01A4"/>
    <w:rsid w:val="008C04D0"/>
    <w:rsid w:val="008C06BD"/>
    <w:rsid w:val="008C0BEA"/>
    <w:rsid w:val="008C1414"/>
    <w:rsid w:val="008C1AAB"/>
    <w:rsid w:val="008C1EDB"/>
    <w:rsid w:val="008C22D4"/>
    <w:rsid w:val="008C23FF"/>
    <w:rsid w:val="008C2713"/>
    <w:rsid w:val="008C3007"/>
    <w:rsid w:val="008C3C90"/>
    <w:rsid w:val="008C4640"/>
    <w:rsid w:val="008C4C0B"/>
    <w:rsid w:val="008C5B30"/>
    <w:rsid w:val="008C5C6C"/>
    <w:rsid w:val="008C6EAF"/>
    <w:rsid w:val="008C71FF"/>
    <w:rsid w:val="008C73E5"/>
    <w:rsid w:val="008C7648"/>
    <w:rsid w:val="008C79F2"/>
    <w:rsid w:val="008D03A4"/>
    <w:rsid w:val="008D0797"/>
    <w:rsid w:val="008D11A3"/>
    <w:rsid w:val="008D1379"/>
    <w:rsid w:val="008D27E4"/>
    <w:rsid w:val="008D2B7D"/>
    <w:rsid w:val="008D3DAF"/>
    <w:rsid w:val="008D4B07"/>
    <w:rsid w:val="008D4C72"/>
    <w:rsid w:val="008D51C5"/>
    <w:rsid w:val="008D568A"/>
    <w:rsid w:val="008D575D"/>
    <w:rsid w:val="008D6BF0"/>
    <w:rsid w:val="008D6FA0"/>
    <w:rsid w:val="008E2A2B"/>
    <w:rsid w:val="008E319F"/>
    <w:rsid w:val="008E3EC7"/>
    <w:rsid w:val="008E4D48"/>
    <w:rsid w:val="008E53DE"/>
    <w:rsid w:val="008E542B"/>
    <w:rsid w:val="008E5724"/>
    <w:rsid w:val="008E721F"/>
    <w:rsid w:val="008E77A3"/>
    <w:rsid w:val="008E7A81"/>
    <w:rsid w:val="008F014E"/>
    <w:rsid w:val="008F0398"/>
    <w:rsid w:val="008F0E09"/>
    <w:rsid w:val="008F123D"/>
    <w:rsid w:val="008F1820"/>
    <w:rsid w:val="008F1956"/>
    <w:rsid w:val="008F19D0"/>
    <w:rsid w:val="008F2D6C"/>
    <w:rsid w:val="008F4241"/>
    <w:rsid w:val="008F43EA"/>
    <w:rsid w:val="008F4735"/>
    <w:rsid w:val="008F5446"/>
    <w:rsid w:val="008F56A1"/>
    <w:rsid w:val="008F5C7A"/>
    <w:rsid w:val="008F5E6B"/>
    <w:rsid w:val="008F61D8"/>
    <w:rsid w:val="008F6238"/>
    <w:rsid w:val="008F699F"/>
    <w:rsid w:val="008F6ECA"/>
    <w:rsid w:val="008F7317"/>
    <w:rsid w:val="008F7BF1"/>
    <w:rsid w:val="009008F9"/>
    <w:rsid w:val="00900ABE"/>
    <w:rsid w:val="009010B3"/>
    <w:rsid w:val="00902063"/>
    <w:rsid w:val="009023C2"/>
    <w:rsid w:val="00902CBA"/>
    <w:rsid w:val="00902CEA"/>
    <w:rsid w:val="00903378"/>
    <w:rsid w:val="0090410E"/>
    <w:rsid w:val="00904E53"/>
    <w:rsid w:val="009064C3"/>
    <w:rsid w:val="009065A9"/>
    <w:rsid w:val="00906FC0"/>
    <w:rsid w:val="00907E5E"/>
    <w:rsid w:val="009105F6"/>
    <w:rsid w:val="0091077B"/>
    <w:rsid w:val="009123D2"/>
    <w:rsid w:val="00912773"/>
    <w:rsid w:val="00912839"/>
    <w:rsid w:val="00912D75"/>
    <w:rsid w:val="009134AC"/>
    <w:rsid w:val="00913A72"/>
    <w:rsid w:val="00913D87"/>
    <w:rsid w:val="0091479E"/>
    <w:rsid w:val="009153C1"/>
    <w:rsid w:val="00916225"/>
    <w:rsid w:val="00916BD3"/>
    <w:rsid w:val="0092039F"/>
    <w:rsid w:val="009209FE"/>
    <w:rsid w:val="00921691"/>
    <w:rsid w:val="00922738"/>
    <w:rsid w:val="0092439C"/>
    <w:rsid w:val="00924718"/>
    <w:rsid w:val="00925275"/>
    <w:rsid w:val="00926C36"/>
    <w:rsid w:val="00926E43"/>
    <w:rsid w:val="00927884"/>
    <w:rsid w:val="00930363"/>
    <w:rsid w:val="0093036E"/>
    <w:rsid w:val="009311EE"/>
    <w:rsid w:val="00931AD5"/>
    <w:rsid w:val="00931BE9"/>
    <w:rsid w:val="0093271C"/>
    <w:rsid w:val="009327F4"/>
    <w:rsid w:val="00932FD2"/>
    <w:rsid w:val="00933482"/>
    <w:rsid w:val="0093370F"/>
    <w:rsid w:val="00933A91"/>
    <w:rsid w:val="00934BC5"/>
    <w:rsid w:val="00935EA4"/>
    <w:rsid w:val="00936C10"/>
    <w:rsid w:val="00936FE3"/>
    <w:rsid w:val="009370A2"/>
    <w:rsid w:val="0093713F"/>
    <w:rsid w:val="009379AA"/>
    <w:rsid w:val="0094022E"/>
    <w:rsid w:val="009402C7"/>
    <w:rsid w:val="0094205E"/>
    <w:rsid w:val="0094246F"/>
    <w:rsid w:val="009433F7"/>
    <w:rsid w:val="009442D8"/>
    <w:rsid w:val="0094548F"/>
    <w:rsid w:val="00945DA4"/>
    <w:rsid w:val="00946A4F"/>
    <w:rsid w:val="00947DBB"/>
    <w:rsid w:val="009509BB"/>
    <w:rsid w:val="00951109"/>
    <w:rsid w:val="00952B4A"/>
    <w:rsid w:val="00953084"/>
    <w:rsid w:val="009530ED"/>
    <w:rsid w:val="00953747"/>
    <w:rsid w:val="00953B97"/>
    <w:rsid w:val="00954F95"/>
    <w:rsid w:val="009554D9"/>
    <w:rsid w:val="009555F3"/>
    <w:rsid w:val="00955B13"/>
    <w:rsid w:val="00956619"/>
    <w:rsid w:val="0095676B"/>
    <w:rsid w:val="0095684E"/>
    <w:rsid w:val="00957148"/>
    <w:rsid w:val="0095776A"/>
    <w:rsid w:val="009603A5"/>
    <w:rsid w:val="0096189F"/>
    <w:rsid w:val="00961C4A"/>
    <w:rsid w:val="009623F3"/>
    <w:rsid w:val="00962CBB"/>
    <w:rsid w:val="009649F7"/>
    <w:rsid w:val="00965800"/>
    <w:rsid w:val="0096630D"/>
    <w:rsid w:val="00966B3C"/>
    <w:rsid w:val="00966CEE"/>
    <w:rsid w:val="00967561"/>
    <w:rsid w:val="00967A11"/>
    <w:rsid w:val="00970242"/>
    <w:rsid w:val="009705E2"/>
    <w:rsid w:val="00970A9F"/>
    <w:rsid w:val="00971A97"/>
    <w:rsid w:val="009728A5"/>
    <w:rsid w:val="00972C50"/>
    <w:rsid w:val="00972D0C"/>
    <w:rsid w:val="00973268"/>
    <w:rsid w:val="00974117"/>
    <w:rsid w:val="00974784"/>
    <w:rsid w:val="009749D8"/>
    <w:rsid w:val="009757F0"/>
    <w:rsid w:val="00976185"/>
    <w:rsid w:val="00976A23"/>
    <w:rsid w:val="00976D77"/>
    <w:rsid w:val="00976EBB"/>
    <w:rsid w:val="009772FA"/>
    <w:rsid w:val="009776E4"/>
    <w:rsid w:val="009815FD"/>
    <w:rsid w:val="009821AC"/>
    <w:rsid w:val="0098240A"/>
    <w:rsid w:val="009829EA"/>
    <w:rsid w:val="00982BE8"/>
    <w:rsid w:val="00982C32"/>
    <w:rsid w:val="00982F67"/>
    <w:rsid w:val="00983F48"/>
    <w:rsid w:val="00983FE4"/>
    <w:rsid w:val="009843D2"/>
    <w:rsid w:val="00984D27"/>
    <w:rsid w:val="00984E8E"/>
    <w:rsid w:val="0098571D"/>
    <w:rsid w:val="00986554"/>
    <w:rsid w:val="00987310"/>
    <w:rsid w:val="00987A34"/>
    <w:rsid w:val="0099047C"/>
    <w:rsid w:val="00990DFD"/>
    <w:rsid w:val="0099135F"/>
    <w:rsid w:val="0099212E"/>
    <w:rsid w:val="009924B9"/>
    <w:rsid w:val="0099284C"/>
    <w:rsid w:val="00992DA2"/>
    <w:rsid w:val="00993358"/>
    <w:rsid w:val="0099385B"/>
    <w:rsid w:val="009940B1"/>
    <w:rsid w:val="0099483D"/>
    <w:rsid w:val="00994BA7"/>
    <w:rsid w:val="00994C7F"/>
    <w:rsid w:val="0099572B"/>
    <w:rsid w:val="00995BF2"/>
    <w:rsid w:val="0099656D"/>
    <w:rsid w:val="009978D3"/>
    <w:rsid w:val="009A0570"/>
    <w:rsid w:val="009A11A4"/>
    <w:rsid w:val="009A1BBC"/>
    <w:rsid w:val="009A2257"/>
    <w:rsid w:val="009A2803"/>
    <w:rsid w:val="009A4550"/>
    <w:rsid w:val="009A4B5F"/>
    <w:rsid w:val="009A528D"/>
    <w:rsid w:val="009A6446"/>
    <w:rsid w:val="009A68CC"/>
    <w:rsid w:val="009A7FD7"/>
    <w:rsid w:val="009B029A"/>
    <w:rsid w:val="009B0B9E"/>
    <w:rsid w:val="009B0CA2"/>
    <w:rsid w:val="009B144D"/>
    <w:rsid w:val="009B1520"/>
    <w:rsid w:val="009B17CC"/>
    <w:rsid w:val="009B20C5"/>
    <w:rsid w:val="009B26ED"/>
    <w:rsid w:val="009B2D00"/>
    <w:rsid w:val="009B2DD5"/>
    <w:rsid w:val="009B4079"/>
    <w:rsid w:val="009B40E8"/>
    <w:rsid w:val="009B43BD"/>
    <w:rsid w:val="009B4D57"/>
    <w:rsid w:val="009B4FC7"/>
    <w:rsid w:val="009B5049"/>
    <w:rsid w:val="009B54EA"/>
    <w:rsid w:val="009B68F4"/>
    <w:rsid w:val="009B6A19"/>
    <w:rsid w:val="009B6A6F"/>
    <w:rsid w:val="009B726D"/>
    <w:rsid w:val="009C0300"/>
    <w:rsid w:val="009C0F84"/>
    <w:rsid w:val="009C1035"/>
    <w:rsid w:val="009C1498"/>
    <w:rsid w:val="009C190E"/>
    <w:rsid w:val="009C1EBC"/>
    <w:rsid w:val="009C23CA"/>
    <w:rsid w:val="009C37BF"/>
    <w:rsid w:val="009C3D11"/>
    <w:rsid w:val="009C4BC5"/>
    <w:rsid w:val="009C4E56"/>
    <w:rsid w:val="009C5A3D"/>
    <w:rsid w:val="009C5E94"/>
    <w:rsid w:val="009C6102"/>
    <w:rsid w:val="009C6471"/>
    <w:rsid w:val="009C68AF"/>
    <w:rsid w:val="009C6ECD"/>
    <w:rsid w:val="009C7A8A"/>
    <w:rsid w:val="009C7D06"/>
    <w:rsid w:val="009D0026"/>
    <w:rsid w:val="009D09ED"/>
    <w:rsid w:val="009D0C07"/>
    <w:rsid w:val="009D1813"/>
    <w:rsid w:val="009D1B5E"/>
    <w:rsid w:val="009D1EBD"/>
    <w:rsid w:val="009D1FF4"/>
    <w:rsid w:val="009D36DB"/>
    <w:rsid w:val="009D3FDF"/>
    <w:rsid w:val="009D4451"/>
    <w:rsid w:val="009D474C"/>
    <w:rsid w:val="009D50F4"/>
    <w:rsid w:val="009D5264"/>
    <w:rsid w:val="009D5D5D"/>
    <w:rsid w:val="009D643F"/>
    <w:rsid w:val="009D7691"/>
    <w:rsid w:val="009D7D18"/>
    <w:rsid w:val="009E137B"/>
    <w:rsid w:val="009E1A89"/>
    <w:rsid w:val="009E1CCB"/>
    <w:rsid w:val="009E2239"/>
    <w:rsid w:val="009E231D"/>
    <w:rsid w:val="009E267F"/>
    <w:rsid w:val="009E436D"/>
    <w:rsid w:val="009E555E"/>
    <w:rsid w:val="009E7180"/>
    <w:rsid w:val="009E72CD"/>
    <w:rsid w:val="009E73A2"/>
    <w:rsid w:val="009E74B7"/>
    <w:rsid w:val="009F0C00"/>
    <w:rsid w:val="009F0FFF"/>
    <w:rsid w:val="009F1128"/>
    <w:rsid w:val="009F179E"/>
    <w:rsid w:val="009F35E1"/>
    <w:rsid w:val="009F462B"/>
    <w:rsid w:val="009F4DD1"/>
    <w:rsid w:val="009F52F1"/>
    <w:rsid w:val="009F563C"/>
    <w:rsid w:val="009F7388"/>
    <w:rsid w:val="009F78F6"/>
    <w:rsid w:val="009F7961"/>
    <w:rsid w:val="009F7C08"/>
    <w:rsid w:val="00A00180"/>
    <w:rsid w:val="00A00DFB"/>
    <w:rsid w:val="00A00F65"/>
    <w:rsid w:val="00A01A67"/>
    <w:rsid w:val="00A02C98"/>
    <w:rsid w:val="00A04BD3"/>
    <w:rsid w:val="00A05157"/>
    <w:rsid w:val="00A05249"/>
    <w:rsid w:val="00A0597D"/>
    <w:rsid w:val="00A05CDF"/>
    <w:rsid w:val="00A06761"/>
    <w:rsid w:val="00A069E6"/>
    <w:rsid w:val="00A06F59"/>
    <w:rsid w:val="00A07E31"/>
    <w:rsid w:val="00A10948"/>
    <w:rsid w:val="00A119D8"/>
    <w:rsid w:val="00A11E61"/>
    <w:rsid w:val="00A13BBB"/>
    <w:rsid w:val="00A13C90"/>
    <w:rsid w:val="00A148B0"/>
    <w:rsid w:val="00A14CDC"/>
    <w:rsid w:val="00A153A0"/>
    <w:rsid w:val="00A16E4E"/>
    <w:rsid w:val="00A17735"/>
    <w:rsid w:val="00A20BD0"/>
    <w:rsid w:val="00A21B97"/>
    <w:rsid w:val="00A21DAB"/>
    <w:rsid w:val="00A2234C"/>
    <w:rsid w:val="00A22722"/>
    <w:rsid w:val="00A22A4A"/>
    <w:rsid w:val="00A22F9B"/>
    <w:rsid w:val="00A23043"/>
    <w:rsid w:val="00A23483"/>
    <w:rsid w:val="00A234D1"/>
    <w:rsid w:val="00A237AC"/>
    <w:rsid w:val="00A23B8A"/>
    <w:rsid w:val="00A23C25"/>
    <w:rsid w:val="00A24833"/>
    <w:rsid w:val="00A24924"/>
    <w:rsid w:val="00A24E88"/>
    <w:rsid w:val="00A24FEC"/>
    <w:rsid w:val="00A25A27"/>
    <w:rsid w:val="00A264D6"/>
    <w:rsid w:val="00A26961"/>
    <w:rsid w:val="00A26B0D"/>
    <w:rsid w:val="00A27096"/>
    <w:rsid w:val="00A27265"/>
    <w:rsid w:val="00A27B94"/>
    <w:rsid w:val="00A305E2"/>
    <w:rsid w:val="00A3063D"/>
    <w:rsid w:val="00A30CFA"/>
    <w:rsid w:val="00A31449"/>
    <w:rsid w:val="00A32026"/>
    <w:rsid w:val="00A32706"/>
    <w:rsid w:val="00A32A03"/>
    <w:rsid w:val="00A33A54"/>
    <w:rsid w:val="00A33B54"/>
    <w:rsid w:val="00A348DD"/>
    <w:rsid w:val="00A34BEA"/>
    <w:rsid w:val="00A34D2F"/>
    <w:rsid w:val="00A35019"/>
    <w:rsid w:val="00A351C3"/>
    <w:rsid w:val="00A35710"/>
    <w:rsid w:val="00A35A07"/>
    <w:rsid w:val="00A35D54"/>
    <w:rsid w:val="00A36E78"/>
    <w:rsid w:val="00A375D5"/>
    <w:rsid w:val="00A40341"/>
    <w:rsid w:val="00A4047D"/>
    <w:rsid w:val="00A40C49"/>
    <w:rsid w:val="00A40CAA"/>
    <w:rsid w:val="00A40E08"/>
    <w:rsid w:val="00A41BB5"/>
    <w:rsid w:val="00A42171"/>
    <w:rsid w:val="00A42AE5"/>
    <w:rsid w:val="00A42D44"/>
    <w:rsid w:val="00A43D62"/>
    <w:rsid w:val="00A43E5E"/>
    <w:rsid w:val="00A44CF1"/>
    <w:rsid w:val="00A475B9"/>
    <w:rsid w:val="00A50017"/>
    <w:rsid w:val="00A5025F"/>
    <w:rsid w:val="00A5077A"/>
    <w:rsid w:val="00A50817"/>
    <w:rsid w:val="00A50C2C"/>
    <w:rsid w:val="00A510DE"/>
    <w:rsid w:val="00A512F4"/>
    <w:rsid w:val="00A520F0"/>
    <w:rsid w:val="00A523F0"/>
    <w:rsid w:val="00A52D7F"/>
    <w:rsid w:val="00A53601"/>
    <w:rsid w:val="00A53CA3"/>
    <w:rsid w:val="00A54093"/>
    <w:rsid w:val="00A545E9"/>
    <w:rsid w:val="00A54684"/>
    <w:rsid w:val="00A54E19"/>
    <w:rsid w:val="00A565FF"/>
    <w:rsid w:val="00A56B2F"/>
    <w:rsid w:val="00A574F8"/>
    <w:rsid w:val="00A60971"/>
    <w:rsid w:val="00A612BA"/>
    <w:rsid w:val="00A613AA"/>
    <w:rsid w:val="00A62075"/>
    <w:rsid w:val="00A621A2"/>
    <w:rsid w:val="00A62D78"/>
    <w:rsid w:val="00A62E68"/>
    <w:rsid w:val="00A632BC"/>
    <w:rsid w:val="00A635C4"/>
    <w:rsid w:val="00A635F9"/>
    <w:rsid w:val="00A64952"/>
    <w:rsid w:val="00A658A0"/>
    <w:rsid w:val="00A664EB"/>
    <w:rsid w:val="00A702C7"/>
    <w:rsid w:val="00A70458"/>
    <w:rsid w:val="00A71100"/>
    <w:rsid w:val="00A71219"/>
    <w:rsid w:val="00A7158F"/>
    <w:rsid w:val="00A71968"/>
    <w:rsid w:val="00A71A3B"/>
    <w:rsid w:val="00A71E0F"/>
    <w:rsid w:val="00A71EE8"/>
    <w:rsid w:val="00A721DE"/>
    <w:rsid w:val="00A721F7"/>
    <w:rsid w:val="00A725F8"/>
    <w:rsid w:val="00A72C72"/>
    <w:rsid w:val="00A750F8"/>
    <w:rsid w:val="00A75C6D"/>
    <w:rsid w:val="00A75F11"/>
    <w:rsid w:val="00A76382"/>
    <w:rsid w:val="00A763DB"/>
    <w:rsid w:val="00A775C5"/>
    <w:rsid w:val="00A778B7"/>
    <w:rsid w:val="00A77DC8"/>
    <w:rsid w:val="00A81181"/>
    <w:rsid w:val="00A82798"/>
    <w:rsid w:val="00A8377D"/>
    <w:rsid w:val="00A83952"/>
    <w:rsid w:val="00A83984"/>
    <w:rsid w:val="00A83D5E"/>
    <w:rsid w:val="00A843F4"/>
    <w:rsid w:val="00A848AA"/>
    <w:rsid w:val="00A84AD3"/>
    <w:rsid w:val="00A858A0"/>
    <w:rsid w:val="00A863DC"/>
    <w:rsid w:val="00A86F67"/>
    <w:rsid w:val="00A87300"/>
    <w:rsid w:val="00A90491"/>
    <w:rsid w:val="00A905B8"/>
    <w:rsid w:val="00A9093C"/>
    <w:rsid w:val="00A90B1D"/>
    <w:rsid w:val="00A91222"/>
    <w:rsid w:val="00A91E74"/>
    <w:rsid w:val="00A931AE"/>
    <w:rsid w:val="00A936EA"/>
    <w:rsid w:val="00A939E2"/>
    <w:rsid w:val="00AA03E3"/>
    <w:rsid w:val="00AA189C"/>
    <w:rsid w:val="00AA1AE9"/>
    <w:rsid w:val="00AA2293"/>
    <w:rsid w:val="00AA22FF"/>
    <w:rsid w:val="00AA4B0C"/>
    <w:rsid w:val="00AA4E02"/>
    <w:rsid w:val="00AA5F6E"/>
    <w:rsid w:val="00AA77BD"/>
    <w:rsid w:val="00AA7AB7"/>
    <w:rsid w:val="00AB02AD"/>
    <w:rsid w:val="00AB0C8D"/>
    <w:rsid w:val="00AB13F3"/>
    <w:rsid w:val="00AB2112"/>
    <w:rsid w:val="00AB213D"/>
    <w:rsid w:val="00AB2CAE"/>
    <w:rsid w:val="00AB3891"/>
    <w:rsid w:val="00AB4798"/>
    <w:rsid w:val="00AB4856"/>
    <w:rsid w:val="00AB5A8D"/>
    <w:rsid w:val="00AB6310"/>
    <w:rsid w:val="00AB67C7"/>
    <w:rsid w:val="00AB7275"/>
    <w:rsid w:val="00AB764F"/>
    <w:rsid w:val="00AC177E"/>
    <w:rsid w:val="00AC23A7"/>
    <w:rsid w:val="00AC421B"/>
    <w:rsid w:val="00AC4640"/>
    <w:rsid w:val="00AC48A4"/>
    <w:rsid w:val="00AC576A"/>
    <w:rsid w:val="00AC5A63"/>
    <w:rsid w:val="00AC61C4"/>
    <w:rsid w:val="00AC65AC"/>
    <w:rsid w:val="00AC6ADF"/>
    <w:rsid w:val="00AC7A0A"/>
    <w:rsid w:val="00AD078A"/>
    <w:rsid w:val="00AD12C6"/>
    <w:rsid w:val="00AD16D7"/>
    <w:rsid w:val="00AD209F"/>
    <w:rsid w:val="00AD2F9C"/>
    <w:rsid w:val="00AD32A0"/>
    <w:rsid w:val="00AD3CA8"/>
    <w:rsid w:val="00AD3F8E"/>
    <w:rsid w:val="00AD424B"/>
    <w:rsid w:val="00AD6626"/>
    <w:rsid w:val="00AD66F7"/>
    <w:rsid w:val="00AD6DE0"/>
    <w:rsid w:val="00AD72BD"/>
    <w:rsid w:val="00AD732B"/>
    <w:rsid w:val="00AD780B"/>
    <w:rsid w:val="00AD7A05"/>
    <w:rsid w:val="00AD7F9A"/>
    <w:rsid w:val="00AE06CD"/>
    <w:rsid w:val="00AE0D21"/>
    <w:rsid w:val="00AE0E5D"/>
    <w:rsid w:val="00AE20DE"/>
    <w:rsid w:val="00AE265B"/>
    <w:rsid w:val="00AE2A37"/>
    <w:rsid w:val="00AE31DF"/>
    <w:rsid w:val="00AE34F4"/>
    <w:rsid w:val="00AE3EA3"/>
    <w:rsid w:val="00AE404B"/>
    <w:rsid w:val="00AE48DD"/>
    <w:rsid w:val="00AE50B0"/>
    <w:rsid w:val="00AE6CCD"/>
    <w:rsid w:val="00AE7295"/>
    <w:rsid w:val="00AE7AA1"/>
    <w:rsid w:val="00AE7B4E"/>
    <w:rsid w:val="00AE7E62"/>
    <w:rsid w:val="00AF0715"/>
    <w:rsid w:val="00AF079A"/>
    <w:rsid w:val="00AF0CEA"/>
    <w:rsid w:val="00AF1869"/>
    <w:rsid w:val="00AF2511"/>
    <w:rsid w:val="00AF37C1"/>
    <w:rsid w:val="00AF3A96"/>
    <w:rsid w:val="00AF435D"/>
    <w:rsid w:val="00AF4530"/>
    <w:rsid w:val="00AF4C52"/>
    <w:rsid w:val="00AF4C5B"/>
    <w:rsid w:val="00AF5061"/>
    <w:rsid w:val="00AF52C7"/>
    <w:rsid w:val="00AF5ABA"/>
    <w:rsid w:val="00AF5DBE"/>
    <w:rsid w:val="00AF6651"/>
    <w:rsid w:val="00AF6C53"/>
    <w:rsid w:val="00AF7620"/>
    <w:rsid w:val="00B000A5"/>
    <w:rsid w:val="00B00BFA"/>
    <w:rsid w:val="00B0199D"/>
    <w:rsid w:val="00B01B4C"/>
    <w:rsid w:val="00B02289"/>
    <w:rsid w:val="00B02934"/>
    <w:rsid w:val="00B0349F"/>
    <w:rsid w:val="00B035F7"/>
    <w:rsid w:val="00B0377F"/>
    <w:rsid w:val="00B03B87"/>
    <w:rsid w:val="00B03F37"/>
    <w:rsid w:val="00B04D2C"/>
    <w:rsid w:val="00B054EA"/>
    <w:rsid w:val="00B05801"/>
    <w:rsid w:val="00B058FB"/>
    <w:rsid w:val="00B06C0F"/>
    <w:rsid w:val="00B07129"/>
    <w:rsid w:val="00B07260"/>
    <w:rsid w:val="00B07729"/>
    <w:rsid w:val="00B077D5"/>
    <w:rsid w:val="00B104EB"/>
    <w:rsid w:val="00B10860"/>
    <w:rsid w:val="00B1162F"/>
    <w:rsid w:val="00B11652"/>
    <w:rsid w:val="00B12688"/>
    <w:rsid w:val="00B137F7"/>
    <w:rsid w:val="00B14238"/>
    <w:rsid w:val="00B1459F"/>
    <w:rsid w:val="00B1493E"/>
    <w:rsid w:val="00B14AF8"/>
    <w:rsid w:val="00B14FB3"/>
    <w:rsid w:val="00B152DB"/>
    <w:rsid w:val="00B158F0"/>
    <w:rsid w:val="00B15CD4"/>
    <w:rsid w:val="00B15F94"/>
    <w:rsid w:val="00B16658"/>
    <w:rsid w:val="00B1698C"/>
    <w:rsid w:val="00B1770B"/>
    <w:rsid w:val="00B17E95"/>
    <w:rsid w:val="00B20491"/>
    <w:rsid w:val="00B213CB"/>
    <w:rsid w:val="00B218E2"/>
    <w:rsid w:val="00B21931"/>
    <w:rsid w:val="00B21A17"/>
    <w:rsid w:val="00B23D52"/>
    <w:rsid w:val="00B24B5B"/>
    <w:rsid w:val="00B2546C"/>
    <w:rsid w:val="00B26845"/>
    <w:rsid w:val="00B26B5A"/>
    <w:rsid w:val="00B26D57"/>
    <w:rsid w:val="00B26E40"/>
    <w:rsid w:val="00B271D1"/>
    <w:rsid w:val="00B2791A"/>
    <w:rsid w:val="00B27C5A"/>
    <w:rsid w:val="00B27E8E"/>
    <w:rsid w:val="00B301B8"/>
    <w:rsid w:val="00B30361"/>
    <w:rsid w:val="00B315CC"/>
    <w:rsid w:val="00B31D7F"/>
    <w:rsid w:val="00B32065"/>
    <w:rsid w:val="00B3251B"/>
    <w:rsid w:val="00B33676"/>
    <w:rsid w:val="00B341B1"/>
    <w:rsid w:val="00B34398"/>
    <w:rsid w:val="00B34532"/>
    <w:rsid w:val="00B34920"/>
    <w:rsid w:val="00B36287"/>
    <w:rsid w:val="00B36990"/>
    <w:rsid w:val="00B369BD"/>
    <w:rsid w:val="00B40DE1"/>
    <w:rsid w:val="00B4191C"/>
    <w:rsid w:val="00B41A2D"/>
    <w:rsid w:val="00B41BF3"/>
    <w:rsid w:val="00B422EF"/>
    <w:rsid w:val="00B42343"/>
    <w:rsid w:val="00B4252A"/>
    <w:rsid w:val="00B4280A"/>
    <w:rsid w:val="00B44518"/>
    <w:rsid w:val="00B45632"/>
    <w:rsid w:val="00B4659D"/>
    <w:rsid w:val="00B46B43"/>
    <w:rsid w:val="00B5019B"/>
    <w:rsid w:val="00B5061D"/>
    <w:rsid w:val="00B518A1"/>
    <w:rsid w:val="00B5279F"/>
    <w:rsid w:val="00B52920"/>
    <w:rsid w:val="00B529D2"/>
    <w:rsid w:val="00B52B65"/>
    <w:rsid w:val="00B53811"/>
    <w:rsid w:val="00B54177"/>
    <w:rsid w:val="00B54F50"/>
    <w:rsid w:val="00B5515A"/>
    <w:rsid w:val="00B554BF"/>
    <w:rsid w:val="00B55514"/>
    <w:rsid w:val="00B5558A"/>
    <w:rsid w:val="00B5634E"/>
    <w:rsid w:val="00B568E0"/>
    <w:rsid w:val="00B56EF2"/>
    <w:rsid w:val="00B60207"/>
    <w:rsid w:val="00B60DE9"/>
    <w:rsid w:val="00B61595"/>
    <w:rsid w:val="00B61CEF"/>
    <w:rsid w:val="00B61E58"/>
    <w:rsid w:val="00B61E64"/>
    <w:rsid w:val="00B62553"/>
    <w:rsid w:val="00B63B1D"/>
    <w:rsid w:val="00B63F89"/>
    <w:rsid w:val="00B64B6B"/>
    <w:rsid w:val="00B65405"/>
    <w:rsid w:val="00B65C39"/>
    <w:rsid w:val="00B663E4"/>
    <w:rsid w:val="00B66402"/>
    <w:rsid w:val="00B66C95"/>
    <w:rsid w:val="00B67484"/>
    <w:rsid w:val="00B67CAC"/>
    <w:rsid w:val="00B70AB0"/>
    <w:rsid w:val="00B70C33"/>
    <w:rsid w:val="00B7361A"/>
    <w:rsid w:val="00B745B1"/>
    <w:rsid w:val="00B749C0"/>
    <w:rsid w:val="00B74AE9"/>
    <w:rsid w:val="00B74C2E"/>
    <w:rsid w:val="00B75192"/>
    <w:rsid w:val="00B75C31"/>
    <w:rsid w:val="00B75E94"/>
    <w:rsid w:val="00B765C6"/>
    <w:rsid w:val="00B800D2"/>
    <w:rsid w:val="00B80933"/>
    <w:rsid w:val="00B80CD9"/>
    <w:rsid w:val="00B8167D"/>
    <w:rsid w:val="00B81EF5"/>
    <w:rsid w:val="00B828EB"/>
    <w:rsid w:val="00B82AA6"/>
    <w:rsid w:val="00B82F8E"/>
    <w:rsid w:val="00B83BAC"/>
    <w:rsid w:val="00B84AE3"/>
    <w:rsid w:val="00B85356"/>
    <w:rsid w:val="00B85653"/>
    <w:rsid w:val="00B8580B"/>
    <w:rsid w:val="00B86419"/>
    <w:rsid w:val="00B864DB"/>
    <w:rsid w:val="00B8663D"/>
    <w:rsid w:val="00B8746F"/>
    <w:rsid w:val="00B9196F"/>
    <w:rsid w:val="00B91A84"/>
    <w:rsid w:val="00B91E97"/>
    <w:rsid w:val="00B93020"/>
    <w:rsid w:val="00B9402D"/>
    <w:rsid w:val="00B940B9"/>
    <w:rsid w:val="00B940D0"/>
    <w:rsid w:val="00B94FFF"/>
    <w:rsid w:val="00B96AA3"/>
    <w:rsid w:val="00B97098"/>
    <w:rsid w:val="00B972CC"/>
    <w:rsid w:val="00B972DE"/>
    <w:rsid w:val="00B9741E"/>
    <w:rsid w:val="00B97659"/>
    <w:rsid w:val="00BA0438"/>
    <w:rsid w:val="00BA1FC0"/>
    <w:rsid w:val="00BA2AC4"/>
    <w:rsid w:val="00BA3C43"/>
    <w:rsid w:val="00BA4200"/>
    <w:rsid w:val="00BA43FE"/>
    <w:rsid w:val="00BA45F3"/>
    <w:rsid w:val="00BA59BD"/>
    <w:rsid w:val="00BA59F8"/>
    <w:rsid w:val="00BA6A6D"/>
    <w:rsid w:val="00BA6CE3"/>
    <w:rsid w:val="00BA6EB4"/>
    <w:rsid w:val="00BB0DA1"/>
    <w:rsid w:val="00BB0F6D"/>
    <w:rsid w:val="00BB1CD4"/>
    <w:rsid w:val="00BB393A"/>
    <w:rsid w:val="00BB46DA"/>
    <w:rsid w:val="00BB4ADC"/>
    <w:rsid w:val="00BB531E"/>
    <w:rsid w:val="00BB63B7"/>
    <w:rsid w:val="00BB74A9"/>
    <w:rsid w:val="00BB76CD"/>
    <w:rsid w:val="00BB7ECD"/>
    <w:rsid w:val="00BC051B"/>
    <w:rsid w:val="00BC0BD5"/>
    <w:rsid w:val="00BC176A"/>
    <w:rsid w:val="00BC1DC8"/>
    <w:rsid w:val="00BC1F80"/>
    <w:rsid w:val="00BC2482"/>
    <w:rsid w:val="00BC2778"/>
    <w:rsid w:val="00BC56B6"/>
    <w:rsid w:val="00BC5AF3"/>
    <w:rsid w:val="00BC7001"/>
    <w:rsid w:val="00BC7BC7"/>
    <w:rsid w:val="00BD0A9E"/>
    <w:rsid w:val="00BD1985"/>
    <w:rsid w:val="00BD19BB"/>
    <w:rsid w:val="00BD2AC0"/>
    <w:rsid w:val="00BD372B"/>
    <w:rsid w:val="00BD49D8"/>
    <w:rsid w:val="00BD4C2B"/>
    <w:rsid w:val="00BD5C09"/>
    <w:rsid w:val="00BD651B"/>
    <w:rsid w:val="00BD6F3A"/>
    <w:rsid w:val="00BD7951"/>
    <w:rsid w:val="00BD7A13"/>
    <w:rsid w:val="00BD7DBF"/>
    <w:rsid w:val="00BD7E37"/>
    <w:rsid w:val="00BE1111"/>
    <w:rsid w:val="00BE198E"/>
    <w:rsid w:val="00BE2FDB"/>
    <w:rsid w:val="00BE3828"/>
    <w:rsid w:val="00BE3F52"/>
    <w:rsid w:val="00BE4C91"/>
    <w:rsid w:val="00BE4CBE"/>
    <w:rsid w:val="00BE6B2D"/>
    <w:rsid w:val="00BE6B76"/>
    <w:rsid w:val="00BE6C10"/>
    <w:rsid w:val="00BF056E"/>
    <w:rsid w:val="00BF0FBD"/>
    <w:rsid w:val="00BF0FEE"/>
    <w:rsid w:val="00BF1792"/>
    <w:rsid w:val="00BF1A90"/>
    <w:rsid w:val="00BF30B0"/>
    <w:rsid w:val="00BF30C5"/>
    <w:rsid w:val="00BF30E3"/>
    <w:rsid w:val="00BF3385"/>
    <w:rsid w:val="00BF3AEA"/>
    <w:rsid w:val="00BF42BE"/>
    <w:rsid w:val="00BF496F"/>
    <w:rsid w:val="00BF59F7"/>
    <w:rsid w:val="00BF5DB3"/>
    <w:rsid w:val="00BF6C1A"/>
    <w:rsid w:val="00BF6E2F"/>
    <w:rsid w:val="00BF78B2"/>
    <w:rsid w:val="00BF79F5"/>
    <w:rsid w:val="00BF7D27"/>
    <w:rsid w:val="00C0020A"/>
    <w:rsid w:val="00C0065A"/>
    <w:rsid w:val="00C01491"/>
    <w:rsid w:val="00C01513"/>
    <w:rsid w:val="00C01630"/>
    <w:rsid w:val="00C017AB"/>
    <w:rsid w:val="00C018C0"/>
    <w:rsid w:val="00C01F66"/>
    <w:rsid w:val="00C02192"/>
    <w:rsid w:val="00C022EB"/>
    <w:rsid w:val="00C03022"/>
    <w:rsid w:val="00C03231"/>
    <w:rsid w:val="00C03375"/>
    <w:rsid w:val="00C048BE"/>
    <w:rsid w:val="00C04EF4"/>
    <w:rsid w:val="00C05547"/>
    <w:rsid w:val="00C05961"/>
    <w:rsid w:val="00C05AB2"/>
    <w:rsid w:val="00C05B93"/>
    <w:rsid w:val="00C05E17"/>
    <w:rsid w:val="00C05FBC"/>
    <w:rsid w:val="00C06A96"/>
    <w:rsid w:val="00C07ADE"/>
    <w:rsid w:val="00C07CB1"/>
    <w:rsid w:val="00C07CD4"/>
    <w:rsid w:val="00C07F4B"/>
    <w:rsid w:val="00C10230"/>
    <w:rsid w:val="00C103B1"/>
    <w:rsid w:val="00C10605"/>
    <w:rsid w:val="00C10DC2"/>
    <w:rsid w:val="00C11C12"/>
    <w:rsid w:val="00C122D9"/>
    <w:rsid w:val="00C12E50"/>
    <w:rsid w:val="00C13D8C"/>
    <w:rsid w:val="00C14CB9"/>
    <w:rsid w:val="00C15857"/>
    <w:rsid w:val="00C15DB8"/>
    <w:rsid w:val="00C162D6"/>
    <w:rsid w:val="00C17121"/>
    <w:rsid w:val="00C174B9"/>
    <w:rsid w:val="00C1779E"/>
    <w:rsid w:val="00C17D6A"/>
    <w:rsid w:val="00C17D95"/>
    <w:rsid w:val="00C20068"/>
    <w:rsid w:val="00C20122"/>
    <w:rsid w:val="00C21187"/>
    <w:rsid w:val="00C213BF"/>
    <w:rsid w:val="00C21DB8"/>
    <w:rsid w:val="00C233F8"/>
    <w:rsid w:val="00C237AD"/>
    <w:rsid w:val="00C23BEE"/>
    <w:rsid w:val="00C23DFC"/>
    <w:rsid w:val="00C2495D"/>
    <w:rsid w:val="00C25118"/>
    <w:rsid w:val="00C2642B"/>
    <w:rsid w:val="00C269FF"/>
    <w:rsid w:val="00C3109F"/>
    <w:rsid w:val="00C31466"/>
    <w:rsid w:val="00C3166B"/>
    <w:rsid w:val="00C31A64"/>
    <w:rsid w:val="00C31B4A"/>
    <w:rsid w:val="00C31ED0"/>
    <w:rsid w:val="00C321FD"/>
    <w:rsid w:val="00C33110"/>
    <w:rsid w:val="00C34003"/>
    <w:rsid w:val="00C35030"/>
    <w:rsid w:val="00C355E5"/>
    <w:rsid w:val="00C35600"/>
    <w:rsid w:val="00C3583D"/>
    <w:rsid w:val="00C35BBD"/>
    <w:rsid w:val="00C40647"/>
    <w:rsid w:val="00C40E82"/>
    <w:rsid w:val="00C40EE5"/>
    <w:rsid w:val="00C41039"/>
    <w:rsid w:val="00C41406"/>
    <w:rsid w:val="00C41BFD"/>
    <w:rsid w:val="00C43166"/>
    <w:rsid w:val="00C435F7"/>
    <w:rsid w:val="00C43D3F"/>
    <w:rsid w:val="00C43EAB"/>
    <w:rsid w:val="00C4473F"/>
    <w:rsid w:val="00C44EE6"/>
    <w:rsid w:val="00C44EF9"/>
    <w:rsid w:val="00C458EA"/>
    <w:rsid w:val="00C45A4C"/>
    <w:rsid w:val="00C45BD4"/>
    <w:rsid w:val="00C46045"/>
    <w:rsid w:val="00C4613F"/>
    <w:rsid w:val="00C46940"/>
    <w:rsid w:val="00C47D96"/>
    <w:rsid w:val="00C5029A"/>
    <w:rsid w:val="00C5163E"/>
    <w:rsid w:val="00C51EFC"/>
    <w:rsid w:val="00C52009"/>
    <w:rsid w:val="00C524B4"/>
    <w:rsid w:val="00C52A84"/>
    <w:rsid w:val="00C52F09"/>
    <w:rsid w:val="00C536DC"/>
    <w:rsid w:val="00C5375F"/>
    <w:rsid w:val="00C5380D"/>
    <w:rsid w:val="00C548B9"/>
    <w:rsid w:val="00C54A1E"/>
    <w:rsid w:val="00C556A5"/>
    <w:rsid w:val="00C565C4"/>
    <w:rsid w:val="00C568ED"/>
    <w:rsid w:val="00C56C6D"/>
    <w:rsid w:val="00C57311"/>
    <w:rsid w:val="00C57D14"/>
    <w:rsid w:val="00C57D8E"/>
    <w:rsid w:val="00C6006C"/>
    <w:rsid w:val="00C61E92"/>
    <w:rsid w:val="00C61F6A"/>
    <w:rsid w:val="00C629B3"/>
    <w:rsid w:val="00C62A1E"/>
    <w:rsid w:val="00C62A80"/>
    <w:rsid w:val="00C62B48"/>
    <w:rsid w:val="00C6332A"/>
    <w:rsid w:val="00C6416C"/>
    <w:rsid w:val="00C654F2"/>
    <w:rsid w:val="00C65C69"/>
    <w:rsid w:val="00C65FA1"/>
    <w:rsid w:val="00C670F0"/>
    <w:rsid w:val="00C67249"/>
    <w:rsid w:val="00C67DB8"/>
    <w:rsid w:val="00C67EB8"/>
    <w:rsid w:val="00C7009C"/>
    <w:rsid w:val="00C70A8C"/>
    <w:rsid w:val="00C70F39"/>
    <w:rsid w:val="00C716E8"/>
    <w:rsid w:val="00C71B15"/>
    <w:rsid w:val="00C7209D"/>
    <w:rsid w:val="00C722A8"/>
    <w:rsid w:val="00C727A4"/>
    <w:rsid w:val="00C73103"/>
    <w:rsid w:val="00C7351E"/>
    <w:rsid w:val="00C7376A"/>
    <w:rsid w:val="00C74684"/>
    <w:rsid w:val="00C7469D"/>
    <w:rsid w:val="00C7470C"/>
    <w:rsid w:val="00C7560E"/>
    <w:rsid w:val="00C7643C"/>
    <w:rsid w:val="00C7742E"/>
    <w:rsid w:val="00C804DD"/>
    <w:rsid w:val="00C80E5C"/>
    <w:rsid w:val="00C814AC"/>
    <w:rsid w:val="00C81E2C"/>
    <w:rsid w:val="00C81E39"/>
    <w:rsid w:val="00C825D3"/>
    <w:rsid w:val="00C82810"/>
    <w:rsid w:val="00C829E1"/>
    <w:rsid w:val="00C82A77"/>
    <w:rsid w:val="00C82B62"/>
    <w:rsid w:val="00C82C62"/>
    <w:rsid w:val="00C83661"/>
    <w:rsid w:val="00C83BCE"/>
    <w:rsid w:val="00C8460E"/>
    <w:rsid w:val="00C850E3"/>
    <w:rsid w:val="00C86C7B"/>
    <w:rsid w:val="00C86F42"/>
    <w:rsid w:val="00C874E4"/>
    <w:rsid w:val="00C900E2"/>
    <w:rsid w:val="00C90C11"/>
    <w:rsid w:val="00C90E62"/>
    <w:rsid w:val="00C91206"/>
    <w:rsid w:val="00C91948"/>
    <w:rsid w:val="00C91A06"/>
    <w:rsid w:val="00C920E9"/>
    <w:rsid w:val="00C92AD6"/>
    <w:rsid w:val="00C92BC8"/>
    <w:rsid w:val="00C93B73"/>
    <w:rsid w:val="00C93CC4"/>
    <w:rsid w:val="00C94273"/>
    <w:rsid w:val="00C94284"/>
    <w:rsid w:val="00C9440C"/>
    <w:rsid w:val="00C95825"/>
    <w:rsid w:val="00C95968"/>
    <w:rsid w:val="00C963C6"/>
    <w:rsid w:val="00C96659"/>
    <w:rsid w:val="00C96ED5"/>
    <w:rsid w:val="00CA034A"/>
    <w:rsid w:val="00CA071F"/>
    <w:rsid w:val="00CA09BC"/>
    <w:rsid w:val="00CA1107"/>
    <w:rsid w:val="00CA195E"/>
    <w:rsid w:val="00CA1CC6"/>
    <w:rsid w:val="00CA325E"/>
    <w:rsid w:val="00CA3D7D"/>
    <w:rsid w:val="00CA5592"/>
    <w:rsid w:val="00CA60CE"/>
    <w:rsid w:val="00CA638A"/>
    <w:rsid w:val="00CA6579"/>
    <w:rsid w:val="00CA6978"/>
    <w:rsid w:val="00CA711C"/>
    <w:rsid w:val="00CA7EBA"/>
    <w:rsid w:val="00CB01C0"/>
    <w:rsid w:val="00CB060F"/>
    <w:rsid w:val="00CB1F79"/>
    <w:rsid w:val="00CB2102"/>
    <w:rsid w:val="00CB2107"/>
    <w:rsid w:val="00CB286A"/>
    <w:rsid w:val="00CB293E"/>
    <w:rsid w:val="00CB3081"/>
    <w:rsid w:val="00CB3467"/>
    <w:rsid w:val="00CB489E"/>
    <w:rsid w:val="00CB504F"/>
    <w:rsid w:val="00CB54A5"/>
    <w:rsid w:val="00CB5DE9"/>
    <w:rsid w:val="00CB5FEC"/>
    <w:rsid w:val="00CB6C15"/>
    <w:rsid w:val="00CB6DC1"/>
    <w:rsid w:val="00CB7196"/>
    <w:rsid w:val="00CB725D"/>
    <w:rsid w:val="00CB7AAF"/>
    <w:rsid w:val="00CC0267"/>
    <w:rsid w:val="00CC1E7A"/>
    <w:rsid w:val="00CC2C43"/>
    <w:rsid w:val="00CC2E63"/>
    <w:rsid w:val="00CC3729"/>
    <w:rsid w:val="00CC3CF1"/>
    <w:rsid w:val="00CC467E"/>
    <w:rsid w:val="00CC46C2"/>
    <w:rsid w:val="00CC55E3"/>
    <w:rsid w:val="00CC5DCA"/>
    <w:rsid w:val="00CC6570"/>
    <w:rsid w:val="00CC6C8E"/>
    <w:rsid w:val="00CC7347"/>
    <w:rsid w:val="00CC7518"/>
    <w:rsid w:val="00CD0DD4"/>
    <w:rsid w:val="00CD0FA7"/>
    <w:rsid w:val="00CD107B"/>
    <w:rsid w:val="00CD118F"/>
    <w:rsid w:val="00CD13BD"/>
    <w:rsid w:val="00CD214B"/>
    <w:rsid w:val="00CD2D19"/>
    <w:rsid w:val="00CD364E"/>
    <w:rsid w:val="00CD45FE"/>
    <w:rsid w:val="00CD4882"/>
    <w:rsid w:val="00CD496F"/>
    <w:rsid w:val="00CD5ADA"/>
    <w:rsid w:val="00CD5ADD"/>
    <w:rsid w:val="00CD686B"/>
    <w:rsid w:val="00CD70B4"/>
    <w:rsid w:val="00CD762A"/>
    <w:rsid w:val="00CE0AB0"/>
    <w:rsid w:val="00CE18BD"/>
    <w:rsid w:val="00CE1BA2"/>
    <w:rsid w:val="00CE21DD"/>
    <w:rsid w:val="00CE25EC"/>
    <w:rsid w:val="00CE3104"/>
    <w:rsid w:val="00CE322C"/>
    <w:rsid w:val="00CE3AC4"/>
    <w:rsid w:val="00CE4AA5"/>
    <w:rsid w:val="00CE4DA8"/>
    <w:rsid w:val="00CE5FD4"/>
    <w:rsid w:val="00CE61C0"/>
    <w:rsid w:val="00CE6760"/>
    <w:rsid w:val="00CE6BBD"/>
    <w:rsid w:val="00CE6C8F"/>
    <w:rsid w:val="00CF0B72"/>
    <w:rsid w:val="00CF0B7E"/>
    <w:rsid w:val="00CF0F59"/>
    <w:rsid w:val="00CF25D6"/>
    <w:rsid w:val="00CF2633"/>
    <w:rsid w:val="00CF2F56"/>
    <w:rsid w:val="00CF347D"/>
    <w:rsid w:val="00CF3CEA"/>
    <w:rsid w:val="00CF4055"/>
    <w:rsid w:val="00CF410E"/>
    <w:rsid w:val="00CF5023"/>
    <w:rsid w:val="00CF62E3"/>
    <w:rsid w:val="00CF6B83"/>
    <w:rsid w:val="00CF6F88"/>
    <w:rsid w:val="00CF7061"/>
    <w:rsid w:val="00D0097D"/>
    <w:rsid w:val="00D00BC7"/>
    <w:rsid w:val="00D014D6"/>
    <w:rsid w:val="00D015AD"/>
    <w:rsid w:val="00D03359"/>
    <w:rsid w:val="00D03C7F"/>
    <w:rsid w:val="00D0459E"/>
    <w:rsid w:val="00D0504C"/>
    <w:rsid w:val="00D05838"/>
    <w:rsid w:val="00D058D8"/>
    <w:rsid w:val="00D06060"/>
    <w:rsid w:val="00D07C55"/>
    <w:rsid w:val="00D07F27"/>
    <w:rsid w:val="00D1057E"/>
    <w:rsid w:val="00D10813"/>
    <w:rsid w:val="00D10A19"/>
    <w:rsid w:val="00D117F0"/>
    <w:rsid w:val="00D11B0D"/>
    <w:rsid w:val="00D12B00"/>
    <w:rsid w:val="00D12B85"/>
    <w:rsid w:val="00D12C4C"/>
    <w:rsid w:val="00D146A3"/>
    <w:rsid w:val="00D14933"/>
    <w:rsid w:val="00D158EB"/>
    <w:rsid w:val="00D176F3"/>
    <w:rsid w:val="00D177F4"/>
    <w:rsid w:val="00D17B1B"/>
    <w:rsid w:val="00D17F17"/>
    <w:rsid w:val="00D20478"/>
    <w:rsid w:val="00D213C9"/>
    <w:rsid w:val="00D21F8D"/>
    <w:rsid w:val="00D22022"/>
    <w:rsid w:val="00D241F4"/>
    <w:rsid w:val="00D24685"/>
    <w:rsid w:val="00D2505A"/>
    <w:rsid w:val="00D2563A"/>
    <w:rsid w:val="00D25FAD"/>
    <w:rsid w:val="00D268AB"/>
    <w:rsid w:val="00D26F8C"/>
    <w:rsid w:val="00D271B5"/>
    <w:rsid w:val="00D2773E"/>
    <w:rsid w:val="00D3027E"/>
    <w:rsid w:val="00D30DE1"/>
    <w:rsid w:val="00D31A6B"/>
    <w:rsid w:val="00D31CAE"/>
    <w:rsid w:val="00D32012"/>
    <w:rsid w:val="00D32ABE"/>
    <w:rsid w:val="00D32BB2"/>
    <w:rsid w:val="00D33D65"/>
    <w:rsid w:val="00D36021"/>
    <w:rsid w:val="00D361F4"/>
    <w:rsid w:val="00D36AE5"/>
    <w:rsid w:val="00D36F7F"/>
    <w:rsid w:val="00D37462"/>
    <w:rsid w:val="00D37E96"/>
    <w:rsid w:val="00D40131"/>
    <w:rsid w:val="00D40158"/>
    <w:rsid w:val="00D4069F"/>
    <w:rsid w:val="00D40EAF"/>
    <w:rsid w:val="00D41E3D"/>
    <w:rsid w:val="00D42D1B"/>
    <w:rsid w:val="00D4325F"/>
    <w:rsid w:val="00D43767"/>
    <w:rsid w:val="00D43E15"/>
    <w:rsid w:val="00D4410B"/>
    <w:rsid w:val="00D45FF8"/>
    <w:rsid w:val="00D501D5"/>
    <w:rsid w:val="00D5041E"/>
    <w:rsid w:val="00D50642"/>
    <w:rsid w:val="00D51386"/>
    <w:rsid w:val="00D515E9"/>
    <w:rsid w:val="00D519DF"/>
    <w:rsid w:val="00D519FD"/>
    <w:rsid w:val="00D5211E"/>
    <w:rsid w:val="00D52CB8"/>
    <w:rsid w:val="00D52DD0"/>
    <w:rsid w:val="00D5330B"/>
    <w:rsid w:val="00D5420C"/>
    <w:rsid w:val="00D54465"/>
    <w:rsid w:val="00D54563"/>
    <w:rsid w:val="00D54787"/>
    <w:rsid w:val="00D55509"/>
    <w:rsid w:val="00D55E1D"/>
    <w:rsid w:val="00D56BE0"/>
    <w:rsid w:val="00D57411"/>
    <w:rsid w:val="00D57A4F"/>
    <w:rsid w:val="00D60F45"/>
    <w:rsid w:val="00D6282A"/>
    <w:rsid w:val="00D63189"/>
    <w:rsid w:val="00D6361B"/>
    <w:rsid w:val="00D64903"/>
    <w:rsid w:val="00D6515A"/>
    <w:rsid w:val="00D65BD1"/>
    <w:rsid w:val="00D66A52"/>
    <w:rsid w:val="00D66D54"/>
    <w:rsid w:val="00D70942"/>
    <w:rsid w:val="00D710F2"/>
    <w:rsid w:val="00D71AC1"/>
    <w:rsid w:val="00D72241"/>
    <w:rsid w:val="00D7225C"/>
    <w:rsid w:val="00D72B65"/>
    <w:rsid w:val="00D72ED8"/>
    <w:rsid w:val="00D736ED"/>
    <w:rsid w:val="00D73EDD"/>
    <w:rsid w:val="00D74084"/>
    <w:rsid w:val="00D746B2"/>
    <w:rsid w:val="00D75650"/>
    <w:rsid w:val="00D76079"/>
    <w:rsid w:val="00D769C5"/>
    <w:rsid w:val="00D773ED"/>
    <w:rsid w:val="00D77C1F"/>
    <w:rsid w:val="00D80508"/>
    <w:rsid w:val="00D80722"/>
    <w:rsid w:val="00D8094E"/>
    <w:rsid w:val="00D81018"/>
    <w:rsid w:val="00D81214"/>
    <w:rsid w:val="00D8203C"/>
    <w:rsid w:val="00D82376"/>
    <w:rsid w:val="00D82AB5"/>
    <w:rsid w:val="00D83CC4"/>
    <w:rsid w:val="00D83D18"/>
    <w:rsid w:val="00D85DAB"/>
    <w:rsid w:val="00D86063"/>
    <w:rsid w:val="00D8642B"/>
    <w:rsid w:val="00D865D1"/>
    <w:rsid w:val="00D87605"/>
    <w:rsid w:val="00D9060D"/>
    <w:rsid w:val="00D9079C"/>
    <w:rsid w:val="00D909B3"/>
    <w:rsid w:val="00D91964"/>
    <w:rsid w:val="00D91EBF"/>
    <w:rsid w:val="00D92536"/>
    <w:rsid w:val="00D9285D"/>
    <w:rsid w:val="00D931D0"/>
    <w:rsid w:val="00D937D7"/>
    <w:rsid w:val="00D93822"/>
    <w:rsid w:val="00D93886"/>
    <w:rsid w:val="00D93FCE"/>
    <w:rsid w:val="00D955A3"/>
    <w:rsid w:val="00D9598D"/>
    <w:rsid w:val="00D97DD9"/>
    <w:rsid w:val="00DA0B3A"/>
    <w:rsid w:val="00DA1A87"/>
    <w:rsid w:val="00DA255F"/>
    <w:rsid w:val="00DA27C0"/>
    <w:rsid w:val="00DA31AC"/>
    <w:rsid w:val="00DA367F"/>
    <w:rsid w:val="00DA39AF"/>
    <w:rsid w:val="00DA4278"/>
    <w:rsid w:val="00DA43BD"/>
    <w:rsid w:val="00DA486C"/>
    <w:rsid w:val="00DA48C4"/>
    <w:rsid w:val="00DA4C9A"/>
    <w:rsid w:val="00DA56B8"/>
    <w:rsid w:val="00DA656B"/>
    <w:rsid w:val="00DA7CFC"/>
    <w:rsid w:val="00DB0CBA"/>
    <w:rsid w:val="00DB0FC0"/>
    <w:rsid w:val="00DB1D75"/>
    <w:rsid w:val="00DB1F8C"/>
    <w:rsid w:val="00DB20A3"/>
    <w:rsid w:val="00DB2145"/>
    <w:rsid w:val="00DB3165"/>
    <w:rsid w:val="00DB3393"/>
    <w:rsid w:val="00DB4361"/>
    <w:rsid w:val="00DB4ED5"/>
    <w:rsid w:val="00DB58F1"/>
    <w:rsid w:val="00DB5DD5"/>
    <w:rsid w:val="00DB5E5B"/>
    <w:rsid w:val="00DB6049"/>
    <w:rsid w:val="00DB6733"/>
    <w:rsid w:val="00DC01A1"/>
    <w:rsid w:val="00DC0505"/>
    <w:rsid w:val="00DC0BA7"/>
    <w:rsid w:val="00DC194E"/>
    <w:rsid w:val="00DC1C6C"/>
    <w:rsid w:val="00DC205A"/>
    <w:rsid w:val="00DC2657"/>
    <w:rsid w:val="00DC4D50"/>
    <w:rsid w:val="00DC507F"/>
    <w:rsid w:val="00DC780F"/>
    <w:rsid w:val="00DD003A"/>
    <w:rsid w:val="00DD0E0F"/>
    <w:rsid w:val="00DD120E"/>
    <w:rsid w:val="00DD1BF4"/>
    <w:rsid w:val="00DD1E86"/>
    <w:rsid w:val="00DD2E02"/>
    <w:rsid w:val="00DD550D"/>
    <w:rsid w:val="00DD5518"/>
    <w:rsid w:val="00DD67BE"/>
    <w:rsid w:val="00DD6850"/>
    <w:rsid w:val="00DD69C3"/>
    <w:rsid w:val="00DD6CE9"/>
    <w:rsid w:val="00DD7795"/>
    <w:rsid w:val="00DE08E7"/>
    <w:rsid w:val="00DE10FF"/>
    <w:rsid w:val="00DE155F"/>
    <w:rsid w:val="00DE283E"/>
    <w:rsid w:val="00DE2EE8"/>
    <w:rsid w:val="00DE39B1"/>
    <w:rsid w:val="00DE3C6A"/>
    <w:rsid w:val="00DE4B0F"/>
    <w:rsid w:val="00DE4E88"/>
    <w:rsid w:val="00DE51F3"/>
    <w:rsid w:val="00DE7739"/>
    <w:rsid w:val="00DE7D9B"/>
    <w:rsid w:val="00DE7FA5"/>
    <w:rsid w:val="00DF0253"/>
    <w:rsid w:val="00DF0268"/>
    <w:rsid w:val="00DF0A66"/>
    <w:rsid w:val="00DF0D48"/>
    <w:rsid w:val="00DF0F42"/>
    <w:rsid w:val="00DF139A"/>
    <w:rsid w:val="00DF17E2"/>
    <w:rsid w:val="00DF1A17"/>
    <w:rsid w:val="00DF300B"/>
    <w:rsid w:val="00DF4EA7"/>
    <w:rsid w:val="00DF539C"/>
    <w:rsid w:val="00DF656D"/>
    <w:rsid w:val="00DF6BF0"/>
    <w:rsid w:val="00DF77ED"/>
    <w:rsid w:val="00DF7E87"/>
    <w:rsid w:val="00E0053F"/>
    <w:rsid w:val="00E008E3"/>
    <w:rsid w:val="00E014E2"/>
    <w:rsid w:val="00E0157A"/>
    <w:rsid w:val="00E01F2B"/>
    <w:rsid w:val="00E020A5"/>
    <w:rsid w:val="00E023CD"/>
    <w:rsid w:val="00E028A2"/>
    <w:rsid w:val="00E0323E"/>
    <w:rsid w:val="00E03C45"/>
    <w:rsid w:val="00E04834"/>
    <w:rsid w:val="00E04882"/>
    <w:rsid w:val="00E057C8"/>
    <w:rsid w:val="00E06750"/>
    <w:rsid w:val="00E06968"/>
    <w:rsid w:val="00E10015"/>
    <w:rsid w:val="00E110F8"/>
    <w:rsid w:val="00E13AE1"/>
    <w:rsid w:val="00E14085"/>
    <w:rsid w:val="00E1438B"/>
    <w:rsid w:val="00E144F1"/>
    <w:rsid w:val="00E14833"/>
    <w:rsid w:val="00E14AE1"/>
    <w:rsid w:val="00E15701"/>
    <w:rsid w:val="00E1589A"/>
    <w:rsid w:val="00E172A7"/>
    <w:rsid w:val="00E1791B"/>
    <w:rsid w:val="00E17DB3"/>
    <w:rsid w:val="00E17E83"/>
    <w:rsid w:val="00E17F1A"/>
    <w:rsid w:val="00E2083F"/>
    <w:rsid w:val="00E20925"/>
    <w:rsid w:val="00E21038"/>
    <w:rsid w:val="00E224C0"/>
    <w:rsid w:val="00E225DB"/>
    <w:rsid w:val="00E233DA"/>
    <w:rsid w:val="00E24570"/>
    <w:rsid w:val="00E25831"/>
    <w:rsid w:val="00E25B6B"/>
    <w:rsid w:val="00E25CB5"/>
    <w:rsid w:val="00E26035"/>
    <w:rsid w:val="00E2790E"/>
    <w:rsid w:val="00E27C41"/>
    <w:rsid w:val="00E27F3E"/>
    <w:rsid w:val="00E3070C"/>
    <w:rsid w:val="00E3235D"/>
    <w:rsid w:val="00E33463"/>
    <w:rsid w:val="00E33535"/>
    <w:rsid w:val="00E342C6"/>
    <w:rsid w:val="00E357B0"/>
    <w:rsid w:val="00E37B2A"/>
    <w:rsid w:val="00E404BB"/>
    <w:rsid w:val="00E41349"/>
    <w:rsid w:val="00E41916"/>
    <w:rsid w:val="00E41F8F"/>
    <w:rsid w:val="00E4286C"/>
    <w:rsid w:val="00E42D51"/>
    <w:rsid w:val="00E42F66"/>
    <w:rsid w:val="00E43B5B"/>
    <w:rsid w:val="00E43B9D"/>
    <w:rsid w:val="00E44F5E"/>
    <w:rsid w:val="00E45133"/>
    <w:rsid w:val="00E45A5B"/>
    <w:rsid w:val="00E463B3"/>
    <w:rsid w:val="00E4783F"/>
    <w:rsid w:val="00E47952"/>
    <w:rsid w:val="00E50D50"/>
    <w:rsid w:val="00E51322"/>
    <w:rsid w:val="00E51332"/>
    <w:rsid w:val="00E520A5"/>
    <w:rsid w:val="00E52199"/>
    <w:rsid w:val="00E524AB"/>
    <w:rsid w:val="00E52C0B"/>
    <w:rsid w:val="00E53211"/>
    <w:rsid w:val="00E540E6"/>
    <w:rsid w:val="00E54282"/>
    <w:rsid w:val="00E54BE5"/>
    <w:rsid w:val="00E54F69"/>
    <w:rsid w:val="00E562BC"/>
    <w:rsid w:val="00E56651"/>
    <w:rsid w:val="00E60023"/>
    <w:rsid w:val="00E60031"/>
    <w:rsid w:val="00E6030C"/>
    <w:rsid w:val="00E60C30"/>
    <w:rsid w:val="00E61C2D"/>
    <w:rsid w:val="00E61CB4"/>
    <w:rsid w:val="00E634C7"/>
    <w:rsid w:val="00E6426C"/>
    <w:rsid w:val="00E64552"/>
    <w:rsid w:val="00E66849"/>
    <w:rsid w:val="00E672F5"/>
    <w:rsid w:val="00E67F0A"/>
    <w:rsid w:val="00E70AEF"/>
    <w:rsid w:val="00E70D6F"/>
    <w:rsid w:val="00E711E7"/>
    <w:rsid w:val="00E719F0"/>
    <w:rsid w:val="00E73085"/>
    <w:rsid w:val="00E7310E"/>
    <w:rsid w:val="00E74478"/>
    <w:rsid w:val="00E747E1"/>
    <w:rsid w:val="00E74A63"/>
    <w:rsid w:val="00E74FA6"/>
    <w:rsid w:val="00E751C1"/>
    <w:rsid w:val="00E75243"/>
    <w:rsid w:val="00E75336"/>
    <w:rsid w:val="00E755A5"/>
    <w:rsid w:val="00E75D64"/>
    <w:rsid w:val="00E75EFD"/>
    <w:rsid w:val="00E80CBF"/>
    <w:rsid w:val="00E81A47"/>
    <w:rsid w:val="00E823A3"/>
    <w:rsid w:val="00E83051"/>
    <w:rsid w:val="00E837F6"/>
    <w:rsid w:val="00E8652A"/>
    <w:rsid w:val="00E86579"/>
    <w:rsid w:val="00E8791A"/>
    <w:rsid w:val="00E87CB5"/>
    <w:rsid w:val="00E90982"/>
    <w:rsid w:val="00E90DC9"/>
    <w:rsid w:val="00E9325F"/>
    <w:rsid w:val="00E932BB"/>
    <w:rsid w:val="00E937CD"/>
    <w:rsid w:val="00E93B8C"/>
    <w:rsid w:val="00E943A5"/>
    <w:rsid w:val="00E946ED"/>
    <w:rsid w:val="00E957A5"/>
    <w:rsid w:val="00E95D31"/>
    <w:rsid w:val="00E97A86"/>
    <w:rsid w:val="00E97C2F"/>
    <w:rsid w:val="00EA0341"/>
    <w:rsid w:val="00EA042F"/>
    <w:rsid w:val="00EA06E6"/>
    <w:rsid w:val="00EA0DDE"/>
    <w:rsid w:val="00EA0E54"/>
    <w:rsid w:val="00EA1634"/>
    <w:rsid w:val="00EA2295"/>
    <w:rsid w:val="00EA24DA"/>
    <w:rsid w:val="00EA314A"/>
    <w:rsid w:val="00EA3964"/>
    <w:rsid w:val="00EA3DAF"/>
    <w:rsid w:val="00EA4763"/>
    <w:rsid w:val="00EA49DF"/>
    <w:rsid w:val="00EA5960"/>
    <w:rsid w:val="00EA60D7"/>
    <w:rsid w:val="00EA645C"/>
    <w:rsid w:val="00EA65A1"/>
    <w:rsid w:val="00EA6681"/>
    <w:rsid w:val="00EA6740"/>
    <w:rsid w:val="00EA6C3F"/>
    <w:rsid w:val="00EA6CBA"/>
    <w:rsid w:val="00EA71D4"/>
    <w:rsid w:val="00EA7B6B"/>
    <w:rsid w:val="00EB07BB"/>
    <w:rsid w:val="00EB13F5"/>
    <w:rsid w:val="00EB22C1"/>
    <w:rsid w:val="00EB29CA"/>
    <w:rsid w:val="00EB36D2"/>
    <w:rsid w:val="00EB372F"/>
    <w:rsid w:val="00EB4162"/>
    <w:rsid w:val="00EB4602"/>
    <w:rsid w:val="00EB4C7D"/>
    <w:rsid w:val="00EB5BC3"/>
    <w:rsid w:val="00EB63B3"/>
    <w:rsid w:val="00EB6705"/>
    <w:rsid w:val="00EB6D65"/>
    <w:rsid w:val="00EB70AE"/>
    <w:rsid w:val="00EB71E5"/>
    <w:rsid w:val="00EB78A6"/>
    <w:rsid w:val="00EB7CD0"/>
    <w:rsid w:val="00EC03BD"/>
    <w:rsid w:val="00EC0795"/>
    <w:rsid w:val="00EC0C72"/>
    <w:rsid w:val="00EC0DE3"/>
    <w:rsid w:val="00EC1DF1"/>
    <w:rsid w:val="00EC1ED7"/>
    <w:rsid w:val="00EC2F59"/>
    <w:rsid w:val="00EC30B6"/>
    <w:rsid w:val="00EC371D"/>
    <w:rsid w:val="00EC68E0"/>
    <w:rsid w:val="00EC738C"/>
    <w:rsid w:val="00EC73DC"/>
    <w:rsid w:val="00EC752D"/>
    <w:rsid w:val="00ED02A4"/>
    <w:rsid w:val="00ED0EBF"/>
    <w:rsid w:val="00ED323C"/>
    <w:rsid w:val="00ED3DF6"/>
    <w:rsid w:val="00ED46E8"/>
    <w:rsid w:val="00ED611A"/>
    <w:rsid w:val="00ED61FF"/>
    <w:rsid w:val="00ED6D6E"/>
    <w:rsid w:val="00EE04BC"/>
    <w:rsid w:val="00EE134F"/>
    <w:rsid w:val="00EE1D13"/>
    <w:rsid w:val="00EE240F"/>
    <w:rsid w:val="00EE2737"/>
    <w:rsid w:val="00EE3443"/>
    <w:rsid w:val="00EE4317"/>
    <w:rsid w:val="00EE4C48"/>
    <w:rsid w:val="00EE519A"/>
    <w:rsid w:val="00EE5FF1"/>
    <w:rsid w:val="00EE61CD"/>
    <w:rsid w:val="00EE61D2"/>
    <w:rsid w:val="00EE6791"/>
    <w:rsid w:val="00EE7CF8"/>
    <w:rsid w:val="00EF0167"/>
    <w:rsid w:val="00EF1F8E"/>
    <w:rsid w:val="00EF27AF"/>
    <w:rsid w:val="00EF2EA9"/>
    <w:rsid w:val="00EF3116"/>
    <w:rsid w:val="00EF31A7"/>
    <w:rsid w:val="00EF364A"/>
    <w:rsid w:val="00EF3B62"/>
    <w:rsid w:val="00EF3F49"/>
    <w:rsid w:val="00EF3FF2"/>
    <w:rsid w:val="00EF47FC"/>
    <w:rsid w:val="00EF494B"/>
    <w:rsid w:val="00EF4BA6"/>
    <w:rsid w:val="00EF4D5D"/>
    <w:rsid w:val="00EF5314"/>
    <w:rsid w:val="00EF5C90"/>
    <w:rsid w:val="00EF5FA2"/>
    <w:rsid w:val="00EF6078"/>
    <w:rsid w:val="00EF6A58"/>
    <w:rsid w:val="00EF721C"/>
    <w:rsid w:val="00F009E8"/>
    <w:rsid w:val="00F019F9"/>
    <w:rsid w:val="00F0220F"/>
    <w:rsid w:val="00F02413"/>
    <w:rsid w:val="00F027CB"/>
    <w:rsid w:val="00F046AD"/>
    <w:rsid w:val="00F04763"/>
    <w:rsid w:val="00F04BB6"/>
    <w:rsid w:val="00F069E3"/>
    <w:rsid w:val="00F06FD8"/>
    <w:rsid w:val="00F07869"/>
    <w:rsid w:val="00F07D8B"/>
    <w:rsid w:val="00F07DFD"/>
    <w:rsid w:val="00F105E0"/>
    <w:rsid w:val="00F105F9"/>
    <w:rsid w:val="00F10A36"/>
    <w:rsid w:val="00F10AF5"/>
    <w:rsid w:val="00F11129"/>
    <w:rsid w:val="00F11185"/>
    <w:rsid w:val="00F112AA"/>
    <w:rsid w:val="00F119BE"/>
    <w:rsid w:val="00F12852"/>
    <w:rsid w:val="00F12EC6"/>
    <w:rsid w:val="00F13029"/>
    <w:rsid w:val="00F130B8"/>
    <w:rsid w:val="00F13431"/>
    <w:rsid w:val="00F13E7E"/>
    <w:rsid w:val="00F13E9E"/>
    <w:rsid w:val="00F1449E"/>
    <w:rsid w:val="00F144A2"/>
    <w:rsid w:val="00F14A2D"/>
    <w:rsid w:val="00F14AA3"/>
    <w:rsid w:val="00F15315"/>
    <w:rsid w:val="00F1542D"/>
    <w:rsid w:val="00F15F13"/>
    <w:rsid w:val="00F17393"/>
    <w:rsid w:val="00F175A5"/>
    <w:rsid w:val="00F20AE9"/>
    <w:rsid w:val="00F20C71"/>
    <w:rsid w:val="00F21648"/>
    <w:rsid w:val="00F21CDD"/>
    <w:rsid w:val="00F22CD1"/>
    <w:rsid w:val="00F22D01"/>
    <w:rsid w:val="00F22F31"/>
    <w:rsid w:val="00F2338C"/>
    <w:rsid w:val="00F2345E"/>
    <w:rsid w:val="00F23478"/>
    <w:rsid w:val="00F2395C"/>
    <w:rsid w:val="00F24448"/>
    <w:rsid w:val="00F275E7"/>
    <w:rsid w:val="00F2790A"/>
    <w:rsid w:val="00F309D9"/>
    <w:rsid w:val="00F30A1F"/>
    <w:rsid w:val="00F30FCF"/>
    <w:rsid w:val="00F32E95"/>
    <w:rsid w:val="00F345D5"/>
    <w:rsid w:val="00F34CB4"/>
    <w:rsid w:val="00F36F7B"/>
    <w:rsid w:val="00F4084E"/>
    <w:rsid w:val="00F420E0"/>
    <w:rsid w:val="00F437B9"/>
    <w:rsid w:val="00F43FD1"/>
    <w:rsid w:val="00F4464B"/>
    <w:rsid w:val="00F447CF"/>
    <w:rsid w:val="00F44892"/>
    <w:rsid w:val="00F4537F"/>
    <w:rsid w:val="00F456EF"/>
    <w:rsid w:val="00F457D3"/>
    <w:rsid w:val="00F45CC9"/>
    <w:rsid w:val="00F460C5"/>
    <w:rsid w:val="00F46A7D"/>
    <w:rsid w:val="00F46E08"/>
    <w:rsid w:val="00F4777F"/>
    <w:rsid w:val="00F505CD"/>
    <w:rsid w:val="00F51A19"/>
    <w:rsid w:val="00F52091"/>
    <w:rsid w:val="00F5223D"/>
    <w:rsid w:val="00F52D80"/>
    <w:rsid w:val="00F53E53"/>
    <w:rsid w:val="00F544FD"/>
    <w:rsid w:val="00F54B72"/>
    <w:rsid w:val="00F55D11"/>
    <w:rsid w:val="00F55F2B"/>
    <w:rsid w:val="00F562B6"/>
    <w:rsid w:val="00F57FE4"/>
    <w:rsid w:val="00F608CB"/>
    <w:rsid w:val="00F60A73"/>
    <w:rsid w:val="00F60C0F"/>
    <w:rsid w:val="00F61AD4"/>
    <w:rsid w:val="00F61DC3"/>
    <w:rsid w:val="00F61F62"/>
    <w:rsid w:val="00F636B3"/>
    <w:rsid w:val="00F64079"/>
    <w:rsid w:val="00F64436"/>
    <w:rsid w:val="00F6469E"/>
    <w:rsid w:val="00F64AC6"/>
    <w:rsid w:val="00F64AE3"/>
    <w:rsid w:val="00F65895"/>
    <w:rsid w:val="00F65E6A"/>
    <w:rsid w:val="00F674C0"/>
    <w:rsid w:val="00F67E9E"/>
    <w:rsid w:val="00F70A6C"/>
    <w:rsid w:val="00F70BEC"/>
    <w:rsid w:val="00F7109C"/>
    <w:rsid w:val="00F71660"/>
    <w:rsid w:val="00F720CA"/>
    <w:rsid w:val="00F725E2"/>
    <w:rsid w:val="00F72F3F"/>
    <w:rsid w:val="00F73004"/>
    <w:rsid w:val="00F733C8"/>
    <w:rsid w:val="00F74281"/>
    <w:rsid w:val="00F76343"/>
    <w:rsid w:val="00F772B8"/>
    <w:rsid w:val="00F77B5E"/>
    <w:rsid w:val="00F77F3C"/>
    <w:rsid w:val="00F80954"/>
    <w:rsid w:val="00F80DC2"/>
    <w:rsid w:val="00F8124B"/>
    <w:rsid w:val="00F81526"/>
    <w:rsid w:val="00F819A3"/>
    <w:rsid w:val="00F81D1A"/>
    <w:rsid w:val="00F81FE6"/>
    <w:rsid w:val="00F8266E"/>
    <w:rsid w:val="00F827C5"/>
    <w:rsid w:val="00F8327C"/>
    <w:rsid w:val="00F84FC8"/>
    <w:rsid w:val="00F85679"/>
    <w:rsid w:val="00F86775"/>
    <w:rsid w:val="00F86E95"/>
    <w:rsid w:val="00F86E9D"/>
    <w:rsid w:val="00F8744E"/>
    <w:rsid w:val="00F91081"/>
    <w:rsid w:val="00F91417"/>
    <w:rsid w:val="00F916E7"/>
    <w:rsid w:val="00F91E92"/>
    <w:rsid w:val="00F929E6"/>
    <w:rsid w:val="00F9312E"/>
    <w:rsid w:val="00F93185"/>
    <w:rsid w:val="00F94040"/>
    <w:rsid w:val="00F94165"/>
    <w:rsid w:val="00F951B8"/>
    <w:rsid w:val="00F958F7"/>
    <w:rsid w:val="00F95999"/>
    <w:rsid w:val="00F96101"/>
    <w:rsid w:val="00F9628D"/>
    <w:rsid w:val="00F96381"/>
    <w:rsid w:val="00F9644A"/>
    <w:rsid w:val="00F970D2"/>
    <w:rsid w:val="00F977AB"/>
    <w:rsid w:val="00FA0F44"/>
    <w:rsid w:val="00FA112B"/>
    <w:rsid w:val="00FA1F49"/>
    <w:rsid w:val="00FA1F84"/>
    <w:rsid w:val="00FA2CFA"/>
    <w:rsid w:val="00FA34D2"/>
    <w:rsid w:val="00FA369A"/>
    <w:rsid w:val="00FA3973"/>
    <w:rsid w:val="00FA3FE4"/>
    <w:rsid w:val="00FA5170"/>
    <w:rsid w:val="00FA5371"/>
    <w:rsid w:val="00FA6692"/>
    <w:rsid w:val="00FA7A59"/>
    <w:rsid w:val="00FA7A92"/>
    <w:rsid w:val="00FB0193"/>
    <w:rsid w:val="00FB2182"/>
    <w:rsid w:val="00FB2E97"/>
    <w:rsid w:val="00FB2FF0"/>
    <w:rsid w:val="00FB3B25"/>
    <w:rsid w:val="00FB4026"/>
    <w:rsid w:val="00FB4633"/>
    <w:rsid w:val="00FB4832"/>
    <w:rsid w:val="00FB4CE6"/>
    <w:rsid w:val="00FB5CBF"/>
    <w:rsid w:val="00FB7F2B"/>
    <w:rsid w:val="00FC04A1"/>
    <w:rsid w:val="00FC04D8"/>
    <w:rsid w:val="00FC1808"/>
    <w:rsid w:val="00FC1B02"/>
    <w:rsid w:val="00FC1F21"/>
    <w:rsid w:val="00FC274D"/>
    <w:rsid w:val="00FC3FAE"/>
    <w:rsid w:val="00FC4049"/>
    <w:rsid w:val="00FC43D0"/>
    <w:rsid w:val="00FC48C2"/>
    <w:rsid w:val="00FC4928"/>
    <w:rsid w:val="00FC5A88"/>
    <w:rsid w:val="00FC5BD4"/>
    <w:rsid w:val="00FC6876"/>
    <w:rsid w:val="00FC7BCC"/>
    <w:rsid w:val="00FD02FD"/>
    <w:rsid w:val="00FD0E75"/>
    <w:rsid w:val="00FD163F"/>
    <w:rsid w:val="00FD1D68"/>
    <w:rsid w:val="00FD379B"/>
    <w:rsid w:val="00FD3971"/>
    <w:rsid w:val="00FD47ED"/>
    <w:rsid w:val="00FD4C66"/>
    <w:rsid w:val="00FD4ECB"/>
    <w:rsid w:val="00FD4F2C"/>
    <w:rsid w:val="00FD5E5C"/>
    <w:rsid w:val="00FD5F4A"/>
    <w:rsid w:val="00FD75E9"/>
    <w:rsid w:val="00FD7F40"/>
    <w:rsid w:val="00FE0845"/>
    <w:rsid w:val="00FE1800"/>
    <w:rsid w:val="00FE2CBD"/>
    <w:rsid w:val="00FE690C"/>
    <w:rsid w:val="00FE703A"/>
    <w:rsid w:val="00FE7387"/>
    <w:rsid w:val="00FE7732"/>
    <w:rsid w:val="00FF0375"/>
    <w:rsid w:val="00FF079C"/>
    <w:rsid w:val="00FF1918"/>
    <w:rsid w:val="00FF23FD"/>
    <w:rsid w:val="00FF371A"/>
    <w:rsid w:val="00FF4491"/>
    <w:rsid w:val="00FF49A7"/>
    <w:rsid w:val="00FF49C0"/>
    <w:rsid w:val="00FF5638"/>
    <w:rsid w:val="00FF5D88"/>
    <w:rsid w:val="00FF610D"/>
    <w:rsid w:val="00FF6C09"/>
    <w:rsid w:val="00FF702D"/>
    <w:rsid w:val="00F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42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5E"/>
    <w:pPr>
      <w:spacing w:after="160" w:line="259" w:lineRule="auto"/>
    </w:pPr>
    <w:rPr>
      <w:sz w:val="22"/>
      <w:szCs w:val="22"/>
      <w:lang w:val="en-US"/>
    </w:rPr>
  </w:style>
  <w:style w:type="paragraph" w:styleId="Heading1">
    <w:name w:val="heading 1"/>
    <w:basedOn w:val="Normal"/>
    <w:next w:val="Normal"/>
    <w:link w:val="Heading1Char"/>
    <w:uiPriority w:val="9"/>
    <w:qFormat/>
    <w:rsid w:val="00612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162D6"/>
    <w:pPr>
      <w:keepNext/>
      <w:keepLines/>
      <w:spacing w:before="40" w:after="0"/>
      <w:outlineLvl w:val="2"/>
    </w:pPr>
    <w:rPr>
      <w:rFonts w:asciiTheme="majorHAnsi" w:eastAsiaTheme="majorEastAsia" w:hAnsiTheme="majorHAnsi" w:cstheme="majorBidi"/>
      <w:color w:val="1F3763" w:themeColor="accent1" w:themeShade="7F"/>
      <w:sz w:val="24"/>
      <w:szCs w:val="24"/>
      <w:lang w:val="en-ZA"/>
    </w:rPr>
  </w:style>
  <w:style w:type="paragraph" w:styleId="Heading4">
    <w:name w:val="heading 4"/>
    <w:basedOn w:val="Normal"/>
    <w:next w:val="Normal"/>
    <w:link w:val="Heading4Char"/>
    <w:uiPriority w:val="9"/>
    <w:semiHidden/>
    <w:unhideWhenUsed/>
    <w:qFormat/>
    <w:rsid w:val="001205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02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Main"/>
    <w:basedOn w:val="Normal"/>
    <w:link w:val="ListParagraphChar"/>
    <w:uiPriority w:val="34"/>
    <w:qFormat/>
    <w:rsid w:val="00007E5E"/>
    <w:pPr>
      <w:ind w:left="720"/>
      <w:contextualSpacing/>
    </w:pPr>
  </w:style>
  <w:style w:type="paragraph" w:styleId="Header">
    <w:name w:val="header"/>
    <w:basedOn w:val="Normal"/>
    <w:link w:val="HeaderChar"/>
    <w:uiPriority w:val="99"/>
    <w:unhideWhenUsed/>
    <w:rsid w:val="0000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5E"/>
    <w:rPr>
      <w:sz w:val="22"/>
      <w:szCs w:val="22"/>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HCR: - Footnote text"/>
    <w:basedOn w:val="Normal"/>
    <w:link w:val="FootnoteTextChar"/>
    <w:uiPriority w:val="99"/>
    <w:unhideWhenUsed/>
    <w:qFormat/>
    <w:rsid w:val="00F636B3"/>
    <w:pPr>
      <w:spacing w:after="0" w:line="240" w:lineRule="auto"/>
    </w:pPr>
    <w:rPr>
      <w:sz w:val="24"/>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636B3"/>
    <w:rPr>
      <w:lang w:val="en-US"/>
    </w:rPr>
  </w:style>
  <w:style w:type="character" w:styleId="FootnoteReference">
    <w:name w:val="footnote reference"/>
    <w:aliases w:val="Footnotes refss,(NECG) Footnote Reference,fr,Appel note de bas de page,Ref,de nota al pie,註腳內容,Footnote symbol,Style 12,Footnote,Footnote Reference + Superscript"/>
    <w:basedOn w:val="DefaultParagraphFont"/>
    <w:uiPriority w:val="99"/>
    <w:unhideWhenUsed/>
    <w:qFormat/>
    <w:rsid w:val="00F636B3"/>
    <w:rPr>
      <w:vertAlign w:val="superscript"/>
    </w:rPr>
  </w:style>
  <w:style w:type="paragraph" w:styleId="NormalWeb">
    <w:name w:val="Normal (Web)"/>
    <w:basedOn w:val="Normal"/>
    <w:uiPriority w:val="99"/>
    <w:unhideWhenUsed/>
    <w:rsid w:val="00232E8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B"/>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303E"/>
    <w:rPr>
      <w:sz w:val="18"/>
      <w:szCs w:val="18"/>
    </w:rPr>
  </w:style>
  <w:style w:type="paragraph" w:styleId="CommentText">
    <w:name w:val="annotation text"/>
    <w:basedOn w:val="Normal"/>
    <w:link w:val="CommentTextChar"/>
    <w:uiPriority w:val="99"/>
    <w:semiHidden/>
    <w:unhideWhenUsed/>
    <w:rsid w:val="0044303E"/>
    <w:pPr>
      <w:spacing w:line="240" w:lineRule="auto"/>
    </w:pPr>
    <w:rPr>
      <w:sz w:val="24"/>
      <w:szCs w:val="24"/>
    </w:rPr>
  </w:style>
  <w:style w:type="character" w:customStyle="1" w:styleId="CommentTextChar">
    <w:name w:val="Comment Text Char"/>
    <w:basedOn w:val="DefaultParagraphFont"/>
    <w:link w:val="CommentText"/>
    <w:uiPriority w:val="99"/>
    <w:semiHidden/>
    <w:rsid w:val="0044303E"/>
    <w:rPr>
      <w:lang w:val="en-US"/>
    </w:rPr>
  </w:style>
  <w:style w:type="paragraph" w:styleId="CommentSubject">
    <w:name w:val="annotation subject"/>
    <w:basedOn w:val="CommentText"/>
    <w:next w:val="CommentText"/>
    <w:link w:val="CommentSubjectChar"/>
    <w:uiPriority w:val="99"/>
    <w:semiHidden/>
    <w:unhideWhenUsed/>
    <w:rsid w:val="0044303E"/>
    <w:rPr>
      <w:b/>
      <w:bCs/>
      <w:sz w:val="20"/>
      <w:szCs w:val="20"/>
    </w:rPr>
  </w:style>
  <w:style w:type="character" w:customStyle="1" w:styleId="CommentSubjectChar">
    <w:name w:val="Comment Subject Char"/>
    <w:basedOn w:val="CommentTextChar"/>
    <w:link w:val="CommentSubject"/>
    <w:uiPriority w:val="99"/>
    <w:semiHidden/>
    <w:rsid w:val="0044303E"/>
    <w:rPr>
      <w:b/>
      <w:bCs/>
      <w:sz w:val="20"/>
      <w:szCs w:val="20"/>
      <w:lang w:val="en-US"/>
    </w:rPr>
  </w:style>
  <w:style w:type="paragraph" w:styleId="NoSpacing">
    <w:name w:val="No Spacing"/>
    <w:uiPriority w:val="1"/>
    <w:qFormat/>
    <w:rsid w:val="00BE4CBE"/>
    <w:rPr>
      <w:sz w:val="22"/>
      <w:szCs w:val="22"/>
      <w:lang w:val="en-ZA"/>
    </w:rPr>
  </w:style>
  <w:style w:type="paragraph" w:styleId="Footer">
    <w:name w:val="footer"/>
    <w:basedOn w:val="Normal"/>
    <w:link w:val="FooterChar"/>
    <w:uiPriority w:val="99"/>
    <w:unhideWhenUsed/>
    <w:rsid w:val="0007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7B"/>
    <w:rPr>
      <w:sz w:val="22"/>
      <w:szCs w:val="22"/>
      <w:lang w:val="en-US"/>
    </w:rPr>
  </w:style>
  <w:style w:type="character" w:customStyle="1" w:styleId="Heading3Char">
    <w:name w:val="Heading 3 Char"/>
    <w:basedOn w:val="DefaultParagraphFont"/>
    <w:link w:val="Heading3"/>
    <w:uiPriority w:val="9"/>
    <w:rsid w:val="00C162D6"/>
    <w:rPr>
      <w:rFonts w:asciiTheme="majorHAnsi" w:eastAsiaTheme="majorEastAsia" w:hAnsiTheme="majorHAnsi" w:cstheme="majorBidi"/>
      <w:color w:val="1F3763" w:themeColor="accent1" w:themeShade="7F"/>
      <w:lang w:val="en-ZA"/>
    </w:rPr>
  </w:style>
  <w:style w:type="paragraph" w:styleId="BodyTextIndent">
    <w:name w:val="Body Text Indent"/>
    <w:basedOn w:val="Normal"/>
    <w:link w:val="BodyTextIndentChar"/>
    <w:rsid w:val="001B50B1"/>
    <w:pPr>
      <w:spacing w:after="0" w:line="240" w:lineRule="auto"/>
      <w:ind w:left="720" w:hanging="720"/>
      <w:jc w:val="both"/>
    </w:pPr>
    <w:rPr>
      <w:rFonts w:ascii="CG Times" w:eastAsia="Times New Roman" w:hAnsi="CG Times" w:cs="Times New Roman"/>
      <w:i/>
      <w:iCs/>
      <w:sz w:val="24"/>
      <w:szCs w:val="24"/>
    </w:rPr>
  </w:style>
  <w:style w:type="character" w:customStyle="1" w:styleId="BodyTextIndentChar">
    <w:name w:val="Body Text Indent Char"/>
    <w:basedOn w:val="DefaultParagraphFont"/>
    <w:link w:val="BodyTextIndent"/>
    <w:rsid w:val="001B50B1"/>
    <w:rPr>
      <w:rFonts w:ascii="CG Times" w:eastAsia="Times New Roman" w:hAnsi="CG Times" w:cs="Times New Roman"/>
      <w:i/>
      <w:iCs/>
      <w:lang w:val="en-US"/>
    </w:rPr>
  </w:style>
  <w:style w:type="character" w:styleId="Hyperlink">
    <w:name w:val="Hyperlink"/>
    <w:basedOn w:val="DefaultParagraphFont"/>
    <w:uiPriority w:val="99"/>
    <w:unhideWhenUsed/>
    <w:rsid w:val="008203B8"/>
    <w:rPr>
      <w:color w:val="0563C1" w:themeColor="hyperlink"/>
      <w:u w:val="single"/>
    </w:rPr>
  </w:style>
  <w:style w:type="character" w:customStyle="1" w:styleId="ListParagraphChar">
    <w:name w:val="List Paragraph Char"/>
    <w:aliases w:val="Bullet Main Char"/>
    <w:link w:val="ListParagraph"/>
    <w:uiPriority w:val="34"/>
    <w:locked/>
    <w:rsid w:val="0008634A"/>
    <w:rPr>
      <w:sz w:val="22"/>
      <w:szCs w:val="22"/>
      <w:lang w:val="en-US"/>
    </w:rPr>
  </w:style>
  <w:style w:type="character" w:customStyle="1" w:styleId="Heading4Char">
    <w:name w:val="Heading 4 Char"/>
    <w:basedOn w:val="DefaultParagraphFont"/>
    <w:link w:val="Heading4"/>
    <w:rsid w:val="001205E9"/>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4E026C"/>
    <w:rPr>
      <w:rFonts w:asciiTheme="majorHAnsi" w:eastAsiaTheme="majorEastAsia" w:hAnsiTheme="majorHAnsi" w:cstheme="majorBidi"/>
      <w:color w:val="2F5496" w:themeColor="accent1" w:themeShade="BF"/>
      <w:sz w:val="22"/>
      <w:szCs w:val="22"/>
      <w:lang w:val="en-US"/>
    </w:rPr>
  </w:style>
  <w:style w:type="character" w:customStyle="1" w:styleId="Heading1Char">
    <w:name w:val="Heading 1 Char"/>
    <w:basedOn w:val="DefaultParagraphFont"/>
    <w:link w:val="Heading1"/>
    <w:uiPriority w:val="9"/>
    <w:rsid w:val="00612D2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4E25E3"/>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8167D"/>
    <w:pPr>
      <w:spacing w:after="120"/>
    </w:pPr>
  </w:style>
  <w:style w:type="character" w:customStyle="1" w:styleId="BodyTextChar">
    <w:name w:val="Body Text Char"/>
    <w:basedOn w:val="DefaultParagraphFont"/>
    <w:link w:val="BodyText"/>
    <w:uiPriority w:val="99"/>
    <w:rsid w:val="00B8167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797">
      <w:bodyDiv w:val="1"/>
      <w:marLeft w:val="0"/>
      <w:marRight w:val="0"/>
      <w:marTop w:val="0"/>
      <w:marBottom w:val="0"/>
      <w:divBdr>
        <w:top w:val="none" w:sz="0" w:space="0" w:color="auto"/>
        <w:left w:val="none" w:sz="0" w:space="0" w:color="auto"/>
        <w:bottom w:val="none" w:sz="0" w:space="0" w:color="auto"/>
        <w:right w:val="none" w:sz="0" w:space="0" w:color="auto"/>
      </w:divBdr>
    </w:div>
    <w:div w:id="120267368">
      <w:bodyDiv w:val="1"/>
      <w:marLeft w:val="0"/>
      <w:marRight w:val="0"/>
      <w:marTop w:val="0"/>
      <w:marBottom w:val="0"/>
      <w:divBdr>
        <w:top w:val="none" w:sz="0" w:space="0" w:color="auto"/>
        <w:left w:val="none" w:sz="0" w:space="0" w:color="auto"/>
        <w:bottom w:val="none" w:sz="0" w:space="0" w:color="auto"/>
        <w:right w:val="none" w:sz="0" w:space="0" w:color="auto"/>
      </w:divBdr>
      <w:divsChild>
        <w:div w:id="1890989806">
          <w:blockQuote w:val="1"/>
          <w:marLeft w:val="0"/>
          <w:marRight w:val="0"/>
          <w:marTop w:val="240"/>
          <w:marBottom w:val="240"/>
          <w:divBdr>
            <w:top w:val="none" w:sz="0" w:space="0" w:color="auto"/>
            <w:left w:val="none" w:sz="0" w:space="0" w:color="auto"/>
            <w:bottom w:val="none" w:sz="0" w:space="0" w:color="auto"/>
            <w:right w:val="none" w:sz="0" w:space="0" w:color="auto"/>
          </w:divBdr>
        </w:div>
        <w:div w:id="1432700692">
          <w:blockQuote w:val="1"/>
          <w:marLeft w:val="0"/>
          <w:marRight w:val="0"/>
          <w:marTop w:val="240"/>
          <w:marBottom w:val="240"/>
          <w:divBdr>
            <w:top w:val="none" w:sz="0" w:space="0" w:color="auto"/>
            <w:left w:val="none" w:sz="0" w:space="0" w:color="auto"/>
            <w:bottom w:val="none" w:sz="0" w:space="0" w:color="auto"/>
            <w:right w:val="none" w:sz="0" w:space="0" w:color="auto"/>
          </w:divBdr>
        </w:div>
        <w:div w:id="1728870914">
          <w:blockQuote w:val="1"/>
          <w:marLeft w:val="0"/>
          <w:marRight w:val="0"/>
          <w:marTop w:val="240"/>
          <w:marBottom w:val="240"/>
          <w:divBdr>
            <w:top w:val="none" w:sz="0" w:space="0" w:color="auto"/>
            <w:left w:val="none" w:sz="0" w:space="0" w:color="auto"/>
            <w:bottom w:val="none" w:sz="0" w:space="0" w:color="auto"/>
            <w:right w:val="none" w:sz="0" w:space="0" w:color="auto"/>
          </w:divBdr>
        </w:div>
        <w:div w:id="12687782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5561895">
      <w:bodyDiv w:val="1"/>
      <w:marLeft w:val="0"/>
      <w:marRight w:val="0"/>
      <w:marTop w:val="0"/>
      <w:marBottom w:val="0"/>
      <w:divBdr>
        <w:top w:val="none" w:sz="0" w:space="0" w:color="auto"/>
        <w:left w:val="none" w:sz="0" w:space="0" w:color="auto"/>
        <w:bottom w:val="none" w:sz="0" w:space="0" w:color="auto"/>
        <w:right w:val="none" w:sz="0" w:space="0" w:color="auto"/>
      </w:divBdr>
      <w:divsChild>
        <w:div w:id="317270056">
          <w:marLeft w:val="0"/>
          <w:marRight w:val="0"/>
          <w:marTop w:val="0"/>
          <w:marBottom w:val="0"/>
          <w:divBdr>
            <w:top w:val="none" w:sz="0" w:space="0" w:color="auto"/>
            <w:left w:val="none" w:sz="0" w:space="0" w:color="auto"/>
            <w:bottom w:val="none" w:sz="0" w:space="0" w:color="auto"/>
            <w:right w:val="none" w:sz="0" w:space="0" w:color="auto"/>
          </w:divBdr>
          <w:divsChild>
            <w:div w:id="336537299">
              <w:marLeft w:val="0"/>
              <w:marRight w:val="0"/>
              <w:marTop w:val="0"/>
              <w:marBottom w:val="0"/>
              <w:divBdr>
                <w:top w:val="none" w:sz="0" w:space="0" w:color="auto"/>
                <w:left w:val="none" w:sz="0" w:space="0" w:color="auto"/>
                <w:bottom w:val="none" w:sz="0" w:space="0" w:color="auto"/>
                <w:right w:val="none" w:sz="0" w:space="0" w:color="auto"/>
              </w:divBdr>
            </w:div>
            <w:div w:id="597374331">
              <w:marLeft w:val="0"/>
              <w:marRight w:val="0"/>
              <w:marTop w:val="0"/>
              <w:marBottom w:val="0"/>
              <w:divBdr>
                <w:top w:val="none" w:sz="0" w:space="0" w:color="auto"/>
                <w:left w:val="none" w:sz="0" w:space="0" w:color="auto"/>
                <w:bottom w:val="none" w:sz="0" w:space="0" w:color="auto"/>
                <w:right w:val="none" w:sz="0" w:space="0" w:color="auto"/>
              </w:divBdr>
            </w:div>
            <w:div w:id="803618682">
              <w:marLeft w:val="0"/>
              <w:marRight w:val="0"/>
              <w:marTop w:val="0"/>
              <w:marBottom w:val="0"/>
              <w:divBdr>
                <w:top w:val="none" w:sz="0" w:space="0" w:color="auto"/>
                <w:left w:val="none" w:sz="0" w:space="0" w:color="auto"/>
                <w:bottom w:val="none" w:sz="0" w:space="0" w:color="auto"/>
                <w:right w:val="none" w:sz="0" w:space="0" w:color="auto"/>
              </w:divBdr>
            </w:div>
            <w:div w:id="1064066692">
              <w:marLeft w:val="0"/>
              <w:marRight w:val="0"/>
              <w:marTop w:val="0"/>
              <w:marBottom w:val="0"/>
              <w:divBdr>
                <w:top w:val="none" w:sz="0" w:space="0" w:color="auto"/>
                <w:left w:val="none" w:sz="0" w:space="0" w:color="auto"/>
                <w:bottom w:val="none" w:sz="0" w:space="0" w:color="auto"/>
                <w:right w:val="none" w:sz="0" w:space="0" w:color="auto"/>
              </w:divBdr>
            </w:div>
            <w:div w:id="1404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5378">
      <w:bodyDiv w:val="1"/>
      <w:marLeft w:val="0"/>
      <w:marRight w:val="0"/>
      <w:marTop w:val="0"/>
      <w:marBottom w:val="0"/>
      <w:divBdr>
        <w:top w:val="none" w:sz="0" w:space="0" w:color="auto"/>
        <w:left w:val="none" w:sz="0" w:space="0" w:color="auto"/>
        <w:bottom w:val="none" w:sz="0" w:space="0" w:color="auto"/>
        <w:right w:val="none" w:sz="0" w:space="0" w:color="auto"/>
      </w:divBdr>
      <w:divsChild>
        <w:div w:id="2082756135">
          <w:blockQuote w:val="1"/>
          <w:marLeft w:val="0"/>
          <w:marRight w:val="0"/>
          <w:marTop w:val="240"/>
          <w:marBottom w:val="240"/>
          <w:divBdr>
            <w:top w:val="none" w:sz="0" w:space="0" w:color="auto"/>
            <w:left w:val="none" w:sz="0" w:space="0" w:color="auto"/>
            <w:bottom w:val="none" w:sz="0" w:space="0" w:color="auto"/>
            <w:right w:val="none" w:sz="0" w:space="0" w:color="auto"/>
          </w:divBdr>
        </w:div>
        <w:div w:id="1113014151">
          <w:blockQuote w:val="1"/>
          <w:marLeft w:val="0"/>
          <w:marRight w:val="0"/>
          <w:marTop w:val="240"/>
          <w:marBottom w:val="240"/>
          <w:divBdr>
            <w:top w:val="none" w:sz="0" w:space="0" w:color="auto"/>
            <w:left w:val="none" w:sz="0" w:space="0" w:color="auto"/>
            <w:bottom w:val="none" w:sz="0" w:space="0" w:color="auto"/>
            <w:right w:val="none" w:sz="0" w:space="0" w:color="auto"/>
          </w:divBdr>
        </w:div>
        <w:div w:id="698168446">
          <w:blockQuote w:val="1"/>
          <w:marLeft w:val="0"/>
          <w:marRight w:val="0"/>
          <w:marTop w:val="240"/>
          <w:marBottom w:val="240"/>
          <w:divBdr>
            <w:top w:val="none" w:sz="0" w:space="0" w:color="auto"/>
            <w:left w:val="none" w:sz="0" w:space="0" w:color="auto"/>
            <w:bottom w:val="none" w:sz="0" w:space="0" w:color="auto"/>
            <w:right w:val="none" w:sz="0" w:space="0" w:color="auto"/>
          </w:divBdr>
        </w:div>
        <w:div w:id="15853832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79239020">
      <w:bodyDiv w:val="1"/>
      <w:marLeft w:val="0"/>
      <w:marRight w:val="0"/>
      <w:marTop w:val="0"/>
      <w:marBottom w:val="0"/>
      <w:divBdr>
        <w:top w:val="none" w:sz="0" w:space="0" w:color="auto"/>
        <w:left w:val="none" w:sz="0" w:space="0" w:color="auto"/>
        <w:bottom w:val="none" w:sz="0" w:space="0" w:color="auto"/>
        <w:right w:val="none" w:sz="0" w:space="0" w:color="auto"/>
      </w:divBdr>
    </w:div>
    <w:div w:id="1122966593">
      <w:bodyDiv w:val="1"/>
      <w:marLeft w:val="0"/>
      <w:marRight w:val="0"/>
      <w:marTop w:val="0"/>
      <w:marBottom w:val="0"/>
      <w:divBdr>
        <w:top w:val="none" w:sz="0" w:space="0" w:color="auto"/>
        <w:left w:val="none" w:sz="0" w:space="0" w:color="auto"/>
        <w:bottom w:val="none" w:sz="0" w:space="0" w:color="auto"/>
        <w:right w:val="none" w:sz="0" w:space="0" w:color="auto"/>
      </w:divBdr>
    </w:div>
    <w:div w:id="1427993822">
      <w:bodyDiv w:val="1"/>
      <w:marLeft w:val="0"/>
      <w:marRight w:val="0"/>
      <w:marTop w:val="0"/>
      <w:marBottom w:val="0"/>
      <w:divBdr>
        <w:top w:val="none" w:sz="0" w:space="0" w:color="auto"/>
        <w:left w:val="none" w:sz="0" w:space="0" w:color="auto"/>
        <w:bottom w:val="none" w:sz="0" w:space="0" w:color="auto"/>
        <w:right w:val="none" w:sz="0" w:space="0" w:color="auto"/>
      </w:divBdr>
    </w:div>
    <w:div w:id="14729885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78">
          <w:marLeft w:val="0"/>
          <w:marRight w:val="0"/>
          <w:marTop w:val="0"/>
          <w:marBottom w:val="0"/>
          <w:divBdr>
            <w:top w:val="none" w:sz="0" w:space="0" w:color="auto"/>
            <w:left w:val="none" w:sz="0" w:space="0" w:color="auto"/>
            <w:bottom w:val="none" w:sz="0" w:space="0" w:color="auto"/>
            <w:right w:val="none" w:sz="0" w:space="0" w:color="auto"/>
          </w:divBdr>
          <w:divsChild>
            <w:div w:id="895356088">
              <w:marLeft w:val="0"/>
              <w:marRight w:val="0"/>
              <w:marTop w:val="0"/>
              <w:marBottom w:val="0"/>
              <w:divBdr>
                <w:top w:val="none" w:sz="0" w:space="0" w:color="auto"/>
                <w:left w:val="none" w:sz="0" w:space="0" w:color="auto"/>
                <w:bottom w:val="none" w:sz="0" w:space="0" w:color="auto"/>
                <w:right w:val="none" w:sz="0" w:space="0" w:color="auto"/>
              </w:divBdr>
              <w:divsChild>
                <w:div w:id="21081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outh_African_law_of_sale"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akn/na/act/1965/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ndex.php?title=Treasurer-General_v_Lippert&amp;action=edit&amp;redlink=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ndex.php?title=Treasurer-General_v_Lipper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2024-05-21T18:30:00+00:00</Judgment_x0020_Date>
    <Year xmlns="63bdd487-88aa-4c54-b893-ddaa81ed2e7c">2024</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AD2CE8-D349-4BF3-852A-24A313759CE1}"/>
</file>

<file path=customXml/itemProps2.xml><?xml version="1.0" encoding="utf-8"?>
<ds:datastoreItem xmlns:ds="http://schemas.openxmlformats.org/officeDocument/2006/customXml" ds:itemID="{33524FFA-A109-4F07-B3F8-1968B5D5BDC7}"/>
</file>

<file path=customXml/itemProps3.xml><?xml version="1.0" encoding="utf-8"?>
<ds:datastoreItem xmlns:ds="http://schemas.openxmlformats.org/officeDocument/2006/customXml" ds:itemID="{DCAAEFD0-1B14-4D57-A602-DD647B87A111}"/>
</file>

<file path=customXml/itemProps4.xml><?xml version="1.0" encoding="utf-8"?>
<ds:datastoreItem xmlns:ds="http://schemas.openxmlformats.org/officeDocument/2006/customXml" ds:itemID="{912D99C3-635E-4D9F-9271-4C67C82CA9E9}"/>
</file>

<file path=docProps/app.xml><?xml version="1.0" encoding="utf-8"?>
<Properties xmlns="http://schemas.openxmlformats.org/officeDocument/2006/extended-properties" xmlns:vt="http://schemas.openxmlformats.org/officeDocument/2006/docPropsVTypes">
  <Template>Normal</Template>
  <TotalTime>0</TotalTime>
  <Pages>29</Pages>
  <Words>6663</Words>
  <Characters>37983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Akpabio v Minister of Justice and another (SA 54-2022) [2023] NASC (23 June 2023)</vt:lpstr>
    </vt:vector>
  </TitlesOfParts>
  <Company/>
  <LinksUpToDate>false</LinksUpToDate>
  <CharactersWithSpaces>44557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Schneiders and another v Van der Merwe and another (SA 97-2021) 2024 NASC (22 May 2024)</dc:title>
  <dc:subject/>
  <dc:creator>Microsoft Office User</dc:creator>
  <cp:keywords/>
  <dc:description/>
  <cp:lastModifiedBy>Sevelia Nghitumbwa</cp:lastModifiedBy>
  <cp:revision>2</cp:revision>
  <cp:lastPrinted>2024-05-22T09:14:00Z</cp:lastPrinted>
  <dcterms:created xsi:type="dcterms:W3CDTF">2024-05-22T09:59:00Z</dcterms:created>
  <dcterms:modified xsi:type="dcterms:W3CDTF">2024-05-22T09:59:00Z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