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C8297" w14:textId="77777777" w:rsidR="004F2DB7" w:rsidRDefault="004F2DB7" w:rsidP="00634E9E">
      <w:pPr>
        <w:spacing w:after="0" w:line="360" w:lineRule="auto"/>
        <w:rPr>
          <w:b/>
          <w:sz w:val="24"/>
          <w:szCs w:val="24"/>
        </w:rPr>
      </w:pPr>
    </w:p>
    <w:p w14:paraId="227AB333" w14:textId="77777777" w:rsidR="00F16314" w:rsidRPr="00F16314" w:rsidRDefault="00F16314" w:rsidP="00396A07">
      <w:pPr>
        <w:spacing w:after="0" w:line="360" w:lineRule="auto"/>
        <w:ind w:right="-46"/>
        <w:jc w:val="center"/>
        <w:rPr>
          <w:b/>
          <w:sz w:val="24"/>
          <w:szCs w:val="24"/>
        </w:rPr>
      </w:pPr>
      <w:r w:rsidRPr="00F16314">
        <w:rPr>
          <w:b/>
          <w:noProof/>
          <w:sz w:val="24"/>
          <w:szCs w:val="24"/>
          <w:lang w:eastAsia="en-ZA"/>
        </w:rPr>
        <w:drawing>
          <wp:inline distT="0" distB="0" distL="0" distR="0" wp14:anchorId="69087897" wp14:editId="0507391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583964EC" w14:textId="77777777" w:rsidR="00F16314" w:rsidRPr="00F16314" w:rsidRDefault="007056DC" w:rsidP="00F16314">
      <w:pPr>
        <w:spacing w:after="0" w:line="240" w:lineRule="auto"/>
        <w:jc w:val="right"/>
        <w:rPr>
          <w:rFonts w:ascii="Arial" w:hAnsi="Arial" w:cs="Arial"/>
          <w:b/>
          <w:sz w:val="24"/>
          <w:szCs w:val="24"/>
        </w:rPr>
      </w:pPr>
      <w:r>
        <w:rPr>
          <w:rFonts w:ascii="Arial" w:hAnsi="Arial" w:cs="Arial"/>
          <w:b/>
          <w:sz w:val="24"/>
          <w:szCs w:val="24"/>
        </w:rPr>
        <w:t xml:space="preserve">NOT </w:t>
      </w:r>
      <w:r w:rsidR="00F16314" w:rsidRPr="00F16314">
        <w:rPr>
          <w:rFonts w:ascii="Arial" w:hAnsi="Arial" w:cs="Arial"/>
          <w:b/>
          <w:sz w:val="24"/>
          <w:szCs w:val="24"/>
        </w:rPr>
        <w:t>REPORTABLE</w:t>
      </w:r>
    </w:p>
    <w:p w14:paraId="2CE190D2" w14:textId="77777777" w:rsidR="00F16314" w:rsidRPr="00F16314" w:rsidRDefault="00F16314" w:rsidP="00F16314">
      <w:pPr>
        <w:spacing w:after="0" w:line="240" w:lineRule="auto"/>
        <w:jc w:val="right"/>
        <w:rPr>
          <w:rFonts w:ascii="Arial" w:hAnsi="Arial" w:cs="Arial"/>
          <w:sz w:val="24"/>
          <w:szCs w:val="24"/>
        </w:rPr>
      </w:pPr>
    </w:p>
    <w:p w14:paraId="647D8F05" w14:textId="77777777" w:rsidR="00F16314" w:rsidRPr="00F16314" w:rsidRDefault="00F16314" w:rsidP="00F16314">
      <w:pPr>
        <w:spacing w:after="0" w:line="240" w:lineRule="auto"/>
        <w:jc w:val="right"/>
        <w:rPr>
          <w:rFonts w:ascii="Arial" w:hAnsi="Arial" w:cs="Arial"/>
          <w:sz w:val="24"/>
          <w:szCs w:val="24"/>
        </w:rPr>
      </w:pPr>
      <w:r w:rsidRPr="00F16314">
        <w:rPr>
          <w:rFonts w:ascii="Arial" w:hAnsi="Arial" w:cs="Arial"/>
          <w:sz w:val="24"/>
          <w:szCs w:val="24"/>
        </w:rPr>
        <w:t xml:space="preserve">CASE NO: SA </w:t>
      </w:r>
      <w:r w:rsidR="004C2A0C">
        <w:rPr>
          <w:rFonts w:ascii="Arial" w:hAnsi="Arial" w:cs="Arial"/>
          <w:sz w:val="24"/>
          <w:szCs w:val="24"/>
        </w:rPr>
        <w:t>9</w:t>
      </w:r>
      <w:r w:rsidRPr="00F16314">
        <w:rPr>
          <w:rFonts w:ascii="Arial" w:hAnsi="Arial" w:cs="Arial"/>
          <w:sz w:val="24"/>
          <w:szCs w:val="24"/>
        </w:rPr>
        <w:t>/202</w:t>
      </w:r>
      <w:r w:rsidR="004C2A0C">
        <w:rPr>
          <w:rFonts w:ascii="Arial" w:hAnsi="Arial" w:cs="Arial"/>
          <w:sz w:val="24"/>
          <w:szCs w:val="24"/>
        </w:rPr>
        <w:t>2</w:t>
      </w:r>
    </w:p>
    <w:p w14:paraId="3FE49EA3" w14:textId="77777777" w:rsidR="00F16314" w:rsidRPr="00F16314" w:rsidRDefault="00F16314" w:rsidP="00F16314">
      <w:pPr>
        <w:spacing w:after="0" w:line="240" w:lineRule="auto"/>
        <w:rPr>
          <w:rFonts w:ascii="Arial" w:hAnsi="Arial" w:cs="Arial"/>
          <w:sz w:val="24"/>
          <w:szCs w:val="24"/>
        </w:rPr>
      </w:pPr>
    </w:p>
    <w:p w14:paraId="40A6BBAA" w14:textId="77777777" w:rsidR="00F16314" w:rsidRPr="00F16314" w:rsidRDefault="00F16314" w:rsidP="00F16314">
      <w:pPr>
        <w:spacing w:after="0" w:line="240" w:lineRule="auto"/>
        <w:rPr>
          <w:rFonts w:ascii="Arial" w:hAnsi="Arial" w:cs="Arial"/>
          <w:sz w:val="24"/>
          <w:szCs w:val="24"/>
        </w:rPr>
      </w:pPr>
    </w:p>
    <w:p w14:paraId="577A4A8A"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098A6B8D" w14:textId="77777777" w:rsidR="00F16314" w:rsidRPr="00F16314" w:rsidRDefault="00F16314" w:rsidP="00F16314">
      <w:pPr>
        <w:spacing w:after="0" w:line="240" w:lineRule="auto"/>
        <w:rPr>
          <w:rFonts w:ascii="Arial" w:hAnsi="Arial" w:cs="Arial"/>
          <w:sz w:val="24"/>
          <w:szCs w:val="24"/>
        </w:rPr>
      </w:pPr>
    </w:p>
    <w:p w14:paraId="1E4CA46A" w14:textId="77777777" w:rsidR="00F16314" w:rsidRPr="00F16314" w:rsidRDefault="00F16314" w:rsidP="00F16314">
      <w:pPr>
        <w:spacing w:after="0" w:line="240" w:lineRule="auto"/>
        <w:rPr>
          <w:rFonts w:ascii="Arial" w:hAnsi="Arial" w:cs="Arial"/>
          <w:sz w:val="24"/>
          <w:szCs w:val="24"/>
        </w:rPr>
      </w:pPr>
    </w:p>
    <w:p w14:paraId="7D4C4614"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In the matter between:</w:t>
      </w:r>
    </w:p>
    <w:p w14:paraId="722969B8" w14:textId="77777777" w:rsidR="00DD2925" w:rsidRPr="001C25CA" w:rsidRDefault="00DD2925" w:rsidP="00DD2925">
      <w:pPr>
        <w:spacing w:line="240" w:lineRule="auto"/>
        <w:jc w:val="both"/>
        <w:rPr>
          <w:rFonts w:ascii="Arial" w:hAnsi="Arial" w:cs="Arial"/>
          <w:sz w:val="24"/>
          <w:szCs w:val="24"/>
        </w:rPr>
      </w:pPr>
    </w:p>
    <w:tbl>
      <w:tblPr>
        <w:tblW w:w="9073" w:type="dxa"/>
        <w:tblLook w:val="04A0" w:firstRow="1" w:lastRow="0" w:firstColumn="1" w:lastColumn="0" w:noHBand="0" w:noVBand="1"/>
      </w:tblPr>
      <w:tblGrid>
        <w:gridCol w:w="6062"/>
        <w:gridCol w:w="3011"/>
      </w:tblGrid>
      <w:tr w:rsidR="00DD2925" w:rsidRPr="001C25CA" w14:paraId="11CBBE92" w14:textId="77777777" w:rsidTr="00396A07">
        <w:tc>
          <w:tcPr>
            <w:tcW w:w="6062" w:type="dxa"/>
            <w:shd w:val="clear" w:color="auto" w:fill="auto"/>
          </w:tcPr>
          <w:p w14:paraId="39C9ACCF" w14:textId="77777777" w:rsidR="00DD2925" w:rsidRPr="001C25CA" w:rsidRDefault="004C2A0C" w:rsidP="007319DD">
            <w:pPr>
              <w:spacing w:line="240" w:lineRule="auto"/>
              <w:ind w:left="-108"/>
              <w:jc w:val="both"/>
              <w:rPr>
                <w:rFonts w:ascii="Arial" w:hAnsi="Arial" w:cs="Arial"/>
                <w:b/>
                <w:sz w:val="24"/>
                <w:szCs w:val="24"/>
              </w:rPr>
            </w:pPr>
            <w:r>
              <w:rPr>
                <w:rFonts w:ascii="Arial" w:hAnsi="Arial" w:cs="Arial"/>
                <w:b/>
                <w:sz w:val="24"/>
                <w:szCs w:val="24"/>
              </w:rPr>
              <w:t>ANASTASIA SHAFETANGE AMUNYELA</w:t>
            </w:r>
          </w:p>
        </w:tc>
        <w:tc>
          <w:tcPr>
            <w:tcW w:w="3011" w:type="dxa"/>
            <w:shd w:val="clear" w:color="auto" w:fill="auto"/>
          </w:tcPr>
          <w:p w14:paraId="08F74982" w14:textId="77777777" w:rsidR="00DD2925" w:rsidRPr="001C25CA" w:rsidRDefault="00DD2925" w:rsidP="00DD2925">
            <w:pPr>
              <w:spacing w:line="240" w:lineRule="auto"/>
              <w:jc w:val="right"/>
              <w:rPr>
                <w:rFonts w:ascii="Arial" w:hAnsi="Arial" w:cs="Arial"/>
                <w:b/>
                <w:sz w:val="24"/>
                <w:szCs w:val="24"/>
              </w:rPr>
            </w:pPr>
            <w:r>
              <w:rPr>
                <w:rFonts w:ascii="Arial" w:hAnsi="Arial" w:cs="Arial"/>
                <w:b/>
                <w:sz w:val="24"/>
                <w:szCs w:val="24"/>
              </w:rPr>
              <w:t>App</w:t>
            </w:r>
            <w:r w:rsidRPr="001C25CA">
              <w:rPr>
                <w:rFonts w:ascii="Arial" w:hAnsi="Arial" w:cs="Arial"/>
                <w:b/>
                <w:sz w:val="24"/>
                <w:szCs w:val="24"/>
              </w:rPr>
              <w:t>e</w:t>
            </w:r>
            <w:r>
              <w:rPr>
                <w:rFonts w:ascii="Arial" w:hAnsi="Arial" w:cs="Arial"/>
                <w:b/>
                <w:sz w:val="24"/>
                <w:szCs w:val="24"/>
              </w:rPr>
              <w:t>lla</w:t>
            </w:r>
            <w:r w:rsidRPr="001C25CA">
              <w:rPr>
                <w:rFonts w:ascii="Arial" w:hAnsi="Arial" w:cs="Arial"/>
                <w:b/>
                <w:sz w:val="24"/>
                <w:szCs w:val="24"/>
              </w:rPr>
              <w:t>nt</w:t>
            </w:r>
          </w:p>
        </w:tc>
      </w:tr>
      <w:tr w:rsidR="00DD2925" w:rsidRPr="001C25CA" w14:paraId="3F21CB84" w14:textId="77777777" w:rsidTr="00396A07">
        <w:tc>
          <w:tcPr>
            <w:tcW w:w="6062" w:type="dxa"/>
            <w:shd w:val="clear" w:color="auto" w:fill="auto"/>
          </w:tcPr>
          <w:p w14:paraId="505A9F4F" w14:textId="77777777" w:rsidR="00DD2925" w:rsidRPr="001C25CA" w:rsidRDefault="00DD2925" w:rsidP="00084EA7">
            <w:pPr>
              <w:spacing w:line="240" w:lineRule="auto"/>
              <w:jc w:val="both"/>
              <w:rPr>
                <w:rFonts w:ascii="Arial" w:hAnsi="Arial" w:cs="Arial"/>
                <w:b/>
                <w:sz w:val="24"/>
                <w:szCs w:val="24"/>
              </w:rPr>
            </w:pPr>
          </w:p>
        </w:tc>
        <w:tc>
          <w:tcPr>
            <w:tcW w:w="3011" w:type="dxa"/>
            <w:shd w:val="clear" w:color="auto" w:fill="auto"/>
          </w:tcPr>
          <w:p w14:paraId="3F9E8359" w14:textId="77777777" w:rsidR="00DD2925" w:rsidRPr="001C25CA" w:rsidRDefault="00DD2925" w:rsidP="00084EA7">
            <w:pPr>
              <w:spacing w:line="240" w:lineRule="auto"/>
              <w:jc w:val="right"/>
              <w:rPr>
                <w:rFonts w:ascii="Arial" w:hAnsi="Arial" w:cs="Arial"/>
                <w:b/>
                <w:sz w:val="24"/>
                <w:szCs w:val="24"/>
              </w:rPr>
            </w:pPr>
          </w:p>
        </w:tc>
      </w:tr>
      <w:tr w:rsidR="00DD2925" w:rsidRPr="001C25CA" w14:paraId="6DFEAB38" w14:textId="77777777" w:rsidTr="00396A07">
        <w:tc>
          <w:tcPr>
            <w:tcW w:w="6062" w:type="dxa"/>
            <w:shd w:val="clear" w:color="auto" w:fill="auto"/>
          </w:tcPr>
          <w:p w14:paraId="0E896D29" w14:textId="77777777" w:rsidR="00DD2925" w:rsidRPr="001C25CA" w:rsidRDefault="004C2A0C" w:rsidP="00BB6B90">
            <w:pPr>
              <w:spacing w:line="240" w:lineRule="auto"/>
              <w:ind w:left="-108"/>
              <w:jc w:val="both"/>
              <w:rPr>
                <w:rFonts w:ascii="Arial" w:hAnsi="Arial" w:cs="Arial"/>
                <w:sz w:val="24"/>
                <w:szCs w:val="24"/>
              </w:rPr>
            </w:pPr>
            <w:r>
              <w:rPr>
                <w:rFonts w:ascii="Arial" w:hAnsi="Arial" w:cs="Arial"/>
                <w:sz w:val="24"/>
                <w:szCs w:val="24"/>
              </w:rPr>
              <w:t>a</w:t>
            </w:r>
            <w:r w:rsidR="00DD2925" w:rsidRPr="001C25CA">
              <w:rPr>
                <w:rFonts w:ascii="Arial" w:hAnsi="Arial" w:cs="Arial"/>
                <w:sz w:val="24"/>
                <w:szCs w:val="24"/>
              </w:rPr>
              <w:t>nd</w:t>
            </w:r>
          </w:p>
        </w:tc>
        <w:tc>
          <w:tcPr>
            <w:tcW w:w="3011" w:type="dxa"/>
            <w:shd w:val="clear" w:color="auto" w:fill="auto"/>
          </w:tcPr>
          <w:p w14:paraId="492D6814" w14:textId="77777777" w:rsidR="00DD2925" w:rsidRPr="001C25CA" w:rsidRDefault="00DD2925" w:rsidP="00084EA7">
            <w:pPr>
              <w:spacing w:line="240" w:lineRule="auto"/>
              <w:jc w:val="both"/>
              <w:rPr>
                <w:rFonts w:ascii="Arial" w:hAnsi="Arial" w:cs="Arial"/>
                <w:b/>
                <w:sz w:val="24"/>
                <w:szCs w:val="24"/>
              </w:rPr>
            </w:pPr>
          </w:p>
        </w:tc>
      </w:tr>
      <w:tr w:rsidR="00DD2925" w:rsidRPr="001C25CA" w14:paraId="3485A45F" w14:textId="77777777" w:rsidTr="00396A07">
        <w:tc>
          <w:tcPr>
            <w:tcW w:w="6062" w:type="dxa"/>
            <w:shd w:val="clear" w:color="auto" w:fill="auto"/>
          </w:tcPr>
          <w:p w14:paraId="5DFB6905" w14:textId="77777777" w:rsidR="00DD2925" w:rsidRPr="001C25CA" w:rsidRDefault="00DD2925" w:rsidP="00084EA7">
            <w:pPr>
              <w:spacing w:line="240" w:lineRule="auto"/>
              <w:jc w:val="both"/>
              <w:rPr>
                <w:rFonts w:ascii="Arial" w:hAnsi="Arial" w:cs="Arial"/>
                <w:b/>
                <w:sz w:val="24"/>
                <w:szCs w:val="24"/>
              </w:rPr>
            </w:pPr>
          </w:p>
        </w:tc>
        <w:tc>
          <w:tcPr>
            <w:tcW w:w="3011" w:type="dxa"/>
            <w:shd w:val="clear" w:color="auto" w:fill="auto"/>
          </w:tcPr>
          <w:p w14:paraId="10F8D164" w14:textId="77777777" w:rsidR="00DD2925" w:rsidRPr="001C25CA" w:rsidRDefault="00DD2925" w:rsidP="00084EA7">
            <w:pPr>
              <w:spacing w:line="240" w:lineRule="auto"/>
              <w:jc w:val="both"/>
              <w:rPr>
                <w:rFonts w:ascii="Arial" w:hAnsi="Arial" w:cs="Arial"/>
                <w:b/>
                <w:sz w:val="24"/>
                <w:szCs w:val="24"/>
              </w:rPr>
            </w:pPr>
          </w:p>
        </w:tc>
      </w:tr>
      <w:tr w:rsidR="00DD2925" w:rsidRPr="001C25CA" w14:paraId="4312BCEA" w14:textId="77777777" w:rsidTr="00396A07">
        <w:tc>
          <w:tcPr>
            <w:tcW w:w="6062" w:type="dxa"/>
            <w:shd w:val="clear" w:color="auto" w:fill="auto"/>
          </w:tcPr>
          <w:p w14:paraId="05FFAF73" w14:textId="77777777" w:rsidR="00DD2925" w:rsidRDefault="004C2A0C" w:rsidP="004C2A0C">
            <w:pPr>
              <w:spacing w:line="240" w:lineRule="auto"/>
              <w:ind w:left="-108"/>
              <w:jc w:val="both"/>
              <w:rPr>
                <w:rFonts w:ascii="Arial" w:hAnsi="Arial" w:cs="Arial"/>
                <w:b/>
                <w:sz w:val="24"/>
                <w:szCs w:val="24"/>
              </w:rPr>
            </w:pPr>
            <w:r>
              <w:rPr>
                <w:rFonts w:ascii="Arial" w:hAnsi="Arial" w:cs="Arial"/>
                <w:b/>
                <w:sz w:val="24"/>
                <w:szCs w:val="24"/>
              </w:rPr>
              <w:t>POMBILI NATANGWE AMUNYELA</w:t>
            </w:r>
          </w:p>
          <w:p w14:paraId="3CFA8793" w14:textId="77777777" w:rsidR="004C2A0C" w:rsidRDefault="004C2A0C" w:rsidP="004C2A0C">
            <w:pPr>
              <w:spacing w:line="240" w:lineRule="auto"/>
              <w:ind w:left="-108"/>
              <w:jc w:val="both"/>
              <w:rPr>
                <w:rFonts w:ascii="Arial" w:hAnsi="Arial" w:cs="Arial"/>
                <w:b/>
                <w:sz w:val="24"/>
                <w:szCs w:val="24"/>
              </w:rPr>
            </w:pPr>
            <w:r>
              <w:rPr>
                <w:rFonts w:ascii="Arial" w:hAnsi="Arial" w:cs="Arial"/>
                <w:b/>
                <w:sz w:val="24"/>
                <w:szCs w:val="24"/>
              </w:rPr>
              <w:t>PENDAPALA TANGENI AMUNYELA</w:t>
            </w:r>
          </w:p>
          <w:p w14:paraId="722FE01A" w14:textId="77777777" w:rsidR="004C2A0C" w:rsidRDefault="004C2A0C" w:rsidP="004C2A0C">
            <w:pPr>
              <w:spacing w:line="240" w:lineRule="auto"/>
              <w:ind w:left="-108"/>
              <w:jc w:val="both"/>
              <w:rPr>
                <w:rFonts w:ascii="Arial" w:hAnsi="Arial" w:cs="Arial"/>
                <w:b/>
                <w:sz w:val="24"/>
                <w:szCs w:val="24"/>
              </w:rPr>
            </w:pPr>
            <w:r>
              <w:rPr>
                <w:rFonts w:ascii="Arial" w:hAnsi="Arial" w:cs="Arial"/>
                <w:b/>
                <w:sz w:val="24"/>
                <w:szCs w:val="24"/>
              </w:rPr>
              <w:t>PHILLIP NAAPOPYE</w:t>
            </w:r>
            <w:r w:rsidR="00E42335">
              <w:rPr>
                <w:rFonts w:ascii="Arial" w:hAnsi="Arial" w:cs="Arial"/>
                <w:b/>
                <w:sz w:val="24"/>
                <w:szCs w:val="24"/>
              </w:rPr>
              <w:t xml:space="preserve"> JUNIOR</w:t>
            </w:r>
            <w:r>
              <w:rPr>
                <w:rFonts w:ascii="Arial" w:hAnsi="Arial" w:cs="Arial"/>
                <w:b/>
                <w:sz w:val="24"/>
                <w:szCs w:val="24"/>
              </w:rPr>
              <w:t xml:space="preserve"> AMUNYELA</w:t>
            </w:r>
          </w:p>
          <w:p w14:paraId="31B52D26" w14:textId="77777777" w:rsidR="004C2A0C" w:rsidRDefault="004C2A0C" w:rsidP="004C2A0C">
            <w:pPr>
              <w:spacing w:line="240" w:lineRule="auto"/>
              <w:ind w:left="-108"/>
              <w:jc w:val="both"/>
              <w:rPr>
                <w:rFonts w:ascii="Arial" w:hAnsi="Arial" w:cs="Arial"/>
                <w:b/>
                <w:sz w:val="24"/>
                <w:szCs w:val="24"/>
              </w:rPr>
            </w:pPr>
            <w:r>
              <w:rPr>
                <w:rFonts w:ascii="Arial" w:hAnsi="Arial" w:cs="Arial"/>
                <w:b/>
                <w:sz w:val="24"/>
                <w:szCs w:val="24"/>
              </w:rPr>
              <w:t>DAVID FILLIPUS</w:t>
            </w:r>
          </w:p>
          <w:p w14:paraId="0E91CD45" w14:textId="77777777" w:rsidR="004C2A0C" w:rsidRDefault="004C2A0C" w:rsidP="004C2A0C">
            <w:pPr>
              <w:spacing w:line="240" w:lineRule="auto"/>
              <w:ind w:left="-108"/>
              <w:jc w:val="both"/>
              <w:rPr>
                <w:rFonts w:ascii="Arial" w:hAnsi="Arial" w:cs="Arial"/>
                <w:b/>
                <w:sz w:val="24"/>
                <w:szCs w:val="24"/>
              </w:rPr>
            </w:pPr>
            <w:r>
              <w:rPr>
                <w:rFonts w:ascii="Arial" w:hAnsi="Arial" w:cs="Arial"/>
                <w:b/>
                <w:sz w:val="24"/>
                <w:szCs w:val="24"/>
              </w:rPr>
              <w:t>CAROLINE AMUNYELA</w:t>
            </w:r>
          </w:p>
          <w:p w14:paraId="0A7C87F7" w14:textId="77777777" w:rsidR="004C2A0C" w:rsidRDefault="004C2A0C" w:rsidP="004C2A0C">
            <w:pPr>
              <w:spacing w:line="240" w:lineRule="auto"/>
              <w:ind w:left="-108"/>
              <w:jc w:val="both"/>
              <w:rPr>
                <w:rFonts w:ascii="Arial" w:hAnsi="Arial" w:cs="Arial"/>
                <w:b/>
                <w:sz w:val="24"/>
                <w:szCs w:val="24"/>
              </w:rPr>
            </w:pPr>
            <w:r>
              <w:rPr>
                <w:rFonts w:ascii="Arial" w:hAnsi="Arial" w:cs="Arial"/>
                <w:b/>
                <w:sz w:val="24"/>
                <w:szCs w:val="24"/>
              </w:rPr>
              <w:t>FRIEDA FILLIPUS</w:t>
            </w:r>
          </w:p>
          <w:p w14:paraId="6678D589" w14:textId="77777777" w:rsidR="004C2A0C" w:rsidRPr="001C25CA" w:rsidRDefault="004C2A0C" w:rsidP="004C2A0C">
            <w:pPr>
              <w:spacing w:line="240" w:lineRule="auto"/>
              <w:ind w:left="-108"/>
              <w:jc w:val="both"/>
              <w:rPr>
                <w:rFonts w:ascii="Arial" w:hAnsi="Arial" w:cs="Arial"/>
                <w:b/>
                <w:sz w:val="24"/>
                <w:szCs w:val="24"/>
              </w:rPr>
            </w:pPr>
          </w:p>
        </w:tc>
        <w:tc>
          <w:tcPr>
            <w:tcW w:w="3011" w:type="dxa"/>
            <w:shd w:val="clear" w:color="auto" w:fill="auto"/>
          </w:tcPr>
          <w:p w14:paraId="44A4DB8F" w14:textId="77777777" w:rsidR="00DD2925" w:rsidRDefault="004C2A0C" w:rsidP="00DD2925">
            <w:pPr>
              <w:spacing w:line="240" w:lineRule="auto"/>
              <w:jc w:val="right"/>
              <w:rPr>
                <w:rFonts w:ascii="Arial" w:hAnsi="Arial" w:cs="Arial"/>
                <w:b/>
                <w:sz w:val="24"/>
                <w:szCs w:val="24"/>
              </w:rPr>
            </w:pPr>
            <w:r>
              <w:rPr>
                <w:rFonts w:ascii="Arial" w:hAnsi="Arial" w:cs="Arial"/>
                <w:b/>
                <w:sz w:val="24"/>
                <w:szCs w:val="24"/>
              </w:rPr>
              <w:t xml:space="preserve">First </w:t>
            </w:r>
            <w:r w:rsidR="00DD2925">
              <w:rPr>
                <w:rFonts w:ascii="Arial" w:hAnsi="Arial" w:cs="Arial"/>
                <w:b/>
                <w:sz w:val="24"/>
                <w:szCs w:val="24"/>
              </w:rPr>
              <w:t>Respondent</w:t>
            </w:r>
          </w:p>
          <w:p w14:paraId="0387E148" w14:textId="77777777" w:rsidR="004C2A0C" w:rsidRDefault="004C2A0C" w:rsidP="00DD2925">
            <w:pPr>
              <w:spacing w:line="240" w:lineRule="auto"/>
              <w:jc w:val="right"/>
              <w:rPr>
                <w:rFonts w:ascii="Arial" w:hAnsi="Arial" w:cs="Arial"/>
                <w:b/>
                <w:sz w:val="24"/>
                <w:szCs w:val="24"/>
              </w:rPr>
            </w:pPr>
            <w:r>
              <w:rPr>
                <w:rFonts w:ascii="Arial" w:hAnsi="Arial" w:cs="Arial"/>
                <w:b/>
                <w:sz w:val="24"/>
                <w:szCs w:val="24"/>
              </w:rPr>
              <w:t>Second Respondent</w:t>
            </w:r>
          </w:p>
          <w:p w14:paraId="0EDA42F4" w14:textId="77777777" w:rsidR="004C2A0C" w:rsidRDefault="004C2A0C" w:rsidP="004C2A0C">
            <w:pPr>
              <w:spacing w:line="240" w:lineRule="auto"/>
              <w:jc w:val="right"/>
              <w:rPr>
                <w:rFonts w:ascii="Arial" w:hAnsi="Arial" w:cs="Arial"/>
                <w:b/>
                <w:sz w:val="24"/>
                <w:szCs w:val="24"/>
              </w:rPr>
            </w:pPr>
            <w:r>
              <w:rPr>
                <w:rFonts w:ascii="Arial" w:hAnsi="Arial" w:cs="Arial"/>
                <w:b/>
                <w:sz w:val="24"/>
                <w:szCs w:val="24"/>
              </w:rPr>
              <w:t>Third Respondent</w:t>
            </w:r>
          </w:p>
          <w:p w14:paraId="66473C2B" w14:textId="77777777" w:rsidR="004C2A0C" w:rsidRDefault="004C2A0C" w:rsidP="004C2A0C">
            <w:pPr>
              <w:spacing w:line="240" w:lineRule="auto"/>
              <w:jc w:val="right"/>
              <w:rPr>
                <w:rFonts w:ascii="Arial" w:hAnsi="Arial" w:cs="Arial"/>
                <w:b/>
                <w:sz w:val="24"/>
                <w:szCs w:val="24"/>
              </w:rPr>
            </w:pPr>
            <w:r>
              <w:rPr>
                <w:rFonts w:ascii="Arial" w:hAnsi="Arial" w:cs="Arial"/>
                <w:b/>
                <w:sz w:val="24"/>
                <w:szCs w:val="24"/>
              </w:rPr>
              <w:t>Fourth Respondent</w:t>
            </w:r>
          </w:p>
          <w:p w14:paraId="55DC19EF" w14:textId="77777777" w:rsidR="004C2A0C" w:rsidRDefault="004C2A0C" w:rsidP="004C2A0C">
            <w:pPr>
              <w:spacing w:line="240" w:lineRule="auto"/>
              <w:jc w:val="right"/>
              <w:rPr>
                <w:rFonts w:ascii="Arial" w:hAnsi="Arial" w:cs="Arial"/>
                <w:b/>
                <w:sz w:val="24"/>
                <w:szCs w:val="24"/>
              </w:rPr>
            </w:pPr>
            <w:r>
              <w:rPr>
                <w:rFonts w:ascii="Arial" w:hAnsi="Arial" w:cs="Arial"/>
                <w:b/>
                <w:sz w:val="24"/>
                <w:szCs w:val="24"/>
              </w:rPr>
              <w:t>Fifth Respondent</w:t>
            </w:r>
          </w:p>
          <w:p w14:paraId="77DBB745" w14:textId="77777777" w:rsidR="004C2A0C" w:rsidRPr="001C25CA" w:rsidRDefault="004C2A0C" w:rsidP="004C2A0C">
            <w:pPr>
              <w:spacing w:line="240" w:lineRule="auto"/>
              <w:jc w:val="right"/>
              <w:rPr>
                <w:rFonts w:ascii="Arial" w:hAnsi="Arial" w:cs="Arial"/>
                <w:b/>
                <w:sz w:val="24"/>
                <w:szCs w:val="24"/>
              </w:rPr>
            </w:pPr>
            <w:r>
              <w:rPr>
                <w:rFonts w:ascii="Arial" w:hAnsi="Arial" w:cs="Arial"/>
                <w:b/>
                <w:sz w:val="24"/>
                <w:szCs w:val="24"/>
              </w:rPr>
              <w:t>Sixth Respondent</w:t>
            </w:r>
          </w:p>
        </w:tc>
      </w:tr>
    </w:tbl>
    <w:p w14:paraId="40E637BF" w14:textId="77777777" w:rsidR="00DD2925" w:rsidRDefault="00DD2925" w:rsidP="00F16314">
      <w:pPr>
        <w:spacing w:after="0" w:line="240" w:lineRule="auto"/>
        <w:rPr>
          <w:rFonts w:ascii="Arial" w:hAnsi="Arial" w:cs="Arial"/>
          <w:sz w:val="24"/>
          <w:szCs w:val="24"/>
        </w:rPr>
      </w:pPr>
    </w:p>
    <w:p w14:paraId="5AF572F3" w14:textId="77777777" w:rsidR="00396A07" w:rsidRPr="00396A07" w:rsidRDefault="00396A07" w:rsidP="00396A07">
      <w:pPr>
        <w:spacing w:after="0" w:line="24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004C2A0C">
        <w:rPr>
          <w:rFonts w:ascii="Arial" w:hAnsi="Arial" w:cs="Arial"/>
          <w:sz w:val="24"/>
          <w:szCs w:val="24"/>
        </w:rPr>
        <w:t>MAINGA JA, SMUTS JA and FRANK AJA</w:t>
      </w:r>
    </w:p>
    <w:p w14:paraId="1547C8F2" w14:textId="77777777" w:rsidR="00D672D7" w:rsidRPr="00F16314" w:rsidRDefault="00D672D7" w:rsidP="00F16314">
      <w:pPr>
        <w:spacing w:after="0" w:line="240" w:lineRule="auto"/>
        <w:rPr>
          <w:rFonts w:ascii="Arial" w:hAnsi="Arial" w:cs="Arial"/>
          <w:b/>
          <w:sz w:val="24"/>
          <w:szCs w:val="24"/>
        </w:rPr>
      </w:pPr>
    </w:p>
    <w:p w14:paraId="7DF49845" w14:textId="77777777" w:rsidR="00F16314" w:rsidRPr="00F16314" w:rsidRDefault="00396A07" w:rsidP="00F16314">
      <w:pPr>
        <w:spacing w:after="0" w:line="240" w:lineRule="auto"/>
        <w:rPr>
          <w:rFonts w:ascii="Arial" w:hAnsi="Arial" w:cs="Arial"/>
          <w:b/>
          <w:sz w:val="24"/>
          <w:szCs w:val="24"/>
        </w:rPr>
      </w:pPr>
      <w:r>
        <w:rPr>
          <w:rFonts w:ascii="Arial" w:hAnsi="Arial" w:cs="Arial"/>
          <w:b/>
          <w:sz w:val="24"/>
          <w:szCs w:val="24"/>
        </w:rPr>
        <w:t>Heard:</w:t>
      </w:r>
      <w:r>
        <w:rPr>
          <w:rFonts w:ascii="Arial" w:hAnsi="Arial" w:cs="Arial"/>
          <w:b/>
          <w:sz w:val="24"/>
          <w:szCs w:val="24"/>
        </w:rPr>
        <w:tab/>
      </w:r>
      <w:r w:rsidR="004C2A0C">
        <w:rPr>
          <w:rFonts w:ascii="Arial" w:hAnsi="Arial" w:cs="Arial"/>
          <w:b/>
          <w:sz w:val="24"/>
          <w:szCs w:val="24"/>
        </w:rPr>
        <w:t>15 April 2024</w:t>
      </w:r>
      <w:r w:rsidR="00F16314" w:rsidRPr="00F16314">
        <w:rPr>
          <w:rFonts w:ascii="Arial" w:hAnsi="Arial" w:cs="Arial"/>
          <w:b/>
          <w:sz w:val="24"/>
          <w:szCs w:val="24"/>
        </w:rPr>
        <w:t xml:space="preserve"> </w:t>
      </w:r>
    </w:p>
    <w:p w14:paraId="2B827D4A" w14:textId="77777777" w:rsidR="00F16314" w:rsidRPr="00F16314" w:rsidRDefault="00F16314" w:rsidP="00F16314">
      <w:pPr>
        <w:spacing w:after="0" w:line="240" w:lineRule="auto"/>
        <w:rPr>
          <w:rFonts w:ascii="Arial" w:hAnsi="Arial" w:cs="Arial"/>
          <w:b/>
          <w:sz w:val="24"/>
          <w:szCs w:val="24"/>
        </w:rPr>
      </w:pPr>
    </w:p>
    <w:p w14:paraId="480D3ADA"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Delivered:</w:t>
      </w:r>
      <w:r w:rsidRPr="00F16314">
        <w:rPr>
          <w:rFonts w:ascii="Arial" w:hAnsi="Arial" w:cs="Arial"/>
          <w:b/>
          <w:sz w:val="24"/>
          <w:szCs w:val="24"/>
        </w:rPr>
        <w:tab/>
      </w:r>
      <w:r w:rsidR="0097597B">
        <w:rPr>
          <w:rFonts w:ascii="Arial" w:hAnsi="Arial" w:cs="Arial"/>
          <w:b/>
          <w:sz w:val="24"/>
          <w:szCs w:val="24"/>
        </w:rPr>
        <w:t>24 May 2024</w:t>
      </w:r>
    </w:p>
    <w:p w14:paraId="3E979529" w14:textId="77777777" w:rsidR="00F16314" w:rsidRPr="00F16314" w:rsidRDefault="00F16314" w:rsidP="00F16314">
      <w:pPr>
        <w:spacing w:after="0" w:line="240" w:lineRule="auto"/>
        <w:rPr>
          <w:rFonts w:ascii="Arial" w:hAnsi="Arial" w:cs="Arial"/>
          <w:sz w:val="24"/>
          <w:szCs w:val="24"/>
        </w:rPr>
      </w:pPr>
    </w:p>
    <w:p w14:paraId="5842292C" w14:textId="77777777" w:rsidR="00C44336" w:rsidRDefault="00C44336" w:rsidP="00F16314">
      <w:pPr>
        <w:spacing w:after="0" w:line="360" w:lineRule="auto"/>
        <w:contextualSpacing/>
        <w:jc w:val="both"/>
        <w:rPr>
          <w:rFonts w:ascii="Arial" w:hAnsi="Arial" w:cs="Arial"/>
          <w:sz w:val="24"/>
          <w:szCs w:val="24"/>
        </w:rPr>
      </w:pPr>
    </w:p>
    <w:p w14:paraId="7D3270AC" w14:textId="77777777" w:rsidR="00EF10DE" w:rsidRDefault="001F3EED" w:rsidP="00115659">
      <w:pPr>
        <w:pStyle w:val="NoSpacing"/>
        <w:spacing w:line="360" w:lineRule="auto"/>
        <w:jc w:val="both"/>
        <w:rPr>
          <w:rFonts w:ascii="Arial" w:hAnsi="Arial" w:cs="Arial"/>
          <w:sz w:val="24"/>
          <w:szCs w:val="24"/>
        </w:rPr>
      </w:pPr>
      <w:r w:rsidRPr="00BE7533">
        <w:rPr>
          <w:rFonts w:ascii="Arial" w:hAnsi="Arial" w:cs="Arial"/>
          <w:b/>
          <w:color w:val="000000" w:themeColor="text1"/>
          <w:sz w:val="24"/>
          <w:szCs w:val="24"/>
        </w:rPr>
        <w:t>Summary:</w:t>
      </w:r>
      <w:r w:rsidR="00EF10DE">
        <w:rPr>
          <w:rFonts w:ascii="Arial" w:hAnsi="Arial" w:cs="Arial"/>
          <w:color w:val="000000" w:themeColor="text1"/>
          <w:sz w:val="24"/>
          <w:szCs w:val="24"/>
        </w:rPr>
        <w:tab/>
      </w:r>
      <w:r w:rsidR="00EF10DE">
        <w:rPr>
          <w:rFonts w:ascii="Arial" w:hAnsi="Arial" w:cs="Arial"/>
          <w:sz w:val="24"/>
          <w:szCs w:val="24"/>
        </w:rPr>
        <w:t xml:space="preserve">This is an appeal against the judgment and orders of the High Court, wherein that court essentially dismissed the appellant’s application to have her marriage with the deceased declared a putative marriage. On 8 August 1996 and in </w:t>
      </w:r>
      <w:r w:rsidR="00EF10DE">
        <w:rPr>
          <w:rFonts w:ascii="Arial" w:hAnsi="Arial" w:cs="Arial"/>
          <w:sz w:val="24"/>
          <w:szCs w:val="24"/>
        </w:rPr>
        <w:lastRenderedPageBreak/>
        <w:t xml:space="preserve">England the late Phillip Amunyela (the deceased) and the appellant entered into a marriage in terms of the laws of England. The deceased passed away intestate on 29 November 2014. </w:t>
      </w:r>
    </w:p>
    <w:p w14:paraId="131961B6" w14:textId="77777777" w:rsidR="00A36E81" w:rsidRDefault="00A36E81" w:rsidP="00115659">
      <w:pPr>
        <w:pStyle w:val="NoSpacing"/>
        <w:spacing w:line="360" w:lineRule="auto"/>
        <w:jc w:val="both"/>
        <w:rPr>
          <w:rFonts w:ascii="Arial" w:hAnsi="Arial" w:cs="Arial"/>
          <w:sz w:val="24"/>
          <w:szCs w:val="24"/>
        </w:rPr>
      </w:pPr>
    </w:p>
    <w:p w14:paraId="4FC633E5" w14:textId="77777777" w:rsidR="00EF10DE" w:rsidRDefault="00EF10DE" w:rsidP="00115659">
      <w:pPr>
        <w:pStyle w:val="NoSpacing"/>
        <w:spacing w:line="360" w:lineRule="auto"/>
        <w:jc w:val="both"/>
        <w:rPr>
          <w:rFonts w:ascii="Arial" w:hAnsi="Arial" w:cs="Arial"/>
          <w:sz w:val="24"/>
          <w:szCs w:val="24"/>
        </w:rPr>
      </w:pPr>
      <w:r>
        <w:rPr>
          <w:rFonts w:ascii="Arial" w:hAnsi="Arial" w:cs="Arial"/>
          <w:sz w:val="24"/>
          <w:szCs w:val="24"/>
        </w:rPr>
        <w:t xml:space="preserve">The deceased was still married to his first wife at the time he married the appellant and only obtained a decree of divorce </w:t>
      </w:r>
      <w:r w:rsidR="00A36E81">
        <w:rPr>
          <w:rFonts w:ascii="Arial" w:hAnsi="Arial" w:cs="Arial"/>
          <w:sz w:val="24"/>
          <w:szCs w:val="24"/>
        </w:rPr>
        <w:t xml:space="preserve">from his first wife </w:t>
      </w:r>
      <w:r>
        <w:rPr>
          <w:rFonts w:ascii="Arial" w:hAnsi="Arial" w:cs="Arial"/>
          <w:sz w:val="24"/>
          <w:szCs w:val="24"/>
        </w:rPr>
        <w:t xml:space="preserve">on </w:t>
      </w:r>
      <w:r w:rsidR="00E95A5B">
        <w:rPr>
          <w:rFonts w:ascii="Arial" w:hAnsi="Arial" w:cs="Arial"/>
          <w:sz w:val="24"/>
          <w:szCs w:val="24"/>
        </w:rPr>
        <w:t>16 April 1999</w:t>
      </w:r>
      <w:r>
        <w:rPr>
          <w:rFonts w:ascii="Arial" w:hAnsi="Arial" w:cs="Arial"/>
          <w:sz w:val="24"/>
          <w:szCs w:val="24"/>
        </w:rPr>
        <w:t xml:space="preserve">. The divorce proceedings which resulted in the divorce decree lasted from 1998-1999. The deceased was then convicted of bigamy in the year 2000. </w:t>
      </w:r>
    </w:p>
    <w:p w14:paraId="01C1BB8D" w14:textId="77777777" w:rsidR="00A36E81" w:rsidRDefault="00A36E81" w:rsidP="00115659">
      <w:pPr>
        <w:pStyle w:val="NoSpacing"/>
        <w:spacing w:line="360" w:lineRule="auto"/>
        <w:jc w:val="both"/>
        <w:rPr>
          <w:rFonts w:ascii="Arial" w:hAnsi="Arial" w:cs="Arial"/>
          <w:sz w:val="24"/>
          <w:szCs w:val="24"/>
        </w:rPr>
      </w:pPr>
    </w:p>
    <w:p w14:paraId="0044BE28" w14:textId="77777777" w:rsidR="00EF10DE" w:rsidRDefault="00EF10DE" w:rsidP="00115659">
      <w:pPr>
        <w:pStyle w:val="NoSpacing"/>
        <w:spacing w:line="360" w:lineRule="auto"/>
        <w:jc w:val="both"/>
        <w:rPr>
          <w:rFonts w:ascii="Arial" w:hAnsi="Arial" w:cs="Arial"/>
          <w:sz w:val="24"/>
          <w:szCs w:val="24"/>
        </w:rPr>
      </w:pPr>
      <w:r>
        <w:rPr>
          <w:rFonts w:ascii="Arial" w:hAnsi="Arial" w:cs="Arial"/>
          <w:sz w:val="24"/>
          <w:szCs w:val="24"/>
        </w:rPr>
        <w:t xml:space="preserve">In 2006, the deceased’s </w:t>
      </w:r>
      <w:r w:rsidR="003C336C">
        <w:rPr>
          <w:rFonts w:ascii="Arial" w:hAnsi="Arial" w:cs="Arial"/>
          <w:sz w:val="24"/>
          <w:szCs w:val="24"/>
        </w:rPr>
        <w:t>ex-</w:t>
      </w:r>
      <w:r>
        <w:rPr>
          <w:rFonts w:ascii="Arial" w:hAnsi="Arial" w:cs="Arial"/>
          <w:sz w:val="24"/>
          <w:szCs w:val="24"/>
        </w:rPr>
        <w:t xml:space="preserve">wife opted to buy out the deceased from the property referred to as 16 Pullman </w:t>
      </w:r>
      <w:r w:rsidR="00BE2783">
        <w:rPr>
          <w:rFonts w:ascii="Arial" w:hAnsi="Arial" w:cs="Arial"/>
          <w:sz w:val="24"/>
          <w:szCs w:val="24"/>
        </w:rPr>
        <w:t>S</w:t>
      </w:r>
      <w:r>
        <w:rPr>
          <w:rFonts w:ascii="Arial" w:hAnsi="Arial" w:cs="Arial"/>
          <w:sz w:val="24"/>
          <w:szCs w:val="24"/>
        </w:rPr>
        <w:t xml:space="preserve">treet by the respondents. </w:t>
      </w:r>
      <w:r w:rsidR="00E95A5B">
        <w:rPr>
          <w:rFonts w:ascii="Arial" w:hAnsi="Arial" w:cs="Arial"/>
          <w:sz w:val="24"/>
          <w:szCs w:val="24"/>
        </w:rPr>
        <w:t>In this regard</w:t>
      </w:r>
      <w:r w:rsidR="00A36E81">
        <w:rPr>
          <w:rFonts w:ascii="Arial" w:hAnsi="Arial" w:cs="Arial"/>
          <w:sz w:val="24"/>
          <w:szCs w:val="24"/>
        </w:rPr>
        <w:t>,</w:t>
      </w:r>
      <w:r w:rsidR="00E95A5B">
        <w:rPr>
          <w:rFonts w:ascii="Arial" w:hAnsi="Arial" w:cs="Arial"/>
          <w:sz w:val="24"/>
          <w:szCs w:val="24"/>
        </w:rPr>
        <w:t xml:space="preserve"> the appellant had to witness a power of attorney wherein the deceased appointed Mr Tobias Johannes Adrian Louw as conveyancer to effect the transfer of the said property to the </w:t>
      </w:r>
      <w:r w:rsidR="003C336C">
        <w:rPr>
          <w:rFonts w:ascii="Arial" w:hAnsi="Arial" w:cs="Arial"/>
          <w:sz w:val="24"/>
          <w:szCs w:val="24"/>
        </w:rPr>
        <w:t>ex-</w:t>
      </w:r>
      <w:r w:rsidR="00E95A5B">
        <w:rPr>
          <w:rFonts w:ascii="Arial" w:hAnsi="Arial" w:cs="Arial"/>
          <w:sz w:val="24"/>
          <w:szCs w:val="24"/>
        </w:rPr>
        <w:t xml:space="preserve">wife. Attached to the power of attorney was the deed of transfer. On both the power of attorney and the </w:t>
      </w:r>
      <w:r w:rsidR="00A36E81">
        <w:rPr>
          <w:rFonts w:ascii="Arial" w:hAnsi="Arial" w:cs="Arial"/>
          <w:sz w:val="24"/>
          <w:szCs w:val="24"/>
        </w:rPr>
        <w:t>D</w:t>
      </w:r>
      <w:r w:rsidR="00E95A5B">
        <w:rPr>
          <w:rFonts w:ascii="Arial" w:hAnsi="Arial" w:cs="Arial"/>
          <w:sz w:val="24"/>
          <w:szCs w:val="24"/>
        </w:rPr>
        <w:t xml:space="preserve">eed of </w:t>
      </w:r>
      <w:r w:rsidR="00A36E81">
        <w:rPr>
          <w:rFonts w:ascii="Arial" w:hAnsi="Arial" w:cs="Arial"/>
          <w:sz w:val="24"/>
          <w:szCs w:val="24"/>
        </w:rPr>
        <w:t>T</w:t>
      </w:r>
      <w:r w:rsidR="00E95A5B">
        <w:rPr>
          <w:rFonts w:ascii="Arial" w:hAnsi="Arial" w:cs="Arial"/>
          <w:sz w:val="24"/>
          <w:szCs w:val="24"/>
        </w:rPr>
        <w:t>ransfer, the date of divorce was indicated as 16 April 1999. Though it was handwritten on the power of attorney and typed in on the deed of transfer.</w:t>
      </w:r>
    </w:p>
    <w:p w14:paraId="683FC545" w14:textId="77777777" w:rsidR="00A36E81" w:rsidRDefault="00A36E81" w:rsidP="00115659">
      <w:pPr>
        <w:pStyle w:val="NoSpacing"/>
        <w:spacing w:line="360" w:lineRule="auto"/>
        <w:jc w:val="both"/>
        <w:rPr>
          <w:rFonts w:ascii="Arial" w:hAnsi="Arial" w:cs="Arial"/>
          <w:sz w:val="24"/>
          <w:szCs w:val="24"/>
        </w:rPr>
      </w:pPr>
    </w:p>
    <w:p w14:paraId="717FD681" w14:textId="77777777" w:rsidR="00E95A5B" w:rsidRDefault="00E95A5B" w:rsidP="00115659">
      <w:pPr>
        <w:pStyle w:val="NoSpacing"/>
        <w:spacing w:line="360" w:lineRule="auto"/>
        <w:jc w:val="both"/>
        <w:rPr>
          <w:rFonts w:ascii="Arial" w:hAnsi="Arial" w:cs="Arial"/>
          <w:sz w:val="24"/>
          <w:szCs w:val="24"/>
        </w:rPr>
      </w:pPr>
      <w:r>
        <w:rPr>
          <w:rFonts w:ascii="Arial" w:hAnsi="Arial" w:cs="Arial"/>
          <w:sz w:val="24"/>
          <w:szCs w:val="24"/>
        </w:rPr>
        <w:t xml:space="preserve">The appellant asserted that she only became aware that the deceased though divorced from the </w:t>
      </w:r>
      <w:r w:rsidR="003C336C">
        <w:rPr>
          <w:rFonts w:ascii="Arial" w:hAnsi="Arial" w:cs="Arial"/>
          <w:sz w:val="24"/>
          <w:szCs w:val="24"/>
        </w:rPr>
        <w:t>ex-</w:t>
      </w:r>
      <w:r>
        <w:rPr>
          <w:rFonts w:ascii="Arial" w:hAnsi="Arial" w:cs="Arial"/>
          <w:sz w:val="24"/>
          <w:szCs w:val="24"/>
        </w:rPr>
        <w:t>wife at the time of his death, was still married to her at the time he entered int</w:t>
      </w:r>
      <w:r w:rsidR="000A40A8">
        <w:rPr>
          <w:rFonts w:ascii="Arial" w:hAnsi="Arial" w:cs="Arial"/>
          <w:sz w:val="24"/>
          <w:szCs w:val="24"/>
        </w:rPr>
        <w:t>o marriage with the appellant. S</w:t>
      </w:r>
      <w:r>
        <w:rPr>
          <w:rFonts w:ascii="Arial" w:hAnsi="Arial" w:cs="Arial"/>
          <w:sz w:val="24"/>
          <w:szCs w:val="24"/>
        </w:rPr>
        <w:t>he</w:t>
      </w:r>
      <w:r w:rsidR="000A40A8">
        <w:rPr>
          <w:rFonts w:ascii="Arial" w:hAnsi="Arial" w:cs="Arial"/>
          <w:sz w:val="24"/>
          <w:szCs w:val="24"/>
        </w:rPr>
        <w:t xml:space="preserve"> thus</w:t>
      </w:r>
      <w:r>
        <w:rPr>
          <w:rFonts w:ascii="Arial" w:hAnsi="Arial" w:cs="Arial"/>
          <w:sz w:val="24"/>
          <w:szCs w:val="24"/>
        </w:rPr>
        <w:t xml:space="preserve"> </w:t>
      </w:r>
      <w:r w:rsidRPr="00A36E81">
        <w:rPr>
          <w:rFonts w:ascii="Arial" w:hAnsi="Arial" w:cs="Arial"/>
          <w:i/>
          <w:sz w:val="24"/>
          <w:szCs w:val="24"/>
        </w:rPr>
        <w:t>bona fide</w:t>
      </w:r>
      <w:r>
        <w:rPr>
          <w:rFonts w:ascii="Arial" w:hAnsi="Arial" w:cs="Arial"/>
          <w:sz w:val="24"/>
          <w:szCs w:val="24"/>
        </w:rPr>
        <w:t xml:space="preserve"> believed that the deceased was divorced at the time he married her.</w:t>
      </w:r>
    </w:p>
    <w:p w14:paraId="5054F8C4" w14:textId="77777777" w:rsidR="000A40A8" w:rsidRDefault="000A40A8" w:rsidP="00115659">
      <w:pPr>
        <w:pStyle w:val="NoSpacing"/>
        <w:spacing w:line="360" w:lineRule="auto"/>
        <w:jc w:val="both"/>
        <w:rPr>
          <w:rFonts w:ascii="Arial" w:hAnsi="Arial" w:cs="Arial"/>
          <w:sz w:val="24"/>
          <w:szCs w:val="24"/>
        </w:rPr>
      </w:pPr>
    </w:p>
    <w:p w14:paraId="66D8523D" w14:textId="77777777" w:rsidR="003328F8" w:rsidRDefault="00E95A5B" w:rsidP="00115659">
      <w:pPr>
        <w:pStyle w:val="NoSpacing"/>
        <w:spacing w:line="360" w:lineRule="auto"/>
        <w:jc w:val="both"/>
        <w:rPr>
          <w:rFonts w:ascii="Arial" w:hAnsi="Arial" w:cs="Arial"/>
          <w:sz w:val="24"/>
          <w:szCs w:val="24"/>
        </w:rPr>
      </w:pPr>
      <w:r>
        <w:rPr>
          <w:rFonts w:ascii="Arial" w:hAnsi="Arial" w:cs="Arial"/>
          <w:sz w:val="24"/>
          <w:szCs w:val="24"/>
        </w:rPr>
        <w:t xml:space="preserve">The respondents on their part denied that the appellant only became so aware after the death of the deceased. They averred that she must have become aware of the divorce date at the latest in 2006 when she witnessed the power of attorney and the </w:t>
      </w:r>
      <w:r w:rsidR="00A36E81">
        <w:rPr>
          <w:rFonts w:ascii="Arial" w:hAnsi="Arial" w:cs="Arial"/>
          <w:sz w:val="24"/>
          <w:szCs w:val="24"/>
        </w:rPr>
        <w:t>D</w:t>
      </w:r>
      <w:r>
        <w:rPr>
          <w:rFonts w:ascii="Arial" w:hAnsi="Arial" w:cs="Arial"/>
          <w:sz w:val="24"/>
          <w:szCs w:val="24"/>
        </w:rPr>
        <w:t xml:space="preserve">eed of </w:t>
      </w:r>
      <w:r w:rsidR="00A36E81">
        <w:rPr>
          <w:rFonts w:ascii="Arial" w:hAnsi="Arial" w:cs="Arial"/>
          <w:sz w:val="24"/>
          <w:szCs w:val="24"/>
        </w:rPr>
        <w:t>T</w:t>
      </w:r>
      <w:r>
        <w:rPr>
          <w:rFonts w:ascii="Arial" w:hAnsi="Arial" w:cs="Arial"/>
          <w:sz w:val="24"/>
          <w:szCs w:val="24"/>
        </w:rPr>
        <w:t>ransfer.</w:t>
      </w:r>
    </w:p>
    <w:p w14:paraId="13D7E29A" w14:textId="77777777" w:rsidR="00A36E81" w:rsidRDefault="00A36E81" w:rsidP="00115659">
      <w:pPr>
        <w:pStyle w:val="NoSpacing"/>
        <w:spacing w:line="360" w:lineRule="auto"/>
        <w:jc w:val="both"/>
        <w:rPr>
          <w:rFonts w:ascii="Arial" w:hAnsi="Arial" w:cs="Arial"/>
          <w:sz w:val="24"/>
          <w:szCs w:val="24"/>
        </w:rPr>
      </w:pPr>
    </w:p>
    <w:p w14:paraId="5C1CEBC3" w14:textId="77777777" w:rsidR="003C336C" w:rsidRDefault="003C336C" w:rsidP="00115659">
      <w:pPr>
        <w:pStyle w:val="NoSpacing"/>
        <w:spacing w:line="360" w:lineRule="auto"/>
        <w:jc w:val="both"/>
        <w:rPr>
          <w:rFonts w:ascii="Arial" w:hAnsi="Arial" w:cs="Arial"/>
          <w:sz w:val="24"/>
          <w:szCs w:val="24"/>
        </w:rPr>
      </w:pPr>
      <w:r>
        <w:rPr>
          <w:rFonts w:ascii="Arial" w:hAnsi="Arial" w:cs="Arial"/>
          <w:sz w:val="24"/>
          <w:szCs w:val="24"/>
        </w:rPr>
        <w:t>The full birth certificate of the appellant and the deceased’s son also reflected that the parents were unmarried. To this, the appellant merely stated that it was a mistake by</w:t>
      </w:r>
      <w:r w:rsidR="000A40A8">
        <w:rPr>
          <w:rFonts w:ascii="Arial" w:hAnsi="Arial" w:cs="Arial"/>
          <w:sz w:val="24"/>
          <w:szCs w:val="24"/>
        </w:rPr>
        <w:t xml:space="preserve"> the </w:t>
      </w:r>
      <w:r>
        <w:rPr>
          <w:rFonts w:ascii="Arial" w:hAnsi="Arial" w:cs="Arial"/>
          <w:sz w:val="24"/>
          <w:szCs w:val="24"/>
        </w:rPr>
        <w:t>Ministry of Home Affairs.</w:t>
      </w:r>
    </w:p>
    <w:p w14:paraId="5C8D6C0F" w14:textId="77777777" w:rsidR="003C336C" w:rsidRDefault="003C336C" w:rsidP="00115659">
      <w:pPr>
        <w:pStyle w:val="NoSpacing"/>
        <w:spacing w:line="360" w:lineRule="auto"/>
        <w:jc w:val="both"/>
        <w:rPr>
          <w:rFonts w:ascii="Arial" w:hAnsi="Arial" w:cs="Arial"/>
          <w:sz w:val="24"/>
          <w:szCs w:val="24"/>
        </w:rPr>
      </w:pPr>
    </w:p>
    <w:p w14:paraId="38775B95" w14:textId="77777777" w:rsidR="00E95A5B" w:rsidRDefault="003C336C" w:rsidP="00115659">
      <w:pPr>
        <w:pStyle w:val="NoSpacing"/>
        <w:spacing w:line="360" w:lineRule="auto"/>
        <w:jc w:val="both"/>
        <w:rPr>
          <w:rFonts w:ascii="Arial" w:hAnsi="Arial" w:cs="Arial"/>
          <w:sz w:val="24"/>
          <w:szCs w:val="24"/>
        </w:rPr>
      </w:pPr>
      <w:r>
        <w:rPr>
          <w:rFonts w:ascii="Arial" w:hAnsi="Arial" w:cs="Arial"/>
          <w:sz w:val="24"/>
          <w:szCs w:val="24"/>
        </w:rPr>
        <w:t xml:space="preserve">The appellant further had no explanation for how she could not have become aware of the deceased’s acrimonious divorce proceedings from his ex-wife during 1998 to </w:t>
      </w:r>
      <w:r>
        <w:rPr>
          <w:rFonts w:ascii="Arial" w:hAnsi="Arial" w:cs="Arial"/>
          <w:sz w:val="24"/>
          <w:szCs w:val="24"/>
        </w:rPr>
        <w:lastRenderedPageBreak/>
        <w:t xml:space="preserve">1999. She further had no explanation to how she could not have become aware of his conviction of bigamy in the year 2000. </w:t>
      </w:r>
      <w:r w:rsidR="00E95A5B">
        <w:rPr>
          <w:rFonts w:ascii="Arial" w:hAnsi="Arial" w:cs="Arial"/>
          <w:sz w:val="24"/>
          <w:szCs w:val="24"/>
        </w:rPr>
        <w:t>The respondents did not file heads of argument and have also not sought condonation in this regard.</w:t>
      </w:r>
    </w:p>
    <w:p w14:paraId="56013EB1" w14:textId="77777777" w:rsidR="00A36E81" w:rsidRDefault="00A36E81" w:rsidP="00115659">
      <w:pPr>
        <w:pStyle w:val="NoSpacing"/>
        <w:spacing w:line="360" w:lineRule="auto"/>
        <w:jc w:val="both"/>
        <w:rPr>
          <w:rFonts w:ascii="Arial" w:hAnsi="Arial" w:cs="Arial"/>
          <w:sz w:val="24"/>
          <w:szCs w:val="24"/>
        </w:rPr>
      </w:pPr>
    </w:p>
    <w:p w14:paraId="08CEE4CB" w14:textId="77777777" w:rsidR="001F3EED" w:rsidRDefault="00E95A5B" w:rsidP="003C336C">
      <w:pPr>
        <w:pStyle w:val="NoSpacing"/>
        <w:spacing w:line="360" w:lineRule="auto"/>
        <w:jc w:val="both"/>
        <w:rPr>
          <w:rFonts w:ascii="Arial" w:hAnsi="Arial" w:cs="Arial"/>
          <w:sz w:val="24"/>
          <w:szCs w:val="24"/>
        </w:rPr>
      </w:pPr>
      <w:r>
        <w:rPr>
          <w:rFonts w:ascii="Arial" w:hAnsi="Arial" w:cs="Arial"/>
          <w:sz w:val="24"/>
          <w:szCs w:val="24"/>
        </w:rPr>
        <w:t>The appellant on her part</w:t>
      </w:r>
      <w:r w:rsidR="00A36E81">
        <w:rPr>
          <w:rFonts w:ascii="Arial" w:hAnsi="Arial" w:cs="Arial"/>
          <w:sz w:val="24"/>
          <w:szCs w:val="24"/>
        </w:rPr>
        <w:t>,</w:t>
      </w:r>
      <w:r>
        <w:rPr>
          <w:rFonts w:ascii="Arial" w:hAnsi="Arial" w:cs="Arial"/>
          <w:sz w:val="24"/>
          <w:szCs w:val="24"/>
        </w:rPr>
        <w:t xml:space="preserve"> </w:t>
      </w:r>
      <w:r w:rsidR="00A36E81">
        <w:rPr>
          <w:rFonts w:ascii="Arial" w:hAnsi="Arial" w:cs="Arial"/>
          <w:sz w:val="24"/>
          <w:szCs w:val="24"/>
        </w:rPr>
        <w:t>filed the notice of appeal and the appeal record late</w:t>
      </w:r>
      <w:r w:rsidR="004660E1">
        <w:rPr>
          <w:rFonts w:ascii="Arial" w:hAnsi="Arial" w:cs="Arial"/>
          <w:sz w:val="24"/>
          <w:szCs w:val="24"/>
        </w:rPr>
        <w:t>. She</w:t>
      </w:r>
      <w:r>
        <w:rPr>
          <w:rFonts w:ascii="Arial" w:hAnsi="Arial" w:cs="Arial"/>
          <w:sz w:val="24"/>
          <w:szCs w:val="24"/>
        </w:rPr>
        <w:t xml:space="preserve"> sought condonation and re-instatement for the late noting of the appe</w:t>
      </w:r>
      <w:r w:rsidR="003C336C">
        <w:rPr>
          <w:rFonts w:ascii="Arial" w:hAnsi="Arial" w:cs="Arial"/>
          <w:sz w:val="24"/>
          <w:szCs w:val="24"/>
        </w:rPr>
        <w:t>al and the appeal record.</w:t>
      </w:r>
    </w:p>
    <w:p w14:paraId="042C0715" w14:textId="77777777" w:rsidR="003C336C" w:rsidRDefault="003C336C" w:rsidP="003C336C">
      <w:pPr>
        <w:pStyle w:val="NoSpacing"/>
        <w:spacing w:line="360" w:lineRule="auto"/>
        <w:jc w:val="both"/>
        <w:rPr>
          <w:rFonts w:ascii="Arial" w:hAnsi="Arial" w:cs="Arial"/>
          <w:color w:val="000000" w:themeColor="text1"/>
          <w:sz w:val="24"/>
          <w:szCs w:val="24"/>
        </w:rPr>
      </w:pPr>
    </w:p>
    <w:p w14:paraId="2818611C"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that</w:t>
      </w:r>
      <w:r w:rsidRPr="00D01DA1">
        <w:rPr>
          <w:rFonts w:ascii="Arial" w:eastAsia="Aptos" w:hAnsi="Arial" w:cs="Arial"/>
          <w:kern w:val="2"/>
          <w:sz w:val="24"/>
          <w:szCs w:val="24"/>
          <w14:ligatures w14:val="standardContextual"/>
        </w:rPr>
        <w:t>, the appellant filed a condonation and re-instatement application for the late filing of the notice of appeal and the record, but nothing is said in both affidavits – why the record was filed late.</w:t>
      </w:r>
    </w:p>
    <w:p w14:paraId="4A5236A7" w14:textId="77777777" w:rsidR="00D01DA1" w:rsidRPr="00D01DA1" w:rsidRDefault="00D01DA1" w:rsidP="000A40A8">
      <w:pPr>
        <w:spacing w:line="360" w:lineRule="auto"/>
        <w:jc w:val="both"/>
        <w:rPr>
          <w:rFonts w:ascii="Arial" w:eastAsia="Aptos" w:hAnsi="Arial" w:cs="Arial"/>
          <w:kern w:val="2"/>
          <w:sz w:val="24"/>
          <w:szCs w:val="24"/>
          <w14:ligatures w14:val="standardContextual"/>
        </w:rPr>
      </w:pPr>
    </w:p>
    <w:p w14:paraId="4F078972"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that</w:t>
      </w:r>
      <w:r w:rsidRPr="00D01DA1">
        <w:rPr>
          <w:rFonts w:ascii="Arial" w:eastAsia="Aptos" w:hAnsi="Arial" w:cs="Arial"/>
          <w:kern w:val="2"/>
          <w:sz w:val="24"/>
          <w:szCs w:val="24"/>
          <w14:ligatures w14:val="standardContextual"/>
        </w:rPr>
        <w:t>, the explanation tendered for the delay in filing the notice of appeal late was insufficient.</w:t>
      </w:r>
    </w:p>
    <w:p w14:paraId="6F30C004"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p>
    <w:p w14:paraId="3C433EFB"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that</w:t>
      </w:r>
      <w:r w:rsidRPr="00D01DA1">
        <w:rPr>
          <w:rFonts w:ascii="Arial" w:eastAsia="Aptos" w:hAnsi="Arial" w:cs="Arial"/>
          <w:kern w:val="2"/>
          <w:sz w:val="24"/>
          <w:szCs w:val="24"/>
          <w14:ligatures w14:val="standardContextual"/>
        </w:rPr>
        <w:t xml:space="preserve">, the appellant offered no reasonable explanation for the entry on her son’s full birth certificate – to the effect that </w:t>
      </w:r>
      <w:r w:rsidR="003F633A">
        <w:rPr>
          <w:rFonts w:ascii="Arial" w:eastAsia="Aptos" w:hAnsi="Arial" w:cs="Arial"/>
          <w:kern w:val="2"/>
          <w:sz w:val="24"/>
          <w:szCs w:val="24"/>
          <w14:ligatures w14:val="standardContextual"/>
        </w:rPr>
        <w:t>she</w:t>
      </w:r>
      <w:r w:rsidRPr="00D01DA1">
        <w:rPr>
          <w:rFonts w:ascii="Arial" w:eastAsia="Aptos" w:hAnsi="Arial" w:cs="Arial"/>
          <w:kern w:val="2"/>
          <w:sz w:val="24"/>
          <w:szCs w:val="24"/>
          <w14:ligatures w14:val="standardContextual"/>
        </w:rPr>
        <w:t xml:space="preserve"> and the deceased were unmarried at the time of his birth.</w:t>
      </w:r>
    </w:p>
    <w:p w14:paraId="7AD401D1"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p>
    <w:p w14:paraId="32569893"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that</w:t>
      </w:r>
      <w:r w:rsidRPr="00D01DA1">
        <w:rPr>
          <w:rFonts w:ascii="Arial" w:eastAsia="Aptos" w:hAnsi="Arial" w:cs="Arial"/>
          <w:kern w:val="2"/>
          <w:sz w:val="24"/>
          <w:szCs w:val="24"/>
          <w14:ligatures w14:val="standardContextual"/>
        </w:rPr>
        <w:t xml:space="preserve">, it was highly unlikely that the deceased would have gone through an acrimonious divorce without it coming to the knowledge of the appellant. </w:t>
      </w:r>
    </w:p>
    <w:p w14:paraId="3F281DBD"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p>
    <w:p w14:paraId="0109A971"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that</w:t>
      </w:r>
      <w:r w:rsidRPr="00D01DA1">
        <w:rPr>
          <w:rFonts w:ascii="Arial" w:eastAsia="Aptos" w:hAnsi="Arial" w:cs="Arial"/>
          <w:kern w:val="2"/>
          <w:sz w:val="24"/>
          <w:szCs w:val="24"/>
          <w14:ligatures w14:val="standardContextual"/>
        </w:rPr>
        <w:t>, it was equally highly unlikely that the appellant had no knowledge of the deceased’s bigamy conviction.</w:t>
      </w:r>
    </w:p>
    <w:p w14:paraId="6AB5F5FE"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p>
    <w:p w14:paraId="61AAF5FA" w14:textId="77777777" w:rsidR="00D01DA1" w:rsidRPr="00D01DA1" w:rsidRDefault="00D01DA1" w:rsidP="000A40A8">
      <w:pPr>
        <w:spacing w:after="0" w:line="360" w:lineRule="auto"/>
        <w:jc w:val="both"/>
        <w:rPr>
          <w:rFonts w:ascii="Arial" w:eastAsia="Aptos" w:hAnsi="Arial" w:cs="Arial"/>
          <w:kern w:val="2"/>
          <w:sz w:val="24"/>
          <w:szCs w:val="24"/>
          <w14:ligatures w14:val="standardContextual"/>
        </w:rPr>
      </w:pPr>
      <w:r w:rsidRPr="00D01DA1">
        <w:rPr>
          <w:rFonts w:ascii="Arial" w:eastAsia="Aptos" w:hAnsi="Arial" w:cs="Arial"/>
          <w:i/>
          <w:iCs/>
          <w:kern w:val="2"/>
          <w:sz w:val="24"/>
          <w:szCs w:val="24"/>
          <w14:ligatures w14:val="standardContextual"/>
        </w:rPr>
        <w:t>Held further that</w:t>
      </w:r>
      <w:r w:rsidRPr="00D01DA1">
        <w:rPr>
          <w:rFonts w:ascii="Arial" w:eastAsia="Aptos" w:hAnsi="Arial" w:cs="Arial"/>
          <w:kern w:val="2"/>
          <w:sz w:val="24"/>
          <w:szCs w:val="24"/>
          <w14:ligatures w14:val="standardContextual"/>
        </w:rPr>
        <w:t>, while appellant might not have known at the time of her marriage to the deceased that he was still married to his ex-wife, she learnt of the defect in her marriage long before he died.</w:t>
      </w:r>
    </w:p>
    <w:p w14:paraId="76AB61EA" w14:textId="77777777" w:rsidR="001F3EED" w:rsidRDefault="001F3EED" w:rsidP="000A40A8">
      <w:pPr>
        <w:spacing w:after="0" w:line="360" w:lineRule="auto"/>
        <w:jc w:val="both"/>
        <w:rPr>
          <w:rFonts w:ascii="Arial" w:hAnsi="Arial" w:cs="Arial"/>
          <w:sz w:val="24"/>
          <w:szCs w:val="24"/>
        </w:rPr>
      </w:pPr>
    </w:p>
    <w:p w14:paraId="27D85601" w14:textId="77777777" w:rsidR="00481B4E" w:rsidRDefault="004660E1" w:rsidP="000A40A8">
      <w:pPr>
        <w:pStyle w:val="NoSpacing"/>
        <w:spacing w:line="360" w:lineRule="auto"/>
        <w:jc w:val="both"/>
        <w:rPr>
          <w:rFonts w:ascii="Arial" w:hAnsi="Arial" w:cs="Arial"/>
          <w:sz w:val="24"/>
          <w:szCs w:val="24"/>
        </w:rPr>
      </w:pPr>
      <w:r>
        <w:rPr>
          <w:rFonts w:ascii="Arial" w:hAnsi="Arial" w:cs="Arial"/>
          <w:sz w:val="24"/>
          <w:szCs w:val="24"/>
        </w:rPr>
        <w:t xml:space="preserve">Consequently, </w:t>
      </w:r>
      <w:r w:rsidR="00481B4E">
        <w:rPr>
          <w:rFonts w:ascii="Arial" w:hAnsi="Arial" w:cs="Arial"/>
          <w:sz w:val="24"/>
          <w:szCs w:val="24"/>
        </w:rPr>
        <w:t>t</w:t>
      </w:r>
      <w:r w:rsidR="00481B4E" w:rsidRPr="004C1F14">
        <w:rPr>
          <w:rFonts w:ascii="Arial" w:hAnsi="Arial" w:cs="Arial"/>
          <w:sz w:val="24"/>
          <w:szCs w:val="24"/>
        </w:rPr>
        <w:t xml:space="preserve">he </w:t>
      </w:r>
      <w:r w:rsidR="00481B4E">
        <w:rPr>
          <w:rFonts w:ascii="Arial" w:hAnsi="Arial" w:cs="Arial"/>
          <w:sz w:val="24"/>
          <w:szCs w:val="24"/>
        </w:rPr>
        <w:t xml:space="preserve">application for condonation for the late filing of the notice of appeal and the appeal record is refused and the appeal </w:t>
      </w:r>
      <w:r w:rsidR="000A40A8">
        <w:rPr>
          <w:rFonts w:ascii="Arial" w:hAnsi="Arial" w:cs="Arial"/>
          <w:sz w:val="24"/>
          <w:szCs w:val="24"/>
        </w:rPr>
        <w:t xml:space="preserve">is </w:t>
      </w:r>
      <w:r w:rsidR="00481B4E">
        <w:rPr>
          <w:rFonts w:ascii="Arial" w:hAnsi="Arial" w:cs="Arial"/>
          <w:sz w:val="24"/>
          <w:szCs w:val="24"/>
        </w:rPr>
        <w:t>struck from the roll</w:t>
      </w:r>
      <w:r w:rsidR="00497979">
        <w:rPr>
          <w:rFonts w:ascii="Arial" w:hAnsi="Arial" w:cs="Arial"/>
          <w:sz w:val="24"/>
          <w:szCs w:val="24"/>
        </w:rPr>
        <w:t xml:space="preserve"> with no order as to costs</w:t>
      </w:r>
      <w:r w:rsidR="00481B4E">
        <w:rPr>
          <w:rFonts w:ascii="Arial" w:hAnsi="Arial" w:cs="Arial"/>
          <w:sz w:val="24"/>
          <w:szCs w:val="24"/>
        </w:rPr>
        <w:t>.</w:t>
      </w:r>
    </w:p>
    <w:p w14:paraId="316831EA" w14:textId="77777777" w:rsidR="000A40A8" w:rsidRDefault="000A40A8" w:rsidP="000A40A8">
      <w:pPr>
        <w:pStyle w:val="NoSpacing"/>
        <w:spacing w:line="360" w:lineRule="auto"/>
        <w:jc w:val="both"/>
        <w:rPr>
          <w:rFonts w:ascii="Arial" w:hAnsi="Arial" w:cs="Arial"/>
          <w:sz w:val="24"/>
          <w:szCs w:val="24"/>
        </w:rPr>
      </w:pPr>
    </w:p>
    <w:p w14:paraId="054FB7C7" w14:textId="77777777" w:rsidR="00F16314" w:rsidRPr="00F16314" w:rsidRDefault="00F16314" w:rsidP="00F16314">
      <w:pPr>
        <w:spacing w:after="0" w:line="240" w:lineRule="auto"/>
        <w:rPr>
          <w:rFonts w:ascii="Arial" w:hAnsi="Arial" w:cs="Arial"/>
          <w:sz w:val="24"/>
          <w:szCs w:val="24"/>
        </w:rPr>
      </w:pPr>
      <w:r w:rsidRPr="00F16314">
        <w:rPr>
          <w:rFonts w:ascii="Arial" w:hAnsi="Arial" w:cs="Arial"/>
          <w:sz w:val="24"/>
          <w:szCs w:val="24"/>
        </w:rPr>
        <w:lastRenderedPageBreak/>
        <w:t>____________________________________</w:t>
      </w:r>
      <w:r>
        <w:rPr>
          <w:rFonts w:ascii="Arial" w:hAnsi="Arial" w:cs="Arial"/>
          <w:sz w:val="24"/>
          <w:szCs w:val="24"/>
        </w:rPr>
        <w:t>_______________________________</w:t>
      </w:r>
    </w:p>
    <w:p w14:paraId="5E49F1A2" w14:textId="77777777" w:rsidR="00F16314" w:rsidRPr="00F16314" w:rsidRDefault="00F16314" w:rsidP="00F16314">
      <w:pPr>
        <w:spacing w:after="0" w:line="240" w:lineRule="auto"/>
        <w:rPr>
          <w:rFonts w:ascii="Arial" w:hAnsi="Arial" w:cs="Arial"/>
          <w:sz w:val="24"/>
          <w:szCs w:val="24"/>
        </w:rPr>
      </w:pPr>
    </w:p>
    <w:p w14:paraId="55C7B15C" w14:textId="77777777" w:rsidR="00F16314" w:rsidRPr="00F16314" w:rsidRDefault="00F16314" w:rsidP="00F16314">
      <w:pPr>
        <w:spacing w:after="0" w:line="240" w:lineRule="auto"/>
        <w:jc w:val="center"/>
        <w:rPr>
          <w:rFonts w:ascii="Arial" w:hAnsi="Arial" w:cs="Arial"/>
          <w:b/>
          <w:sz w:val="24"/>
          <w:szCs w:val="24"/>
        </w:rPr>
      </w:pPr>
      <w:r w:rsidRPr="00F16314">
        <w:rPr>
          <w:rFonts w:ascii="Arial" w:hAnsi="Arial" w:cs="Arial"/>
          <w:b/>
          <w:sz w:val="24"/>
          <w:szCs w:val="24"/>
        </w:rPr>
        <w:t>APPEAL JUDGMENT</w:t>
      </w:r>
    </w:p>
    <w:p w14:paraId="68EC0AA2"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___________________________________________________________________</w:t>
      </w:r>
    </w:p>
    <w:p w14:paraId="4260DE7D" w14:textId="77777777" w:rsidR="008133A7" w:rsidRPr="008133A7" w:rsidRDefault="003328F8" w:rsidP="001C69D5">
      <w:pPr>
        <w:spacing w:after="0" w:line="480" w:lineRule="auto"/>
        <w:jc w:val="both"/>
        <w:rPr>
          <w:rFonts w:ascii="Arial" w:hAnsi="Arial" w:cs="Arial"/>
          <w:sz w:val="24"/>
          <w:szCs w:val="24"/>
        </w:rPr>
      </w:pPr>
      <w:r>
        <w:rPr>
          <w:rFonts w:ascii="Arial" w:hAnsi="Arial" w:cs="Arial"/>
          <w:sz w:val="24"/>
          <w:szCs w:val="24"/>
        </w:rPr>
        <w:t>MAINGA JA</w:t>
      </w:r>
      <w:r w:rsidR="00F44750">
        <w:rPr>
          <w:rFonts w:ascii="Arial" w:hAnsi="Arial" w:cs="Arial"/>
          <w:sz w:val="24"/>
          <w:szCs w:val="24"/>
        </w:rPr>
        <w:t xml:space="preserve"> (</w:t>
      </w:r>
      <w:r w:rsidR="004C2A0C">
        <w:rPr>
          <w:rFonts w:ascii="Arial" w:hAnsi="Arial" w:cs="Arial"/>
          <w:sz w:val="24"/>
          <w:szCs w:val="24"/>
        </w:rPr>
        <w:t xml:space="preserve">SMUTS </w:t>
      </w:r>
      <w:r w:rsidR="00B223B6">
        <w:rPr>
          <w:rFonts w:ascii="Arial" w:hAnsi="Arial" w:cs="Arial"/>
          <w:sz w:val="24"/>
          <w:szCs w:val="24"/>
        </w:rPr>
        <w:t xml:space="preserve">JA </w:t>
      </w:r>
      <w:r w:rsidR="00F44750">
        <w:rPr>
          <w:rFonts w:ascii="Arial" w:hAnsi="Arial" w:cs="Arial"/>
          <w:sz w:val="24"/>
          <w:szCs w:val="24"/>
        </w:rPr>
        <w:t xml:space="preserve">and </w:t>
      </w:r>
      <w:r w:rsidR="004C2A0C">
        <w:rPr>
          <w:rFonts w:ascii="Arial" w:hAnsi="Arial" w:cs="Arial"/>
          <w:sz w:val="24"/>
          <w:szCs w:val="24"/>
        </w:rPr>
        <w:t>FRANK</w:t>
      </w:r>
      <w:r w:rsidR="00F44750">
        <w:rPr>
          <w:rFonts w:ascii="Arial" w:hAnsi="Arial" w:cs="Arial"/>
          <w:sz w:val="24"/>
          <w:szCs w:val="24"/>
        </w:rPr>
        <w:t xml:space="preserve"> AJA </w:t>
      </w:r>
      <w:r w:rsidR="00B223B6">
        <w:rPr>
          <w:rFonts w:ascii="Arial" w:hAnsi="Arial" w:cs="Arial"/>
          <w:sz w:val="24"/>
          <w:szCs w:val="24"/>
        </w:rPr>
        <w:t>concurring)</w:t>
      </w:r>
      <w:r w:rsidR="009469AC">
        <w:rPr>
          <w:rFonts w:ascii="Arial" w:hAnsi="Arial" w:cs="Arial"/>
          <w:sz w:val="24"/>
          <w:szCs w:val="24"/>
        </w:rPr>
        <w:t>:</w:t>
      </w:r>
    </w:p>
    <w:p w14:paraId="194441FF" w14:textId="77777777" w:rsidR="005C6006" w:rsidRPr="005C6006" w:rsidRDefault="005C6006" w:rsidP="00115659">
      <w:pPr>
        <w:spacing w:after="0" w:line="480" w:lineRule="auto"/>
        <w:jc w:val="both"/>
        <w:rPr>
          <w:rFonts w:ascii="Arial" w:hAnsi="Arial" w:cs="Arial"/>
          <w:sz w:val="24"/>
          <w:szCs w:val="24"/>
          <w:u w:val="single"/>
        </w:rPr>
      </w:pPr>
      <w:r>
        <w:rPr>
          <w:rFonts w:ascii="Arial" w:hAnsi="Arial" w:cs="Arial"/>
          <w:sz w:val="24"/>
          <w:szCs w:val="24"/>
          <w:u w:val="single"/>
        </w:rPr>
        <w:t>Introduction</w:t>
      </w:r>
    </w:p>
    <w:p w14:paraId="6AA48C48" w14:textId="2FB79084" w:rsidR="006C50B2" w:rsidRDefault="00170CEC" w:rsidP="00170CEC">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12E68">
        <w:rPr>
          <w:rFonts w:ascii="Arial" w:hAnsi="Arial" w:cs="Arial"/>
          <w:sz w:val="24"/>
          <w:szCs w:val="24"/>
        </w:rPr>
        <w:t>This appeal</w:t>
      </w:r>
      <w:r w:rsidR="00E104E1">
        <w:rPr>
          <w:rFonts w:ascii="Arial" w:hAnsi="Arial" w:cs="Arial"/>
          <w:sz w:val="24"/>
          <w:szCs w:val="24"/>
        </w:rPr>
        <w:t xml:space="preserve"> is</w:t>
      </w:r>
      <w:r w:rsidR="00212E68">
        <w:rPr>
          <w:rFonts w:ascii="Arial" w:hAnsi="Arial" w:cs="Arial"/>
          <w:sz w:val="24"/>
          <w:szCs w:val="24"/>
        </w:rPr>
        <w:t xml:space="preserve"> against the judgment and order of the High Court, that court dismiss</w:t>
      </w:r>
      <w:r w:rsidR="00E104E1">
        <w:rPr>
          <w:rFonts w:ascii="Arial" w:hAnsi="Arial" w:cs="Arial"/>
          <w:sz w:val="24"/>
          <w:szCs w:val="24"/>
        </w:rPr>
        <w:t>ing</w:t>
      </w:r>
      <w:r w:rsidR="00212E68">
        <w:rPr>
          <w:rFonts w:ascii="Arial" w:hAnsi="Arial" w:cs="Arial"/>
          <w:sz w:val="24"/>
          <w:szCs w:val="24"/>
        </w:rPr>
        <w:t xml:space="preserve"> the appellant’s application to have her marriage with the </w:t>
      </w:r>
      <w:r w:rsidR="00A36E81">
        <w:rPr>
          <w:rFonts w:ascii="Arial" w:hAnsi="Arial" w:cs="Arial"/>
          <w:sz w:val="24"/>
          <w:szCs w:val="24"/>
        </w:rPr>
        <w:t xml:space="preserve">late </w:t>
      </w:r>
      <w:r w:rsidR="006C50B2">
        <w:rPr>
          <w:rFonts w:ascii="Arial" w:hAnsi="Arial" w:cs="Arial"/>
          <w:sz w:val="24"/>
          <w:szCs w:val="24"/>
        </w:rPr>
        <w:t xml:space="preserve">Phillip Amunyela </w:t>
      </w:r>
      <w:r w:rsidR="00212E68">
        <w:rPr>
          <w:rFonts w:ascii="Arial" w:hAnsi="Arial" w:cs="Arial"/>
          <w:sz w:val="24"/>
          <w:szCs w:val="24"/>
        </w:rPr>
        <w:t xml:space="preserve">declared a putative marriage. </w:t>
      </w:r>
    </w:p>
    <w:p w14:paraId="45A68C49" w14:textId="77777777" w:rsidR="006C50B2" w:rsidRDefault="006C50B2" w:rsidP="006C50B2">
      <w:pPr>
        <w:pStyle w:val="NoSpacing"/>
        <w:spacing w:line="480" w:lineRule="auto"/>
        <w:jc w:val="both"/>
        <w:rPr>
          <w:rFonts w:ascii="Arial" w:hAnsi="Arial" w:cs="Arial"/>
          <w:sz w:val="24"/>
          <w:szCs w:val="24"/>
        </w:rPr>
      </w:pPr>
    </w:p>
    <w:p w14:paraId="2160961A" w14:textId="22303D97" w:rsidR="00C92990" w:rsidRDefault="00170CEC" w:rsidP="00170CE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104E1">
        <w:rPr>
          <w:rFonts w:ascii="Arial" w:hAnsi="Arial" w:cs="Arial"/>
          <w:sz w:val="24"/>
          <w:szCs w:val="24"/>
        </w:rPr>
        <w:t xml:space="preserve">The respondents did not file heads of argument as is required by rule 17(3) of the </w:t>
      </w:r>
      <w:r w:rsidR="000A40A8">
        <w:rPr>
          <w:rFonts w:ascii="Arial" w:hAnsi="Arial" w:cs="Arial"/>
          <w:sz w:val="24"/>
          <w:szCs w:val="24"/>
        </w:rPr>
        <w:t>R</w:t>
      </w:r>
      <w:r w:rsidR="00E104E1">
        <w:rPr>
          <w:rFonts w:ascii="Arial" w:hAnsi="Arial" w:cs="Arial"/>
          <w:sz w:val="24"/>
          <w:szCs w:val="24"/>
        </w:rPr>
        <w:t xml:space="preserve">ules of this </w:t>
      </w:r>
      <w:r w:rsidR="000A40A8">
        <w:rPr>
          <w:rFonts w:ascii="Arial" w:hAnsi="Arial" w:cs="Arial"/>
          <w:sz w:val="24"/>
          <w:szCs w:val="24"/>
        </w:rPr>
        <w:t>C</w:t>
      </w:r>
      <w:r w:rsidR="00E104E1">
        <w:rPr>
          <w:rFonts w:ascii="Arial" w:hAnsi="Arial" w:cs="Arial"/>
          <w:sz w:val="24"/>
          <w:szCs w:val="24"/>
        </w:rPr>
        <w:t>ourt. I accept that the appeal is unopposed.</w:t>
      </w:r>
    </w:p>
    <w:p w14:paraId="116B2529" w14:textId="77777777" w:rsidR="006C50B2" w:rsidRDefault="006C50B2" w:rsidP="006C50B2">
      <w:pPr>
        <w:spacing w:after="0" w:line="480" w:lineRule="auto"/>
        <w:jc w:val="both"/>
        <w:rPr>
          <w:rFonts w:ascii="Arial" w:hAnsi="Arial" w:cs="Arial"/>
          <w:sz w:val="24"/>
          <w:szCs w:val="24"/>
        </w:rPr>
      </w:pPr>
    </w:p>
    <w:p w14:paraId="567D54D5" w14:textId="77777777" w:rsidR="006C50B2" w:rsidRDefault="006C50B2" w:rsidP="006C50B2">
      <w:pPr>
        <w:pStyle w:val="NoSpacing"/>
        <w:spacing w:line="480" w:lineRule="auto"/>
        <w:jc w:val="both"/>
        <w:rPr>
          <w:rFonts w:ascii="Arial" w:hAnsi="Arial" w:cs="Arial"/>
          <w:sz w:val="24"/>
          <w:szCs w:val="24"/>
          <w:u w:val="single"/>
        </w:rPr>
      </w:pPr>
      <w:r>
        <w:rPr>
          <w:rFonts w:ascii="Arial" w:hAnsi="Arial" w:cs="Arial"/>
          <w:sz w:val="24"/>
          <w:szCs w:val="24"/>
          <w:u w:val="single"/>
        </w:rPr>
        <w:t>Background facts</w:t>
      </w:r>
      <w:r w:rsidR="00A938FF">
        <w:rPr>
          <w:rFonts w:ascii="Arial" w:hAnsi="Arial" w:cs="Arial"/>
          <w:sz w:val="24"/>
          <w:szCs w:val="24"/>
          <w:u w:val="single"/>
        </w:rPr>
        <w:t xml:space="preserve"> </w:t>
      </w:r>
    </w:p>
    <w:p w14:paraId="212C5F66" w14:textId="77777777" w:rsidR="00A36E81" w:rsidRPr="00A938FF" w:rsidRDefault="00A938FF" w:rsidP="006C50B2">
      <w:pPr>
        <w:pStyle w:val="NoSpacing"/>
        <w:spacing w:line="480" w:lineRule="auto"/>
        <w:jc w:val="both"/>
        <w:rPr>
          <w:rFonts w:ascii="Arial" w:hAnsi="Arial" w:cs="Arial"/>
          <w:i/>
          <w:sz w:val="24"/>
          <w:szCs w:val="24"/>
        </w:rPr>
      </w:pPr>
      <w:r w:rsidRPr="00A938FF">
        <w:rPr>
          <w:rFonts w:ascii="Arial" w:hAnsi="Arial" w:cs="Arial"/>
          <w:i/>
          <w:sz w:val="24"/>
          <w:szCs w:val="24"/>
        </w:rPr>
        <w:t>Appellant’s case</w:t>
      </w:r>
    </w:p>
    <w:p w14:paraId="3E5494BC" w14:textId="797BEC96" w:rsidR="008B0C92" w:rsidRPr="006C50B2" w:rsidRDefault="00170CEC" w:rsidP="00170CEC">
      <w:pPr>
        <w:pStyle w:val="NoSpacing"/>
        <w:spacing w:line="480" w:lineRule="auto"/>
        <w:jc w:val="both"/>
        <w:rPr>
          <w:rFonts w:ascii="Arial" w:hAnsi="Arial" w:cs="Arial"/>
          <w:sz w:val="24"/>
          <w:szCs w:val="24"/>
        </w:rPr>
      </w:pPr>
      <w:r w:rsidRPr="006C50B2">
        <w:rPr>
          <w:rFonts w:ascii="Arial" w:hAnsi="Arial" w:cs="Arial"/>
          <w:sz w:val="24"/>
          <w:szCs w:val="24"/>
        </w:rPr>
        <w:t>[3]</w:t>
      </w:r>
      <w:r w:rsidRPr="006C50B2">
        <w:rPr>
          <w:rFonts w:ascii="Arial" w:hAnsi="Arial" w:cs="Arial"/>
          <w:sz w:val="24"/>
          <w:szCs w:val="24"/>
        </w:rPr>
        <w:tab/>
      </w:r>
      <w:r w:rsidR="007A30C2" w:rsidRPr="006C50B2">
        <w:rPr>
          <w:rFonts w:ascii="Arial" w:hAnsi="Arial" w:cs="Arial"/>
          <w:sz w:val="24"/>
          <w:szCs w:val="24"/>
        </w:rPr>
        <w:t>O</w:t>
      </w:r>
      <w:r w:rsidR="00212E68" w:rsidRPr="006C50B2">
        <w:rPr>
          <w:rFonts w:ascii="Arial" w:hAnsi="Arial" w:cs="Arial"/>
          <w:sz w:val="24"/>
          <w:szCs w:val="24"/>
        </w:rPr>
        <w:t>n 8 August 1996 and in England the late Phillip Amunyela</w:t>
      </w:r>
      <w:r w:rsidR="008B0C92" w:rsidRPr="006C50B2">
        <w:rPr>
          <w:rFonts w:ascii="Arial" w:hAnsi="Arial" w:cs="Arial"/>
          <w:sz w:val="24"/>
          <w:szCs w:val="24"/>
        </w:rPr>
        <w:t xml:space="preserve"> (the deceased)</w:t>
      </w:r>
      <w:r w:rsidR="00212E68" w:rsidRPr="006C50B2">
        <w:rPr>
          <w:rFonts w:ascii="Arial" w:hAnsi="Arial" w:cs="Arial"/>
          <w:sz w:val="24"/>
          <w:szCs w:val="24"/>
        </w:rPr>
        <w:t xml:space="preserve"> and the appellant entered into a marriage in terms of the laws of England. </w:t>
      </w:r>
      <w:r w:rsidR="00673B07" w:rsidRPr="006C50B2">
        <w:rPr>
          <w:rFonts w:ascii="Arial" w:hAnsi="Arial" w:cs="Arial"/>
          <w:sz w:val="24"/>
          <w:szCs w:val="24"/>
        </w:rPr>
        <w:t xml:space="preserve">The deceased passed away intestate on </w:t>
      </w:r>
      <w:r w:rsidR="000E16BC" w:rsidRPr="006C50B2">
        <w:rPr>
          <w:rFonts w:ascii="Arial" w:hAnsi="Arial" w:cs="Arial"/>
          <w:sz w:val="24"/>
          <w:szCs w:val="24"/>
        </w:rPr>
        <w:t>29 November 2014.</w:t>
      </w:r>
      <w:r w:rsidR="007A30C2" w:rsidRPr="006C50B2">
        <w:rPr>
          <w:rFonts w:ascii="Arial" w:hAnsi="Arial" w:cs="Arial"/>
          <w:sz w:val="24"/>
          <w:szCs w:val="24"/>
        </w:rPr>
        <w:t xml:space="preserve"> Appellant is the executrix in the estate of the deceased. </w:t>
      </w:r>
      <w:r w:rsidR="000E16BC" w:rsidRPr="006C50B2">
        <w:rPr>
          <w:rFonts w:ascii="Arial" w:hAnsi="Arial" w:cs="Arial"/>
          <w:sz w:val="24"/>
          <w:szCs w:val="24"/>
        </w:rPr>
        <w:t xml:space="preserve"> </w:t>
      </w:r>
    </w:p>
    <w:p w14:paraId="4DDAD17A" w14:textId="77777777" w:rsidR="003328F8" w:rsidRPr="007F4F95" w:rsidRDefault="003328F8" w:rsidP="00115659">
      <w:pPr>
        <w:pStyle w:val="NoSpacing"/>
        <w:spacing w:line="480" w:lineRule="auto"/>
        <w:jc w:val="both"/>
        <w:rPr>
          <w:rFonts w:ascii="Arial" w:hAnsi="Arial" w:cs="Arial"/>
          <w:sz w:val="24"/>
          <w:szCs w:val="24"/>
        </w:rPr>
      </w:pPr>
    </w:p>
    <w:p w14:paraId="5EA325B6" w14:textId="7700EC73" w:rsidR="00DE0A41" w:rsidRDefault="00170CEC" w:rsidP="00170CEC">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A30C2">
        <w:rPr>
          <w:rFonts w:ascii="Arial" w:hAnsi="Arial" w:cs="Arial"/>
          <w:sz w:val="24"/>
          <w:szCs w:val="24"/>
        </w:rPr>
        <w:t xml:space="preserve">Appellant met </w:t>
      </w:r>
      <w:r w:rsidR="003F633A">
        <w:rPr>
          <w:rFonts w:ascii="Arial" w:hAnsi="Arial" w:cs="Arial"/>
          <w:sz w:val="24"/>
          <w:szCs w:val="24"/>
        </w:rPr>
        <w:t>her</w:t>
      </w:r>
      <w:r w:rsidR="007A30C2">
        <w:rPr>
          <w:rFonts w:ascii="Arial" w:hAnsi="Arial" w:cs="Arial"/>
          <w:sz w:val="24"/>
          <w:szCs w:val="24"/>
        </w:rPr>
        <w:t xml:space="preserve"> late husband in March 1995, while she was studying in London. During</w:t>
      </w:r>
      <w:r w:rsidR="006C50B2">
        <w:rPr>
          <w:rFonts w:ascii="Arial" w:hAnsi="Arial" w:cs="Arial"/>
          <w:sz w:val="24"/>
          <w:szCs w:val="24"/>
        </w:rPr>
        <w:t xml:space="preserve"> one of</w:t>
      </w:r>
      <w:r w:rsidR="007A30C2">
        <w:rPr>
          <w:rFonts w:ascii="Arial" w:hAnsi="Arial" w:cs="Arial"/>
          <w:sz w:val="24"/>
          <w:szCs w:val="24"/>
        </w:rPr>
        <w:t xml:space="preserve"> their conversation</w:t>
      </w:r>
      <w:r w:rsidR="006C50B2">
        <w:rPr>
          <w:rFonts w:ascii="Arial" w:hAnsi="Arial" w:cs="Arial"/>
          <w:sz w:val="24"/>
          <w:szCs w:val="24"/>
        </w:rPr>
        <w:t>s</w:t>
      </w:r>
      <w:r w:rsidR="008B0C92">
        <w:rPr>
          <w:rFonts w:ascii="Arial" w:hAnsi="Arial" w:cs="Arial"/>
          <w:sz w:val="24"/>
          <w:szCs w:val="24"/>
        </w:rPr>
        <w:t xml:space="preserve"> the deceased </w:t>
      </w:r>
      <w:r w:rsidR="00032EBD">
        <w:rPr>
          <w:rFonts w:ascii="Arial" w:hAnsi="Arial" w:cs="Arial"/>
          <w:sz w:val="24"/>
          <w:szCs w:val="24"/>
        </w:rPr>
        <w:t>had mentioned a ‘previous wife’</w:t>
      </w:r>
      <w:r w:rsidR="008B0C92">
        <w:rPr>
          <w:rFonts w:ascii="Arial" w:hAnsi="Arial" w:cs="Arial"/>
          <w:sz w:val="24"/>
          <w:szCs w:val="24"/>
        </w:rPr>
        <w:t>, but informed her that</w:t>
      </w:r>
      <w:r w:rsidR="00032EBD">
        <w:rPr>
          <w:rFonts w:ascii="Arial" w:hAnsi="Arial" w:cs="Arial"/>
          <w:sz w:val="24"/>
          <w:szCs w:val="24"/>
        </w:rPr>
        <w:t xml:space="preserve"> they were separated. </w:t>
      </w:r>
      <w:r w:rsidR="007A30C2">
        <w:rPr>
          <w:rFonts w:ascii="Arial" w:hAnsi="Arial" w:cs="Arial"/>
          <w:sz w:val="24"/>
          <w:szCs w:val="24"/>
        </w:rPr>
        <w:t xml:space="preserve">He further informed her that prior to his going to London he was living with a family member as the common home was occupied by his previous wife and </w:t>
      </w:r>
      <w:r w:rsidR="003F633A">
        <w:rPr>
          <w:rFonts w:ascii="Arial" w:hAnsi="Arial" w:cs="Arial"/>
          <w:sz w:val="24"/>
          <w:szCs w:val="24"/>
        </w:rPr>
        <w:t>their</w:t>
      </w:r>
      <w:r w:rsidR="007A30C2">
        <w:rPr>
          <w:rFonts w:ascii="Arial" w:hAnsi="Arial" w:cs="Arial"/>
          <w:sz w:val="24"/>
          <w:szCs w:val="24"/>
        </w:rPr>
        <w:t xml:space="preserve"> children</w:t>
      </w:r>
      <w:r w:rsidR="006C50B2">
        <w:rPr>
          <w:rFonts w:ascii="Arial" w:hAnsi="Arial" w:cs="Arial"/>
          <w:sz w:val="24"/>
          <w:szCs w:val="24"/>
        </w:rPr>
        <w:t xml:space="preserve"> (first and second respondents)</w:t>
      </w:r>
      <w:r w:rsidR="007A30C2">
        <w:rPr>
          <w:rFonts w:ascii="Arial" w:hAnsi="Arial" w:cs="Arial"/>
          <w:sz w:val="24"/>
          <w:szCs w:val="24"/>
        </w:rPr>
        <w:t>. A</w:t>
      </w:r>
      <w:r w:rsidR="00032EBD">
        <w:rPr>
          <w:rFonts w:ascii="Arial" w:hAnsi="Arial" w:cs="Arial"/>
          <w:sz w:val="24"/>
          <w:szCs w:val="24"/>
        </w:rPr>
        <w:t xml:space="preserve">s a result </w:t>
      </w:r>
      <w:r w:rsidR="007A30C2">
        <w:rPr>
          <w:rFonts w:ascii="Arial" w:hAnsi="Arial" w:cs="Arial"/>
          <w:sz w:val="24"/>
          <w:szCs w:val="24"/>
        </w:rPr>
        <w:t xml:space="preserve">she </w:t>
      </w:r>
      <w:r w:rsidR="00032EBD">
        <w:rPr>
          <w:rFonts w:ascii="Arial" w:hAnsi="Arial" w:cs="Arial"/>
          <w:sz w:val="24"/>
          <w:szCs w:val="24"/>
        </w:rPr>
        <w:t xml:space="preserve">held the </w:t>
      </w:r>
      <w:r w:rsidR="00032EBD" w:rsidRPr="008B0C92">
        <w:rPr>
          <w:rFonts w:ascii="Arial" w:hAnsi="Arial" w:cs="Arial"/>
          <w:i/>
          <w:sz w:val="24"/>
          <w:szCs w:val="24"/>
        </w:rPr>
        <w:t>bona fide</w:t>
      </w:r>
      <w:r w:rsidR="00032EBD">
        <w:rPr>
          <w:rFonts w:ascii="Arial" w:hAnsi="Arial" w:cs="Arial"/>
          <w:sz w:val="24"/>
          <w:szCs w:val="24"/>
        </w:rPr>
        <w:t xml:space="preserve"> belief that he was divorced from his previous wife. </w:t>
      </w:r>
      <w:r w:rsidR="007A30C2">
        <w:rPr>
          <w:rFonts w:ascii="Arial" w:hAnsi="Arial" w:cs="Arial"/>
          <w:sz w:val="24"/>
          <w:szCs w:val="24"/>
        </w:rPr>
        <w:t>Moreover</w:t>
      </w:r>
      <w:r w:rsidR="00032EBD">
        <w:rPr>
          <w:rFonts w:ascii="Arial" w:hAnsi="Arial" w:cs="Arial"/>
          <w:sz w:val="24"/>
          <w:szCs w:val="24"/>
        </w:rPr>
        <w:t xml:space="preserve">, he demonstrated love, care and commitment towards her, their relationship </w:t>
      </w:r>
      <w:r w:rsidR="00032EBD">
        <w:rPr>
          <w:rFonts w:ascii="Arial" w:hAnsi="Arial" w:cs="Arial"/>
          <w:sz w:val="24"/>
          <w:szCs w:val="24"/>
        </w:rPr>
        <w:lastRenderedPageBreak/>
        <w:t xml:space="preserve">and family. </w:t>
      </w:r>
      <w:r w:rsidR="007A30C2">
        <w:rPr>
          <w:rFonts w:ascii="Arial" w:hAnsi="Arial" w:cs="Arial"/>
          <w:sz w:val="24"/>
          <w:szCs w:val="24"/>
        </w:rPr>
        <w:t>They did everything together as husband and wife and s</w:t>
      </w:r>
      <w:r w:rsidR="00032EBD">
        <w:rPr>
          <w:rFonts w:ascii="Arial" w:hAnsi="Arial" w:cs="Arial"/>
          <w:sz w:val="24"/>
          <w:szCs w:val="24"/>
        </w:rPr>
        <w:t>he therefor</w:t>
      </w:r>
      <w:r w:rsidR="008713D2">
        <w:rPr>
          <w:rFonts w:ascii="Arial" w:hAnsi="Arial" w:cs="Arial"/>
          <w:sz w:val="24"/>
          <w:szCs w:val="24"/>
        </w:rPr>
        <w:t>e</w:t>
      </w:r>
      <w:r w:rsidR="00032EBD">
        <w:rPr>
          <w:rFonts w:ascii="Arial" w:hAnsi="Arial" w:cs="Arial"/>
          <w:sz w:val="24"/>
          <w:szCs w:val="24"/>
        </w:rPr>
        <w:t xml:space="preserve"> had no reason to doubt him</w:t>
      </w:r>
      <w:r w:rsidR="007A30C2">
        <w:rPr>
          <w:rFonts w:ascii="Arial" w:hAnsi="Arial" w:cs="Arial"/>
          <w:sz w:val="24"/>
          <w:szCs w:val="24"/>
        </w:rPr>
        <w:t xml:space="preserve"> or think of him as being dishonest</w:t>
      </w:r>
      <w:r w:rsidR="00032EBD">
        <w:rPr>
          <w:rFonts w:ascii="Arial" w:hAnsi="Arial" w:cs="Arial"/>
          <w:sz w:val="24"/>
          <w:szCs w:val="24"/>
        </w:rPr>
        <w:t xml:space="preserve">. </w:t>
      </w:r>
    </w:p>
    <w:p w14:paraId="33EAA2A4" w14:textId="77777777" w:rsidR="00032EBD" w:rsidRDefault="00032EBD" w:rsidP="00115659">
      <w:pPr>
        <w:pStyle w:val="ListParagraph"/>
        <w:spacing w:after="0" w:line="480" w:lineRule="auto"/>
        <w:jc w:val="both"/>
        <w:rPr>
          <w:rFonts w:ascii="Arial" w:hAnsi="Arial" w:cs="Arial"/>
          <w:sz w:val="24"/>
          <w:szCs w:val="24"/>
        </w:rPr>
      </w:pPr>
    </w:p>
    <w:p w14:paraId="4B6E3A28" w14:textId="6C6EF02D" w:rsidR="006C50B2" w:rsidRDefault="00170CEC" w:rsidP="00170CEC">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A30C2">
        <w:rPr>
          <w:rFonts w:ascii="Arial" w:hAnsi="Arial" w:cs="Arial"/>
          <w:sz w:val="24"/>
          <w:szCs w:val="24"/>
        </w:rPr>
        <w:t xml:space="preserve">Appellant, </w:t>
      </w:r>
      <w:r w:rsidR="00032EBD">
        <w:rPr>
          <w:rFonts w:ascii="Arial" w:hAnsi="Arial" w:cs="Arial"/>
          <w:sz w:val="24"/>
          <w:szCs w:val="24"/>
        </w:rPr>
        <w:t>was made aware</w:t>
      </w:r>
      <w:r w:rsidR="008B0C92">
        <w:rPr>
          <w:rFonts w:ascii="Arial" w:hAnsi="Arial" w:cs="Arial"/>
          <w:sz w:val="24"/>
          <w:szCs w:val="24"/>
        </w:rPr>
        <w:t xml:space="preserve"> after the death and burial of the deceased</w:t>
      </w:r>
      <w:r w:rsidR="00032EBD">
        <w:rPr>
          <w:rFonts w:ascii="Arial" w:hAnsi="Arial" w:cs="Arial"/>
          <w:sz w:val="24"/>
          <w:szCs w:val="24"/>
        </w:rPr>
        <w:t xml:space="preserve"> that although the deceased was divorced from his first wife at the time of his death, he was still married to the first wife at the time </w:t>
      </w:r>
      <w:r w:rsidR="008B0C92">
        <w:rPr>
          <w:rFonts w:ascii="Arial" w:hAnsi="Arial" w:cs="Arial"/>
          <w:sz w:val="24"/>
          <w:szCs w:val="24"/>
        </w:rPr>
        <w:t>he married her</w:t>
      </w:r>
      <w:r w:rsidR="00032EBD">
        <w:rPr>
          <w:rFonts w:ascii="Arial" w:hAnsi="Arial" w:cs="Arial"/>
          <w:sz w:val="24"/>
          <w:szCs w:val="24"/>
        </w:rPr>
        <w:t>.</w:t>
      </w:r>
    </w:p>
    <w:p w14:paraId="5EB9DC6F" w14:textId="77777777" w:rsidR="006C50B2" w:rsidRDefault="006C50B2" w:rsidP="006C50B2">
      <w:pPr>
        <w:pStyle w:val="ListParagraph"/>
        <w:spacing w:after="0" w:line="480" w:lineRule="auto"/>
        <w:jc w:val="both"/>
        <w:rPr>
          <w:rFonts w:ascii="Arial" w:hAnsi="Arial" w:cs="Arial"/>
          <w:sz w:val="24"/>
          <w:szCs w:val="24"/>
        </w:rPr>
      </w:pPr>
    </w:p>
    <w:p w14:paraId="1B4A683E" w14:textId="07E4B7E1" w:rsidR="00CE43C7" w:rsidRDefault="00170CEC" w:rsidP="00170CEC">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62C2C" w:rsidRPr="00E62C2C">
        <w:rPr>
          <w:rFonts w:ascii="Arial" w:hAnsi="Arial" w:cs="Arial"/>
          <w:sz w:val="24"/>
          <w:szCs w:val="24"/>
        </w:rPr>
        <w:t>S</w:t>
      </w:r>
      <w:r w:rsidR="008B0C92" w:rsidRPr="00E62C2C">
        <w:rPr>
          <w:rFonts w:ascii="Arial" w:hAnsi="Arial" w:cs="Arial"/>
          <w:sz w:val="24"/>
          <w:szCs w:val="24"/>
        </w:rPr>
        <w:t xml:space="preserve">he experienced challenges with the administration of the estate, </w:t>
      </w:r>
      <w:r w:rsidR="00E62C2C" w:rsidRPr="00E62C2C">
        <w:rPr>
          <w:rFonts w:ascii="Arial" w:hAnsi="Arial" w:cs="Arial"/>
          <w:sz w:val="24"/>
          <w:szCs w:val="24"/>
        </w:rPr>
        <w:t xml:space="preserve">and </w:t>
      </w:r>
      <w:r w:rsidR="008B0C92" w:rsidRPr="00E62C2C">
        <w:rPr>
          <w:rFonts w:ascii="Arial" w:hAnsi="Arial" w:cs="Arial"/>
          <w:sz w:val="24"/>
          <w:szCs w:val="24"/>
        </w:rPr>
        <w:t xml:space="preserve">appointed Ms Hans-Kaumbi to assist her in this process. She was </w:t>
      </w:r>
      <w:r w:rsidR="00E62C2C" w:rsidRPr="00E62C2C">
        <w:rPr>
          <w:rFonts w:ascii="Arial" w:hAnsi="Arial" w:cs="Arial"/>
          <w:sz w:val="24"/>
          <w:szCs w:val="24"/>
        </w:rPr>
        <w:t>advised</w:t>
      </w:r>
      <w:r w:rsidR="008B0C92" w:rsidRPr="00E62C2C">
        <w:rPr>
          <w:rFonts w:ascii="Arial" w:hAnsi="Arial" w:cs="Arial"/>
          <w:sz w:val="24"/>
          <w:szCs w:val="24"/>
        </w:rPr>
        <w:t xml:space="preserve"> that Erf 392, Academia, Windhoek, which was the major asset in the estate had to be sold to her and that the major heirs </w:t>
      </w:r>
      <w:r w:rsidR="00E62C2C" w:rsidRPr="00E62C2C">
        <w:rPr>
          <w:rFonts w:ascii="Arial" w:hAnsi="Arial" w:cs="Arial"/>
          <w:sz w:val="24"/>
          <w:szCs w:val="24"/>
        </w:rPr>
        <w:t>would need</w:t>
      </w:r>
      <w:r w:rsidR="008B0C92" w:rsidRPr="00E62C2C">
        <w:rPr>
          <w:rFonts w:ascii="Arial" w:hAnsi="Arial" w:cs="Arial"/>
          <w:sz w:val="24"/>
          <w:szCs w:val="24"/>
        </w:rPr>
        <w:t xml:space="preserve"> to consent thereto. </w:t>
      </w:r>
      <w:r w:rsidR="00E62C2C">
        <w:rPr>
          <w:rFonts w:ascii="Arial" w:hAnsi="Arial" w:cs="Arial"/>
          <w:sz w:val="24"/>
          <w:szCs w:val="24"/>
        </w:rPr>
        <w:t xml:space="preserve">First and second respondents are the major heirs and were reluctant to sign the consent. Appellant was advised to approach a legal practitioner to compel the </w:t>
      </w:r>
      <w:r w:rsidR="00A938FF">
        <w:rPr>
          <w:rFonts w:ascii="Arial" w:hAnsi="Arial" w:cs="Arial"/>
          <w:sz w:val="24"/>
          <w:szCs w:val="24"/>
        </w:rPr>
        <w:t>first</w:t>
      </w:r>
      <w:r w:rsidR="00E62C2C">
        <w:rPr>
          <w:rFonts w:ascii="Arial" w:hAnsi="Arial" w:cs="Arial"/>
          <w:sz w:val="24"/>
          <w:szCs w:val="24"/>
        </w:rPr>
        <w:t xml:space="preserve"> and </w:t>
      </w:r>
      <w:r w:rsidR="00A938FF">
        <w:rPr>
          <w:rFonts w:ascii="Arial" w:hAnsi="Arial" w:cs="Arial"/>
          <w:sz w:val="24"/>
          <w:szCs w:val="24"/>
        </w:rPr>
        <w:t>second</w:t>
      </w:r>
      <w:r w:rsidR="00E62C2C">
        <w:rPr>
          <w:rFonts w:ascii="Arial" w:hAnsi="Arial" w:cs="Arial"/>
          <w:sz w:val="24"/>
          <w:szCs w:val="24"/>
        </w:rPr>
        <w:t xml:space="preserve"> respondents to sign the consent forms and all necessary documents. She approached her legal representative of record, who addressed a letter to the two respondents requesting them to sign the consent forms failing which she would approach the appropriate forum for the necessary relief. The letter was served on the two respondents.</w:t>
      </w:r>
    </w:p>
    <w:p w14:paraId="108DC4CE" w14:textId="77777777" w:rsidR="00E62C2C" w:rsidRDefault="00E62C2C" w:rsidP="00E62C2C">
      <w:pPr>
        <w:pStyle w:val="ListParagraph"/>
        <w:spacing w:after="0" w:line="480" w:lineRule="auto"/>
        <w:jc w:val="both"/>
        <w:rPr>
          <w:rFonts w:ascii="Arial" w:hAnsi="Arial" w:cs="Arial"/>
          <w:sz w:val="24"/>
          <w:szCs w:val="24"/>
        </w:rPr>
      </w:pPr>
    </w:p>
    <w:p w14:paraId="29C3C1BE" w14:textId="53D40586" w:rsidR="00CE43C7" w:rsidRDefault="00170CEC" w:rsidP="00170CEC">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B483D">
        <w:rPr>
          <w:rFonts w:ascii="Arial" w:hAnsi="Arial" w:cs="Arial"/>
          <w:sz w:val="24"/>
          <w:szCs w:val="24"/>
        </w:rPr>
        <w:t>In essence, the consent form provided that the respondents consent to the selling of 50</w:t>
      </w:r>
      <w:r w:rsidR="000A40A8">
        <w:rPr>
          <w:rFonts w:ascii="Arial" w:hAnsi="Arial" w:cs="Arial"/>
          <w:sz w:val="24"/>
          <w:szCs w:val="24"/>
        </w:rPr>
        <w:t xml:space="preserve"> per cent </w:t>
      </w:r>
      <w:r w:rsidR="00DB483D">
        <w:rPr>
          <w:rFonts w:ascii="Arial" w:hAnsi="Arial" w:cs="Arial"/>
          <w:sz w:val="24"/>
          <w:szCs w:val="24"/>
        </w:rPr>
        <w:t xml:space="preserve">of </w:t>
      </w:r>
      <w:r w:rsidR="000A40A8">
        <w:rPr>
          <w:rFonts w:ascii="Arial" w:hAnsi="Arial" w:cs="Arial"/>
          <w:sz w:val="24"/>
          <w:szCs w:val="24"/>
        </w:rPr>
        <w:t>E</w:t>
      </w:r>
      <w:r w:rsidR="00DB483D">
        <w:rPr>
          <w:rFonts w:ascii="Arial" w:hAnsi="Arial" w:cs="Arial"/>
          <w:sz w:val="24"/>
          <w:szCs w:val="24"/>
        </w:rPr>
        <w:t xml:space="preserve">rf 392, Academia, Windhoek  to the appellant for the price of N$ 3 100 000. </w:t>
      </w:r>
    </w:p>
    <w:p w14:paraId="55EC649F" w14:textId="77777777" w:rsidR="00CE43C7" w:rsidRDefault="00CE43C7" w:rsidP="00115659">
      <w:pPr>
        <w:pStyle w:val="ListParagraph"/>
        <w:spacing w:after="0" w:line="480" w:lineRule="auto"/>
        <w:jc w:val="both"/>
        <w:rPr>
          <w:rFonts w:ascii="Arial" w:hAnsi="Arial" w:cs="Arial"/>
          <w:sz w:val="24"/>
          <w:szCs w:val="24"/>
        </w:rPr>
      </w:pPr>
    </w:p>
    <w:p w14:paraId="68DD165B" w14:textId="5F477803" w:rsidR="00CE43C7" w:rsidRDefault="00170CEC" w:rsidP="00170CEC">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E43C7">
        <w:rPr>
          <w:rFonts w:ascii="Arial" w:hAnsi="Arial" w:cs="Arial"/>
          <w:sz w:val="24"/>
          <w:szCs w:val="24"/>
        </w:rPr>
        <w:t xml:space="preserve">The </w:t>
      </w:r>
      <w:r w:rsidR="00DB483D">
        <w:rPr>
          <w:rFonts w:ascii="Arial" w:hAnsi="Arial" w:cs="Arial"/>
          <w:sz w:val="24"/>
          <w:szCs w:val="24"/>
        </w:rPr>
        <w:t xml:space="preserve">first and second </w:t>
      </w:r>
      <w:r w:rsidR="00CE43C7">
        <w:rPr>
          <w:rFonts w:ascii="Arial" w:hAnsi="Arial" w:cs="Arial"/>
          <w:sz w:val="24"/>
          <w:szCs w:val="24"/>
        </w:rPr>
        <w:t xml:space="preserve">respondents refused to sign the consent forms. </w:t>
      </w:r>
      <w:r w:rsidR="00E62C2C">
        <w:rPr>
          <w:rFonts w:ascii="Arial" w:hAnsi="Arial" w:cs="Arial"/>
          <w:sz w:val="24"/>
          <w:szCs w:val="24"/>
        </w:rPr>
        <w:t xml:space="preserve">Instead they approached Fisher, Quarmby &amp; Pfeifer Attorneys who wrote to </w:t>
      </w:r>
      <w:r w:rsidR="006C50B2">
        <w:rPr>
          <w:rFonts w:ascii="Arial" w:hAnsi="Arial" w:cs="Arial"/>
          <w:sz w:val="24"/>
          <w:szCs w:val="24"/>
        </w:rPr>
        <w:t xml:space="preserve">appellant’s legal representative stating that, </w:t>
      </w:r>
      <w:r w:rsidR="00E62C2C">
        <w:rPr>
          <w:rFonts w:ascii="Arial" w:hAnsi="Arial" w:cs="Arial"/>
          <w:sz w:val="24"/>
          <w:szCs w:val="24"/>
        </w:rPr>
        <w:t xml:space="preserve">in order to consider the validity and reasonableness of the </w:t>
      </w:r>
      <w:r w:rsidR="00E62C2C">
        <w:rPr>
          <w:rFonts w:ascii="Arial" w:hAnsi="Arial" w:cs="Arial"/>
          <w:sz w:val="24"/>
          <w:szCs w:val="24"/>
        </w:rPr>
        <w:lastRenderedPageBreak/>
        <w:t>sale and granting of consent, they wanted copies of letters of Executorship in the estate</w:t>
      </w:r>
      <w:r w:rsidR="000A40A8">
        <w:rPr>
          <w:rFonts w:ascii="Arial" w:hAnsi="Arial" w:cs="Arial"/>
          <w:sz w:val="24"/>
          <w:szCs w:val="24"/>
        </w:rPr>
        <w:t>;</w:t>
      </w:r>
      <w:r w:rsidR="00E62C2C">
        <w:rPr>
          <w:rFonts w:ascii="Arial" w:hAnsi="Arial" w:cs="Arial"/>
          <w:sz w:val="24"/>
          <w:szCs w:val="24"/>
        </w:rPr>
        <w:t xml:space="preserve"> valuation of Erf 392, Academia</w:t>
      </w:r>
      <w:r w:rsidR="000A40A8">
        <w:rPr>
          <w:rFonts w:ascii="Arial" w:hAnsi="Arial" w:cs="Arial"/>
          <w:sz w:val="24"/>
          <w:szCs w:val="24"/>
        </w:rPr>
        <w:t xml:space="preserve">; </w:t>
      </w:r>
      <w:r w:rsidR="00E62C2C">
        <w:rPr>
          <w:rFonts w:ascii="Arial" w:hAnsi="Arial" w:cs="Arial"/>
          <w:sz w:val="24"/>
          <w:szCs w:val="24"/>
        </w:rPr>
        <w:t>draft dee</w:t>
      </w:r>
      <w:r w:rsidR="006C50B2">
        <w:rPr>
          <w:rFonts w:ascii="Arial" w:hAnsi="Arial" w:cs="Arial"/>
          <w:sz w:val="24"/>
          <w:szCs w:val="24"/>
        </w:rPr>
        <w:t>d</w:t>
      </w:r>
      <w:r w:rsidR="00E62C2C">
        <w:rPr>
          <w:rFonts w:ascii="Arial" w:hAnsi="Arial" w:cs="Arial"/>
          <w:sz w:val="24"/>
          <w:szCs w:val="24"/>
        </w:rPr>
        <w:t xml:space="preserve"> of sale and statement reflecting the current balance due by the co-owners of the property. They further wanted to know whether appellant and the deceased remarried after </w:t>
      </w:r>
      <w:r w:rsidR="00EC35CF">
        <w:rPr>
          <w:rFonts w:ascii="Arial" w:hAnsi="Arial" w:cs="Arial"/>
          <w:sz w:val="24"/>
          <w:szCs w:val="24"/>
        </w:rPr>
        <w:t xml:space="preserve">the </w:t>
      </w:r>
      <w:r w:rsidR="00E62C2C">
        <w:rPr>
          <w:rFonts w:ascii="Arial" w:hAnsi="Arial" w:cs="Arial"/>
          <w:sz w:val="24"/>
          <w:szCs w:val="24"/>
        </w:rPr>
        <w:t>deceased’s divorce to his first wife and his conviction of bigamy a</w:t>
      </w:r>
      <w:r w:rsidR="00CE36E3">
        <w:rPr>
          <w:rFonts w:ascii="Arial" w:hAnsi="Arial" w:cs="Arial"/>
          <w:sz w:val="24"/>
          <w:szCs w:val="24"/>
        </w:rPr>
        <w:t xml:space="preserve">nd whether they had a joint or separate estate(s). In that letter they labelled appellant and deceased’s 1996 marriage </w:t>
      </w:r>
      <w:r w:rsidR="00EC35CF">
        <w:rPr>
          <w:rFonts w:ascii="Arial" w:hAnsi="Arial" w:cs="Arial"/>
          <w:sz w:val="24"/>
          <w:szCs w:val="24"/>
        </w:rPr>
        <w:t xml:space="preserve">as </w:t>
      </w:r>
      <w:r w:rsidR="00CE36E3">
        <w:rPr>
          <w:rFonts w:ascii="Arial" w:hAnsi="Arial" w:cs="Arial"/>
          <w:sz w:val="24"/>
          <w:szCs w:val="24"/>
        </w:rPr>
        <w:t>putative.</w:t>
      </w:r>
    </w:p>
    <w:p w14:paraId="04AF7ECC" w14:textId="77777777" w:rsidR="00CE43C7" w:rsidRDefault="00CE43C7" w:rsidP="00115659">
      <w:pPr>
        <w:pStyle w:val="ListParagraph"/>
        <w:spacing w:after="0" w:line="480" w:lineRule="auto"/>
        <w:jc w:val="both"/>
        <w:rPr>
          <w:rFonts w:ascii="Arial" w:hAnsi="Arial" w:cs="Arial"/>
          <w:sz w:val="24"/>
          <w:szCs w:val="24"/>
        </w:rPr>
      </w:pPr>
    </w:p>
    <w:p w14:paraId="5BA01480" w14:textId="687157F0" w:rsidR="00CE43C7" w:rsidRDefault="00170CEC" w:rsidP="00170CEC">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E43C7">
        <w:rPr>
          <w:rFonts w:ascii="Arial" w:hAnsi="Arial" w:cs="Arial"/>
          <w:sz w:val="24"/>
          <w:szCs w:val="24"/>
        </w:rPr>
        <w:t xml:space="preserve">The appellant was then advised by her legal representative that her marriage to the deceased was </w:t>
      </w:r>
      <w:r w:rsidR="00CE43C7" w:rsidRPr="00A938FF">
        <w:rPr>
          <w:rFonts w:ascii="Arial" w:hAnsi="Arial" w:cs="Arial"/>
          <w:i/>
          <w:sz w:val="24"/>
          <w:szCs w:val="24"/>
        </w:rPr>
        <w:t>void ab initio</w:t>
      </w:r>
      <w:r w:rsidR="00CE43C7">
        <w:rPr>
          <w:rFonts w:ascii="Arial" w:hAnsi="Arial" w:cs="Arial"/>
          <w:sz w:val="24"/>
          <w:szCs w:val="24"/>
        </w:rPr>
        <w:t xml:space="preserve"> as he was still married to his first wife at the</w:t>
      </w:r>
      <w:r w:rsidR="00082374">
        <w:rPr>
          <w:rFonts w:ascii="Arial" w:hAnsi="Arial" w:cs="Arial"/>
          <w:sz w:val="24"/>
          <w:szCs w:val="24"/>
        </w:rPr>
        <w:t xml:space="preserve"> time he married the appellant and because the deceased only</w:t>
      </w:r>
      <w:r w:rsidR="00DB483D">
        <w:rPr>
          <w:rFonts w:ascii="Arial" w:hAnsi="Arial" w:cs="Arial"/>
          <w:sz w:val="24"/>
          <w:szCs w:val="24"/>
        </w:rPr>
        <w:t xml:space="preserve"> divorced his first wife in 1999</w:t>
      </w:r>
      <w:r w:rsidR="00082374">
        <w:rPr>
          <w:rFonts w:ascii="Arial" w:hAnsi="Arial" w:cs="Arial"/>
          <w:sz w:val="24"/>
          <w:szCs w:val="24"/>
        </w:rPr>
        <w:t xml:space="preserve">. </w:t>
      </w:r>
    </w:p>
    <w:p w14:paraId="273F5BC7" w14:textId="77777777" w:rsidR="00DD4ED8" w:rsidRDefault="00DD4ED8" w:rsidP="00DD4ED8">
      <w:pPr>
        <w:pStyle w:val="ListParagraph"/>
        <w:spacing w:after="0" w:line="480" w:lineRule="auto"/>
        <w:jc w:val="both"/>
        <w:rPr>
          <w:rFonts w:ascii="Arial" w:hAnsi="Arial" w:cs="Arial"/>
          <w:sz w:val="24"/>
          <w:szCs w:val="24"/>
        </w:rPr>
      </w:pPr>
    </w:p>
    <w:p w14:paraId="44B09CA3" w14:textId="6DBF8C2C" w:rsidR="00082374" w:rsidRDefault="00170CEC" w:rsidP="00170CEC">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E36E3">
        <w:rPr>
          <w:rFonts w:ascii="Arial" w:hAnsi="Arial" w:cs="Arial"/>
          <w:sz w:val="24"/>
          <w:szCs w:val="24"/>
        </w:rPr>
        <w:t>A</w:t>
      </w:r>
      <w:r w:rsidR="00082374">
        <w:rPr>
          <w:rFonts w:ascii="Arial" w:hAnsi="Arial" w:cs="Arial"/>
          <w:sz w:val="24"/>
          <w:szCs w:val="24"/>
        </w:rPr>
        <w:t xml:space="preserve">ppellant </w:t>
      </w:r>
      <w:r w:rsidR="00CE36E3">
        <w:rPr>
          <w:rFonts w:ascii="Arial" w:hAnsi="Arial" w:cs="Arial"/>
          <w:sz w:val="24"/>
          <w:szCs w:val="24"/>
        </w:rPr>
        <w:t xml:space="preserve">alleges that </w:t>
      </w:r>
      <w:r w:rsidR="00082374">
        <w:rPr>
          <w:rFonts w:ascii="Arial" w:hAnsi="Arial" w:cs="Arial"/>
          <w:sz w:val="24"/>
          <w:szCs w:val="24"/>
        </w:rPr>
        <w:t xml:space="preserve">she was not aware at the time of her marriage to the deceased that he was married to someone else. </w:t>
      </w:r>
      <w:r w:rsidR="00CE36E3">
        <w:rPr>
          <w:rFonts w:ascii="Arial" w:hAnsi="Arial" w:cs="Arial"/>
          <w:sz w:val="24"/>
          <w:szCs w:val="24"/>
        </w:rPr>
        <w:t xml:space="preserve">She was advised that her marriage to the deceased was a putative marriage. </w:t>
      </w:r>
      <w:r w:rsidR="00082374">
        <w:rPr>
          <w:rFonts w:ascii="Arial" w:hAnsi="Arial" w:cs="Arial"/>
          <w:sz w:val="24"/>
          <w:szCs w:val="24"/>
        </w:rPr>
        <w:t xml:space="preserve">Further, </w:t>
      </w:r>
      <w:r w:rsidR="00CE36E3">
        <w:rPr>
          <w:rFonts w:ascii="Arial" w:hAnsi="Arial" w:cs="Arial"/>
          <w:sz w:val="24"/>
          <w:szCs w:val="24"/>
        </w:rPr>
        <w:t xml:space="preserve">she alleges </w:t>
      </w:r>
      <w:r w:rsidR="00082374">
        <w:rPr>
          <w:rFonts w:ascii="Arial" w:hAnsi="Arial" w:cs="Arial"/>
          <w:sz w:val="24"/>
          <w:szCs w:val="24"/>
        </w:rPr>
        <w:t>that despite the existence of this first marria</w:t>
      </w:r>
      <w:r w:rsidR="00EC35CF">
        <w:rPr>
          <w:rFonts w:ascii="Arial" w:hAnsi="Arial" w:cs="Arial"/>
          <w:sz w:val="24"/>
          <w:szCs w:val="24"/>
        </w:rPr>
        <w:t>ge, a marriage was duly solemnis</w:t>
      </w:r>
      <w:r w:rsidR="00082374">
        <w:rPr>
          <w:rFonts w:ascii="Arial" w:hAnsi="Arial" w:cs="Arial"/>
          <w:sz w:val="24"/>
          <w:szCs w:val="24"/>
        </w:rPr>
        <w:t xml:space="preserve">ed </w:t>
      </w:r>
      <w:r w:rsidR="00DB483D">
        <w:rPr>
          <w:rFonts w:ascii="Arial" w:hAnsi="Arial" w:cs="Arial"/>
          <w:sz w:val="24"/>
          <w:szCs w:val="24"/>
        </w:rPr>
        <w:t>between herself and the deceased and that at the time she had no knowledge that he had not divorced yet, as such</w:t>
      </w:r>
      <w:r w:rsidR="00AB5177">
        <w:rPr>
          <w:rFonts w:ascii="Arial" w:hAnsi="Arial" w:cs="Arial"/>
          <w:sz w:val="24"/>
          <w:szCs w:val="24"/>
        </w:rPr>
        <w:t xml:space="preserve"> the marriage should be regarded a putative marriage.</w:t>
      </w:r>
    </w:p>
    <w:p w14:paraId="4675EDA9" w14:textId="77777777" w:rsidR="003328F8" w:rsidRPr="003328F8" w:rsidRDefault="003328F8" w:rsidP="003328F8">
      <w:pPr>
        <w:pStyle w:val="NoSpacing"/>
        <w:spacing w:line="480" w:lineRule="auto"/>
        <w:jc w:val="both"/>
        <w:rPr>
          <w:rFonts w:ascii="Arial" w:hAnsi="Arial" w:cs="Arial"/>
          <w:sz w:val="24"/>
          <w:szCs w:val="24"/>
        </w:rPr>
      </w:pPr>
    </w:p>
    <w:p w14:paraId="352B3B12" w14:textId="38A6B020" w:rsidR="00AB5177" w:rsidRDefault="00170CEC" w:rsidP="00170CEC">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E36E3">
        <w:rPr>
          <w:rFonts w:ascii="Arial" w:hAnsi="Arial" w:cs="Arial"/>
          <w:sz w:val="24"/>
          <w:szCs w:val="24"/>
        </w:rPr>
        <w:t>S</w:t>
      </w:r>
      <w:r w:rsidR="00AB5177" w:rsidRPr="00AB5177">
        <w:rPr>
          <w:rFonts w:ascii="Arial" w:hAnsi="Arial" w:cs="Arial"/>
          <w:sz w:val="24"/>
          <w:szCs w:val="24"/>
        </w:rPr>
        <w:t xml:space="preserve">he insisted that she and the deceased regarded their marriage to be in community of property </w:t>
      </w:r>
      <w:r w:rsidR="00CE36E3">
        <w:rPr>
          <w:rFonts w:ascii="Arial" w:hAnsi="Arial" w:cs="Arial"/>
          <w:sz w:val="24"/>
          <w:szCs w:val="24"/>
        </w:rPr>
        <w:t xml:space="preserve">and both regarded the marriage lawful, especially </w:t>
      </w:r>
      <w:r w:rsidR="003F633A">
        <w:rPr>
          <w:rFonts w:ascii="Arial" w:hAnsi="Arial" w:cs="Arial"/>
          <w:sz w:val="24"/>
          <w:szCs w:val="24"/>
        </w:rPr>
        <w:t>she</w:t>
      </w:r>
      <w:r w:rsidR="00CE36E3">
        <w:rPr>
          <w:rFonts w:ascii="Arial" w:hAnsi="Arial" w:cs="Arial"/>
          <w:sz w:val="24"/>
          <w:szCs w:val="24"/>
        </w:rPr>
        <w:t xml:space="preserve"> who was </w:t>
      </w:r>
      <w:r w:rsidR="00FA2952">
        <w:rPr>
          <w:rFonts w:ascii="Arial" w:hAnsi="Arial" w:cs="Arial"/>
          <w:sz w:val="24"/>
          <w:szCs w:val="24"/>
        </w:rPr>
        <w:t xml:space="preserve">the </w:t>
      </w:r>
      <w:r w:rsidR="00CE36E3">
        <w:rPr>
          <w:rFonts w:ascii="Arial" w:hAnsi="Arial" w:cs="Arial"/>
          <w:sz w:val="24"/>
          <w:szCs w:val="24"/>
        </w:rPr>
        <w:t>innocent party. She prayed that the marriage be declared putative and the consequences</w:t>
      </w:r>
      <w:r w:rsidR="003F633A">
        <w:rPr>
          <w:rFonts w:ascii="Arial" w:hAnsi="Arial" w:cs="Arial"/>
          <w:sz w:val="24"/>
          <w:szCs w:val="24"/>
        </w:rPr>
        <w:t xml:space="preserve"> be one</w:t>
      </w:r>
      <w:r w:rsidR="00CE36E3">
        <w:rPr>
          <w:rFonts w:ascii="Arial" w:hAnsi="Arial" w:cs="Arial"/>
          <w:sz w:val="24"/>
          <w:szCs w:val="24"/>
        </w:rPr>
        <w:t xml:space="preserve"> of a marriage in community of property and a declaration that she was entitled to half share of the estate of late Phillip Amunyela.</w:t>
      </w:r>
      <w:r w:rsidR="00AB5177" w:rsidRPr="00AB5177">
        <w:rPr>
          <w:rFonts w:ascii="Arial" w:hAnsi="Arial" w:cs="Arial"/>
          <w:sz w:val="24"/>
          <w:szCs w:val="24"/>
        </w:rPr>
        <w:t xml:space="preserve"> </w:t>
      </w:r>
    </w:p>
    <w:p w14:paraId="5685F0BD" w14:textId="77777777" w:rsidR="00CE36E3" w:rsidRDefault="00CE36E3" w:rsidP="00CE36E3">
      <w:pPr>
        <w:pStyle w:val="NoSpacing"/>
        <w:spacing w:line="480" w:lineRule="auto"/>
        <w:jc w:val="both"/>
        <w:rPr>
          <w:rFonts w:ascii="Arial" w:hAnsi="Arial" w:cs="Arial"/>
          <w:sz w:val="24"/>
          <w:szCs w:val="24"/>
        </w:rPr>
      </w:pPr>
    </w:p>
    <w:p w14:paraId="6B715C46" w14:textId="77777777" w:rsidR="00AB5177" w:rsidRPr="00A938FF" w:rsidRDefault="00CE36E3" w:rsidP="00CE36E3">
      <w:pPr>
        <w:spacing w:after="0" w:line="480" w:lineRule="auto"/>
        <w:jc w:val="both"/>
        <w:rPr>
          <w:rFonts w:ascii="Arial" w:hAnsi="Arial" w:cs="Arial"/>
          <w:i/>
          <w:sz w:val="24"/>
          <w:szCs w:val="24"/>
        </w:rPr>
      </w:pPr>
      <w:r w:rsidRPr="00A938FF">
        <w:rPr>
          <w:rFonts w:ascii="Arial" w:hAnsi="Arial" w:cs="Arial"/>
          <w:i/>
          <w:sz w:val="24"/>
          <w:szCs w:val="24"/>
        </w:rPr>
        <w:t>The respondents’ case</w:t>
      </w:r>
    </w:p>
    <w:p w14:paraId="76EDCC8F" w14:textId="13EAFADD" w:rsidR="0014118D" w:rsidRDefault="00170CEC" w:rsidP="00170CEC">
      <w:pPr>
        <w:pStyle w:val="NoSpacing"/>
        <w:spacing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CE36E3">
        <w:rPr>
          <w:rFonts w:ascii="Arial" w:hAnsi="Arial" w:cs="Arial"/>
          <w:sz w:val="24"/>
          <w:szCs w:val="24"/>
        </w:rPr>
        <w:t>The first and second respondents raised a preliminary point of the joinder of the four other biolog</w:t>
      </w:r>
      <w:r w:rsidR="00CA43DA">
        <w:rPr>
          <w:rFonts w:ascii="Arial" w:hAnsi="Arial" w:cs="Arial"/>
          <w:sz w:val="24"/>
          <w:szCs w:val="24"/>
        </w:rPr>
        <w:t>ical children of the deceased. They then went on to</w:t>
      </w:r>
      <w:r w:rsidR="003B14C4">
        <w:rPr>
          <w:rFonts w:ascii="Arial" w:hAnsi="Arial" w:cs="Arial"/>
          <w:sz w:val="24"/>
          <w:szCs w:val="24"/>
        </w:rPr>
        <w:t xml:space="preserve"> deny that the marriage between the appellant and the deceased was a putative marriage. </w:t>
      </w:r>
      <w:r w:rsidR="00BB32F8">
        <w:rPr>
          <w:rFonts w:ascii="Arial" w:hAnsi="Arial" w:cs="Arial"/>
          <w:sz w:val="24"/>
          <w:szCs w:val="24"/>
        </w:rPr>
        <w:t>According to the</w:t>
      </w:r>
      <w:r w:rsidR="00CA43DA">
        <w:rPr>
          <w:rFonts w:ascii="Arial" w:hAnsi="Arial" w:cs="Arial"/>
          <w:sz w:val="24"/>
          <w:szCs w:val="24"/>
        </w:rPr>
        <w:t>m</w:t>
      </w:r>
      <w:r w:rsidR="00BB32F8">
        <w:rPr>
          <w:rFonts w:ascii="Arial" w:hAnsi="Arial" w:cs="Arial"/>
          <w:sz w:val="24"/>
          <w:szCs w:val="24"/>
        </w:rPr>
        <w:t xml:space="preserve">, the appellant knew that their father was not divorced </w:t>
      </w:r>
      <w:r w:rsidR="008E57F1">
        <w:rPr>
          <w:rFonts w:ascii="Arial" w:hAnsi="Arial" w:cs="Arial"/>
          <w:sz w:val="24"/>
          <w:szCs w:val="24"/>
        </w:rPr>
        <w:t>at the time she married the deceased</w:t>
      </w:r>
      <w:r w:rsidR="00BB32F8">
        <w:rPr>
          <w:rFonts w:ascii="Arial" w:hAnsi="Arial" w:cs="Arial"/>
          <w:sz w:val="24"/>
          <w:szCs w:val="24"/>
        </w:rPr>
        <w:t xml:space="preserve">. Further, that if indeed she was unaware of the marriage with their mother at the time of their marriage, the appellant at least became aware of this fact </w:t>
      </w:r>
      <w:r w:rsidR="003F633A">
        <w:rPr>
          <w:rFonts w:ascii="Arial" w:hAnsi="Arial" w:cs="Arial"/>
          <w:sz w:val="24"/>
          <w:szCs w:val="24"/>
        </w:rPr>
        <w:t>by</w:t>
      </w:r>
      <w:r w:rsidR="00BB32F8">
        <w:rPr>
          <w:rFonts w:ascii="Arial" w:hAnsi="Arial" w:cs="Arial"/>
          <w:sz w:val="24"/>
          <w:szCs w:val="24"/>
        </w:rPr>
        <w:t xml:space="preserve"> 2006. </w:t>
      </w:r>
    </w:p>
    <w:p w14:paraId="1BCD6FC8" w14:textId="77777777" w:rsidR="003F633A" w:rsidRDefault="003F633A" w:rsidP="003F633A">
      <w:pPr>
        <w:pStyle w:val="NoSpacing"/>
        <w:spacing w:line="480" w:lineRule="auto"/>
        <w:jc w:val="both"/>
        <w:rPr>
          <w:rFonts w:ascii="Arial" w:hAnsi="Arial" w:cs="Arial"/>
          <w:sz w:val="24"/>
          <w:szCs w:val="24"/>
        </w:rPr>
      </w:pPr>
    </w:p>
    <w:p w14:paraId="3345F970" w14:textId="365FCA91" w:rsidR="0014118D" w:rsidRDefault="00170CEC" w:rsidP="00170CEC">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A43DA">
        <w:rPr>
          <w:rFonts w:ascii="Arial" w:hAnsi="Arial" w:cs="Arial"/>
          <w:sz w:val="24"/>
          <w:szCs w:val="24"/>
        </w:rPr>
        <w:t>They further state that</w:t>
      </w:r>
      <w:r w:rsidR="0014118D">
        <w:rPr>
          <w:rFonts w:ascii="Arial" w:hAnsi="Arial" w:cs="Arial"/>
          <w:sz w:val="24"/>
          <w:szCs w:val="24"/>
        </w:rPr>
        <w:t xml:space="preserve"> the deceased divorced his ex-wife, after protracted divorce proceedings, on 16 April 1999. In that regard, the deceased and his ex-wife concluded a settlement agreement. In terms thereof, the ex-wife was entitled to reside in the immovable property at 16 Pullman street for three years from the date o</w:t>
      </w:r>
      <w:r w:rsidR="003F633A">
        <w:rPr>
          <w:rFonts w:ascii="Arial" w:hAnsi="Arial" w:cs="Arial"/>
          <w:sz w:val="24"/>
          <w:szCs w:val="24"/>
        </w:rPr>
        <w:t>f divorce or until she remarried</w:t>
      </w:r>
      <w:r w:rsidR="0014118D">
        <w:rPr>
          <w:rFonts w:ascii="Arial" w:hAnsi="Arial" w:cs="Arial"/>
          <w:sz w:val="24"/>
          <w:szCs w:val="24"/>
        </w:rPr>
        <w:t xml:space="preserve">, whichever event </w:t>
      </w:r>
      <w:r w:rsidR="003F633A">
        <w:rPr>
          <w:rFonts w:ascii="Arial" w:hAnsi="Arial" w:cs="Arial"/>
          <w:sz w:val="24"/>
          <w:szCs w:val="24"/>
        </w:rPr>
        <w:t>occurred</w:t>
      </w:r>
      <w:r w:rsidR="0014118D">
        <w:rPr>
          <w:rFonts w:ascii="Arial" w:hAnsi="Arial" w:cs="Arial"/>
          <w:sz w:val="24"/>
          <w:szCs w:val="24"/>
        </w:rPr>
        <w:t xml:space="preserve"> first. In 2006, the ex-wife purchased h</w:t>
      </w:r>
      <w:r w:rsidR="00A938FF">
        <w:rPr>
          <w:rFonts w:ascii="Arial" w:hAnsi="Arial" w:cs="Arial"/>
          <w:sz w:val="24"/>
          <w:szCs w:val="24"/>
        </w:rPr>
        <w:t>is</w:t>
      </w:r>
      <w:r w:rsidR="0014118D">
        <w:rPr>
          <w:rFonts w:ascii="Arial" w:hAnsi="Arial" w:cs="Arial"/>
          <w:sz w:val="24"/>
          <w:szCs w:val="24"/>
        </w:rPr>
        <w:t xml:space="preserve"> half share </w:t>
      </w:r>
      <w:r w:rsidR="00CA43DA">
        <w:rPr>
          <w:rFonts w:ascii="Arial" w:hAnsi="Arial" w:cs="Arial"/>
          <w:sz w:val="24"/>
          <w:szCs w:val="24"/>
        </w:rPr>
        <w:t xml:space="preserve">in </w:t>
      </w:r>
      <w:r w:rsidR="0014118D">
        <w:rPr>
          <w:rFonts w:ascii="Arial" w:hAnsi="Arial" w:cs="Arial"/>
          <w:sz w:val="24"/>
          <w:szCs w:val="24"/>
        </w:rPr>
        <w:t xml:space="preserve">and to the </w:t>
      </w:r>
      <w:r w:rsidR="00CA43DA">
        <w:rPr>
          <w:rFonts w:ascii="Arial" w:hAnsi="Arial" w:cs="Arial"/>
          <w:sz w:val="24"/>
          <w:szCs w:val="24"/>
        </w:rPr>
        <w:t xml:space="preserve">immovable </w:t>
      </w:r>
      <w:r w:rsidR="0014118D">
        <w:rPr>
          <w:rFonts w:ascii="Arial" w:hAnsi="Arial" w:cs="Arial"/>
          <w:sz w:val="24"/>
          <w:szCs w:val="24"/>
        </w:rPr>
        <w:t xml:space="preserve">property </w:t>
      </w:r>
      <w:r w:rsidR="00CA43DA">
        <w:rPr>
          <w:rFonts w:ascii="Arial" w:hAnsi="Arial" w:cs="Arial"/>
          <w:sz w:val="24"/>
          <w:szCs w:val="24"/>
        </w:rPr>
        <w:t xml:space="preserve">at 16 Pullman </w:t>
      </w:r>
      <w:r w:rsidR="003F633A">
        <w:rPr>
          <w:rFonts w:ascii="Arial" w:hAnsi="Arial" w:cs="Arial"/>
          <w:sz w:val="24"/>
          <w:szCs w:val="24"/>
        </w:rPr>
        <w:t>Street</w:t>
      </w:r>
      <w:r w:rsidR="00CA43DA">
        <w:rPr>
          <w:rFonts w:ascii="Arial" w:hAnsi="Arial" w:cs="Arial"/>
          <w:sz w:val="24"/>
          <w:szCs w:val="24"/>
        </w:rPr>
        <w:t xml:space="preserve">, Windhoek </w:t>
      </w:r>
      <w:r w:rsidR="0014118D">
        <w:rPr>
          <w:rFonts w:ascii="Arial" w:hAnsi="Arial" w:cs="Arial"/>
          <w:sz w:val="24"/>
          <w:szCs w:val="24"/>
        </w:rPr>
        <w:t xml:space="preserve">from the deceased. On 3 November 2006, the deceased granted a power of attorney to transfer to Mr Tobias Johannes Adrian Louw and attached to such power of attorney was a Deed of Transfer. </w:t>
      </w:r>
    </w:p>
    <w:p w14:paraId="1E7F16DB" w14:textId="77777777" w:rsidR="0014118D" w:rsidRDefault="0014118D" w:rsidP="00DD4ED8">
      <w:pPr>
        <w:pStyle w:val="ListParagraph"/>
        <w:spacing w:after="0" w:line="480" w:lineRule="auto"/>
        <w:jc w:val="both"/>
        <w:rPr>
          <w:rFonts w:ascii="Arial" w:hAnsi="Arial" w:cs="Arial"/>
          <w:sz w:val="24"/>
          <w:szCs w:val="24"/>
        </w:rPr>
      </w:pPr>
    </w:p>
    <w:p w14:paraId="0C9C88E2" w14:textId="6EDD2EF8" w:rsidR="0014118D" w:rsidRDefault="00170CEC" w:rsidP="00170CEC">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4118D">
        <w:rPr>
          <w:rFonts w:ascii="Arial" w:hAnsi="Arial" w:cs="Arial"/>
          <w:sz w:val="24"/>
          <w:szCs w:val="24"/>
        </w:rPr>
        <w:t xml:space="preserve">The first page of the power of attorney as well as the second page of the Deed of Transfer </w:t>
      </w:r>
      <w:r w:rsidR="0014118D" w:rsidRPr="00EC35CF">
        <w:rPr>
          <w:rFonts w:ascii="Arial" w:hAnsi="Arial" w:cs="Arial"/>
          <w:i/>
          <w:sz w:val="24"/>
          <w:szCs w:val="24"/>
        </w:rPr>
        <w:t>inter alia</w:t>
      </w:r>
      <w:r w:rsidR="0014118D">
        <w:rPr>
          <w:rFonts w:ascii="Arial" w:hAnsi="Arial" w:cs="Arial"/>
          <w:sz w:val="24"/>
          <w:szCs w:val="24"/>
        </w:rPr>
        <w:t xml:space="preserve"> provide that:</w:t>
      </w:r>
    </w:p>
    <w:p w14:paraId="6C3BF7DA" w14:textId="77777777" w:rsidR="0014118D" w:rsidRDefault="0014118D" w:rsidP="006C50B2">
      <w:pPr>
        <w:pStyle w:val="ListParagraph"/>
        <w:spacing w:after="0" w:line="480" w:lineRule="auto"/>
        <w:jc w:val="both"/>
        <w:rPr>
          <w:rFonts w:ascii="Arial" w:hAnsi="Arial" w:cs="Arial"/>
          <w:sz w:val="24"/>
          <w:szCs w:val="24"/>
        </w:rPr>
      </w:pPr>
    </w:p>
    <w:p w14:paraId="53A05769" w14:textId="77777777" w:rsidR="0014118D" w:rsidRPr="00DD4ED8" w:rsidRDefault="0014118D" w:rsidP="00DD4ED8">
      <w:pPr>
        <w:spacing w:after="0" w:line="360" w:lineRule="auto"/>
        <w:ind w:left="720"/>
        <w:jc w:val="both"/>
        <w:rPr>
          <w:rFonts w:ascii="Arial" w:hAnsi="Arial" w:cs="Arial"/>
          <w:color w:val="000000"/>
          <w:lang w:val="en-US"/>
        </w:rPr>
      </w:pPr>
      <w:r w:rsidRPr="00DD4ED8">
        <w:rPr>
          <w:rFonts w:ascii="Arial" w:hAnsi="Arial" w:cs="Arial"/>
        </w:rPr>
        <w:t>‘</w:t>
      </w:r>
      <w:r w:rsidRPr="00DD4ED8">
        <w:rPr>
          <w:rFonts w:ascii="Arial" w:hAnsi="Arial" w:cs="Arial"/>
          <w:bCs/>
          <w:color w:val="000000"/>
          <w:lang w:val="en-US"/>
        </w:rPr>
        <w:t>WHEREAS</w:t>
      </w:r>
      <w:r w:rsidRPr="00DD4ED8">
        <w:rPr>
          <w:rFonts w:ascii="Arial" w:hAnsi="Arial" w:cs="Arial"/>
          <w:b/>
          <w:color w:val="000000"/>
          <w:lang w:val="en-US"/>
        </w:rPr>
        <w:t xml:space="preserve"> </w:t>
      </w:r>
      <w:r w:rsidRPr="00DD4ED8">
        <w:rPr>
          <w:rFonts w:ascii="Arial" w:hAnsi="Arial" w:cs="Arial"/>
          <w:color w:val="000000"/>
          <w:lang w:val="en-US"/>
        </w:rPr>
        <w:t xml:space="preserve">I, PHILLIP AMUNYELA, Born on 7 July 1961 and SELMA SHIGUNDA AMUKWA, Born on 11 November 1967, were married in community of property to each other, </w:t>
      </w:r>
      <w:r w:rsidRPr="00DD4ED8">
        <w:rPr>
          <w:rFonts w:ascii="Arial" w:hAnsi="Arial" w:cs="Arial"/>
          <w:color w:val="000000"/>
          <w:u w:val="single"/>
          <w:lang w:val="en-US"/>
        </w:rPr>
        <w:t>were divorced in terms with an Order of Divorce in the High Court of Namibia dated 16 April 1999</w:t>
      </w:r>
      <w:r w:rsidRPr="00DD4ED8">
        <w:rPr>
          <w:rFonts w:ascii="Arial" w:hAnsi="Arial" w:cs="Arial"/>
          <w:color w:val="000000"/>
          <w:lang w:val="en-US"/>
        </w:rPr>
        <w:t xml:space="preserve"> .</w:t>
      </w:r>
    </w:p>
    <w:p w14:paraId="494642AB" w14:textId="77777777" w:rsidR="0014118D" w:rsidRPr="00DD4ED8" w:rsidRDefault="0014118D" w:rsidP="00DD4ED8">
      <w:pPr>
        <w:spacing w:after="0" w:line="360" w:lineRule="auto"/>
        <w:jc w:val="both"/>
        <w:rPr>
          <w:rFonts w:ascii="Arial" w:hAnsi="Arial" w:cs="Arial"/>
          <w:bCs/>
          <w:color w:val="000000"/>
          <w:lang w:val="en-US"/>
        </w:rPr>
      </w:pPr>
    </w:p>
    <w:p w14:paraId="277866B3" w14:textId="77777777" w:rsidR="0014118D" w:rsidRPr="00DD4ED8" w:rsidRDefault="0014118D" w:rsidP="00DD4ED8">
      <w:pPr>
        <w:spacing w:after="0" w:line="360" w:lineRule="auto"/>
        <w:ind w:left="720"/>
        <w:jc w:val="both"/>
        <w:rPr>
          <w:rFonts w:ascii="Arial" w:hAnsi="Arial" w:cs="Arial"/>
          <w:color w:val="000000"/>
          <w:lang w:val="en-US"/>
        </w:rPr>
      </w:pPr>
      <w:r w:rsidRPr="00DD4ED8">
        <w:rPr>
          <w:rFonts w:ascii="Arial" w:hAnsi="Arial" w:cs="Arial"/>
          <w:bCs/>
          <w:color w:val="000000"/>
          <w:lang w:val="en-US"/>
        </w:rPr>
        <w:lastRenderedPageBreak/>
        <w:t>AND WHEREAS</w:t>
      </w:r>
      <w:r w:rsidRPr="00DD4ED8">
        <w:rPr>
          <w:rFonts w:ascii="Arial" w:hAnsi="Arial" w:cs="Arial"/>
          <w:color w:val="000000"/>
          <w:lang w:val="en-US"/>
        </w:rPr>
        <w:t xml:space="preserve"> the transferee is entitled to an undivided half share in the immovable property by virtue of the marriage in community of property and is further entitled to the other undivided half share in the immovable property by virtue of the Deed of Sale dated 3 November 2006 . . .’</w:t>
      </w:r>
    </w:p>
    <w:p w14:paraId="5108ACEE" w14:textId="77777777" w:rsidR="0014118D" w:rsidRDefault="0014118D" w:rsidP="00DD4ED8">
      <w:pPr>
        <w:pStyle w:val="ListParagraph"/>
        <w:spacing w:after="0" w:line="480" w:lineRule="auto"/>
        <w:jc w:val="both"/>
        <w:rPr>
          <w:rFonts w:ascii="Arial" w:hAnsi="Arial" w:cs="Arial"/>
          <w:sz w:val="24"/>
          <w:szCs w:val="24"/>
        </w:rPr>
      </w:pPr>
    </w:p>
    <w:p w14:paraId="54DF0060" w14:textId="0C1A7A94" w:rsidR="00A509ED" w:rsidRDefault="00170CEC" w:rsidP="00170CEC">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A43DA">
        <w:rPr>
          <w:rFonts w:ascii="Arial" w:hAnsi="Arial" w:cs="Arial"/>
          <w:sz w:val="24"/>
          <w:szCs w:val="24"/>
        </w:rPr>
        <w:t>Given the</w:t>
      </w:r>
      <w:r w:rsidR="0014118D">
        <w:rPr>
          <w:rFonts w:ascii="Arial" w:hAnsi="Arial" w:cs="Arial"/>
          <w:sz w:val="24"/>
          <w:szCs w:val="24"/>
        </w:rPr>
        <w:t xml:space="preserve"> relevant portion of the </w:t>
      </w:r>
      <w:r w:rsidR="00A509ED">
        <w:rPr>
          <w:rFonts w:ascii="Arial" w:hAnsi="Arial" w:cs="Arial"/>
          <w:sz w:val="24"/>
          <w:szCs w:val="24"/>
        </w:rPr>
        <w:t xml:space="preserve">power of attorney, the date of </w:t>
      </w:r>
      <w:r w:rsidR="00CA43DA">
        <w:rPr>
          <w:rFonts w:ascii="Arial" w:hAnsi="Arial" w:cs="Arial"/>
          <w:sz w:val="24"/>
          <w:szCs w:val="24"/>
        </w:rPr>
        <w:t>divorce indicated</w:t>
      </w:r>
      <w:r w:rsidR="00A509ED">
        <w:rPr>
          <w:rFonts w:ascii="Arial" w:hAnsi="Arial" w:cs="Arial"/>
          <w:sz w:val="24"/>
          <w:szCs w:val="24"/>
        </w:rPr>
        <w:t xml:space="preserve"> as 16 April 1999</w:t>
      </w:r>
      <w:r w:rsidR="00CA43DA">
        <w:rPr>
          <w:rFonts w:ascii="Arial" w:hAnsi="Arial" w:cs="Arial"/>
          <w:sz w:val="24"/>
          <w:szCs w:val="24"/>
        </w:rPr>
        <w:t>, t</w:t>
      </w:r>
      <w:r w:rsidR="00A509ED">
        <w:rPr>
          <w:rFonts w:ascii="Arial" w:hAnsi="Arial" w:cs="Arial"/>
          <w:sz w:val="24"/>
          <w:szCs w:val="24"/>
        </w:rPr>
        <w:t xml:space="preserve">hey therefor aver that it is unlikely that she did not become </w:t>
      </w:r>
      <w:r w:rsidR="00CA43DA">
        <w:rPr>
          <w:rFonts w:ascii="Arial" w:hAnsi="Arial" w:cs="Arial"/>
          <w:sz w:val="24"/>
          <w:szCs w:val="24"/>
        </w:rPr>
        <w:t xml:space="preserve">aware </w:t>
      </w:r>
      <w:r w:rsidR="00A509ED">
        <w:rPr>
          <w:rFonts w:ascii="Arial" w:hAnsi="Arial" w:cs="Arial"/>
          <w:sz w:val="24"/>
          <w:szCs w:val="24"/>
        </w:rPr>
        <w:t xml:space="preserve">of that date when she initialled each page and signed as witness. </w:t>
      </w:r>
      <w:r w:rsidR="00BB32F8">
        <w:rPr>
          <w:rFonts w:ascii="Arial" w:hAnsi="Arial" w:cs="Arial"/>
          <w:sz w:val="24"/>
          <w:szCs w:val="24"/>
        </w:rPr>
        <w:t>They further find it unlikely that</w:t>
      </w:r>
      <w:r w:rsidR="00A509ED">
        <w:rPr>
          <w:rFonts w:ascii="Arial" w:hAnsi="Arial" w:cs="Arial"/>
          <w:sz w:val="24"/>
          <w:szCs w:val="24"/>
        </w:rPr>
        <w:t>,</w:t>
      </w:r>
      <w:r w:rsidR="00BB32F8">
        <w:rPr>
          <w:rFonts w:ascii="Arial" w:hAnsi="Arial" w:cs="Arial"/>
          <w:sz w:val="24"/>
          <w:szCs w:val="24"/>
        </w:rPr>
        <w:t xml:space="preserve"> if as the appellant says she and the deceased were very close and shared everything with each other</w:t>
      </w:r>
      <w:r w:rsidR="00A509ED">
        <w:rPr>
          <w:rFonts w:ascii="Arial" w:hAnsi="Arial" w:cs="Arial"/>
          <w:sz w:val="24"/>
          <w:szCs w:val="24"/>
        </w:rPr>
        <w:t>,</w:t>
      </w:r>
      <w:r w:rsidR="00BB32F8">
        <w:rPr>
          <w:rFonts w:ascii="Arial" w:hAnsi="Arial" w:cs="Arial"/>
          <w:sz w:val="24"/>
          <w:szCs w:val="24"/>
        </w:rPr>
        <w:t xml:space="preserve"> the deceased would not have told the appellant of his protracted and antagonistic divorce with the first wife, their mother during 1998-1999. Further</w:t>
      </w:r>
      <w:r w:rsidR="00A509ED">
        <w:rPr>
          <w:rFonts w:ascii="Arial" w:hAnsi="Arial" w:cs="Arial"/>
          <w:sz w:val="24"/>
          <w:szCs w:val="24"/>
        </w:rPr>
        <w:t>more</w:t>
      </w:r>
      <w:r w:rsidR="00BB32F8">
        <w:rPr>
          <w:rFonts w:ascii="Arial" w:hAnsi="Arial" w:cs="Arial"/>
          <w:sz w:val="24"/>
          <w:szCs w:val="24"/>
        </w:rPr>
        <w:t>, they find it unlikely that the appellant was not aware of the fact that the deceased was convicted and sentenced for bigamy in 2000.</w:t>
      </w:r>
    </w:p>
    <w:p w14:paraId="0A1E3B85" w14:textId="77777777" w:rsidR="003F633A" w:rsidRPr="00A509ED" w:rsidRDefault="003F633A" w:rsidP="003F633A">
      <w:pPr>
        <w:pStyle w:val="NoSpacing"/>
        <w:spacing w:line="480" w:lineRule="auto"/>
        <w:jc w:val="both"/>
        <w:rPr>
          <w:rFonts w:ascii="Arial" w:hAnsi="Arial" w:cs="Arial"/>
          <w:sz w:val="24"/>
          <w:szCs w:val="24"/>
        </w:rPr>
      </w:pPr>
    </w:p>
    <w:p w14:paraId="44DE0C39" w14:textId="538E1077" w:rsidR="004A58C0" w:rsidRDefault="00170CEC" w:rsidP="00170CEC">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A43DA">
        <w:rPr>
          <w:rFonts w:ascii="Arial" w:hAnsi="Arial" w:cs="Arial"/>
          <w:sz w:val="24"/>
          <w:szCs w:val="24"/>
        </w:rPr>
        <w:t>Respondents state that the property in question is the biggest asset in their late father’s estate and its</w:t>
      </w:r>
      <w:r w:rsidR="001649D7">
        <w:rPr>
          <w:rFonts w:ascii="Arial" w:hAnsi="Arial" w:cs="Arial"/>
          <w:sz w:val="24"/>
          <w:szCs w:val="24"/>
        </w:rPr>
        <w:t xml:space="preserve"> valuation </w:t>
      </w:r>
      <w:r w:rsidR="007B1B31">
        <w:rPr>
          <w:rFonts w:ascii="Arial" w:hAnsi="Arial" w:cs="Arial"/>
          <w:sz w:val="24"/>
          <w:szCs w:val="24"/>
        </w:rPr>
        <w:t>at</w:t>
      </w:r>
      <w:r w:rsidR="001649D7">
        <w:rPr>
          <w:rFonts w:ascii="Arial" w:hAnsi="Arial" w:cs="Arial"/>
          <w:sz w:val="24"/>
          <w:szCs w:val="24"/>
        </w:rPr>
        <w:t xml:space="preserve"> N$ 3 100 000 </w:t>
      </w:r>
      <w:r w:rsidR="007B1B31">
        <w:rPr>
          <w:rFonts w:ascii="Arial" w:hAnsi="Arial" w:cs="Arial"/>
          <w:sz w:val="24"/>
          <w:szCs w:val="24"/>
        </w:rPr>
        <w:t xml:space="preserve">by the appellant </w:t>
      </w:r>
      <w:r w:rsidR="001649D7">
        <w:rPr>
          <w:rFonts w:ascii="Arial" w:hAnsi="Arial" w:cs="Arial"/>
          <w:sz w:val="24"/>
          <w:szCs w:val="24"/>
        </w:rPr>
        <w:t>is ‘not market related and is way too low’</w:t>
      </w:r>
      <w:r w:rsidR="00CA43DA">
        <w:rPr>
          <w:rFonts w:ascii="Arial" w:hAnsi="Arial" w:cs="Arial"/>
          <w:sz w:val="24"/>
          <w:szCs w:val="24"/>
        </w:rPr>
        <w:t xml:space="preserve"> and they are not in agreement with the valuation of the property</w:t>
      </w:r>
      <w:r w:rsidR="001649D7">
        <w:rPr>
          <w:rFonts w:ascii="Arial" w:hAnsi="Arial" w:cs="Arial"/>
          <w:sz w:val="24"/>
          <w:szCs w:val="24"/>
        </w:rPr>
        <w:t xml:space="preserve">. </w:t>
      </w:r>
    </w:p>
    <w:p w14:paraId="1587B54F" w14:textId="77777777" w:rsidR="00386F2A" w:rsidRDefault="00386F2A" w:rsidP="00DD4ED8">
      <w:pPr>
        <w:pStyle w:val="ListParagraph"/>
        <w:spacing w:after="0" w:line="480" w:lineRule="auto"/>
        <w:jc w:val="both"/>
        <w:rPr>
          <w:rFonts w:ascii="Arial" w:hAnsi="Arial" w:cs="Arial"/>
          <w:sz w:val="24"/>
          <w:szCs w:val="24"/>
        </w:rPr>
      </w:pPr>
    </w:p>
    <w:p w14:paraId="12435FEF" w14:textId="7724A2FF" w:rsidR="00386F2A" w:rsidRDefault="00170CEC" w:rsidP="00170CEC">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A43DA">
        <w:rPr>
          <w:rFonts w:ascii="Arial" w:hAnsi="Arial" w:cs="Arial"/>
          <w:sz w:val="24"/>
          <w:szCs w:val="24"/>
        </w:rPr>
        <w:t>Respondents further state that o</w:t>
      </w:r>
      <w:r w:rsidR="00386F2A">
        <w:rPr>
          <w:rFonts w:ascii="Arial" w:hAnsi="Arial" w:cs="Arial"/>
          <w:sz w:val="24"/>
          <w:szCs w:val="24"/>
        </w:rPr>
        <w:t>n the</w:t>
      </w:r>
      <w:r w:rsidR="00CA43DA">
        <w:rPr>
          <w:rFonts w:ascii="Arial" w:hAnsi="Arial" w:cs="Arial"/>
          <w:sz w:val="24"/>
          <w:szCs w:val="24"/>
        </w:rPr>
        <w:t xml:space="preserve"> full</w:t>
      </w:r>
      <w:r w:rsidR="00386F2A">
        <w:rPr>
          <w:rFonts w:ascii="Arial" w:hAnsi="Arial" w:cs="Arial"/>
          <w:sz w:val="24"/>
          <w:szCs w:val="24"/>
        </w:rPr>
        <w:t xml:space="preserve"> birth certificate of Phillip junior</w:t>
      </w:r>
      <w:r w:rsidR="006C50B2">
        <w:rPr>
          <w:rFonts w:ascii="Arial" w:hAnsi="Arial" w:cs="Arial"/>
          <w:sz w:val="24"/>
          <w:szCs w:val="24"/>
        </w:rPr>
        <w:t xml:space="preserve"> (third respondent)</w:t>
      </w:r>
      <w:r w:rsidR="00386F2A">
        <w:rPr>
          <w:rFonts w:ascii="Arial" w:hAnsi="Arial" w:cs="Arial"/>
          <w:sz w:val="24"/>
          <w:szCs w:val="24"/>
        </w:rPr>
        <w:t xml:space="preserve">, the appellant and the deceased’s son, </w:t>
      </w:r>
      <w:r w:rsidR="00CA43DA">
        <w:rPr>
          <w:rFonts w:ascii="Arial" w:hAnsi="Arial" w:cs="Arial"/>
          <w:sz w:val="24"/>
          <w:szCs w:val="24"/>
        </w:rPr>
        <w:t>which certificate the deceased had applied for Phillip junior, in his capacity as the father, it</w:t>
      </w:r>
      <w:r w:rsidR="00084EA7">
        <w:rPr>
          <w:rFonts w:ascii="Arial" w:hAnsi="Arial" w:cs="Arial"/>
          <w:sz w:val="24"/>
          <w:szCs w:val="24"/>
        </w:rPr>
        <w:t xml:space="preserve"> is indicated that the deceased</w:t>
      </w:r>
      <w:r w:rsidR="00386F2A">
        <w:rPr>
          <w:rFonts w:ascii="Arial" w:hAnsi="Arial" w:cs="Arial"/>
          <w:sz w:val="24"/>
          <w:szCs w:val="24"/>
        </w:rPr>
        <w:t xml:space="preserve"> and the appellant were not married to each other. The respondents postulate that the appellant must have known of this </w:t>
      </w:r>
      <w:r w:rsidR="00FA2952">
        <w:rPr>
          <w:rFonts w:ascii="Arial" w:hAnsi="Arial" w:cs="Arial"/>
          <w:sz w:val="24"/>
          <w:szCs w:val="24"/>
        </w:rPr>
        <w:t>entry</w:t>
      </w:r>
      <w:r w:rsidR="00386F2A">
        <w:rPr>
          <w:rFonts w:ascii="Arial" w:hAnsi="Arial" w:cs="Arial"/>
          <w:sz w:val="24"/>
          <w:szCs w:val="24"/>
        </w:rPr>
        <w:t xml:space="preserve"> on her son’</w:t>
      </w:r>
      <w:r w:rsidR="00084EA7">
        <w:rPr>
          <w:rFonts w:ascii="Arial" w:hAnsi="Arial" w:cs="Arial"/>
          <w:sz w:val="24"/>
          <w:szCs w:val="24"/>
        </w:rPr>
        <w:t xml:space="preserve">s full birth certificate </w:t>
      </w:r>
      <w:r w:rsidR="000B1096">
        <w:rPr>
          <w:rFonts w:ascii="Arial" w:hAnsi="Arial" w:cs="Arial"/>
          <w:sz w:val="24"/>
          <w:szCs w:val="24"/>
        </w:rPr>
        <w:t>and</w:t>
      </w:r>
      <w:r w:rsidR="00084EA7">
        <w:rPr>
          <w:rFonts w:ascii="Arial" w:hAnsi="Arial" w:cs="Arial"/>
          <w:sz w:val="24"/>
          <w:szCs w:val="24"/>
        </w:rPr>
        <w:t xml:space="preserve"> failed to correct this position because she knew this </w:t>
      </w:r>
      <w:r w:rsidR="00FA2952">
        <w:rPr>
          <w:rFonts w:ascii="Arial" w:hAnsi="Arial" w:cs="Arial"/>
          <w:sz w:val="24"/>
          <w:szCs w:val="24"/>
        </w:rPr>
        <w:t>entry</w:t>
      </w:r>
      <w:r w:rsidR="00084EA7">
        <w:rPr>
          <w:rFonts w:ascii="Arial" w:hAnsi="Arial" w:cs="Arial"/>
          <w:sz w:val="24"/>
          <w:szCs w:val="24"/>
        </w:rPr>
        <w:t xml:space="preserve"> to be correct.</w:t>
      </w:r>
      <w:r w:rsidR="000B1096">
        <w:rPr>
          <w:rFonts w:ascii="Arial" w:hAnsi="Arial" w:cs="Arial"/>
          <w:sz w:val="24"/>
          <w:szCs w:val="24"/>
        </w:rPr>
        <w:t xml:space="preserve"> She only acquired another birth certificate for her son after the death of </w:t>
      </w:r>
      <w:r w:rsidR="00EC35CF">
        <w:rPr>
          <w:rFonts w:ascii="Arial" w:hAnsi="Arial" w:cs="Arial"/>
          <w:sz w:val="24"/>
          <w:szCs w:val="24"/>
        </w:rPr>
        <w:t>his</w:t>
      </w:r>
      <w:r w:rsidR="000B1096">
        <w:rPr>
          <w:rFonts w:ascii="Arial" w:hAnsi="Arial" w:cs="Arial"/>
          <w:sz w:val="24"/>
          <w:szCs w:val="24"/>
        </w:rPr>
        <w:t xml:space="preserve"> father when she realised that the initial birth certificate would count against her for purposes of her inheritance.</w:t>
      </w:r>
    </w:p>
    <w:p w14:paraId="3DC40B32" w14:textId="0C7ECA54" w:rsidR="003324CE" w:rsidRDefault="00170CEC" w:rsidP="00170CEC">
      <w:pPr>
        <w:pStyle w:val="NoSpacing"/>
        <w:spacing w:line="48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B1096">
        <w:rPr>
          <w:rFonts w:ascii="Arial" w:hAnsi="Arial" w:cs="Arial"/>
          <w:sz w:val="24"/>
          <w:szCs w:val="24"/>
        </w:rPr>
        <w:t>Respondents stat</w:t>
      </w:r>
      <w:r w:rsidR="006C50B2">
        <w:rPr>
          <w:rFonts w:ascii="Arial" w:hAnsi="Arial" w:cs="Arial"/>
          <w:sz w:val="24"/>
          <w:szCs w:val="24"/>
        </w:rPr>
        <w:t>e that</w:t>
      </w:r>
      <w:r w:rsidR="003324CE">
        <w:rPr>
          <w:rFonts w:ascii="Arial" w:hAnsi="Arial" w:cs="Arial"/>
          <w:sz w:val="24"/>
          <w:szCs w:val="24"/>
        </w:rPr>
        <w:t xml:space="preserve"> should this </w:t>
      </w:r>
      <w:r w:rsidR="00EC35CF">
        <w:rPr>
          <w:rFonts w:ascii="Arial" w:hAnsi="Arial" w:cs="Arial"/>
          <w:sz w:val="24"/>
          <w:szCs w:val="24"/>
        </w:rPr>
        <w:t>C</w:t>
      </w:r>
      <w:r w:rsidR="003324CE">
        <w:rPr>
          <w:rFonts w:ascii="Arial" w:hAnsi="Arial" w:cs="Arial"/>
          <w:sz w:val="24"/>
          <w:szCs w:val="24"/>
        </w:rPr>
        <w:t>ourt declare the marriage between the deceased and the appellant a putative marriage, the six children of the deceased, including the son he beg</w:t>
      </w:r>
      <w:r w:rsidR="00EC35CF">
        <w:rPr>
          <w:rFonts w:ascii="Arial" w:hAnsi="Arial" w:cs="Arial"/>
          <w:sz w:val="24"/>
          <w:szCs w:val="24"/>
        </w:rPr>
        <w:t>o</w:t>
      </w:r>
      <w:r w:rsidR="003324CE">
        <w:rPr>
          <w:rFonts w:ascii="Arial" w:hAnsi="Arial" w:cs="Arial"/>
          <w:sz w:val="24"/>
          <w:szCs w:val="24"/>
        </w:rPr>
        <w:t>t with the appellant would be prejudiced.</w:t>
      </w:r>
    </w:p>
    <w:p w14:paraId="24EE5FEC" w14:textId="77777777" w:rsidR="007224EE" w:rsidRDefault="007224EE" w:rsidP="000B1096">
      <w:pPr>
        <w:spacing w:after="0" w:line="480" w:lineRule="auto"/>
        <w:jc w:val="both"/>
        <w:rPr>
          <w:rFonts w:ascii="Arial" w:hAnsi="Arial" w:cs="Arial"/>
          <w:sz w:val="24"/>
          <w:szCs w:val="24"/>
        </w:rPr>
      </w:pPr>
    </w:p>
    <w:p w14:paraId="67E2A3A5" w14:textId="77777777" w:rsidR="000B1096" w:rsidRPr="00EC35CF" w:rsidRDefault="000B1096" w:rsidP="000B1096">
      <w:pPr>
        <w:spacing w:after="0" w:line="480" w:lineRule="auto"/>
        <w:jc w:val="both"/>
        <w:rPr>
          <w:rFonts w:ascii="Arial" w:hAnsi="Arial" w:cs="Arial"/>
          <w:sz w:val="24"/>
          <w:szCs w:val="24"/>
          <w:u w:val="single"/>
        </w:rPr>
      </w:pPr>
      <w:r w:rsidRPr="00EC35CF">
        <w:rPr>
          <w:rFonts w:ascii="Arial" w:hAnsi="Arial" w:cs="Arial"/>
          <w:sz w:val="24"/>
          <w:szCs w:val="24"/>
          <w:u w:val="single"/>
        </w:rPr>
        <w:t>Appellant in replication</w:t>
      </w:r>
    </w:p>
    <w:p w14:paraId="7CACD2A5" w14:textId="7CD4D866" w:rsidR="00561681" w:rsidRDefault="00170CEC" w:rsidP="00170CEC">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224EE" w:rsidRPr="000B1096">
        <w:rPr>
          <w:rFonts w:ascii="Arial" w:hAnsi="Arial" w:cs="Arial"/>
          <w:sz w:val="24"/>
          <w:szCs w:val="24"/>
        </w:rPr>
        <w:t xml:space="preserve">In her reply, the appellant took the view that there was no need to join the other children of the deceased as they </w:t>
      </w:r>
      <w:r w:rsidR="000B1096">
        <w:rPr>
          <w:rFonts w:ascii="Arial" w:hAnsi="Arial" w:cs="Arial"/>
          <w:sz w:val="24"/>
          <w:szCs w:val="24"/>
        </w:rPr>
        <w:t>have no interest in the outcome of her application and they would not be prejudiced if the relief sought was granted. After all the other four biological children gave their consent for the immovable property to be sold to her</w:t>
      </w:r>
      <w:r w:rsidR="00B01C99">
        <w:rPr>
          <w:rFonts w:ascii="Arial" w:hAnsi="Arial" w:cs="Arial"/>
          <w:sz w:val="24"/>
          <w:szCs w:val="24"/>
        </w:rPr>
        <w:t>.</w:t>
      </w:r>
    </w:p>
    <w:p w14:paraId="0D19FEC1" w14:textId="77777777" w:rsidR="000B1096" w:rsidRPr="000B1096" w:rsidRDefault="000B1096" w:rsidP="000B1096">
      <w:pPr>
        <w:pStyle w:val="NoSpacing"/>
        <w:spacing w:line="480" w:lineRule="auto"/>
        <w:jc w:val="both"/>
        <w:rPr>
          <w:rFonts w:ascii="Arial" w:hAnsi="Arial" w:cs="Arial"/>
          <w:sz w:val="24"/>
          <w:szCs w:val="24"/>
        </w:rPr>
      </w:pPr>
    </w:p>
    <w:p w14:paraId="394EDA80" w14:textId="3F676685" w:rsidR="00561681" w:rsidRDefault="00170CEC" w:rsidP="00170CEC">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61681">
        <w:rPr>
          <w:rFonts w:ascii="Arial" w:hAnsi="Arial" w:cs="Arial"/>
          <w:sz w:val="24"/>
          <w:szCs w:val="24"/>
        </w:rPr>
        <w:t xml:space="preserve">The appellant </w:t>
      </w:r>
      <w:r w:rsidR="00B01C99">
        <w:rPr>
          <w:rFonts w:ascii="Arial" w:hAnsi="Arial" w:cs="Arial"/>
          <w:sz w:val="24"/>
          <w:szCs w:val="24"/>
        </w:rPr>
        <w:t>insists</w:t>
      </w:r>
      <w:r w:rsidR="00561681">
        <w:rPr>
          <w:rFonts w:ascii="Arial" w:hAnsi="Arial" w:cs="Arial"/>
          <w:sz w:val="24"/>
          <w:szCs w:val="24"/>
        </w:rPr>
        <w:t xml:space="preserve"> that she only became aware that the deceased was married at the time he married her, after his burial. She further maintains that she merely signed the power of attorney and </w:t>
      </w:r>
      <w:r w:rsidR="00B01C99">
        <w:rPr>
          <w:rFonts w:ascii="Arial" w:hAnsi="Arial" w:cs="Arial"/>
          <w:sz w:val="24"/>
          <w:szCs w:val="24"/>
        </w:rPr>
        <w:t xml:space="preserve">was advised </w:t>
      </w:r>
      <w:r w:rsidR="00561681">
        <w:rPr>
          <w:rFonts w:ascii="Arial" w:hAnsi="Arial" w:cs="Arial"/>
          <w:sz w:val="24"/>
          <w:szCs w:val="24"/>
        </w:rPr>
        <w:t>that the date of divorce there</w:t>
      </w:r>
      <w:r w:rsidR="00B01C99">
        <w:rPr>
          <w:rFonts w:ascii="Arial" w:hAnsi="Arial" w:cs="Arial"/>
          <w:sz w:val="24"/>
          <w:szCs w:val="24"/>
        </w:rPr>
        <w:t>i</w:t>
      </w:r>
      <w:r w:rsidR="00561681">
        <w:rPr>
          <w:rFonts w:ascii="Arial" w:hAnsi="Arial" w:cs="Arial"/>
          <w:sz w:val="24"/>
          <w:szCs w:val="24"/>
        </w:rPr>
        <w:t>n, was inserted by the conveyancer after she witnessed the document.</w:t>
      </w:r>
      <w:r w:rsidR="009E5CAF">
        <w:rPr>
          <w:rFonts w:ascii="Arial" w:hAnsi="Arial" w:cs="Arial"/>
          <w:sz w:val="24"/>
          <w:szCs w:val="24"/>
        </w:rPr>
        <w:t xml:space="preserve"> Further, that she merely witnessed the </w:t>
      </w:r>
      <w:r w:rsidR="00EC35CF">
        <w:rPr>
          <w:rFonts w:ascii="Arial" w:hAnsi="Arial" w:cs="Arial"/>
          <w:sz w:val="24"/>
          <w:szCs w:val="24"/>
        </w:rPr>
        <w:t>p</w:t>
      </w:r>
      <w:r w:rsidR="009E5CAF">
        <w:rPr>
          <w:rFonts w:ascii="Arial" w:hAnsi="Arial" w:cs="Arial"/>
          <w:sz w:val="24"/>
          <w:szCs w:val="24"/>
        </w:rPr>
        <w:t xml:space="preserve">ower of </w:t>
      </w:r>
      <w:r w:rsidR="00EC35CF">
        <w:rPr>
          <w:rFonts w:ascii="Arial" w:hAnsi="Arial" w:cs="Arial"/>
          <w:sz w:val="24"/>
          <w:szCs w:val="24"/>
        </w:rPr>
        <w:t>a</w:t>
      </w:r>
      <w:r w:rsidR="009E5CAF">
        <w:rPr>
          <w:rFonts w:ascii="Arial" w:hAnsi="Arial" w:cs="Arial"/>
          <w:sz w:val="24"/>
          <w:szCs w:val="24"/>
        </w:rPr>
        <w:t>ttorney and did not scrutini</w:t>
      </w:r>
      <w:r w:rsidR="00E5578A">
        <w:rPr>
          <w:rFonts w:ascii="Arial" w:hAnsi="Arial" w:cs="Arial"/>
          <w:sz w:val="24"/>
          <w:szCs w:val="24"/>
        </w:rPr>
        <w:t>z</w:t>
      </w:r>
      <w:r w:rsidR="009E5CAF">
        <w:rPr>
          <w:rFonts w:ascii="Arial" w:hAnsi="Arial" w:cs="Arial"/>
          <w:sz w:val="24"/>
          <w:szCs w:val="24"/>
        </w:rPr>
        <w:t xml:space="preserve">e the contents thereof. She had no reason to scrutinize the </w:t>
      </w:r>
      <w:r w:rsidR="00EC35CF">
        <w:rPr>
          <w:rFonts w:ascii="Arial" w:hAnsi="Arial" w:cs="Arial"/>
          <w:sz w:val="24"/>
          <w:szCs w:val="24"/>
        </w:rPr>
        <w:t>d</w:t>
      </w:r>
      <w:r w:rsidR="009E5CAF">
        <w:rPr>
          <w:rFonts w:ascii="Arial" w:hAnsi="Arial" w:cs="Arial"/>
          <w:sz w:val="24"/>
          <w:szCs w:val="24"/>
        </w:rPr>
        <w:t xml:space="preserve">eed of </w:t>
      </w:r>
      <w:r w:rsidR="00EC35CF">
        <w:rPr>
          <w:rFonts w:ascii="Arial" w:hAnsi="Arial" w:cs="Arial"/>
          <w:sz w:val="24"/>
          <w:szCs w:val="24"/>
        </w:rPr>
        <w:t>t</w:t>
      </w:r>
      <w:r w:rsidR="009E5CAF">
        <w:rPr>
          <w:rFonts w:ascii="Arial" w:hAnsi="Arial" w:cs="Arial"/>
          <w:sz w:val="24"/>
          <w:szCs w:val="24"/>
        </w:rPr>
        <w:t xml:space="preserve">ransfer which was attached to the </w:t>
      </w:r>
      <w:r w:rsidR="00EC35CF">
        <w:rPr>
          <w:rFonts w:ascii="Arial" w:hAnsi="Arial" w:cs="Arial"/>
          <w:sz w:val="24"/>
          <w:szCs w:val="24"/>
        </w:rPr>
        <w:t>p</w:t>
      </w:r>
      <w:r w:rsidR="009E5CAF">
        <w:rPr>
          <w:rFonts w:ascii="Arial" w:hAnsi="Arial" w:cs="Arial"/>
          <w:sz w:val="24"/>
          <w:szCs w:val="24"/>
        </w:rPr>
        <w:t xml:space="preserve">ower of </w:t>
      </w:r>
      <w:r w:rsidR="00EC35CF">
        <w:rPr>
          <w:rFonts w:ascii="Arial" w:hAnsi="Arial" w:cs="Arial"/>
          <w:sz w:val="24"/>
          <w:szCs w:val="24"/>
        </w:rPr>
        <w:t>a</w:t>
      </w:r>
      <w:r w:rsidR="009E5CAF">
        <w:rPr>
          <w:rFonts w:ascii="Arial" w:hAnsi="Arial" w:cs="Arial"/>
          <w:sz w:val="24"/>
          <w:szCs w:val="24"/>
        </w:rPr>
        <w:t>ttorney.</w:t>
      </w:r>
      <w:r w:rsidR="0027405D">
        <w:rPr>
          <w:rFonts w:ascii="Arial" w:hAnsi="Arial" w:cs="Arial"/>
          <w:sz w:val="24"/>
          <w:szCs w:val="24"/>
        </w:rPr>
        <w:t xml:space="preserve"> </w:t>
      </w:r>
      <w:r w:rsidR="00B01C99">
        <w:rPr>
          <w:rFonts w:ascii="Arial" w:hAnsi="Arial" w:cs="Arial"/>
          <w:sz w:val="24"/>
          <w:szCs w:val="24"/>
        </w:rPr>
        <w:t xml:space="preserve">She did not read or cannot recall reading the </w:t>
      </w:r>
      <w:r w:rsidR="00EC35CF">
        <w:rPr>
          <w:rFonts w:ascii="Arial" w:hAnsi="Arial" w:cs="Arial"/>
          <w:sz w:val="24"/>
          <w:szCs w:val="24"/>
        </w:rPr>
        <w:t>p</w:t>
      </w:r>
      <w:r w:rsidR="00B01C99">
        <w:rPr>
          <w:rFonts w:ascii="Arial" w:hAnsi="Arial" w:cs="Arial"/>
          <w:sz w:val="24"/>
          <w:szCs w:val="24"/>
        </w:rPr>
        <w:t xml:space="preserve">ower of </w:t>
      </w:r>
      <w:r w:rsidR="00EC35CF">
        <w:rPr>
          <w:rFonts w:ascii="Arial" w:hAnsi="Arial" w:cs="Arial"/>
          <w:sz w:val="24"/>
          <w:szCs w:val="24"/>
        </w:rPr>
        <w:t>a</w:t>
      </w:r>
      <w:r w:rsidR="00B01C99">
        <w:rPr>
          <w:rFonts w:ascii="Arial" w:hAnsi="Arial" w:cs="Arial"/>
          <w:sz w:val="24"/>
          <w:szCs w:val="24"/>
        </w:rPr>
        <w:t>ttorney p</w:t>
      </w:r>
      <w:r w:rsidR="0027405D">
        <w:rPr>
          <w:rFonts w:ascii="Arial" w:hAnsi="Arial" w:cs="Arial"/>
          <w:sz w:val="24"/>
          <w:szCs w:val="24"/>
        </w:rPr>
        <w:t>articularly so because, the decea</w:t>
      </w:r>
      <w:r w:rsidR="00A54554">
        <w:rPr>
          <w:rFonts w:ascii="Arial" w:hAnsi="Arial" w:cs="Arial"/>
          <w:sz w:val="24"/>
          <w:szCs w:val="24"/>
        </w:rPr>
        <w:t>sed informed her that his ex-</w:t>
      </w:r>
      <w:r w:rsidR="0027405D">
        <w:rPr>
          <w:rFonts w:ascii="Arial" w:hAnsi="Arial" w:cs="Arial"/>
          <w:sz w:val="24"/>
          <w:szCs w:val="24"/>
        </w:rPr>
        <w:t>wife decided to ‘buy him out’ of the pro</w:t>
      </w:r>
      <w:r w:rsidR="00A54554">
        <w:rPr>
          <w:rFonts w:ascii="Arial" w:hAnsi="Arial" w:cs="Arial"/>
          <w:sz w:val="24"/>
          <w:szCs w:val="24"/>
        </w:rPr>
        <w:t>perty and that the documents she witnessed in respect of that transaction</w:t>
      </w:r>
      <w:r w:rsidR="00B01C99">
        <w:rPr>
          <w:rFonts w:ascii="Arial" w:hAnsi="Arial" w:cs="Arial"/>
          <w:sz w:val="24"/>
          <w:szCs w:val="24"/>
        </w:rPr>
        <w:t xml:space="preserve"> were to give effect thereto</w:t>
      </w:r>
      <w:r w:rsidR="00A54554">
        <w:rPr>
          <w:rFonts w:ascii="Arial" w:hAnsi="Arial" w:cs="Arial"/>
          <w:sz w:val="24"/>
          <w:szCs w:val="24"/>
        </w:rPr>
        <w:t>.</w:t>
      </w:r>
    </w:p>
    <w:p w14:paraId="212136AB" w14:textId="77777777" w:rsidR="0027405D" w:rsidRDefault="0027405D" w:rsidP="00DD4ED8">
      <w:pPr>
        <w:pStyle w:val="ListParagraph"/>
        <w:spacing w:after="0" w:line="480" w:lineRule="auto"/>
        <w:jc w:val="both"/>
        <w:rPr>
          <w:rFonts w:ascii="Arial" w:hAnsi="Arial" w:cs="Arial"/>
          <w:sz w:val="24"/>
          <w:szCs w:val="24"/>
        </w:rPr>
      </w:pPr>
    </w:p>
    <w:p w14:paraId="123B139E" w14:textId="1CCEAA49" w:rsidR="0027405D" w:rsidRDefault="00170CEC" w:rsidP="00170CEC">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7405D">
        <w:rPr>
          <w:rFonts w:ascii="Arial" w:hAnsi="Arial" w:cs="Arial"/>
          <w:sz w:val="24"/>
          <w:szCs w:val="24"/>
        </w:rPr>
        <w:t>The appellant further asserted that not declaring the marriage putative would prejudice her. She explained that, she purchased the property concerned in 2001 after renting same for years from the Government.</w:t>
      </w:r>
      <w:r w:rsidR="002743ED">
        <w:rPr>
          <w:rFonts w:ascii="Arial" w:hAnsi="Arial" w:cs="Arial"/>
          <w:sz w:val="24"/>
          <w:szCs w:val="24"/>
        </w:rPr>
        <w:t xml:space="preserve"> She was the exclusive owner of the property in terms of deed of transfer.</w:t>
      </w:r>
      <w:r w:rsidR="0027405D">
        <w:rPr>
          <w:rFonts w:ascii="Arial" w:hAnsi="Arial" w:cs="Arial"/>
          <w:sz w:val="24"/>
          <w:szCs w:val="24"/>
        </w:rPr>
        <w:t xml:space="preserve"> In order to register a bond over the property, the </w:t>
      </w:r>
      <w:r w:rsidR="0027405D">
        <w:rPr>
          <w:rFonts w:ascii="Arial" w:hAnsi="Arial" w:cs="Arial"/>
          <w:sz w:val="24"/>
          <w:szCs w:val="24"/>
        </w:rPr>
        <w:lastRenderedPageBreak/>
        <w:t xml:space="preserve">‘property was endorsed’ and that such ‘endorsement is to the effect that </w:t>
      </w:r>
      <w:r w:rsidR="00442757">
        <w:rPr>
          <w:rFonts w:ascii="Arial" w:hAnsi="Arial" w:cs="Arial"/>
          <w:sz w:val="24"/>
          <w:szCs w:val="24"/>
        </w:rPr>
        <w:t>we are mar</w:t>
      </w:r>
      <w:r w:rsidR="00A54554">
        <w:rPr>
          <w:rFonts w:ascii="Arial" w:hAnsi="Arial" w:cs="Arial"/>
          <w:sz w:val="24"/>
          <w:szCs w:val="24"/>
        </w:rPr>
        <w:t xml:space="preserve">ried in community of property’. </w:t>
      </w:r>
      <w:r w:rsidR="00442757">
        <w:rPr>
          <w:rFonts w:ascii="Arial" w:hAnsi="Arial" w:cs="Arial"/>
          <w:sz w:val="24"/>
          <w:szCs w:val="24"/>
        </w:rPr>
        <w:t xml:space="preserve">She </w:t>
      </w:r>
      <w:r w:rsidR="002743ED">
        <w:rPr>
          <w:rFonts w:ascii="Arial" w:hAnsi="Arial" w:cs="Arial"/>
          <w:sz w:val="24"/>
          <w:szCs w:val="24"/>
        </w:rPr>
        <w:t>states</w:t>
      </w:r>
      <w:r w:rsidR="00442757">
        <w:rPr>
          <w:rFonts w:ascii="Arial" w:hAnsi="Arial" w:cs="Arial"/>
          <w:sz w:val="24"/>
          <w:szCs w:val="24"/>
        </w:rPr>
        <w:t xml:space="preserve"> that, they were in fact married in terms of the laws of England and not in community and therefore the endorsement was incorrect. Further, since she is the exclusive owner of the property, if the marriage is not declared as putative, the respondents would not benefit therefrom. </w:t>
      </w:r>
    </w:p>
    <w:p w14:paraId="7F6C5189" w14:textId="77777777" w:rsidR="00442757" w:rsidRDefault="00442757" w:rsidP="00DD4ED8">
      <w:pPr>
        <w:pStyle w:val="ListParagraph"/>
        <w:spacing w:after="0" w:line="480" w:lineRule="auto"/>
        <w:jc w:val="both"/>
        <w:rPr>
          <w:rFonts w:ascii="Arial" w:hAnsi="Arial" w:cs="Arial"/>
          <w:sz w:val="24"/>
          <w:szCs w:val="24"/>
        </w:rPr>
      </w:pPr>
    </w:p>
    <w:p w14:paraId="7980FD5C" w14:textId="44C0356F" w:rsidR="00C86860" w:rsidRDefault="00170CEC" w:rsidP="00170CEC">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743ED">
        <w:rPr>
          <w:rFonts w:ascii="Arial" w:hAnsi="Arial" w:cs="Arial"/>
          <w:sz w:val="24"/>
          <w:szCs w:val="24"/>
        </w:rPr>
        <w:t>Regarding</w:t>
      </w:r>
      <w:r w:rsidR="00442757">
        <w:rPr>
          <w:rFonts w:ascii="Arial" w:hAnsi="Arial" w:cs="Arial"/>
          <w:sz w:val="24"/>
          <w:szCs w:val="24"/>
        </w:rPr>
        <w:t xml:space="preserve"> the </w:t>
      </w:r>
      <w:r w:rsidR="002743ED">
        <w:rPr>
          <w:rFonts w:ascii="Arial" w:hAnsi="Arial" w:cs="Arial"/>
          <w:sz w:val="24"/>
          <w:szCs w:val="24"/>
        </w:rPr>
        <w:t>endorsement</w:t>
      </w:r>
      <w:r w:rsidR="00442757">
        <w:rPr>
          <w:rFonts w:ascii="Arial" w:hAnsi="Arial" w:cs="Arial"/>
          <w:sz w:val="24"/>
          <w:szCs w:val="24"/>
        </w:rPr>
        <w:t xml:space="preserve"> on her son’s birth certificate indicating </w:t>
      </w:r>
      <w:r w:rsidR="005650EB">
        <w:rPr>
          <w:rFonts w:ascii="Arial" w:hAnsi="Arial" w:cs="Arial"/>
          <w:sz w:val="24"/>
          <w:szCs w:val="24"/>
        </w:rPr>
        <w:t xml:space="preserve">that the parents were unmarried, she </w:t>
      </w:r>
      <w:r w:rsidR="002743ED">
        <w:rPr>
          <w:rFonts w:ascii="Arial" w:hAnsi="Arial" w:cs="Arial"/>
          <w:sz w:val="24"/>
          <w:szCs w:val="24"/>
        </w:rPr>
        <w:t>states that she had not used the birth certificate before, therefore did not notice the error. She corrected the error after she noticed it. They used the abridged birth certificate all the times. The indication on the birth certificate that they were not married was a mistake made by Home Affairs.</w:t>
      </w:r>
    </w:p>
    <w:p w14:paraId="6484B7B8" w14:textId="77777777" w:rsidR="002743ED" w:rsidRDefault="002743ED" w:rsidP="003F633A">
      <w:pPr>
        <w:pStyle w:val="ListParagraph"/>
        <w:spacing w:after="0" w:line="480" w:lineRule="auto"/>
        <w:jc w:val="both"/>
        <w:rPr>
          <w:rFonts w:ascii="Arial" w:hAnsi="Arial" w:cs="Arial"/>
          <w:sz w:val="24"/>
          <w:szCs w:val="24"/>
        </w:rPr>
      </w:pPr>
    </w:p>
    <w:p w14:paraId="5288ED14" w14:textId="62E34AFA" w:rsidR="002743ED" w:rsidRDefault="00170CEC" w:rsidP="00170CEC">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743ED">
        <w:rPr>
          <w:rFonts w:ascii="Arial" w:hAnsi="Arial" w:cs="Arial"/>
          <w:sz w:val="24"/>
          <w:szCs w:val="24"/>
        </w:rPr>
        <w:t>The fourth, fifth and sixth respondents</w:t>
      </w:r>
      <w:r w:rsidR="00EC35CF">
        <w:rPr>
          <w:rFonts w:ascii="Arial" w:hAnsi="Arial" w:cs="Arial"/>
          <w:sz w:val="24"/>
          <w:szCs w:val="24"/>
        </w:rPr>
        <w:t>,</w:t>
      </w:r>
      <w:r w:rsidR="002743ED">
        <w:rPr>
          <w:rFonts w:ascii="Arial" w:hAnsi="Arial" w:cs="Arial"/>
          <w:sz w:val="24"/>
          <w:szCs w:val="24"/>
        </w:rPr>
        <w:t xml:space="preserve"> once joined to the case, filed answering affidavits to the effect ‘that they signed the consent forms, but that had they known that appellant was not married to their father they would not have signed’</w:t>
      </w:r>
      <w:r w:rsidR="00EC35CF">
        <w:rPr>
          <w:rFonts w:ascii="Arial" w:hAnsi="Arial" w:cs="Arial"/>
          <w:sz w:val="24"/>
          <w:szCs w:val="24"/>
        </w:rPr>
        <w:t>.</w:t>
      </w:r>
      <w:r w:rsidR="00C74A5B">
        <w:rPr>
          <w:rFonts w:ascii="Arial" w:hAnsi="Arial" w:cs="Arial"/>
          <w:sz w:val="24"/>
          <w:szCs w:val="24"/>
        </w:rPr>
        <w:t xml:space="preserve"> </w:t>
      </w:r>
    </w:p>
    <w:p w14:paraId="69FBECEF" w14:textId="77777777" w:rsidR="00C74A5B" w:rsidRDefault="00C74A5B" w:rsidP="003F633A">
      <w:pPr>
        <w:pStyle w:val="ListParagraph"/>
        <w:spacing w:after="0" w:line="240" w:lineRule="auto"/>
        <w:jc w:val="both"/>
        <w:rPr>
          <w:rFonts w:ascii="Arial" w:hAnsi="Arial" w:cs="Arial"/>
          <w:sz w:val="24"/>
          <w:szCs w:val="24"/>
        </w:rPr>
      </w:pPr>
    </w:p>
    <w:p w14:paraId="00BD7068" w14:textId="77777777" w:rsidR="00673B07" w:rsidRPr="00673B07" w:rsidRDefault="00C74A5B" w:rsidP="00C86860">
      <w:pPr>
        <w:spacing w:before="240" w:after="240"/>
        <w:rPr>
          <w:rFonts w:ascii="Arial" w:hAnsi="Arial" w:cs="Arial"/>
          <w:sz w:val="24"/>
          <w:szCs w:val="24"/>
          <w:u w:val="single"/>
        </w:rPr>
      </w:pPr>
      <w:r>
        <w:rPr>
          <w:rFonts w:ascii="Arial" w:hAnsi="Arial" w:cs="Arial"/>
          <w:sz w:val="24"/>
          <w:szCs w:val="24"/>
          <w:u w:val="single"/>
        </w:rPr>
        <w:t xml:space="preserve">High Court </w:t>
      </w:r>
      <w:r w:rsidR="00EC35CF">
        <w:rPr>
          <w:rFonts w:ascii="Arial" w:hAnsi="Arial" w:cs="Arial"/>
          <w:sz w:val="24"/>
          <w:szCs w:val="24"/>
          <w:u w:val="single"/>
        </w:rPr>
        <w:t>p</w:t>
      </w:r>
      <w:r>
        <w:rPr>
          <w:rFonts w:ascii="Arial" w:hAnsi="Arial" w:cs="Arial"/>
          <w:sz w:val="24"/>
          <w:szCs w:val="24"/>
          <w:u w:val="single"/>
        </w:rPr>
        <w:t>roceedings</w:t>
      </w:r>
    </w:p>
    <w:p w14:paraId="7E8E089D" w14:textId="3693E5CA" w:rsidR="0014118D" w:rsidRDefault="00170CEC" w:rsidP="00170CEC">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04DB7">
        <w:rPr>
          <w:rFonts w:ascii="Arial" w:hAnsi="Arial" w:cs="Arial"/>
          <w:sz w:val="24"/>
          <w:szCs w:val="24"/>
        </w:rPr>
        <w:t xml:space="preserve">The court </w:t>
      </w:r>
      <w:r w:rsidR="00104DB7" w:rsidRPr="00104DB7">
        <w:rPr>
          <w:rFonts w:ascii="Arial" w:hAnsi="Arial" w:cs="Arial"/>
          <w:i/>
          <w:sz w:val="24"/>
          <w:szCs w:val="24"/>
        </w:rPr>
        <w:t>a quo</w:t>
      </w:r>
      <w:r w:rsidR="00104DB7">
        <w:rPr>
          <w:rFonts w:ascii="Arial" w:hAnsi="Arial" w:cs="Arial"/>
          <w:sz w:val="24"/>
          <w:szCs w:val="24"/>
        </w:rPr>
        <w:t xml:space="preserve"> referring to </w:t>
      </w:r>
      <w:r w:rsidR="00104DB7" w:rsidRPr="00A767B9">
        <w:rPr>
          <w:rFonts w:ascii="Arial" w:hAnsi="Arial" w:cs="Arial"/>
          <w:i/>
          <w:sz w:val="24"/>
          <w:szCs w:val="24"/>
        </w:rPr>
        <w:t xml:space="preserve">Moola &amp; others v </w:t>
      </w:r>
      <w:r w:rsidR="00A767B9" w:rsidRPr="00A767B9">
        <w:rPr>
          <w:rFonts w:ascii="Arial" w:hAnsi="Arial" w:cs="Arial"/>
          <w:i/>
          <w:sz w:val="24"/>
          <w:szCs w:val="24"/>
        </w:rPr>
        <w:t>Aulsebrook NO &amp; others</w:t>
      </w:r>
      <w:r w:rsidR="00A767B9">
        <w:rPr>
          <w:rStyle w:val="FootnoteReference"/>
          <w:rFonts w:ascii="Arial" w:hAnsi="Arial" w:cs="Arial"/>
          <w:sz w:val="24"/>
          <w:szCs w:val="24"/>
        </w:rPr>
        <w:footnoteReference w:id="1"/>
      </w:r>
      <w:r w:rsidR="00C86860">
        <w:rPr>
          <w:rFonts w:ascii="Arial" w:hAnsi="Arial" w:cs="Arial"/>
          <w:i/>
          <w:sz w:val="24"/>
          <w:szCs w:val="24"/>
        </w:rPr>
        <w:t xml:space="preserve"> </w:t>
      </w:r>
      <w:r w:rsidR="00C86860">
        <w:rPr>
          <w:rFonts w:ascii="Arial" w:hAnsi="Arial" w:cs="Arial"/>
          <w:sz w:val="24"/>
          <w:szCs w:val="24"/>
        </w:rPr>
        <w:t>set out the requirements for a putative marriage. Th</w:t>
      </w:r>
      <w:r w:rsidR="00C74A5B">
        <w:rPr>
          <w:rFonts w:ascii="Arial" w:hAnsi="Arial" w:cs="Arial"/>
          <w:sz w:val="24"/>
          <w:szCs w:val="24"/>
        </w:rPr>
        <w:t>at court</w:t>
      </w:r>
      <w:r w:rsidR="00C86860">
        <w:rPr>
          <w:rFonts w:ascii="Arial" w:hAnsi="Arial" w:cs="Arial"/>
          <w:sz w:val="24"/>
          <w:szCs w:val="24"/>
        </w:rPr>
        <w:t xml:space="preserve"> reasoned that, the appellant signed at the bottom of each page of the power of attorney as it related to the </w:t>
      </w:r>
      <w:r w:rsidR="00EC35CF">
        <w:rPr>
          <w:rFonts w:ascii="Arial" w:hAnsi="Arial" w:cs="Arial"/>
          <w:sz w:val="24"/>
          <w:szCs w:val="24"/>
        </w:rPr>
        <w:t>d</w:t>
      </w:r>
      <w:r w:rsidR="00C86860">
        <w:rPr>
          <w:rFonts w:ascii="Arial" w:hAnsi="Arial" w:cs="Arial"/>
          <w:sz w:val="24"/>
          <w:szCs w:val="24"/>
        </w:rPr>
        <w:t xml:space="preserve">eed of </w:t>
      </w:r>
      <w:r w:rsidR="00EC35CF">
        <w:rPr>
          <w:rFonts w:ascii="Arial" w:hAnsi="Arial" w:cs="Arial"/>
          <w:sz w:val="24"/>
          <w:szCs w:val="24"/>
        </w:rPr>
        <w:t>t</w:t>
      </w:r>
      <w:r w:rsidR="00C86860">
        <w:rPr>
          <w:rFonts w:ascii="Arial" w:hAnsi="Arial" w:cs="Arial"/>
          <w:sz w:val="24"/>
          <w:szCs w:val="24"/>
        </w:rPr>
        <w:t>ransfer of an immovable property</w:t>
      </w:r>
      <w:r w:rsidR="002743ED">
        <w:rPr>
          <w:rFonts w:ascii="Arial" w:hAnsi="Arial" w:cs="Arial"/>
          <w:sz w:val="24"/>
          <w:szCs w:val="24"/>
        </w:rPr>
        <w:t xml:space="preserve"> at 16 Pullman </w:t>
      </w:r>
      <w:r w:rsidR="00C41158">
        <w:rPr>
          <w:rFonts w:ascii="Arial" w:hAnsi="Arial" w:cs="Arial"/>
          <w:sz w:val="24"/>
          <w:szCs w:val="24"/>
        </w:rPr>
        <w:t>S</w:t>
      </w:r>
      <w:r w:rsidR="002743ED">
        <w:rPr>
          <w:rFonts w:ascii="Arial" w:hAnsi="Arial" w:cs="Arial"/>
          <w:sz w:val="24"/>
          <w:szCs w:val="24"/>
        </w:rPr>
        <w:t>treet</w:t>
      </w:r>
      <w:r w:rsidR="00C86860">
        <w:rPr>
          <w:rFonts w:ascii="Arial" w:hAnsi="Arial" w:cs="Arial"/>
          <w:sz w:val="24"/>
          <w:szCs w:val="24"/>
        </w:rPr>
        <w:t xml:space="preserve"> to the deceased’s first wife. That, it is not a requirement for witnesses to have knowledge of the contents of a document they witness, but that the appellant was not just an ordinary witness. The court further reasoned that she was witnessing a document that had a serious bearing </w:t>
      </w:r>
      <w:r w:rsidR="00C86860">
        <w:rPr>
          <w:rFonts w:ascii="Arial" w:hAnsi="Arial" w:cs="Arial"/>
          <w:sz w:val="24"/>
          <w:szCs w:val="24"/>
        </w:rPr>
        <w:lastRenderedPageBreak/>
        <w:t xml:space="preserve">on her husband and his marital status at the time. The court </w:t>
      </w:r>
      <w:r w:rsidR="002743ED">
        <w:rPr>
          <w:rFonts w:ascii="Arial" w:hAnsi="Arial" w:cs="Arial"/>
          <w:sz w:val="24"/>
          <w:szCs w:val="24"/>
        </w:rPr>
        <w:t xml:space="preserve">found that appellant’s version that she did not know </w:t>
      </w:r>
      <w:r w:rsidR="00026921">
        <w:rPr>
          <w:rFonts w:ascii="Arial" w:hAnsi="Arial" w:cs="Arial"/>
          <w:sz w:val="24"/>
          <w:szCs w:val="24"/>
        </w:rPr>
        <w:t xml:space="preserve">about </w:t>
      </w:r>
      <w:r w:rsidR="002743ED">
        <w:rPr>
          <w:rFonts w:ascii="Arial" w:hAnsi="Arial" w:cs="Arial"/>
          <w:sz w:val="24"/>
          <w:szCs w:val="24"/>
        </w:rPr>
        <w:t xml:space="preserve">the marriage status of her late husband and his first wife, when she signed the documents transferring the property at 16 Pullman </w:t>
      </w:r>
      <w:r w:rsidR="00C41158">
        <w:rPr>
          <w:rFonts w:ascii="Arial" w:hAnsi="Arial" w:cs="Arial"/>
          <w:sz w:val="24"/>
          <w:szCs w:val="24"/>
        </w:rPr>
        <w:t>Street</w:t>
      </w:r>
      <w:r w:rsidR="002743ED">
        <w:rPr>
          <w:rFonts w:ascii="Arial" w:hAnsi="Arial" w:cs="Arial"/>
          <w:sz w:val="24"/>
          <w:szCs w:val="24"/>
        </w:rPr>
        <w:t xml:space="preserve"> to the first wife to </w:t>
      </w:r>
      <w:r w:rsidR="00C41158">
        <w:rPr>
          <w:rFonts w:ascii="Arial" w:hAnsi="Arial" w:cs="Arial"/>
          <w:sz w:val="24"/>
          <w:szCs w:val="24"/>
        </w:rPr>
        <w:t>ring hollow. The court accepted the version of the respondents that she must have known at that time</w:t>
      </w:r>
      <w:r w:rsidR="00C86860">
        <w:rPr>
          <w:rFonts w:ascii="Arial" w:hAnsi="Arial" w:cs="Arial"/>
          <w:sz w:val="24"/>
          <w:szCs w:val="24"/>
        </w:rPr>
        <w:t>.</w:t>
      </w:r>
    </w:p>
    <w:p w14:paraId="29ED7024" w14:textId="77777777" w:rsidR="00D33EBA" w:rsidRDefault="00D33EBA" w:rsidP="00D33EBA">
      <w:pPr>
        <w:pStyle w:val="NoSpacing"/>
        <w:spacing w:line="480" w:lineRule="auto"/>
        <w:jc w:val="both"/>
        <w:rPr>
          <w:rFonts w:ascii="Arial" w:hAnsi="Arial" w:cs="Arial"/>
          <w:sz w:val="24"/>
          <w:szCs w:val="24"/>
        </w:rPr>
      </w:pPr>
    </w:p>
    <w:p w14:paraId="14F3D2E6" w14:textId="6F5BFA08" w:rsidR="00C86860" w:rsidRDefault="00170CEC" w:rsidP="00170CEC">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86860">
        <w:rPr>
          <w:rFonts w:ascii="Arial" w:hAnsi="Arial" w:cs="Arial"/>
          <w:sz w:val="24"/>
          <w:szCs w:val="24"/>
        </w:rPr>
        <w:t xml:space="preserve">The court further noted that on the second page of the deed of transfer, it states that the deceased divorced his first wife in terms of a decree of divorce on 16 April 1999. The court further noted that the appellant initialled this page and found the appellant’s version that she did not see the divorce date to be improbable. </w:t>
      </w:r>
    </w:p>
    <w:p w14:paraId="68EE6F69" w14:textId="77777777" w:rsidR="00D33EBA" w:rsidRDefault="00D33EBA" w:rsidP="00C74A5B">
      <w:pPr>
        <w:pStyle w:val="ListParagraph"/>
        <w:spacing w:after="0" w:line="480" w:lineRule="auto"/>
        <w:jc w:val="both"/>
        <w:rPr>
          <w:rFonts w:ascii="Arial" w:hAnsi="Arial" w:cs="Arial"/>
          <w:sz w:val="24"/>
          <w:szCs w:val="24"/>
        </w:rPr>
      </w:pPr>
    </w:p>
    <w:p w14:paraId="1E34EF48" w14:textId="6BAD3876" w:rsidR="00C86860" w:rsidRDefault="00170CEC" w:rsidP="00170CEC">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86860">
        <w:rPr>
          <w:rFonts w:ascii="Arial" w:hAnsi="Arial" w:cs="Arial"/>
          <w:sz w:val="24"/>
          <w:szCs w:val="24"/>
        </w:rPr>
        <w:t xml:space="preserve">The court </w:t>
      </w:r>
      <w:r w:rsidR="00C41158">
        <w:rPr>
          <w:rFonts w:ascii="Arial" w:hAnsi="Arial" w:cs="Arial"/>
          <w:sz w:val="24"/>
          <w:szCs w:val="24"/>
        </w:rPr>
        <w:t>held the view</w:t>
      </w:r>
      <w:r w:rsidR="00C86860">
        <w:rPr>
          <w:rFonts w:ascii="Arial" w:hAnsi="Arial" w:cs="Arial"/>
          <w:sz w:val="24"/>
          <w:szCs w:val="24"/>
        </w:rPr>
        <w:t xml:space="preserve"> that, on the appellant’s own version, the deceased told her that he was separated from his first wife</w:t>
      </w:r>
      <w:r w:rsidR="00C41158">
        <w:rPr>
          <w:rFonts w:ascii="Arial" w:hAnsi="Arial" w:cs="Arial"/>
          <w:sz w:val="24"/>
          <w:szCs w:val="24"/>
        </w:rPr>
        <w:t>, and</w:t>
      </w:r>
      <w:r w:rsidR="00C86860">
        <w:rPr>
          <w:rFonts w:ascii="Arial" w:hAnsi="Arial" w:cs="Arial"/>
          <w:sz w:val="24"/>
          <w:szCs w:val="24"/>
        </w:rPr>
        <w:t xml:space="preserve"> it was a matter of common sense that a separation is diffe</w:t>
      </w:r>
      <w:r w:rsidR="00C41158">
        <w:rPr>
          <w:rFonts w:ascii="Arial" w:hAnsi="Arial" w:cs="Arial"/>
          <w:sz w:val="24"/>
          <w:szCs w:val="24"/>
        </w:rPr>
        <w:t>rent from a divorce. The court further held the view</w:t>
      </w:r>
      <w:r w:rsidR="00C86860">
        <w:rPr>
          <w:rFonts w:ascii="Arial" w:hAnsi="Arial" w:cs="Arial"/>
          <w:sz w:val="24"/>
          <w:szCs w:val="24"/>
        </w:rPr>
        <w:t xml:space="preserve"> that it was ‘incumbent upon’ the appellant to make further enquiries from the deceased regarding this separation before committing herself.</w:t>
      </w:r>
    </w:p>
    <w:p w14:paraId="6FCC525A" w14:textId="77777777" w:rsidR="00D33EBA" w:rsidRDefault="00D33EBA" w:rsidP="00D33EBA">
      <w:pPr>
        <w:pStyle w:val="ListParagraph"/>
        <w:spacing w:after="0" w:line="480" w:lineRule="auto"/>
        <w:jc w:val="both"/>
        <w:rPr>
          <w:rFonts w:ascii="Arial" w:hAnsi="Arial" w:cs="Arial"/>
          <w:sz w:val="24"/>
          <w:szCs w:val="24"/>
        </w:rPr>
      </w:pPr>
    </w:p>
    <w:p w14:paraId="0C80458D" w14:textId="38248273" w:rsidR="00C86860" w:rsidRDefault="00170CEC" w:rsidP="00170CEC">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C86860" w:rsidRPr="00D33EBA">
        <w:rPr>
          <w:rFonts w:ascii="Arial" w:hAnsi="Arial" w:cs="Arial"/>
          <w:sz w:val="24"/>
          <w:szCs w:val="24"/>
        </w:rPr>
        <w:t>That court relying on the author</w:t>
      </w:r>
      <w:r w:rsidR="00C74A5B">
        <w:rPr>
          <w:rFonts w:ascii="Arial" w:hAnsi="Arial" w:cs="Arial"/>
          <w:sz w:val="24"/>
          <w:szCs w:val="24"/>
        </w:rPr>
        <w:t xml:space="preserve">s Cronje </w:t>
      </w:r>
      <w:r w:rsidR="00C74A5B">
        <w:rPr>
          <w:rFonts w:ascii="Arial" w:hAnsi="Arial" w:cs="Arial"/>
          <w:i/>
          <w:sz w:val="24"/>
          <w:szCs w:val="24"/>
        </w:rPr>
        <w:t>et</w:t>
      </w:r>
      <w:r w:rsidR="00C86860" w:rsidRPr="00D33EBA">
        <w:rPr>
          <w:rFonts w:ascii="Arial" w:hAnsi="Arial" w:cs="Arial"/>
          <w:sz w:val="24"/>
          <w:szCs w:val="24"/>
        </w:rPr>
        <w:t xml:space="preserve"> J Heaton</w:t>
      </w:r>
      <w:r w:rsidR="00C86860">
        <w:rPr>
          <w:rStyle w:val="FootnoteReference"/>
          <w:rFonts w:ascii="Arial" w:hAnsi="Arial" w:cs="Arial"/>
          <w:sz w:val="24"/>
          <w:szCs w:val="24"/>
        </w:rPr>
        <w:footnoteReference w:id="2"/>
      </w:r>
      <w:r w:rsidR="00C86860" w:rsidRPr="00D33EBA">
        <w:rPr>
          <w:rFonts w:ascii="Arial" w:hAnsi="Arial" w:cs="Arial"/>
          <w:sz w:val="24"/>
          <w:szCs w:val="24"/>
        </w:rPr>
        <w:t xml:space="preserve"> </w:t>
      </w:r>
      <w:r w:rsidR="00C41158">
        <w:rPr>
          <w:rFonts w:ascii="Arial" w:hAnsi="Arial" w:cs="Arial"/>
          <w:sz w:val="24"/>
          <w:szCs w:val="24"/>
        </w:rPr>
        <w:t xml:space="preserve">who states that as soon as both parties become aware of the defect, the relationship automatically ceases to be a putative marriage and the well-known </w:t>
      </w:r>
      <w:r w:rsidR="00C41158" w:rsidRPr="00C41158">
        <w:rPr>
          <w:rFonts w:ascii="Arial" w:hAnsi="Arial" w:cs="Arial"/>
          <w:i/>
          <w:sz w:val="24"/>
          <w:szCs w:val="24"/>
        </w:rPr>
        <w:t>Plascon Evans</w:t>
      </w:r>
      <w:r w:rsidR="00C41158">
        <w:rPr>
          <w:rFonts w:ascii="Arial" w:hAnsi="Arial" w:cs="Arial"/>
          <w:sz w:val="24"/>
          <w:szCs w:val="24"/>
        </w:rPr>
        <w:t xml:space="preserve"> rule on factual dispute, it </w:t>
      </w:r>
      <w:r w:rsidR="00C86860" w:rsidRPr="00D33EBA">
        <w:rPr>
          <w:rFonts w:ascii="Arial" w:hAnsi="Arial" w:cs="Arial"/>
          <w:sz w:val="24"/>
          <w:szCs w:val="24"/>
        </w:rPr>
        <w:t>found that the conclusion that the appellant became aware of the divorce order in 2006 was more probable. For that reason the</w:t>
      </w:r>
      <w:r w:rsidR="00C41158">
        <w:rPr>
          <w:rFonts w:ascii="Arial" w:hAnsi="Arial" w:cs="Arial"/>
          <w:sz w:val="24"/>
          <w:szCs w:val="24"/>
        </w:rPr>
        <w:t xml:space="preserve"> court declared the marriage between appellant and deceased husband to be </w:t>
      </w:r>
      <w:r w:rsidR="00C41158" w:rsidRPr="00C41158">
        <w:rPr>
          <w:rFonts w:ascii="Arial" w:hAnsi="Arial" w:cs="Arial"/>
          <w:i/>
          <w:sz w:val="24"/>
          <w:szCs w:val="24"/>
        </w:rPr>
        <w:t xml:space="preserve">null </w:t>
      </w:r>
      <w:r w:rsidR="00C41158">
        <w:rPr>
          <w:rFonts w:ascii="Arial" w:hAnsi="Arial" w:cs="Arial"/>
          <w:sz w:val="24"/>
          <w:szCs w:val="24"/>
        </w:rPr>
        <w:t xml:space="preserve">and </w:t>
      </w:r>
      <w:r w:rsidR="00C41158" w:rsidRPr="00C41158">
        <w:rPr>
          <w:rFonts w:ascii="Arial" w:hAnsi="Arial" w:cs="Arial"/>
          <w:i/>
          <w:sz w:val="24"/>
          <w:szCs w:val="24"/>
        </w:rPr>
        <w:t>void ab</w:t>
      </w:r>
      <w:r w:rsidR="003F633A">
        <w:rPr>
          <w:rFonts w:ascii="Arial" w:hAnsi="Arial" w:cs="Arial"/>
          <w:i/>
          <w:sz w:val="24"/>
          <w:szCs w:val="24"/>
        </w:rPr>
        <w:t xml:space="preserve"> </w:t>
      </w:r>
      <w:r w:rsidR="00C41158" w:rsidRPr="00C41158">
        <w:rPr>
          <w:rFonts w:ascii="Arial" w:hAnsi="Arial" w:cs="Arial"/>
          <w:i/>
          <w:sz w:val="24"/>
          <w:szCs w:val="24"/>
        </w:rPr>
        <w:t>initi</w:t>
      </w:r>
      <w:r w:rsidR="00FA2952">
        <w:rPr>
          <w:rFonts w:ascii="Arial" w:hAnsi="Arial" w:cs="Arial"/>
          <w:i/>
          <w:sz w:val="24"/>
          <w:szCs w:val="24"/>
        </w:rPr>
        <w:t>o</w:t>
      </w:r>
      <w:r w:rsidR="00C41158">
        <w:rPr>
          <w:rFonts w:ascii="Arial" w:hAnsi="Arial" w:cs="Arial"/>
          <w:sz w:val="24"/>
          <w:szCs w:val="24"/>
        </w:rPr>
        <w:t xml:space="preserve"> and</w:t>
      </w:r>
      <w:r w:rsidR="00C86860" w:rsidRPr="00D33EBA">
        <w:rPr>
          <w:rFonts w:ascii="Arial" w:hAnsi="Arial" w:cs="Arial"/>
          <w:sz w:val="24"/>
          <w:szCs w:val="24"/>
        </w:rPr>
        <w:t xml:space="preserve"> refused to declare the marriage a putative marriage.</w:t>
      </w:r>
    </w:p>
    <w:p w14:paraId="2FF8F9A1" w14:textId="108ACE99" w:rsidR="00C41158" w:rsidRDefault="00170CEC" w:rsidP="00170CEC">
      <w:pPr>
        <w:pStyle w:val="NoSpacing"/>
        <w:spacing w:line="48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C41158">
        <w:rPr>
          <w:rFonts w:ascii="Arial" w:hAnsi="Arial" w:cs="Arial"/>
          <w:sz w:val="24"/>
          <w:szCs w:val="24"/>
        </w:rPr>
        <w:t>The appellant appeals against the whole judgment and order of the court below.</w:t>
      </w:r>
    </w:p>
    <w:p w14:paraId="7D8D734C" w14:textId="77777777" w:rsidR="00C41158" w:rsidRDefault="00C41158" w:rsidP="00D01DA1">
      <w:pPr>
        <w:pStyle w:val="ListParagraph"/>
        <w:spacing w:after="0" w:line="480" w:lineRule="auto"/>
        <w:jc w:val="both"/>
        <w:rPr>
          <w:rFonts w:ascii="Arial" w:hAnsi="Arial" w:cs="Arial"/>
          <w:sz w:val="24"/>
          <w:szCs w:val="24"/>
        </w:rPr>
      </w:pPr>
    </w:p>
    <w:p w14:paraId="368D1456" w14:textId="77777777" w:rsidR="00C41158" w:rsidRPr="00026921" w:rsidRDefault="00C41158" w:rsidP="00C41158">
      <w:pPr>
        <w:pStyle w:val="NoSpacing"/>
        <w:spacing w:line="480" w:lineRule="auto"/>
        <w:jc w:val="both"/>
        <w:rPr>
          <w:rFonts w:ascii="Arial" w:hAnsi="Arial" w:cs="Arial"/>
          <w:sz w:val="24"/>
          <w:szCs w:val="24"/>
          <w:u w:val="single"/>
        </w:rPr>
      </w:pPr>
      <w:r w:rsidRPr="00026921">
        <w:rPr>
          <w:rFonts w:ascii="Arial" w:hAnsi="Arial" w:cs="Arial"/>
          <w:sz w:val="24"/>
          <w:szCs w:val="24"/>
          <w:u w:val="single"/>
        </w:rPr>
        <w:t>The condonation application for the lapsing of the appeal</w:t>
      </w:r>
    </w:p>
    <w:p w14:paraId="5D51E61B" w14:textId="71E59B7C" w:rsidR="00107661" w:rsidRDefault="00170CEC" w:rsidP="00170CEC">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07661">
        <w:rPr>
          <w:rFonts w:ascii="Arial" w:hAnsi="Arial" w:cs="Arial"/>
          <w:sz w:val="24"/>
          <w:szCs w:val="24"/>
        </w:rPr>
        <w:t xml:space="preserve">The court </w:t>
      </w:r>
      <w:r w:rsidR="00C74A5B">
        <w:rPr>
          <w:rFonts w:ascii="Arial" w:hAnsi="Arial" w:cs="Arial"/>
          <w:sz w:val="24"/>
          <w:szCs w:val="24"/>
        </w:rPr>
        <w:t>below</w:t>
      </w:r>
      <w:r w:rsidR="00FA2952">
        <w:rPr>
          <w:rFonts w:ascii="Arial" w:hAnsi="Arial" w:cs="Arial"/>
          <w:sz w:val="24"/>
          <w:szCs w:val="24"/>
        </w:rPr>
        <w:t>’s</w:t>
      </w:r>
      <w:r w:rsidR="00107661">
        <w:rPr>
          <w:rFonts w:ascii="Arial" w:hAnsi="Arial" w:cs="Arial"/>
          <w:sz w:val="24"/>
          <w:szCs w:val="24"/>
        </w:rPr>
        <w:t xml:space="preserve"> judgment was delivered on 9 August 2021. The appellant however only filed her notice of appeal on 22 February 2022. The appeal record was then only </w:t>
      </w:r>
      <w:r w:rsidR="008F1EC5">
        <w:rPr>
          <w:rFonts w:ascii="Arial" w:hAnsi="Arial" w:cs="Arial"/>
          <w:sz w:val="24"/>
          <w:szCs w:val="24"/>
        </w:rPr>
        <w:t>filed</w:t>
      </w:r>
      <w:r w:rsidR="00107661">
        <w:rPr>
          <w:rFonts w:ascii="Arial" w:hAnsi="Arial" w:cs="Arial"/>
          <w:sz w:val="24"/>
          <w:szCs w:val="24"/>
        </w:rPr>
        <w:t xml:space="preserve"> on 14 April 2022. In terms of rule 7(1) of this </w:t>
      </w:r>
      <w:r w:rsidR="00026921">
        <w:rPr>
          <w:rFonts w:ascii="Arial" w:hAnsi="Arial" w:cs="Arial"/>
          <w:sz w:val="24"/>
          <w:szCs w:val="24"/>
        </w:rPr>
        <w:t>C</w:t>
      </w:r>
      <w:r w:rsidR="00107661">
        <w:rPr>
          <w:rFonts w:ascii="Arial" w:hAnsi="Arial" w:cs="Arial"/>
          <w:sz w:val="24"/>
          <w:szCs w:val="24"/>
        </w:rPr>
        <w:t>ourt</w:t>
      </w:r>
      <w:r w:rsidR="005826B3">
        <w:rPr>
          <w:rFonts w:ascii="Arial" w:hAnsi="Arial" w:cs="Arial"/>
          <w:sz w:val="24"/>
          <w:szCs w:val="24"/>
        </w:rPr>
        <w:t xml:space="preserve">’s </w:t>
      </w:r>
      <w:r w:rsidR="00026921">
        <w:rPr>
          <w:rFonts w:ascii="Arial" w:hAnsi="Arial" w:cs="Arial"/>
          <w:sz w:val="24"/>
          <w:szCs w:val="24"/>
        </w:rPr>
        <w:t>R</w:t>
      </w:r>
      <w:r w:rsidR="005826B3">
        <w:rPr>
          <w:rFonts w:ascii="Arial" w:hAnsi="Arial" w:cs="Arial"/>
          <w:sz w:val="24"/>
          <w:szCs w:val="24"/>
        </w:rPr>
        <w:t>ules an appellant is required to lodge</w:t>
      </w:r>
      <w:r w:rsidR="00107661">
        <w:rPr>
          <w:rFonts w:ascii="Arial" w:hAnsi="Arial" w:cs="Arial"/>
          <w:sz w:val="24"/>
          <w:szCs w:val="24"/>
        </w:rPr>
        <w:t xml:space="preserve"> notice of appea</w:t>
      </w:r>
      <w:r w:rsidR="00CE5F06">
        <w:rPr>
          <w:rFonts w:ascii="Arial" w:hAnsi="Arial" w:cs="Arial"/>
          <w:sz w:val="24"/>
          <w:szCs w:val="24"/>
        </w:rPr>
        <w:t>l</w:t>
      </w:r>
      <w:r w:rsidR="00107661">
        <w:rPr>
          <w:rFonts w:ascii="Arial" w:hAnsi="Arial" w:cs="Arial"/>
          <w:sz w:val="24"/>
          <w:szCs w:val="24"/>
        </w:rPr>
        <w:t xml:space="preserve"> within 21 days from the date of the judgment and in terms of rule </w:t>
      </w:r>
      <w:r w:rsidR="008F1EC5">
        <w:rPr>
          <w:rFonts w:ascii="Arial" w:hAnsi="Arial" w:cs="Arial"/>
          <w:sz w:val="24"/>
          <w:szCs w:val="24"/>
        </w:rPr>
        <w:t xml:space="preserve">8(2)(b), the record </w:t>
      </w:r>
      <w:r w:rsidR="005826B3">
        <w:rPr>
          <w:rFonts w:ascii="Arial" w:hAnsi="Arial" w:cs="Arial"/>
          <w:sz w:val="24"/>
          <w:szCs w:val="24"/>
        </w:rPr>
        <w:t>is required</w:t>
      </w:r>
      <w:r w:rsidR="008F1EC5">
        <w:rPr>
          <w:rFonts w:ascii="Arial" w:hAnsi="Arial" w:cs="Arial"/>
          <w:sz w:val="24"/>
          <w:szCs w:val="24"/>
        </w:rPr>
        <w:t xml:space="preserve"> to be filed three months from the date of the judgment appealed against. As the appellant’s notice of appeal was filed after six months </w:t>
      </w:r>
      <w:r w:rsidR="00CE5F06">
        <w:rPr>
          <w:rFonts w:ascii="Arial" w:hAnsi="Arial" w:cs="Arial"/>
          <w:sz w:val="24"/>
          <w:szCs w:val="24"/>
        </w:rPr>
        <w:t xml:space="preserve">from the date of judgment </w:t>
      </w:r>
      <w:r w:rsidR="008F1EC5">
        <w:rPr>
          <w:rFonts w:ascii="Arial" w:hAnsi="Arial" w:cs="Arial"/>
          <w:sz w:val="24"/>
          <w:szCs w:val="24"/>
        </w:rPr>
        <w:t>and the record after eight months</w:t>
      </w:r>
      <w:r w:rsidR="00CE5F06">
        <w:rPr>
          <w:rFonts w:ascii="Arial" w:hAnsi="Arial" w:cs="Arial"/>
          <w:sz w:val="24"/>
          <w:szCs w:val="24"/>
        </w:rPr>
        <w:t>, the appeal had</w:t>
      </w:r>
      <w:r w:rsidR="00107661">
        <w:rPr>
          <w:rFonts w:ascii="Arial" w:hAnsi="Arial" w:cs="Arial"/>
          <w:sz w:val="24"/>
          <w:szCs w:val="24"/>
        </w:rPr>
        <w:t xml:space="preserve"> lapsed. </w:t>
      </w:r>
      <w:r w:rsidR="008F1EC5">
        <w:rPr>
          <w:rFonts w:ascii="Arial" w:hAnsi="Arial" w:cs="Arial"/>
          <w:sz w:val="24"/>
          <w:szCs w:val="24"/>
        </w:rPr>
        <w:t>The appellant filed a condonation and re-instatement application for the late fi</w:t>
      </w:r>
      <w:r w:rsidR="00CE5F06">
        <w:rPr>
          <w:rFonts w:ascii="Arial" w:hAnsi="Arial" w:cs="Arial"/>
          <w:sz w:val="24"/>
          <w:szCs w:val="24"/>
        </w:rPr>
        <w:t>ling of the notice</w:t>
      </w:r>
      <w:r w:rsidR="008F1EC5">
        <w:rPr>
          <w:rFonts w:ascii="Arial" w:hAnsi="Arial" w:cs="Arial"/>
          <w:sz w:val="24"/>
          <w:szCs w:val="24"/>
        </w:rPr>
        <w:t xml:space="preserve"> of appeal </w:t>
      </w:r>
      <w:r w:rsidR="00FA2952">
        <w:rPr>
          <w:rFonts w:ascii="Arial" w:hAnsi="Arial" w:cs="Arial"/>
          <w:sz w:val="24"/>
          <w:szCs w:val="24"/>
        </w:rPr>
        <w:t xml:space="preserve">and the record </w:t>
      </w:r>
      <w:r w:rsidR="008F1EC5">
        <w:rPr>
          <w:rFonts w:ascii="Arial" w:hAnsi="Arial" w:cs="Arial"/>
          <w:sz w:val="24"/>
          <w:szCs w:val="24"/>
        </w:rPr>
        <w:t xml:space="preserve">but </w:t>
      </w:r>
      <w:r w:rsidR="00FA2952">
        <w:rPr>
          <w:rFonts w:ascii="Arial" w:hAnsi="Arial" w:cs="Arial"/>
          <w:sz w:val="24"/>
          <w:szCs w:val="24"/>
        </w:rPr>
        <w:t>nothing is said in both affidavits why the record was filed late</w:t>
      </w:r>
      <w:r w:rsidR="008F1EC5">
        <w:rPr>
          <w:rFonts w:ascii="Arial" w:hAnsi="Arial" w:cs="Arial"/>
          <w:sz w:val="24"/>
          <w:szCs w:val="24"/>
        </w:rPr>
        <w:t xml:space="preserve">. The appellant’s legal representative </w:t>
      </w:r>
      <w:r w:rsidR="005826B3">
        <w:rPr>
          <w:rFonts w:ascii="Arial" w:hAnsi="Arial" w:cs="Arial"/>
          <w:sz w:val="24"/>
          <w:szCs w:val="24"/>
        </w:rPr>
        <w:t>tenders</w:t>
      </w:r>
      <w:r w:rsidR="008F1EC5">
        <w:rPr>
          <w:rFonts w:ascii="Arial" w:hAnsi="Arial" w:cs="Arial"/>
          <w:sz w:val="24"/>
          <w:szCs w:val="24"/>
        </w:rPr>
        <w:t xml:space="preserve"> costs occasioned by such condonation application in the event that it is opposed.</w:t>
      </w:r>
    </w:p>
    <w:p w14:paraId="29F582DC" w14:textId="77777777" w:rsidR="005826B3" w:rsidRDefault="005826B3" w:rsidP="005826B3">
      <w:pPr>
        <w:pStyle w:val="NoSpacing"/>
        <w:spacing w:line="480" w:lineRule="auto"/>
        <w:jc w:val="both"/>
        <w:rPr>
          <w:rFonts w:ascii="Arial" w:hAnsi="Arial" w:cs="Arial"/>
          <w:sz w:val="24"/>
          <w:szCs w:val="24"/>
        </w:rPr>
      </w:pPr>
    </w:p>
    <w:p w14:paraId="4AA9FEB9" w14:textId="080639D7" w:rsidR="005826B3" w:rsidRDefault="00170CEC" w:rsidP="00170CEC">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826B3" w:rsidRPr="005826B3">
        <w:rPr>
          <w:rFonts w:ascii="Arial" w:hAnsi="Arial" w:cs="Arial"/>
          <w:sz w:val="24"/>
          <w:szCs w:val="24"/>
        </w:rPr>
        <w:t xml:space="preserve">In </w:t>
      </w:r>
      <w:r w:rsidR="005826B3" w:rsidRPr="005826B3">
        <w:rPr>
          <w:rFonts w:ascii="Arial" w:hAnsi="Arial" w:cs="Arial"/>
          <w:i/>
          <w:sz w:val="24"/>
          <w:szCs w:val="24"/>
        </w:rPr>
        <w:t>Petrus v Roman Catholic Archdiocese</w:t>
      </w:r>
      <w:r w:rsidR="005826B3">
        <w:rPr>
          <w:rStyle w:val="FootnoteReference"/>
          <w:rFonts w:ascii="Arial" w:hAnsi="Arial" w:cs="Arial"/>
          <w:i/>
          <w:sz w:val="24"/>
          <w:szCs w:val="24"/>
        </w:rPr>
        <w:footnoteReference w:id="3"/>
      </w:r>
      <w:r w:rsidR="005826B3" w:rsidRPr="005826B3">
        <w:rPr>
          <w:rFonts w:ascii="Arial" w:hAnsi="Arial" w:cs="Arial"/>
          <w:sz w:val="24"/>
          <w:szCs w:val="24"/>
        </w:rPr>
        <w:t xml:space="preserve">, this </w:t>
      </w:r>
      <w:r w:rsidR="00026921">
        <w:rPr>
          <w:rFonts w:ascii="Arial" w:hAnsi="Arial" w:cs="Arial"/>
          <w:sz w:val="24"/>
          <w:szCs w:val="24"/>
        </w:rPr>
        <w:t>C</w:t>
      </w:r>
      <w:r w:rsidR="005826B3" w:rsidRPr="005826B3">
        <w:rPr>
          <w:rFonts w:ascii="Arial" w:hAnsi="Arial" w:cs="Arial"/>
          <w:sz w:val="24"/>
          <w:szCs w:val="24"/>
        </w:rPr>
        <w:t xml:space="preserve">ourt </w:t>
      </w:r>
      <w:r w:rsidR="00C74A5B">
        <w:rPr>
          <w:rFonts w:ascii="Arial" w:hAnsi="Arial" w:cs="Arial"/>
          <w:sz w:val="24"/>
          <w:szCs w:val="24"/>
        </w:rPr>
        <w:t>had this to say:</w:t>
      </w:r>
    </w:p>
    <w:p w14:paraId="769DE003" w14:textId="77777777" w:rsidR="00C74A5B" w:rsidRDefault="00C74A5B" w:rsidP="00026921">
      <w:pPr>
        <w:pStyle w:val="ListParagraph"/>
        <w:spacing w:after="0" w:line="360" w:lineRule="auto"/>
        <w:jc w:val="both"/>
        <w:rPr>
          <w:rFonts w:ascii="Arial" w:hAnsi="Arial" w:cs="Arial"/>
          <w:sz w:val="24"/>
          <w:szCs w:val="24"/>
        </w:rPr>
      </w:pPr>
    </w:p>
    <w:p w14:paraId="21A7C702" w14:textId="77777777" w:rsidR="005826B3" w:rsidRPr="00106DF3" w:rsidRDefault="005826B3" w:rsidP="00026921">
      <w:pPr>
        <w:pStyle w:val="NoSpacing"/>
        <w:spacing w:line="360" w:lineRule="auto"/>
        <w:ind w:left="720"/>
        <w:jc w:val="both"/>
        <w:rPr>
          <w:rFonts w:ascii="Arial" w:hAnsi="Arial" w:cs="Arial"/>
        </w:rPr>
      </w:pPr>
      <w:r w:rsidRPr="00106DF3">
        <w:rPr>
          <w:rFonts w:ascii="Arial" w:hAnsi="Arial" w:cs="Arial"/>
        </w:rPr>
        <w:t>‘[</w:t>
      </w:r>
      <w:r w:rsidR="00026921">
        <w:rPr>
          <w:rFonts w:ascii="Arial" w:hAnsi="Arial" w:cs="Arial"/>
        </w:rPr>
        <w:t>9</w:t>
      </w:r>
      <w:r w:rsidRPr="00106DF3">
        <w:rPr>
          <w:rFonts w:ascii="Arial" w:hAnsi="Arial" w:cs="Arial"/>
        </w:rPr>
        <w:t xml:space="preserve">] It is trite that a litigant seeking condonation bears an onus to satisfy the court that there is sufficient cause to warrant the grant of condonation. </w:t>
      </w:r>
      <w:r w:rsidRPr="00106DF3">
        <w:rPr>
          <w:rFonts w:ascii="Arial" w:hAnsi="Arial" w:cs="Arial"/>
          <w:u w:val="single"/>
        </w:rPr>
        <w:t>Moreover, it is also clear that a litigant should launch a condonation application without delay</w:t>
      </w:r>
      <w:r w:rsidRPr="00106DF3">
        <w:rPr>
          <w:rFonts w:ascii="Arial" w:hAnsi="Arial" w:cs="Arial"/>
        </w:rPr>
        <w:t xml:space="preserve">. In a recent judgment of this court, </w:t>
      </w:r>
      <w:r w:rsidRPr="00106DF3">
        <w:rPr>
          <w:rFonts w:ascii="Arial" w:hAnsi="Arial" w:cs="Arial"/>
          <w:i/>
        </w:rPr>
        <w:t>Beukes and Another v SWABOU and Others</w:t>
      </w:r>
      <w:r w:rsidRPr="00106DF3">
        <w:rPr>
          <w:rFonts w:ascii="Arial" w:hAnsi="Arial" w:cs="Arial"/>
        </w:rPr>
        <w:t xml:space="preserve">, case No 14/2010, the principles governing condonation were once again set out. Langa AJA noted that </w:t>
      </w:r>
      <w:r w:rsidR="00026921">
        <w:rPr>
          <w:rFonts w:ascii="Arial" w:hAnsi="Arial" w:cs="Arial"/>
        </w:rPr>
        <w:t>“</w:t>
      </w:r>
      <w:r w:rsidRPr="00106DF3">
        <w:rPr>
          <w:rFonts w:ascii="Arial" w:hAnsi="Arial" w:cs="Arial"/>
          <w:u w:val="single"/>
        </w:rPr>
        <w:t>an application for condonation is not a mere</w:t>
      </w:r>
      <w:r w:rsidRPr="00106DF3">
        <w:rPr>
          <w:rFonts w:ascii="Arial" w:hAnsi="Arial" w:cs="Arial"/>
        </w:rPr>
        <w:t xml:space="preserve"> formality</w:t>
      </w:r>
      <w:r w:rsidR="00026921">
        <w:rPr>
          <w:rFonts w:ascii="Arial" w:hAnsi="Arial" w:cs="Arial"/>
        </w:rPr>
        <w:t>”</w:t>
      </w:r>
      <w:r w:rsidRPr="00106DF3">
        <w:rPr>
          <w:rFonts w:ascii="Arial" w:hAnsi="Arial" w:cs="Arial"/>
        </w:rPr>
        <w:t xml:space="preserve"> (at para 12) </w:t>
      </w:r>
      <w:r w:rsidRPr="00106DF3">
        <w:rPr>
          <w:rFonts w:ascii="Arial" w:hAnsi="Arial" w:cs="Arial"/>
          <w:u w:val="single"/>
        </w:rPr>
        <w:t>and that it must be launched as soon as a litigant becomes aware that there has been a failure to comply with the rules</w:t>
      </w:r>
      <w:r w:rsidRPr="00106DF3">
        <w:rPr>
          <w:rFonts w:ascii="Arial" w:hAnsi="Arial" w:cs="Arial"/>
        </w:rPr>
        <w:t xml:space="preserve"> (at para 12). </w:t>
      </w:r>
      <w:r w:rsidRPr="00106DF3">
        <w:rPr>
          <w:rFonts w:ascii="Arial" w:hAnsi="Arial" w:cs="Arial"/>
          <w:u w:val="single"/>
        </w:rPr>
        <w:t xml:space="preserve">The affidavit accompanying the condonation application must set out a </w:t>
      </w:r>
      <w:r w:rsidR="00026921">
        <w:rPr>
          <w:rFonts w:ascii="Arial" w:hAnsi="Arial" w:cs="Arial"/>
          <w:u w:val="single"/>
        </w:rPr>
        <w:t>“full, detailed and accurate”</w:t>
      </w:r>
      <w:r w:rsidRPr="00106DF3">
        <w:rPr>
          <w:rFonts w:ascii="Arial" w:hAnsi="Arial" w:cs="Arial"/>
          <w:u w:val="single"/>
        </w:rPr>
        <w:t xml:space="preserve"> </w:t>
      </w:r>
      <w:r w:rsidR="00484FCD">
        <w:rPr>
          <w:rFonts w:ascii="Arial" w:hAnsi="Arial" w:cs="Arial"/>
          <w:u w:val="single"/>
        </w:rPr>
        <w:t xml:space="preserve">(at para 13) </w:t>
      </w:r>
      <w:r w:rsidRPr="00106DF3">
        <w:rPr>
          <w:rFonts w:ascii="Arial" w:hAnsi="Arial" w:cs="Arial"/>
          <w:u w:val="single"/>
        </w:rPr>
        <w:t>explanation for the failure to comply with the rules</w:t>
      </w:r>
      <w:r w:rsidRPr="00106DF3">
        <w:rPr>
          <w:rFonts w:ascii="Arial" w:hAnsi="Arial" w:cs="Arial"/>
        </w:rPr>
        <w:t>.</w:t>
      </w:r>
    </w:p>
    <w:p w14:paraId="3C8A4B34" w14:textId="77777777" w:rsidR="005826B3" w:rsidRDefault="005826B3" w:rsidP="005826B3">
      <w:pPr>
        <w:pStyle w:val="NoSpacing"/>
        <w:spacing w:line="360" w:lineRule="auto"/>
        <w:ind w:left="720"/>
        <w:jc w:val="both"/>
        <w:rPr>
          <w:rFonts w:ascii="Arial" w:hAnsi="Arial" w:cs="Arial"/>
        </w:rPr>
      </w:pPr>
      <w:r w:rsidRPr="00106DF3">
        <w:rPr>
          <w:rFonts w:ascii="Arial" w:hAnsi="Arial" w:cs="Arial"/>
        </w:rPr>
        <w:lastRenderedPageBreak/>
        <w:t xml:space="preserve">[10] In determining whether to grant condonation, a court will consider whether the explanation is sufficient to warrant the grant of condonation, and will also consider the litigant's prospects of success on the merits, save in cases of </w:t>
      </w:r>
      <w:r w:rsidR="00484FCD">
        <w:rPr>
          <w:rFonts w:ascii="Arial" w:hAnsi="Arial" w:cs="Arial"/>
        </w:rPr>
        <w:t>“</w:t>
      </w:r>
      <w:r w:rsidRPr="00106DF3">
        <w:rPr>
          <w:rFonts w:ascii="Arial" w:hAnsi="Arial" w:cs="Arial"/>
        </w:rPr>
        <w:t>flagrant</w:t>
      </w:r>
      <w:r w:rsidR="00484FCD">
        <w:rPr>
          <w:rFonts w:ascii="Arial" w:hAnsi="Arial" w:cs="Arial"/>
        </w:rPr>
        <w:t>”</w:t>
      </w:r>
      <w:r w:rsidRPr="00106DF3">
        <w:rPr>
          <w:rFonts w:ascii="Arial" w:hAnsi="Arial" w:cs="Arial"/>
        </w:rPr>
        <w:t xml:space="preserve"> non-compliance with the rules which demonstrate a </w:t>
      </w:r>
      <w:r w:rsidR="00484FCD">
        <w:rPr>
          <w:rFonts w:ascii="Arial" w:hAnsi="Arial" w:cs="Arial"/>
        </w:rPr>
        <w:t>“</w:t>
      </w:r>
      <w:r w:rsidRPr="00106DF3">
        <w:rPr>
          <w:rFonts w:ascii="Arial" w:hAnsi="Arial" w:cs="Arial"/>
        </w:rPr>
        <w:t>glaring and inexplicable disregard</w:t>
      </w:r>
      <w:r w:rsidR="00484FCD">
        <w:rPr>
          <w:rFonts w:ascii="Arial" w:hAnsi="Arial" w:cs="Arial"/>
        </w:rPr>
        <w:t>”</w:t>
      </w:r>
      <w:r w:rsidRPr="00106DF3">
        <w:rPr>
          <w:rFonts w:ascii="Arial" w:hAnsi="Arial" w:cs="Arial"/>
        </w:rPr>
        <w:t xml:space="preserve"> for the processes of the court (</w:t>
      </w:r>
      <w:r w:rsidRPr="00484FCD">
        <w:rPr>
          <w:rFonts w:ascii="Arial" w:hAnsi="Arial" w:cs="Arial"/>
          <w:i/>
        </w:rPr>
        <w:t>Beukes</w:t>
      </w:r>
      <w:r w:rsidRPr="00106DF3">
        <w:rPr>
          <w:rFonts w:ascii="Arial" w:hAnsi="Arial" w:cs="Arial"/>
        </w:rPr>
        <w:t xml:space="preserve"> at para 20).’</w:t>
      </w:r>
    </w:p>
    <w:p w14:paraId="2073DB91" w14:textId="77777777" w:rsidR="005826B3" w:rsidRPr="00106DF3" w:rsidRDefault="005826B3" w:rsidP="003F633A">
      <w:pPr>
        <w:pStyle w:val="NoSpacing"/>
        <w:spacing w:line="480" w:lineRule="auto"/>
        <w:ind w:left="720"/>
        <w:jc w:val="both"/>
        <w:rPr>
          <w:rFonts w:ascii="Arial" w:hAnsi="Arial" w:cs="Arial"/>
          <w:sz w:val="24"/>
          <w:szCs w:val="24"/>
        </w:rPr>
      </w:pPr>
    </w:p>
    <w:p w14:paraId="17BAFCB4" w14:textId="77777777" w:rsidR="007F0F08" w:rsidRPr="00481B4E" w:rsidRDefault="002B6892" w:rsidP="00481B4E">
      <w:pPr>
        <w:pStyle w:val="NoSpacing"/>
        <w:spacing w:line="480" w:lineRule="auto"/>
        <w:jc w:val="both"/>
        <w:rPr>
          <w:rFonts w:ascii="Arial" w:hAnsi="Arial" w:cs="Arial"/>
          <w:i/>
          <w:sz w:val="24"/>
          <w:szCs w:val="24"/>
        </w:rPr>
      </w:pPr>
      <w:r w:rsidRPr="00481B4E">
        <w:rPr>
          <w:rFonts w:ascii="Arial" w:hAnsi="Arial" w:cs="Arial"/>
          <w:i/>
          <w:sz w:val="24"/>
          <w:szCs w:val="24"/>
        </w:rPr>
        <w:t>The explanation for the delay</w:t>
      </w:r>
    </w:p>
    <w:p w14:paraId="7B7D539D" w14:textId="405E9851" w:rsidR="000A35CB" w:rsidRDefault="00170CEC" w:rsidP="00170CEC">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B6892">
        <w:rPr>
          <w:rFonts w:ascii="Arial" w:hAnsi="Arial" w:cs="Arial"/>
          <w:sz w:val="24"/>
          <w:szCs w:val="24"/>
        </w:rPr>
        <w:t>The appellant deposed to an affidavit in support</w:t>
      </w:r>
      <w:r w:rsidR="00E5578A">
        <w:rPr>
          <w:rFonts w:ascii="Arial" w:hAnsi="Arial" w:cs="Arial"/>
          <w:sz w:val="24"/>
          <w:szCs w:val="24"/>
        </w:rPr>
        <w:t xml:space="preserve"> for</w:t>
      </w:r>
      <w:r w:rsidR="002B6892">
        <w:rPr>
          <w:rFonts w:ascii="Arial" w:hAnsi="Arial" w:cs="Arial"/>
          <w:sz w:val="24"/>
          <w:szCs w:val="24"/>
        </w:rPr>
        <w:t xml:space="preserve"> condonation and re</w:t>
      </w:r>
      <w:r w:rsidR="00484FCD">
        <w:rPr>
          <w:rFonts w:ascii="Arial" w:hAnsi="Arial" w:cs="Arial"/>
          <w:sz w:val="24"/>
          <w:szCs w:val="24"/>
        </w:rPr>
        <w:t>-</w:t>
      </w:r>
      <w:r w:rsidR="002B6892">
        <w:rPr>
          <w:rFonts w:ascii="Arial" w:hAnsi="Arial" w:cs="Arial"/>
          <w:sz w:val="24"/>
          <w:szCs w:val="24"/>
        </w:rPr>
        <w:t>instatement of the appeal. She states</w:t>
      </w:r>
      <w:r w:rsidR="007F0F08">
        <w:rPr>
          <w:rFonts w:ascii="Arial" w:hAnsi="Arial" w:cs="Arial"/>
          <w:sz w:val="24"/>
          <w:szCs w:val="24"/>
        </w:rPr>
        <w:t xml:space="preserve"> that her erstwhile legal representative </w:t>
      </w:r>
      <w:r w:rsidR="002B6892">
        <w:rPr>
          <w:rFonts w:ascii="Arial" w:hAnsi="Arial" w:cs="Arial"/>
          <w:sz w:val="24"/>
          <w:szCs w:val="24"/>
        </w:rPr>
        <w:t>Ms Monika Angula (Ms M</w:t>
      </w:r>
      <w:r w:rsidR="00501439">
        <w:rPr>
          <w:rFonts w:ascii="Arial" w:hAnsi="Arial" w:cs="Arial"/>
          <w:sz w:val="24"/>
          <w:szCs w:val="24"/>
        </w:rPr>
        <w:t xml:space="preserve"> </w:t>
      </w:r>
      <w:r w:rsidR="002B6892">
        <w:rPr>
          <w:rFonts w:ascii="Arial" w:hAnsi="Arial" w:cs="Arial"/>
          <w:sz w:val="24"/>
          <w:szCs w:val="24"/>
        </w:rPr>
        <w:t xml:space="preserve">A) </w:t>
      </w:r>
      <w:r w:rsidR="007F0F08">
        <w:rPr>
          <w:rFonts w:ascii="Arial" w:hAnsi="Arial" w:cs="Arial"/>
          <w:sz w:val="24"/>
          <w:szCs w:val="24"/>
        </w:rPr>
        <w:t xml:space="preserve">who was previously in the employ of </w:t>
      </w:r>
      <w:r w:rsidR="002B6892">
        <w:rPr>
          <w:rFonts w:ascii="Arial" w:hAnsi="Arial" w:cs="Arial"/>
          <w:sz w:val="24"/>
          <w:szCs w:val="24"/>
        </w:rPr>
        <w:t xml:space="preserve">AngulaCo Incorporated, appellant’s </w:t>
      </w:r>
      <w:r w:rsidR="007F0F08">
        <w:rPr>
          <w:rFonts w:ascii="Arial" w:hAnsi="Arial" w:cs="Arial"/>
          <w:sz w:val="24"/>
          <w:szCs w:val="24"/>
        </w:rPr>
        <w:t>current legal representative</w:t>
      </w:r>
      <w:r w:rsidR="002B6892">
        <w:rPr>
          <w:rFonts w:ascii="Arial" w:hAnsi="Arial" w:cs="Arial"/>
          <w:sz w:val="24"/>
          <w:szCs w:val="24"/>
        </w:rPr>
        <w:t>s</w:t>
      </w:r>
      <w:r w:rsidR="007F0F08">
        <w:rPr>
          <w:rFonts w:ascii="Arial" w:hAnsi="Arial" w:cs="Arial"/>
          <w:sz w:val="24"/>
          <w:szCs w:val="24"/>
        </w:rPr>
        <w:t xml:space="preserve"> failed to inform her of the outcome of he</w:t>
      </w:r>
      <w:r w:rsidR="002B6892">
        <w:rPr>
          <w:rFonts w:ascii="Arial" w:hAnsi="Arial" w:cs="Arial"/>
          <w:sz w:val="24"/>
          <w:szCs w:val="24"/>
        </w:rPr>
        <w:t>r</w:t>
      </w:r>
      <w:r w:rsidR="007F0F08">
        <w:rPr>
          <w:rFonts w:ascii="Arial" w:hAnsi="Arial" w:cs="Arial"/>
          <w:sz w:val="24"/>
          <w:szCs w:val="24"/>
        </w:rPr>
        <w:t xml:space="preserve"> matter after the judgment was delivered on 9 August 2021. </w:t>
      </w:r>
      <w:r w:rsidR="002B6892">
        <w:rPr>
          <w:rFonts w:ascii="Arial" w:hAnsi="Arial" w:cs="Arial"/>
          <w:sz w:val="24"/>
          <w:szCs w:val="24"/>
        </w:rPr>
        <w:t>The judgment came to her attention on 30 November 2021 and only received the judgment on 1 December 2021. The circumstances under which she came to receive the judgment, resulted from a call she received from the law firm to pay an account she received from Ms M</w:t>
      </w:r>
      <w:r w:rsidR="00501439">
        <w:rPr>
          <w:rFonts w:ascii="Arial" w:hAnsi="Arial" w:cs="Arial"/>
          <w:sz w:val="24"/>
          <w:szCs w:val="24"/>
        </w:rPr>
        <w:t xml:space="preserve"> </w:t>
      </w:r>
      <w:r w:rsidR="002B6892">
        <w:rPr>
          <w:rFonts w:ascii="Arial" w:hAnsi="Arial" w:cs="Arial"/>
          <w:sz w:val="24"/>
          <w:szCs w:val="24"/>
        </w:rPr>
        <w:t>A. She was informed that Ms M</w:t>
      </w:r>
      <w:r w:rsidR="00501439">
        <w:rPr>
          <w:rFonts w:ascii="Arial" w:hAnsi="Arial" w:cs="Arial"/>
          <w:sz w:val="24"/>
          <w:szCs w:val="24"/>
        </w:rPr>
        <w:t xml:space="preserve"> </w:t>
      </w:r>
      <w:r w:rsidR="002B6892">
        <w:rPr>
          <w:rFonts w:ascii="Arial" w:hAnsi="Arial" w:cs="Arial"/>
          <w:sz w:val="24"/>
          <w:szCs w:val="24"/>
        </w:rPr>
        <w:t>A was leaving the employment of the law firm and the invoice was forwarded to her on 30 November 2021 to settle.</w:t>
      </w:r>
      <w:r w:rsidR="007F0F08">
        <w:rPr>
          <w:rFonts w:ascii="Arial" w:hAnsi="Arial" w:cs="Arial"/>
          <w:sz w:val="24"/>
          <w:szCs w:val="24"/>
        </w:rPr>
        <w:t xml:space="preserve"> She called the firm to enquire about the status of the matter. She was informed that the matter was finali</w:t>
      </w:r>
      <w:r w:rsidR="00E5578A">
        <w:rPr>
          <w:rFonts w:ascii="Arial" w:hAnsi="Arial" w:cs="Arial"/>
          <w:sz w:val="24"/>
          <w:szCs w:val="24"/>
        </w:rPr>
        <w:t>z</w:t>
      </w:r>
      <w:r w:rsidR="007F0F08">
        <w:rPr>
          <w:rFonts w:ascii="Arial" w:hAnsi="Arial" w:cs="Arial"/>
          <w:sz w:val="24"/>
          <w:szCs w:val="24"/>
        </w:rPr>
        <w:t xml:space="preserve">ed and that judgment was delivered. When she requested the judgment, she was informed that same would be emailed to her, </w:t>
      </w:r>
      <w:r w:rsidR="002B6892">
        <w:rPr>
          <w:rFonts w:ascii="Arial" w:hAnsi="Arial" w:cs="Arial"/>
          <w:sz w:val="24"/>
          <w:szCs w:val="24"/>
        </w:rPr>
        <w:t>but that</w:t>
      </w:r>
      <w:r w:rsidR="007F0F08">
        <w:rPr>
          <w:rFonts w:ascii="Arial" w:hAnsi="Arial" w:cs="Arial"/>
          <w:sz w:val="24"/>
          <w:szCs w:val="24"/>
        </w:rPr>
        <w:t xml:space="preserve"> was not done.</w:t>
      </w:r>
      <w:r w:rsidR="002B6892">
        <w:rPr>
          <w:rFonts w:ascii="Arial" w:hAnsi="Arial" w:cs="Arial"/>
          <w:sz w:val="24"/>
          <w:szCs w:val="24"/>
        </w:rPr>
        <w:t xml:space="preserve"> Perplexed and shocked from the failure to inform her of the outcome of the case</w:t>
      </w:r>
      <w:r w:rsidR="00B26336">
        <w:rPr>
          <w:rFonts w:ascii="Arial" w:hAnsi="Arial" w:cs="Arial"/>
          <w:sz w:val="24"/>
          <w:szCs w:val="24"/>
        </w:rPr>
        <w:t xml:space="preserve"> s</w:t>
      </w:r>
      <w:r w:rsidR="007F0F08">
        <w:rPr>
          <w:rFonts w:ascii="Arial" w:hAnsi="Arial" w:cs="Arial"/>
          <w:sz w:val="24"/>
          <w:szCs w:val="24"/>
        </w:rPr>
        <w:t xml:space="preserve">he </w:t>
      </w:r>
      <w:r w:rsidR="00B26336">
        <w:rPr>
          <w:rFonts w:ascii="Arial" w:hAnsi="Arial" w:cs="Arial"/>
          <w:sz w:val="24"/>
          <w:szCs w:val="24"/>
        </w:rPr>
        <w:t>immediately</w:t>
      </w:r>
      <w:r w:rsidR="007F0F08">
        <w:rPr>
          <w:rFonts w:ascii="Arial" w:hAnsi="Arial" w:cs="Arial"/>
          <w:sz w:val="24"/>
          <w:szCs w:val="24"/>
        </w:rPr>
        <w:t xml:space="preserve"> called Ms M</w:t>
      </w:r>
      <w:r w:rsidR="00501439">
        <w:rPr>
          <w:rFonts w:ascii="Arial" w:hAnsi="Arial" w:cs="Arial"/>
          <w:sz w:val="24"/>
          <w:szCs w:val="24"/>
        </w:rPr>
        <w:t xml:space="preserve"> </w:t>
      </w:r>
      <w:r w:rsidR="007F0F08">
        <w:rPr>
          <w:rFonts w:ascii="Arial" w:hAnsi="Arial" w:cs="Arial"/>
          <w:sz w:val="24"/>
          <w:szCs w:val="24"/>
        </w:rPr>
        <w:t xml:space="preserve">A </w:t>
      </w:r>
      <w:r w:rsidR="00C74A5B">
        <w:rPr>
          <w:rFonts w:ascii="Arial" w:hAnsi="Arial" w:cs="Arial"/>
          <w:sz w:val="24"/>
          <w:szCs w:val="24"/>
        </w:rPr>
        <w:t xml:space="preserve">who confirmed that judgment was delivered but that </w:t>
      </w:r>
      <w:r w:rsidR="007F0F08">
        <w:rPr>
          <w:rFonts w:ascii="Arial" w:hAnsi="Arial" w:cs="Arial"/>
          <w:sz w:val="24"/>
          <w:szCs w:val="24"/>
        </w:rPr>
        <w:t>she was under the impression that appellant</w:t>
      </w:r>
      <w:r w:rsidR="00B26336">
        <w:rPr>
          <w:rFonts w:ascii="Arial" w:hAnsi="Arial" w:cs="Arial"/>
          <w:sz w:val="24"/>
          <w:szCs w:val="24"/>
        </w:rPr>
        <w:t xml:space="preserve"> was informed of the status of her case. She further</w:t>
      </w:r>
      <w:r w:rsidR="00501439">
        <w:rPr>
          <w:rFonts w:ascii="Arial" w:hAnsi="Arial" w:cs="Arial"/>
          <w:sz w:val="24"/>
          <w:szCs w:val="24"/>
        </w:rPr>
        <w:t xml:space="preserve"> informed appellant that she discussed the matter with Ms Elise Angula (Ms E A) and she expected Ms E A to inform her</w:t>
      </w:r>
      <w:r w:rsidR="007F0F08">
        <w:rPr>
          <w:rFonts w:ascii="Arial" w:hAnsi="Arial" w:cs="Arial"/>
          <w:sz w:val="24"/>
          <w:szCs w:val="24"/>
        </w:rPr>
        <w:t>.</w:t>
      </w:r>
      <w:r w:rsidR="00501439">
        <w:rPr>
          <w:rFonts w:ascii="Arial" w:hAnsi="Arial" w:cs="Arial"/>
          <w:sz w:val="24"/>
          <w:szCs w:val="24"/>
        </w:rPr>
        <w:t xml:space="preserve"> She immediately sought an appointment to see Ms E</w:t>
      </w:r>
      <w:r w:rsidR="005E1BDE">
        <w:rPr>
          <w:rFonts w:ascii="Arial" w:hAnsi="Arial" w:cs="Arial"/>
          <w:sz w:val="24"/>
          <w:szCs w:val="24"/>
        </w:rPr>
        <w:t xml:space="preserve"> </w:t>
      </w:r>
      <w:r w:rsidR="00501439">
        <w:rPr>
          <w:rFonts w:ascii="Arial" w:hAnsi="Arial" w:cs="Arial"/>
          <w:sz w:val="24"/>
          <w:szCs w:val="24"/>
        </w:rPr>
        <w:t>A, her current legal representative.</w:t>
      </w:r>
      <w:r w:rsidR="007F0F08">
        <w:rPr>
          <w:rFonts w:ascii="Arial" w:hAnsi="Arial" w:cs="Arial"/>
          <w:sz w:val="24"/>
          <w:szCs w:val="24"/>
        </w:rPr>
        <w:t xml:space="preserve"> </w:t>
      </w:r>
    </w:p>
    <w:p w14:paraId="11FDA027" w14:textId="19BE9B75" w:rsidR="007F0F08" w:rsidRDefault="00170CEC" w:rsidP="00170CEC">
      <w:pPr>
        <w:pStyle w:val="NoSpacing"/>
        <w:spacing w:line="48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501439">
        <w:rPr>
          <w:rFonts w:ascii="Arial" w:hAnsi="Arial" w:cs="Arial"/>
          <w:sz w:val="24"/>
          <w:szCs w:val="24"/>
        </w:rPr>
        <w:t>She</w:t>
      </w:r>
      <w:r w:rsidR="007F0F08">
        <w:rPr>
          <w:rFonts w:ascii="Arial" w:hAnsi="Arial" w:cs="Arial"/>
          <w:sz w:val="24"/>
          <w:szCs w:val="24"/>
        </w:rPr>
        <w:t xml:space="preserve"> secure</w:t>
      </w:r>
      <w:r w:rsidR="00501439">
        <w:rPr>
          <w:rFonts w:ascii="Arial" w:hAnsi="Arial" w:cs="Arial"/>
          <w:sz w:val="24"/>
          <w:szCs w:val="24"/>
        </w:rPr>
        <w:t>d</w:t>
      </w:r>
      <w:r w:rsidR="007F0F08">
        <w:rPr>
          <w:rFonts w:ascii="Arial" w:hAnsi="Arial" w:cs="Arial"/>
          <w:sz w:val="24"/>
          <w:szCs w:val="24"/>
        </w:rPr>
        <w:t xml:space="preserve"> an appointment at the firm for 1 December 2021. According to her, it was while she was waiting to enter the consultation room with Ms E</w:t>
      </w:r>
      <w:r w:rsidR="005E1BDE">
        <w:rPr>
          <w:rFonts w:ascii="Arial" w:hAnsi="Arial" w:cs="Arial"/>
          <w:sz w:val="24"/>
          <w:szCs w:val="24"/>
        </w:rPr>
        <w:t xml:space="preserve"> </w:t>
      </w:r>
      <w:r w:rsidR="007F0F08">
        <w:rPr>
          <w:rFonts w:ascii="Arial" w:hAnsi="Arial" w:cs="Arial"/>
          <w:sz w:val="24"/>
          <w:szCs w:val="24"/>
        </w:rPr>
        <w:t>A that Ms M</w:t>
      </w:r>
      <w:r w:rsidR="005E1BDE">
        <w:rPr>
          <w:rFonts w:ascii="Arial" w:hAnsi="Arial" w:cs="Arial"/>
          <w:sz w:val="24"/>
          <w:szCs w:val="24"/>
        </w:rPr>
        <w:t xml:space="preserve"> </w:t>
      </w:r>
      <w:r w:rsidR="007F0F08">
        <w:rPr>
          <w:rFonts w:ascii="Arial" w:hAnsi="Arial" w:cs="Arial"/>
          <w:sz w:val="24"/>
          <w:szCs w:val="24"/>
        </w:rPr>
        <w:t>A handed her a copy of the judgment. During the consultation</w:t>
      </w:r>
      <w:r w:rsidR="00BF2C5F">
        <w:rPr>
          <w:rFonts w:ascii="Arial" w:hAnsi="Arial" w:cs="Arial"/>
          <w:sz w:val="24"/>
          <w:szCs w:val="24"/>
        </w:rPr>
        <w:t xml:space="preserve"> Ms E</w:t>
      </w:r>
      <w:r w:rsidR="00501439">
        <w:rPr>
          <w:rFonts w:ascii="Arial" w:hAnsi="Arial" w:cs="Arial"/>
          <w:sz w:val="24"/>
          <w:szCs w:val="24"/>
        </w:rPr>
        <w:t xml:space="preserve"> </w:t>
      </w:r>
      <w:r w:rsidR="00BF2C5F">
        <w:rPr>
          <w:rFonts w:ascii="Arial" w:hAnsi="Arial" w:cs="Arial"/>
          <w:sz w:val="24"/>
          <w:szCs w:val="24"/>
        </w:rPr>
        <w:t>A invited Ms M A into the consultation room. Ms E</w:t>
      </w:r>
      <w:r w:rsidR="00501439">
        <w:rPr>
          <w:rFonts w:ascii="Arial" w:hAnsi="Arial" w:cs="Arial"/>
          <w:sz w:val="24"/>
          <w:szCs w:val="24"/>
        </w:rPr>
        <w:t xml:space="preserve"> </w:t>
      </w:r>
      <w:r w:rsidR="00BF2C5F">
        <w:rPr>
          <w:rFonts w:ascii="Arial" w:hAnsi="Arial" w:cs="Arial"/>
          <w:sz w:val="24"/>
          <w:szCs w:val="24"/>
        </w:rPr>
        <w:t xml:space="preserve">A enquired from Ms M A why she had not shared the judgment with the appellant, Ms M A stated that </w:t>
      </w:r>
      <w:r w:rsidR="00501439">
        <w:rPr>
          <w:rFonts w:ascii="Arial" w:hAnsi="Arial" w:cs="Arial"/>
          <w:sz w:val="24"/>
          <w:szCs w:val="24"/>
        </w:rPr>
        <w:t xml:space="preserve">because she had discussed the order and judgment with Ms E A </w:t>
      </w:r>
      <w:r w:rsidR="00BF2C5F">
        <w:rPr>
          <w:rFonts w:ascii="Arial" w:hAnsi="Arial" w:cs="Arial"/>
          <w:sz w:val="24"/>
          <w:szCs w:val="24"/>
        </w:rPr>
        <w:t>she was of the impression that Ms E A would share the judgment with the appellant. Ms E A indicated that she had not seen the judgment and was in no position to discuss same with the appel</w:t>
      </w:r>
      <w:r w:rsidR="00501439">
        <w:rPr>
          <w:rFonts w:ascii="Arial" w:hAnsi="Arial" w:cs="Arial"/>
          <w:sz w:val="24"/>
          <w:szCs w:val="24"/>
        </w:rPr>
        <w:t xml:space="preserve">lant. After much deliberation, </w:t>
      </w:r>
      <w:r w:rsidR="00BF2C5F">
        <w:rPr>
          <w:rFonts w:ascii="Arial" w:hAnsi="Arial" w:cs="Arial"/>
          <w:sz w:val="24"/>
          <w:szCs w:val="24"/>
        </w:rPr>
        <w:t>Ms M A</w:t>
      </w:r>
      <w:r w:rsidR="00501439">
        <w:rPr>
          <w:rFonts w:ascii="Arial" w:hAnsi="Arial" w:cs="Arial"/>
          <w:sz w:val="24"/>
          <w:szCs w:val="24"/>
        </w:rPr>
        <w:t xml:space="preserve"> </w:t>
      </w:r>
      <w:r w:rsidR="00BF2C5F">
        <w:rPr>
          <w:rFonts w:ascii="Arial" w:hAnsi="Arial" w:cs="Arial"/>
          <w:sz w:val="24"/>
          <w:szCs w:val="24"/>
        </w:rPr>
        <w:t xml:space="preserve">eventually admitted that there was no agreement between herself and Ms E A that Ms E A would communicate the judgment with the appellant. </w:t>
      </w:r>
    </w:p>
    <w:p w14:paraId="49F5C438" w14:textId="77777777" w:rsidR="00106DF3" w:rsidRDefault="00106DF3" w:rsidP="00E63369">
      <w:pPr>
        <w:pStyle w:val="ListParagraph"/>
        <w:spacing w:after="0" w:line="480" w:lineRule="auto"/>
        <w:jc w:val="both"/>
        <w:rPr>
          <w:rFonts w:ascii="Arial" w:hAnsi="Arial" w:cs="Arial"/>
          <w:sz w:val="24"/>
          <w:szCs w:val="24"/>
        </w:rPr>
      </w:pPr>
    </w:p>
    <w:p w14:paraId="74758031" w14:textId="3244F02C" w:rsidR="00BF2C5F" w:rsidRDefault="00170CEC" w:rsidP="00170CEC">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F2C5F" w:rsidRPr="00860273">
        <w:rPr>
          <w:rFonts w:ascii="Arial" w:hAnsi="Arial" w:cs="Arial"/>
          <w:sz w:val="24"/>
          <w:szCs w:val="24"/>
        </w:rPr>
        <w:t xml:space="preserve">Appellant then instructed Ms E A to study the judgment and provide her with an opinion. On 15 December 2021, the opinion was provided. The firm however closed for the festive season from 17 December 2021-12 January 2022. The notice of appeal was then filed on 22 February 2022. </w:t>
      </w:r>
    </w:p>
    <w:p w14:paraId="5AC3CE90" w14:textId="77777777" w:rsidR="005826B3" w:rsidRDefault="005826B3" w:rsidP="005826B3">
      <w:pPr>
        <w:pStyle w:val="ListParagraph"/>
        <w:spacing w:after="0" w:line="480" w:lineRule="auto"/>
        <w:jc w:val="both"/>
        <w:rPr>
          <w:rFonts w:ascii="Arial" w:hAnsi="Arial" w:cs="Arial"/>
          <w:sz w:val="24"/>
          <w:szCs w:val="24"/>
        </w:rPr>
      </w:pPr>
    </w:p>
    <w:p w14:paraId="24D84068" w14:textId="1F9856C1" w:rsidR="00106DF3" w:rsidRDefault="00170CEC" w:rsidP="00170CEC">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63369">
        <w:rPr>
          <w:rFonts w:ascii="Arial" w:hAnsi="Arial" w:cs="Arial"/>
          <w:sz w:val="24"/>
          <w:szCs w:val="24"/>
        </w:rPr>
        <w:t>Appellant’s current legal representative attested to a</w:t>
      </w:r>
      <w:r w:rsidR="00860273">
        <w:rPr>
          <w:rFonts w:ascii="Arial" w:hAnsi="Arial" w:cs="Arial"/>
          <w:sz w:val="24"/>
          <w:szCs w:val="24"/>
        </w:rPr>
        <w:t xml:space="preserve"> supporting affidavit</w:t>
      </w:r>
      <w:r w:rsidR="00E63369">
        <w:rPr>
          <w:rFonts w:ascii="Arial" w:hAnsi="Arial" w:cs="Arial"/>
          <w:sz w:val="24"/>
          <w:szCs w:val="24"/>
        </w:rPr>
        <w:t>.</w:t>
      </w:r>
      <w:r w:rsidR="00860273">
        <w:rPr>
          <w:rFonts w:ascii="Arial" w:hAnsi="Arial" w:cs="Arial"/>
          <w:sz w:val="24"/>
          <w:szCs w:val="24"/>
        </w:rPr>
        <w:t xml:space="preserve"> </w:t>
      </w:r>
      <w:r w:rsidR="00E63369">
        <w:rPr>
          <w:rFonts w:ascii="Arial" w:hAnsi="Arial" w:cs="Arial"/>
          <w:sz w:val="24"/>
          <w:szCs w:val="24"/>
        </w:rPr>
        <w:t>She explains that her office finalis</w:t>
      </w:r>
      <w:r w:rsidR="00860273">
        <w:rPr>
          <w:rFonts w:ascii="Arial" w:hAnsi="Arial" w:cs="Arial"/>
          <w:sz w:val="24"/>
          <w:szCs w:val="24"/>
        </w:rPr>
        <w:t xml:space="preserve">ed the condonation application by 21 January 2022 and emailed </w:t>
      </w:r>
      <w:r w:rsidR="006300F7">
        <w:rPr>
          <w:rFonts w:ascii="Arial" w:hAnsi="Arial" w:cs="Arial"/>
          <w:sz w:val="24"/>
          <w:szCs w:val="24"/>
        </w:rPr>
        <w:t xml:space="preserve">same </w:t>
      </w:r>
      <w:r w:rsidR="00860273">
        <w:rPr>
          <w:rFonts w:ascii="Arial" w:hAnsi="Arial" w:cs="Arial"/>
          <w:sz w:val="24"/>
          <w:szCs w:val="24"/>
        </w:rPr>
        <w:t>to the appellant. However, due to the appellant’s inbox being fu</w:t>
      </w:r>
      <w:r w:rsidR="006300F7">
        <w:rPr>
          <w:rFonts w:ascii="Arial" w:hAnsi="Arial" w:cs="Arial"/>
          <w:sz w:val="24"/>
          <w:szCs w:val="24"/>
        </w:rPr>
        <w:t>ll the message did not reach the appellant</w:t>
      </w:r>
      <w:r w:rsidR="00860273">
        <w:rPr>
          <w:rFonts w:ascii="Arial" w:hAnsi="Arial" w:cs="Arial"/>
          <w:sz w:val="24"/>
          <w:szCs w:val="24"/>
        </w:rPr>
        <w:t>. The firm then telephoned the appellant on 24 January 2022 when they did not hear from the appellant. It would appear that that the appellant only received the condonation application on 27 January 2022.</w:t>
      </w:r>
    </w:p>
    <w:p w14:paraId="172BA44F" w14:textId="77777777" w:rsidR="005E1BDE" w:rsidRDefault="005E1BDE" w:rsidP="005E1BDE">
      <w:pPr>
        <w:pStyle w:val="ListParagraph"/>
        <w:spacing w:after="0" w:line="480" w:lineRule="auto"/>
        <w:jc w:val="both"/>
        <w:rPr>
          <w:rFonts w:ascii="Arial" w:hAnsi="Arial" w:cs="Arial"/>
          <w:sz w:val="24"/>
          <w:szCs w:val="24"/>
        </w:rPr>
      </w:pPr>
    </w:p>
    <w:p w14:paraId="004B2BF7" w14:textId="7E6FBC50" w:rsidR="002A7813" w:rsidRPr="003E4CAE" w:rsidRDefault="00170CEC" w:rsidP="00170CEC">
      <w:pPr>
        <w:pStyle w:val="NoSpacing"/>
        <w:spacing w:line="480" w:lineRule="auto"/>
        <w:jc w:val="both"/>
        <w:rPr>
          <w:rFonts w:ascii="Arial" w:hAnsi="Arial" w:cs="Arial"/>
          <w:sz w:val="24"/>
          <w:szCs w:val="24"/>
        </w:rPr>
      </w:pPr>
      <w:r w:rsidRPr="003E4CAE">
        <w:rPr>
          <w:rFonts w:ascii="Arial" w:hAnsi="Arial" w:cs="Arial"/>
          <w:sz w:val="24"/>
          <w:szCs w:val="24"/>
        </w:rPr>
        <w:t>[35]</w:t>
      </w:r>
      <w:r w:rsidRPr="003E4CAE">
        <w:rPr>
          <w:rFonts w:ascii="Arial" w:hAnsi="Arial" w:cs="Arial"/>
          <w:sz w:val="24"/>
          <w:szCs w:val="24"/>
        </w:rPr>
        <w:tab/>
      </w:r>
      <w:r w:rsidR="00860273" w:rsidRPr="003E4CAE">
        <w:rPr>
          <w:rFonts w:ascii="Arial" w:hAnsi="Arial" w:cs="Arial"/>
          <w:sz w:val="24"/>
          <w:szCs w:val="24"/>
        </w:rPr>
        <w:t>From the explanations advanced, it is not explained what happened between 12 January 2022</w:t>
      </w:r>
      <w:r w:rsidR="0046139B" w:rsidRPr="003E4CAE">
        <w:rPr>
          <w:rFonts w:ascii="Arial" w:hAnsi="Arial" w:cs="Arial"/>
          <w:sz w:val="24"/>
          <w:szCs w:val="24"/>
        </w:rPr>
        <w:t xml:space="preserve"> - </w:t>
      </w:r>
      <w:r w:rsidR="00860273" w:rsidRPr="003E4CAE">
        <w:rPr>
          <w:rFonts w:ascii="Arial" w:hAnsi="Arial" w:cs="Arial"/>
          <w:sz w:val="24"/>
          <w:szCs w:val="24"/>
        </w:rPr>
        <w:t xml:space="preserve">23 January 2022 as well as from 28 January 2022 </w:t>
      </w:r>
      <w:r w:rsidR="005E1BDE">
        <w:rPr>
          <w:rFonts w:ascii="Arial" w:hAnsi="Arial" w:cs="Arial"/>
          <w:sz w:val="24"/>
          <w:szCs w:val="24"/>
        </w:rPr>
        <w:t>-</w:t>
      </w:r>
      <w:r w:rsidR="00860273" w:rsidRPr="003E4CAE">
        <w:rPr>
          <w:rFonts w:ascii="Arial" w:hAnsi="Arial" w:cs="Arial"/>
          <w:sz w:val="24"/>
          <w:szCs w:val="24"/>
        </w:rPr>
        <w:t xml:space="preserve"> 21 February </w:t>
      </w:r>
      <w:r w:rsidR="00860273" w:rsidRPr="003E4CAE">
        <w:rPr>
          <w:rFonts w:ascii="Arial" w:hAnsi="Arial" w:cs="Arial"/>
          <w:sz w:val="24"/>
          <w:szCs w:val="24"/>
        </w:rPr>
        <w:lastRenderedPageBreak/>
        <w:t xml:space="preserve">2022. It is also not explained what steps were taken during these periods and why the condonation application as well as the notice of appeal could not be filed sooner. </w:t>
      </w:r>
      <w:r w:rsidR="00244774" w:rsidRPr="003E4CAE">
        <w:rPr>
          <w:rFonts w:ascii="Arial" w:hAnsi="Arial" w:cs="Arial"/>
          <w:sz w:val="24"/>
          <w:szCs w:val="24"/>
        </w:rPr>
        <w:t>In fact both affidavits are mute on why the record was filed in April when the record is</w:t>
      </w:r>
      <w:r w:rsidR="00E5578A">
        <w:rPr>
          <w:rFonts w:ascii="Arial" w:hAnsi="Arial" w:cs="Arial"/>
          <w:sz w:val="24"/>
          <w:szCs w:val="24"/>
        </w:rPr>
        <w:t xml:space="preserve"> a</w:t>
      </w:r>
      <w:r w:rsidR="00244774" w:rsidRPr="003E4CAE">
        <w:rPr>
          <w:rFonts w:ascii="Arial" w:hAnsi="Arial" w:cs="Arial"/>
          <w:sz w:val="24"/>
          <w:szCs w:val="24"/>
        </w:rPr>
        <w:t xml:space="preserve"> one volume of 109 pages. </w:t>
      </w:r>
      <w:r w:rsidR="00860273" w:rsidRPr="003E4CAE">
        <w:rPr>
          <w:rFonts w:ascii="Arial" w:hAnsi="Arial" w:cs="Arial"/>
          <w:sz w:val="24"/>
          <w:szCs w:val="24"/>
        </w:rPr>
        <w:t>For these reasons, the explanation</w:t>
      </w:r>
      <w:r w:rsidR="0046139B" w:rsidRPr="003E4CAE">
        <w:rPr>
          <w:rFonts w:ascii="Arial" w:hAnsi="Arial" w:cs="Arial"/>
          <w:sz w:val="24"/>
          <w:szCs w:val="24"/>
        </w:rPr>
        <w:t>s</w:t>
      </w:r>
      <w:r w:rsidR="00860273" w:rsidRPr="003E4CAE">
        <w:rPr>
          <w:rFonts w:ascii="Arial" w:hAnsi="Arial" w:cs="Arial"/>
          <w:sz w:val="24"/>
          <w:szCs w:val="24"/>
        </w:rPr>
        <w:t xml:space="preserve"> proffered by the appellant and her legal repre</w:t>
      </w:r>
      <w:r w:rsidR="0046139B" w:rsidRPr="003E4CAE">
        <w:rPr>
          <w:rFonts w:ascii="Arial" w:hAnsi="Arial" w:cs="Arial"/>
          <w:sz w:val="24"/>
          <w:szCs w:val="24"/>
        </w:rPr>
        <w:t>sentative are</w:t>
      </w:r>
      <w:r w:rsidR="00860273" w:rsidRPr="003E4CAE">
        <w:rPr>
          <w:rFonts w:ascii="Arial" w:hAnsi="Arial" w:cs="Arial"/>
          <w:sz w:val="24"/>
          <w:szCs w:val="24"/>
        </w:rPr>
        <w:t xml:space="preserve"> scant</w:t>
      </w:r>
      <w:r w:rsidR="0046139B" w:rsidRPr="003E4CAE">
        <w:rPr>
          <w:rFonts w:ascii="Arial" w:hAnsi="Arial" w:cs="Arial"/>
          <w:sz w:val="24"/>
          <w:szCs w:val="24"/>
        </w:rPr>
        <w:t xml:space="preserve"> and fall short of</w:t>
      </w:r>
      <w:r w:rsidR="00860273" w:rsidRPr="003E4CAE">
        <w:rPr>
          <w:rFonts w:ascii="Arial" w:hAnsi="Arial" w:cs="Arial"/>
          <w:sz w:val="24"/>
          <w:szCs w:val="24"/>
        </w:rPr>
        <w:t xml:space="preserve"> full and detailed explanation</w:t>
      </w:r>
      <w:r w:rsidR="0046139B" w:rsidRPr="003E4CAE">
        <w:rPr>
          <w:rFonts w:ascii="Arial" w:hAnsi="Arial" w:cs="Arial"/>
          <w:sz w:val="24"/>
          <w:szCs w:val="24"/>
        </w:rPr>
        <w:t>s</w:t>
      </w:r>
      <w:r w:rsidR="00860273" w:rsidRPr="003E4CAE">
        <w:rPr>
          <w:rFonts w:ascii="Arial" w:hAnsi="Arial" w:cs="Arial"/>
          <w:sz w:val="24"/>
          <w:szCs w:val="24"/>
        </w:rPr>
        <w:t xml:space="preserve">. </w:t>
      </w:r>
    </w:p>
    <w:p w14:paraId="5EE25E39" w14:textId="77777777" w:rsidR="00106DF3" w:rsidRPr="00106DF3" w:rsidRDefault="00106DF3" w:rsidP="00E63369">
      <w:pPr>
        <w:pStyle w:val="NoSpacing"/>
        <w:spacing w:line="480" w:lineRule="auto"/>
        <w:ind w:left="720"/>
        <w:jc w:val="both"/>
        <w:rPr>
          <w:rFonts w:ascii="Arial" w:hAnsi="Arial" w:cs="Arial"/>
          <w:sz w:val="24"/>
          <w:szCs w:val="24"/>
        </w:rPr>
      </w:pPr>
    </w:p>
    <w:p w14:paraId="2D459317" w14:textId="48B90E8B" w:rsidR="00106DF3" w:rsidRDefault="00170CEC" w:rsidP="00170CEC">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617F6" w:rsidRPr="00E63369">
        <w:rPr>
          <w:rFonts w:ascii="Arial" w:hAnsi="Arial" w:cs="Arial"/>
          <w:sz w:val="24"/>
          <w:szCs w:val="24"/>
        </w:rPr>
        <w:t xml:space="preserve">The explanation for the delay in 2021 was clearly attributed to the appellant’s erstwhile legal representative’s nonchalant </w:t>
      </w:r>
      <w:r w:rsidR="0046139B" w:rsidRPr="00E63369">
        <w:rPr>
          <w:rFonts w:ascii="Arial" w:hAnsi="Arial" w:cs="Arial"/>
          <w:sz w:val="24"/>
          <w:szCs w:val="24"/>
        </w:rPr>
        <w:t xml:space="preserve">and frankly unacceptable </w:t>
      </w:r>
      <w:r w:rsidR="005617F6" w:rsidRPr="00E63369">
        <w:rPr>
          <w:rFonts w:ascii="Arial" w:hAnsi="Arial" w:cs="Arial"/>
          <w:sz w:val="24"/>
          <w:szCs w:val="24"/>
        </w:rPr>
        <w:t xml:space="preserve">conduct. </w:t>
      </w:r>
      <w:r w:rsidR="00E63369">
        <w:rPr>
          <w:rFonts w:ascii="Arial" w:hAnsi="Arial" w:cs="Arial"/>
          <w:sz w:val="24"/>
          <w:szCs w:val="24"/>
        </w:rPr>
        <w:t>While it appears that the explanation for the delay is not satisfactory</w:t>
      </w:r>
      <w:r w:rsidR="005E1BDE">
        <w:rPr>
          <w:rFonts w:ascii="Arial" w:hAnsi="Arial" w:cs="Arial"/>
          <w:sz w:val="24"/>
          <w:szCs w:val="24"/>
        </w:rPr>
        <w:t>,</w:t>
      </w:r>
      <w:r w:rsidR="00E63369">
        <w:rPr>
          <w:rFonts w:ascii="Arial" w:hAnsi="Arial" w:cs="Arial"/>
          <w:sz w:val="24"/>
          <w:szCs w:val="24"/>
        </w:rPr>
        <w:t xml:space="preserve"> I cannot find that this was a case where the appellant should not escape the results of her erstwhile legal representative’s lack of diligence. Informing the appellant of the outcome of the case, was obligatory immediately after noting the judgment. </w:t>
      </w:r>
      <w:r w:rsidR="003E4CAE">
        <w:rPr>
          <w:rFonts w:ascii="Arial" w:hAnsi="Arial" w:cs="Arial"/>
          <w:sz w:val="24"/>
          <w:szCs w:val="24"/>
        </w:rPr>
        <w:t>Ms M A</w:t>
      </w:r>
      <w:r w:rsidR="00E63369">
        <w:rPr>
          <w:rFonts w:ascii="Arial" w:hAnsi="Arial" w:cs="Arial"/>
          <w:sz w:val="24"/>
          <w:szCs w:val="24"/>
        </w:rPr>
        <w:t xml:space="preserve"> could</w:t>
      </w:r>
      <w:r w:rsidR="00F75EB3">
        <w:rPr>
          <w:rFonts w:ascii="Arial" w:hAnsi="Arial" w:cs="Arial"/>
          <w:sz w:val="24"/>
          <w:szCs w:val="24"/>
        </w:rPr>
        <w:t xml:space="preserve"> not</w:t>
      </w:r>
      <w:r w:rsidR="00E63369">
        <w:rPr>
          <w:rFonts w:ascii="Arial" w:hAnsi="Arial" w:cs="Arial"/>
          <w:sz w:val="24"/>
          <w:szCs w:val="24"/>
        </w:rPr>
        <w:t xml:space="preserve"> harbour the impression </w:t>
      </w:r>
      <w:r w:rsidR="00F75EB3">
        <w:rPr>
          <w:rFonts w:ascii="Arial" w:hAnsi="Arial" w:cs="Arial"/>
          <w:sz w:val="24"/>
          <w:szCs w:val="24"/>
        </w:rPr>
        <w:t xml:space="preserve">that </w:t>
      </w:r>
      <w:r w:rsidR="003E4CAE">
        <w:rPr>
          <w:rFonts w:ascii="Arial" w:hAnsi="Arial" w:cs="Arial"/>
          <w:sz w:val="24"/>
          <w:szCs w:val="24"/>
        </w:rPr>
        <w:t>Ms E A would speak to the appellant about the judgment whe</w:t>
      </w:r>
      <w:r w:rsidR="00E63369">
        <w:rPr>
          <w:rFonts w:ascii="Arial" w:hAnsi="Arial" w:cs="Arial"/>
          <w:sz w:val="24"/>
          <w:szCs w:val="24"/>
        </w:rPr>
        <w:t xml:space="preserve">n she did not even ask </w:t>
      </w:r>
      <w:r w:rsidR="003E4CAE">
        <w:rPr>
          <w:rFonts w:ascii="Arial" w:hAnsi="Arial" w:cs="Arial"/>
          <w:sz w:val="24"/>
          <w:szCs w:val="24"/>
        </w:rPr>
        <w:t>Ms E A</w:t>
      </w:r>
      <w:r w:rsidR="00E63369">
        <w:rPr>
          <w:rFonts w:ascii="Arial" w:hAnsi="Arial" w:cs="Arial"/>
          <w:sz w:val="24"/>
          <w:szCs w:val="24"/>
        </w:rPr>
        <w:t xml:space="preserve"> to do so. The insufficiency of the explanation tendered should be considered with the prospects of success and it is to that subject I now turn.</w:t>
      </w:r>
    </w:p>
    <w:p w14:paraId="6128AE2C" w14:textId="77777777" w:rsidR="00E63369" w:rsidRDefault="00E63369" w:rsidP="003E4CAE">
      <w:pPr>
        <w:pStyle w:val="ListParagraph"/>
        <w:spacing w:after="0" w:line="360" w:lineRule="auto"/>
        <w:jc w:val="both"/>
        <w:rPr>
          <w:rFonts w:ascii="Arial" w:hAnsi="Arial" w:cs="Arial"/>
          <w:sz w:val="24"/>
          <w:szCs w:val="24"/>
        </w:rPr>
      </w:pPr>
    </w:p>
    <w:p w14:paraId="70AEBF80" w14:textId="77777777" w:rsidR="00490AEC" w:rsidRPr="00481B4E" w:rsidRDefault="00490AEC" w:rsidP="00B65DBA">
      <w:pPr>
        <w:pStyle w:val="NoSpacing"/>
        <w:spacing w:line="480" w:lineRule="auto"/>
        <w:jc w:val="both"/>
        <w:rPr>
          <w:rFonts w:ascii="Arial" w:hAnsi="Arial" w:cs="Arial"/>
          <w:i/>
          <w:sz w:val="24"/>
          <w:szCs w:val="24"/>
        </w:rPr>
      </w:pPr>
      <w:r w:rsidRPr="00481B4E">
        <w:rPr>
          <w:rFonts w:ascii="Arial" w:hAnsi="Arial" w:cs="Arial"/>
          <w:i/>
          <w:sz w:val="24"/>
          <w:szCs w:val="24"/>
        </w:rPr>
        <w:t>Prospects of success</w:t>
      </w:r>
    </w:p>
    <w:p w14:paraId="7AF57274" w14:textId="53D5B622" w:rsidR="00106DF3" w:rsidRDefault="00170CEC" w:rsidP="00170CEC">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65DBA">
        <w:rPr>
          <w:rFonts w:ascii="Arial" w:hAnsi="Arial" w:cs="Arial"/>
          <w:sz w:val="24"/>
          <w:szCs w:val="24"/>
        </w:rPr>
        <w:t xml:space="preserve">In this </w:t>
      </w:r>
      <w:r w:rsidR="005E1BDE">
        <w:rPr>
          <w:rFonts w:ascii="Arial" w:hAnsi="Arial" w:cs="Arial"/>
          <w:sz w:val="24"/>
          <w:szCs w:val="24"/>
        </w:rPr>
        <w:t>C</w:t>
      </w:r>
      <w:r w:rsidR="00B65DBA">
        <w:rPr>
          <w:rFonts w:ascii="Arial" w:hAnsi="Arial" w:cs="Arial"/>
          <w:sz w:val="24"/>
          <w:szCs w:val="24"/>
        </w:rPr>
        <w:t>ourt</w:t>
      </w:r>
      <w:r w:rsidR="005617F6">
        <w:rPr>
          <w:rFonts w:ascii="Arial" w:hAnsi="Arial" w:cs="Arial"/>
          <w:sz w:val="24"/>
          <w:szCs w:val="24"/>
        </w:rPr>
        <w:t xml:space="preserve"> the appellant abandon</w:t>
      </w:r>
      <w:r w:rsidR="00B65DBA">
        <w:rPr>
          <w:rFonts w:ascii="Arial" w:hAnsi="Arial" w:cs="Arial"/>
          <w:sz w:val="24"/>
          <w:szCs w:val="24"/>
        </w:rPr>
        <w:t>ed</w:t>
      </w:r>
      <w:r w:rsidR="005617F6">
        <w:rPr>
          <w:rFonts w:ascii="Arial" w:hAnsi="Arial" w:cs="Arial"/>
          <w:sz w:val="24"/>
          <w:szCs w:val="24"/>
        </w:rPr>
        <w:t xml:space="preserve"> the prayer that the marriage be declared to be in community of property</w:t>
      </w:r>
      <w:r w:rsidR="00B65DBA">
        <w:rPr>
          <w:rFonts w:ascii="Arial" w:hAnsi="Arial" w:cs="Arial"/>
          <w:sz w:val="24"/>
          <w:szCs w:val="24"/>
        </w:rPr>
        <w:t>.</w:t>
      </w:r>
      <w:r w:rsidR="005617F6">
        <w:rPr>
          <w:rFonts w:ascii="Arial" w:hAnsi="Arial" w:cs="Arial"/>
          <w:sz w:val="24"/>
          <w:szCs w:val="24"/>
        </w:rPr>
        <w:t xml:space="preserve"> </w:t>
      </w:r>
      <w:r w:rsidR="00B65DBA">
        <w:rPr>
          <w:rFonts w:ascii="Arial" w:hAnsi="Arial" w:cs="Arial"/>
          <w:sz w:val="24"/>
          <w:szCs w:val="24"/>
        </w:rPr>
        <w:t>T</w:t>
      </w:r>
      <w:r w:rsidR="005617F6">
        <w:rPr>
          <w:rFonts w:ascii="Arial" w:hAnsi="Arial" w:cs="Arial"/>
          <w:sz w:val="24"/>
          <w:szCs w:val="24"/>
        </w:rPr>
        <w:t xml:space="preserve">here is only one issue </w:t>
      </w:r>
      <w:r w:rsidR="006D3D31">
        <w:rPr>
          <w:rFonts w:ascii="Arial" w:hAnsi="Arial" w:cs="Arial"/>
          <w:sz w:val="24"/>
          <w:szCs w:val="24"/>
        </w:rPr>
        <w:t xml:space="preserve">for </w:t>
      </w:r>
      <w:r w:rsidR="0046139B">
        <w:rPr>
          <w:rFonts w:ascii="Arial" w:hAnsi="Arial" w:cs="Arial"/>
          <w:sz w:val="24"/>
          <w:szCs w:val="24"/>
        </w:rPr>
        <w:t xml:space="preserve">determination on the merits </w:t>
      </w:r>
      <w:r w:rsidR="006D3D31">
        <w:rPr>
          <w:rFonts w:ascii="Arial" w:hAnsi="Arial" w:cs="Arial"/>
          <w:sz w:val="24"/>
          <w:szCs w:val="24"/>
        </w:rPr>
        <w:t>and that is</w:t>
      </w:r>
      <w:r w:rsidR="005617F6">
        <w:rPr>
          <w:rFonts w:ascii="Arial" w:hAnsi="Arial" w:cs="Arial"/>
          <w:sz w:val="24"/>
          <w:szCs w:val="24"/>
        </w:rPr>
        <w:t xml:space="preserve">, </w:t>
      </w:r>
      <w:r w:rsidR="006D3D31">
        <w:rPr>
          <w:rFonts w:ascii="Arial" w:hAnsi="Arial" w:cs="Arial"/>
          <w:sz w:val="24"/>
          <w:szCs w:val="24"/>
        </w:rPr>
        <w:t>whether the marriage between the appellant and the deceased concluded in England is putative or not.</w:t>
      </w:r>
      <w:r w:rsidR="00B65DBA">
        <w:rPr>
          <w:rFonts w:ascii="Arial" w:hAnsi="Arial" w:cs="Arial"/>
          <w:sz w:val="24"/>
          <w:szCs w:val="24"/>
        </w:rPr>
        <w:t xml:space="preserve"> The court below denied appellant the prayer for the reason that appellant must have become aware of the defect which rendered her marriage to the deceased void before (2006)</w:t>
      </w:r>
      <w:r w:rsidR="00BE2783">
        <w:rPr>
          <w:rFonts w:ascii="Arial" w:hAnsi="Arial" w:cs="Arial"/>
          <w:sz w:val="24"/>
          <w:szCs w:val="24"/>
        </w:rPr>
        <w:t>,</w:t>
      </w:r>
      <w:r w:rsidR="00B65DBA">
        <w:rPr>
          <w:rFonts w:ascii="Arial" w:hAnsi="Arial" w:cs="Arial"/>
          <w:sz w:val="24"/>
          <w:szCs w:val="24"/>
        </w:rPr>
        <w:t xml:space="preserve"> </w:t>
      </w:r>
      <w:r w:rsidR="00BE2783">
        <w:rPr>
          <w:rFonts w:ascii="Arial" w:hAnsi="Arial" w:cs="Arial"/>
          <w:sz w:val="24"/>
          <w:szCs w:val="24"/>
        </w:rPr>
        <w:t>d</w:t>
      </w:r>
      <w:r w:rsidR="00B65DBA">
        <w:rPr>
          <w:rFonts w:ascii="Arial" w:hAnsi="Arial" w:cs="Arial"/>
          <w:sz w:val="24"/>
          <w:szCs w:val="24"/>
        </w:rPr>
        <w:t xml:space="preserve">eceased died in 2014. That court relied on the authority of the authors </w:t>
      </w:r>
      <w:r w:rsidR="00B65DBA" w:rsidRPr="005E1BDE">
        <w:rPr>
          <w:rFonts w:ascii="Arial" w:hAnsi="Arial" w:cs="Arial"/>
          <w:sz w:val="24"/>
          <w:szCs w:val="24"/>
        </w:rPr>
        <w:t>Cronj</w:t>
      </w:r>
      <w:r w:rsidR="005E1BDE">
        <w:rPr>
          <w:rFonts w:ascii="Arial" w:hAnsi="Arial" w:cs="Arial"/>
          <w:sz w:val="24"/>
          <w:szCs w:val="24"/>
        </w:rPr>
        <w:t xml:space="preserve">e </w:t>
      </w:r>
      <w:r w:rsidR="00B65DBA">
        <w:rPr>
          <w:rFonts w:ascii="Arial" w:hAnsi="Arial" w:cs="Arial"/>
          <w:sz w:val="24"/>
          <w:szCs w:val="24"/>
        </w:rPr>
        <w:t xml:space="preserve">and </w:t>
      </w:r>
      <w:r w:rsidR="00B65DBA" w:rsidRPr="00D2231F">
        <w:rPr>
          <w:rFonts w:ascii="Arial" w:hAnsi="Arial" w:cs="Arial"/>
          <w:sz w:val="24"/>
          <w:szCs w:val="24"/>
        </w:rPr>
        <w:t>Heaton</w:t>
      </w:r>
      <w:r w:rsidR="00B65DBA">
        <w:rPr>
          <w:rFonts w:ascii="Arial" w:hAnsi="Arial" w:cs="Arial"/>
          <w:sz w:val="24"/>
          <w:szCs w:val="24"/>
        </w:rPr>
        <w:t xml:space="preserve"> where they state that, as soon as </w:t>
      </w:r>
      <w:r w:rsidR="00B65DBA">
        <w:rPr>
          <w:rFonts w:ascii="Arial" w:hAnsi="Arial" w:cs="Arial"/>
          <w:sz w:val="24"/>
          <w:szCs w:val="24"/>
        </w:rPr>
        <w:lastRenderedPageBreak/>
        <w:t xml:space="preserve">both parties become aware of the defect, the marriage automatically ceases to be a putative marriage. </w:t>
      </w:r>
    </w:p>
    <w:p w14:paraId="3534CE24" w14:textId="77777777" w:rsidR="003E4CAE" w:rsidRDefault="003E4CAE" w:rsidP="003E4CAE">
      <w:pPr>
        <w:pStyle w:val="NoSpacing"/>
        <w:spacing w:line="480" w:lineRule="auto"/>
        <w:jc w:val="both"/>
        <w:rPr>
          <w:rFonts w:ascii="Arial" w:hAnsi="Arial" w:cs="Arial"/>
          <w:sz w:val="24"/>
          <w:szCs w:val="24"/>
        </w:rPr>
      </w:pPr>
    </w:p>
    <w:p w14:paraId="45D51A9D" w14:textId="7D69830E" w:rsidR="006D3D31" w:rsidRDefault="00170CEC" w:rsidP="00170CEC">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F20BE">
        <w:rPr>
          <w:rFonts w:ascii="Arial" w:hAnsi="Arial" w:cs="Arial"/>
          <w:sz w:val="24"/>
          <w:szCs w:val="24"/>
        </w:rPr>
        <w:t>The requirements for a putative marriage are:</w:t>
      </w:r>
    </w:p>
    <w:p w14:paraId="1B6AC337" w14:textId="77777777" w:rsidR="00016E0F" w:rsidRDefault="00016E0F" w:rsidP="00016E0F">
      <w:pPr>
        <w:pStyle w:val="ListParagraph"/>
        <w:spacing w:after="0" w:line="360" w:lineRule="auto"/>
        <w:jc w:val="both"/>
        <w:rPr>
          <w:rFonts w:ascii="Arial" w:hAnsi="Arial" w:cs="Arial"/>
          <w:sz w:val="24"/>
          <w:szCs w:val="24"/>
        </w:rPr>
      </w:pPr>
    </w:p>
    <w:p w14:paraId="69CFE813" w14:textId="77777777" w:rsidR="00EF20BE" w:rsidRPr="00EF20BE" w:rsidRDefault="00EF20BE" w:rsidP="007E65A5">
      <w:pPr>
        <w:pStyle w:val="NoSpacing"/>
        <w:spacing w:line="360" w:lineRule="auto"/>
        <w:ind w:left="1440" w:hanging="720"/>
        <w:jc w:val="both"/>
        <w:rPr>
          <w:rFonts w:ascii="Arial" w:hAnsi="Arial" w:cs="Arial"/>
        </w:rPr>
      </w:pPr>
      <w:r w:rsidRPr="00EF20BE">
        <w:rPr>
          <w:rFonts w:ascii="Arial" w:hAnsi="Arial" w:cs="Arial"/>
        </w:rPr>
        <w:t>‘(a)</w:t>
      </w:r>
      <w:r w:rsidRPr="00EF20BE">
        <w:rPr>
          <w:rFonts w:ascii="Arial" w:hAnsi="Arial" w:cs="Arial"/>
        </w:rPr>
        <w:tab/>
      </w:r>
      <w:r w:rsidRPr="005075BF">
        <w:rPr>
          <w:rFonts w:ascii="Arial" w:hAnsi="Arial" w:cs="Arial"/>
          <w:u w:val="single"/>
        </w:rPr>
        <w:t>there must be bona fides in the sense that both or one of the parties must have been ignorant of the impediment to the marriage</w:t>
      </w:r>
      <w:r w:rsidRPr="00EF20BE">
        <w:rPr>
          <w:rFonts w:ascii="Arial" w:hAnsi="Arial" w:cs="Arial"/>
        </w:rPr>
        <w:t>;</w:t>
      </w:r>
    </w:p>
    <w:p w14:paraId="68070B99" w14:textId="77777777" w:rsidR="00EF20BE" w:rsidRPr="00EF20BE" w:rsidRDefault="00EF20BE" w:rsidP="007E65A5">
      <w:pPr>
        <w:pStyle w:val="NoSpacing"/>
        <w:spacing w:line="360" w:lineRule="auto"/>
        <w:ind w:left="720"/>
        <w:jc w:val="both"/>
        <w:rPr>
          <w:rFonts w:ascii="Arial" w:hAnsi="Arial" w:cs="Arial"/>
        </w:rPr>
      </w:pPr>
      <w:r w:rsidRPr="00EF20BE">
        <w:rPr>
          <w:rFonts w:ascii="Arial" w:hAnsi="Arial" w:cs="Arial"/>
        </w:rPr>
        <w:t>(b)</w:t>
      </w:r>
      <w:r w:rsidRPr="00EF20BE">
        <w:rPr>
          <w:rFonts w:ascii="Arial" w:hAnsi="Arial" w:cs="Arial"/>
        </w:rPr>
        <w:tab/>
        <w:t>the marriage must be duly solemnised;</w:t>
      </w:r>
    </w:p>
    <w:p w14:paraId="7154DF98" w14:textId="77777777" w:rsidR="00EF20BE" w:rsidRDefault="00EF20BE" w:rsidP="006367D5">
      <w:pPr>
        <w:pStyle w:val="NoSpacing"/>
        <w:spacing w:line="360" w:lineRule="auto"/>
        <w:ind w:left="1440" w:hanging="720"/>
        <w:jc w:val="both"/>
        <w:rPr>
          <w:rFonts w:ascii="Arial" w:hAnsi="Arial" w:cs="Arial"/>
        </w:rPr>
      </w:pPr>
      <w:r w:rsidRPr="00EF20BE">
        <w:rPr>
          <w:rFonts w:ascii="Arial" w:hAnsi="Arial" w:cs="Arial"/>
        </w:rPr>
        <w:t>(c)</w:t>
      </w:r>
      <w:r w:rsidRPr="00EF20BE">
        <w:rPr>
          <w:rFonts w:ascii="Arial" w:hAnsi="Arial" w:cs="Arial"/>
        </w:rPr>
        <w:tab/>
        <w:t>the marriage must have been considered lawful in the estimation of the parties, or of that party who alleges the bona fides.’</w:t>
      </w:r>
      <w:r>
        <w:rPr>
          <w:rStyle w:val="FootnoteReference"/>
          <w:rFonts w:ascii="Arial" w:hAnsi="Arial" w:cs="Arial"/>
        </w:rPr>
        <w:footnoteReference w:id="4"/>
      </w:r>
    </w:p>
    <w:p w14:paraId="6012C373" w14:textId="77777777" w:rsidR="006367D5" w:rsidRPr="004D52E8" w:rsidRDefault="006367D5" w:rsidP="006367D5">
      <w:pPr>
        <w:pStyle w:val="NoSpacing"/>
        <w:spacing w:line="480" w:lineRule="auto"/>
        <w:ind w:left="1440" w:hanging="720"/>
        <w:jc w:val="both"/>
        <w:rPr>
          <w:rFonts w:ascii="Arial" w:hAnsi="Arial" w:cs="Arial"/>
          <w:sz w:val="24"/>
          <w:szCs w:val="24"/>
        </w:rPr>
      </w:pPr>
    </w:p>
    <w:p w14:paraId="4AE10F15" w14:textId="554E4290" w:rsidR="002A7813" w:rsidRDefault="00170CEC" w:rsidP="00170CEC">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016E0F">
        <w:rPr>
          <w:rFonts w:ascii="Arial" w:hAnsi="Arial" w:cs="Arial"/>
          <w:sz w:val="24"/>
          <w:szCs w:val="24"/>
        </w:rPr>
        <w:t>Embodied in the issue for determination is t</w:t>
      </w:r>
      <w:r w:rsidR="005F5A6A">
        <w:rPr>
          <w:rFonts w:ascii="Arial" w:hAnsi="Arial" w:cs="Arial"/>
          <w:sz w:val="24"/>
          <w:szCs w:val="24"/>
        </w:rPr>
        <w:t xml:space="preserve">he issue </w:t>
      </w:r>
      <w:r w:rsidR="00EF20BE">
        <w:rPr>
          <w:rFonts w:ascii="Arial" w:hAnsi="Arial" w:cs="Arial"/>
          <w:sz w:val="24"/>
          <w:szCs w:val="24"/>
        </w:rPr>
        <w:t xml:space="preserve">whether the appellant only became aware of the </w:t>
      </w:r>
      <w:r w:rsidR="00016E0F">
        <w:rPr>
          <w:rFonts w:ascii="Arial" w:hAnsi="Arial" w:cs="Arial"/>
          <w:sz w:val="24"/>
          <w:szCs w:val="24"/>
        </w:rPr>
        <w:t>defect in her marriage to the deceased</w:t>
      </w:r>
      <w:r w:rsidR="005075BF">
        <w:rPr>
          <w:rFonts w:ascii="Arial" w:hAnsi="Arial" w:cs="Arial"/>
          <w:sz w:val="24"/>
          <w:szCs w:val="24"/>
        </w:rPr>
        <w:t>,</w:t>
      </w:r>
      <w:r w:rsidR="00EF20BE">
        <w:rPr>
          <w:rFonts w:ascii="Arial" w:hAnsi="Arial" w:cs="Arial"/>
          <w:sz w:val="24"/>
          <w:szCs w:val="24"/>
        </w:rPr>
        <w:t xml:space="preserve"> after the death of the</w:t>
      </w:r>
      <w:r w:rsidR="005F5A6A">
        <w:rPr>
          <w:rFonts w:ascii="Arial" w:hAnsi="Arial" w:cs="Arial"/>
          <w:sz w:val="24"/>
          <w:szCs w:val="24"/>
        </w:rPr>
        <w:t xml:space="preserve"> deceased, </w:t>
      </w:r>
      <w:r w:rsidR="00016E0F">
        <w:rPr>
          <w:rFonts w:ascii="Arial" w:hAnsi="Arial" w:cs="Arial"/>
          <w:sz w:val="24"/>
          <w:szCs w:val="24"/>
        </w:rPr>
        <w:t>or</w:t>
      </w:r>
      <w:r w:rsidR="005F5A6A">
        <w:rPr>
          <w:rFonts w:ascii="Arial" w:hAnsi="Arial" w:cs="Arial"/>
          <w:sz w:val="24"/>
          <w:szCs w:val="24"/>
        </w:rPr>
        <w:t xml:space="preserve"> she became aware </w:t>
      </w:r>
      <w:r w:rsidR="009558DD">
        <w:rPr>
          <w:rFonts w:ascii="Arial" w:hAnsi="Arial" w:cs="Arial"/>
          <w:sz w:val="24"/>
          <w:szCs w:val="24"/>
        </w:rPr>
        <w:t>by</w:t>
      </w:r>
      <w:r w:rsidR="005075BF">
        <w:rPr>
          <w:rFonts w:ascii="Arial" w:hAnsi="Arial" w:cs="Arial"/>
          <w:sz w:val="24"/>
          <w:szCs w:val="24"/>
        </w:rPr>
        <w:t xml:space="preserve"> the latest </w:t>
      </w:r>
      <w:r w:rsidR="00016E0F">
        <w:rPr>
          <w:rFonts w:ascii="Arial" w:hAnsi="Arial" w:cs="Arial"/>
          <w:sz w:val="24"/>
          <w:szCs w:val="24"/>
        </w:rPr>
        <w:t>in 2006 as the court below found</w:t>
      </w:r>
      <w:r w:rsidR="005F5A6A">
        <w:rPr>
          <w:rFonts w:ascii="Arial" w:hAnsi="Arial" w:cs="Arial"/>
          <w:sz w:val="24"/>
          <w:szCs w:val="24"/>
        </w:rPr>
        <w:t>.</w:t>
      </w:r>
    </w:p>
    <w:p w14:paraId="370C7F95" w14:textId="77777777" w:rsidR="00106DF3" w:rsidRDefault="00106DF3" w:rsidP="00244774">
      <w:pPr>
        <w:pStyle w:val="NoSpacing"/>
        <w:jc w:val="both"/>
        <w:rPr>
          <w:rFonts w:ascii="Arial" w:hAnsi="Arial" w:cs="Arial"/>
          <w:sz w:val="24"/>
          <w:szCs w:val="24"/>
        </w:rPr>
      </w:pPr>
    </w:p>
    <w:p w14:paraId="758740A1" w14:textId="75BC5678" w:rsidR="005F5A6A" w:rsidRDefault="00170CEC" w:rsidP="00170CEC">
      <w:pPr>
        <w:pStyle w:val="NoSpacing"/>
        <w:spacing w:before="24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5F5A6A">
        <w:rPr>
          <w:rFonts w:ascii="Arial" w:hAnsi="Arial" w:cs="Arial"/>
          <w:sz w:val="24"/>
          <w:szCs w:val="24"/>
        </w:rPr>
        <w:t xml:space="preserve">From the appellant’s founding affidavit, when she met the deceased in 1995, they were both students in London, England. They married on 8 August 1996. </w:t>
      </w:r>
      <w:r w:rsidR="006367D5">
        <w:rPr>
          <w:rFonts w:ascii="Arial" w:hAnsi="Arial" w:cs="Arial"/>
          <w:sz w:val="24"/>
          <w:szCs w:val="24"/>
        </w:rPr>
        <w:t xml:space="preserve">During </w:t>
      </w:r>
      <w:r w:rsidR="00016E0F">
        <w:rPr>
          <w:rFonts w:ascii="Arial" w:hAnsi="Arial" w:cs="Arial"/>
          <w:sz w:val="24"/>
          <w:szCs w:val="24"/>
        </w:rPr>
        <w:t xml:space="preserve">one of </w:t>
      </w:r>
      <w:r w:rsidR="006367D5">
        <w:rPr>
          <w:rFonts w:ascii="Arial" w:hAnsi="Arial" w:cs="Arial"/>
          <w:sz w:val="24"/>
          <w:szCs w:val="24"/>
        </w:rPr>
        <w:t>their conversations</w:t>
      </w:r>
      <w:r w:rsidR="005F5A6A">
        <w:rPr>
          <w:rFonts w:ascii="Arial" w:hAnsi="Arial" w:cs="Arial"/>
          <w:sz w:val="24"/>
          <w:szCs w:val="24"/>
        </w:rPr>
        <w:t xml:space="preserve">, </w:t>
      </w:r>
      <w:r w:rsidR="009944CE">
        <w:rPr>
          <w:rFonts w:ascii="Arial" w:hAnsi="Arial" w:cs="Arial"/>
          <w:sz w:val="24"/>
          <w:szCs w:val="24"/>
        </w:rPr>
        <w:t xml:space="preserve">the deceased </w:t>
      </w:r>
      <w:r w:rsidR="006367D5">
        <w:rPr>
          <w:rFonts w:ascii="Arial" w:hAnsi="Arial" w:cs="Arial"/>
          <w:sz w:val="24"/>
          <w:szCs w:val="24"/>
        </w:rPr>
        <w:t xml:space="preserve">had </w:t>
      </w:r>
      <w:r w:rsidR="009944CE">
        <w:rPr>
          <w:rFonts w:ascii="Arial" w:hAnsi="Arial" w:cs="Arial"/>
          <w:sz w:val="24"/>
          <w:szCs w:val="24"/>
        </w:rPr>
        <w:t>mentioned a previous wife to her</w:t>
      </w:r>
      <w:r w:rsidR="005075BF">
        <w:rPr>
          <w:rFonts w:ascii="Arial" w:hAnsi="Arial" w:cs="Arial"/>
          <w:sz w:val="24"/>
          <w:szCs w:val="24"/>
        </w:rPr>
        <w:t xml:space="preserve">, </w:t>
      </w:r>
      <w:r w:rsidR="00A3139E">
        <w:rPr>
          <w:rFonts w:ascii="Arial" w:hAnsi="Arial" w:cs="Arial"/>
          <w:sz w:val="24"/>
          <w:szCs w:val="24"/>
        </w:rPr>
        <w:t>and further</w:t>
      </w:r>
      <w:r w:rsidR="005075BF">
        <w:rPr>
          <w:rFonts w:ascii="Arial" w:hAnsi="Arial" w:cs="Arial"/>
          <w:sz w:val="24"/>
          <w:szCs w:val="24"/>
        </w:rPr>
        <w:t xml:space="preserve"> that</w:t>
      </w:r>
      <w:r w:rsidR="009944CE">
        <w:rPr>
          <w:rFonts w:ascii="Arial" w:hAnsi="Arial" w:cs="Arial"/>
          <w:sz w:val="24"/>
          <w:szCs w:val="24"/>
        </w:rPr>
        <w:t xml:space="preserve"> he and that wife had separated. </w:t>
      </w:r>
      <w:r w:rsidR="00244774">
        <w:rPr>
          <w:rFonts w:ascii="Arial" w:hAnsi="Arial" w:cs="Arial"/>
          <w:sz w:val="24"/>
          <w:szCs w:val="24"/>
        </w:rPr>
        <w:t>Th</w:t>
      </w:r>
      <w:r w:rsidR="009944CE">
        <w:rPr>
          <w:rFonts w:ascii="Arial" w:hAnsi="Arial" w:cs="Arial"/>
          <w:sz w:val="24"/>
          <w:szCs w:val="24"/>
        </w:rPr>
        <w:t xml:space="preserve">e </w:t>
      </w:r>
      <w:r w:rsidR="00A3139E">
        <w:rPr>
          <w:rFonts w:ascii="Arial" w:hAnsi="Arial" w:cs="Arial"/>
          <w:sz w:val="24"/>
          <w:szCs w:val="24"/>
        </w:rPr>
        <w:t>deceased further informed her that before he went to London</w:t>
      </w:r>
      <w:r w:rsidR="00D2231F">
        <w:rPr>
          <w:rFonts w:ascii="Arial" w:hAnsi="Arial" w:cs="Arial"/>
          <w:sz w:val="24"/>
          <w:szCs w:val="24"/>
        </w:rPr>
        <w:t>,</w:t>
      </w:r>
      <w:r w:rsidR="00A3139E">
        <w:rPr>
          <w:rFonts w:ascii="Arial" w:hAnsi="Arial" w:cs="Arial"/>
          <w:sz w:val="24"/>
          <w:szCs w:val="24"/>
        </w:rPr>
        <w:t xml:space="preserve"> he</w:t>
      </w:r>
      <w:r w:rsidR="009944CE">
        <w:rPr>
          <w:rFonts w:ascii="Arial" w:hAnsi="Arial" w:cs="Arial"/>
          <w:sz w:val="24"/>
          <w:szCs w:val="24"/>
        </w:rPr>
        <w:t xml:space="preserve"> lived with his relatives</w:t>
      </w:r>
      <w:r w:rsidR="00E5578A">
        <w:rPr>
          <w:rFonts w:ascii="Arial" w:hAnsi="Arial" w:cs="Arial"/>
          <w:sz w:val="24"/>
          <w:szCs w:val="24"/>
        </w:rPr>
        <w:t xml:space="preserve"> and that</w:t>
      </w:r>
      <w:r w:rsidR="009944CE">
        <w:rPr>
          <w:rFonts w:ascii="Arial" w:hAnsi="Arial" w:cs="Arial"/>
          <w:sz w:val="24"/>
          <w:szCs w:val="24"/>
        </w:rPr>
        <w:t xml:space="preserve"> the common home was occupied by his previous wife and </w:t>
      </w:r>
      <w:r w:rsidR="00D2231F">
        <w:rPr>
          <w:rFonts w:ascii="Arial" w:hAnsi="Arial" w:cs="Arial"/>
          <w:sz w:val="24"/>
          <w:szCs w:val="24"/>
        </w:rPr>
        <w:t>her</w:t>
      </w:r>
      <w:r w:rsidR="009944CE">
        <w:rPr>
          <w:rFonts w:ascii="Arial" w:hAnsi="Arial" w:cs="Arial"/>
          <w:sz w:val="24"/>
          <w:szCs w:val="24"/>
        </w:rPr>
        <w:t xml:space="preserve"> children. </w:t>
      </w:r>
      <w:r w:rsidR="00A3139E">
        <w:rPr>
          <w:rFonts w:ascii="Arial" w:hAnsi="Arial" w:cs="Arial"/>
          <w:sz w:val="24"/>
          <w:szCs w:val="24"/>
        </w:rPr>
        <w:t>With this information at hand</w:t>
      </w:r>
      <w:r w:rsidR="009944CE">
        <w:rPr>
          <w:rFonts w:ascii="Arial" w:hAnsi="Arial" w:cs="Arial"/>
          <w:sz w:val="24"/>
          <w:szCs w:val="24"/>
        </w:rPr>
        <w:t xml:space="preserve"> she was therefore under a bona fide belief that the deceased was ‘divorced from his previous wife’. </w:t>
      </w:r>
      <w:r w:rsidR="00A3139E">
        <w:rPr>
          <w:rFonts w:ascii="Arial" w:hAnsi="Arial" w:cs="Arial"/>
          <w:sz w:val="24"/>
          <w:szCs w:val="24"/>
        </w:rPr>
        <w:t>Therefore she is adamant that</w:t>
      </w:r>
      <w:r w:rsidR="009944CE">
        <w:rPr>
          <w:rFonts w:ascii="Arial" w:hAnsi="Arial" w:cs="Arial"/>
          <w:sz w:val="24"/>
          <w:szCs w:val="24"/>
        </w:rPr>
        <w:t xml:space="preserve">, she only became aware </w:t>
      </w:r>
      <w:r w:rsidR="00E14FB4">
        <w:rPr>
          <w:rFonts w:ascii="Arial" w:hAnsi="Arial" w:cs="Arial"/>
          <w:sz w:val="24"/>
          <w:szCs w:val="24"/>
        </w:rPr>
        <w:t>after deceased’s burial</w:t>
      </w:r>
      <w:r w:rsidR="009944CE">
        <w:rPr>
          <w:rFonts w:ascii="Arial" w:hAnsi="Arial" w:cs="Arial"/>
          <w:sz w:val="24"/>
          <w:szCs w:val="24"/>
        </w:rPr>
        <w:t xml:space="preserve"> that the deceased though divorced from his first wife, was still married to the first wife when he married her.</w:t>
      </w:r>
    </w:p>
    <w:p w14:paraId="60C767F5" w14:textId="5FE1D52F" w:rsidR="009944CE" w:rsidRDefault="00170CEC" w:rsidP="00170CEC">
      <w:pPr>
        <w:pStyle w:val="NoSpacing"/>
        <w:spacing w:line="48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E14FB4">
        <w:rPr>
          <w:rFonts w:ascii="Arial" w:hAnsi="Arial" w:cs="Arial"/>
          <w:sz w:val="24"/>
          <w:szCs w:val="24"/>
        </w:rPr>
        <w:t xml:space="preserve">The first and second </w:t>
      </w:r>
      <w:r w:rsidR="009944CE">
        <w:rPr>
          <w:rFonts w:ascii="Arial" w:hAnsi="Arial" w:cs="Arial"/>
          <w:sz w:val="24"/>
          <w:szCs w:val="24"/>
        </w:rPr>
        <w:t>respondents</w:t>
      </w:r>
      <w:r w:rsidR="00E14FB4">
        <w:rPr>
          <w:rFonts w:ascii="Arial" w:hAnsi="Arial" w:cs="Arial"/>
          <w:sz w:val="24"/>
          <w:szCs w:val="24"/>
        </w:rPr>
        <w:t xml:space="preserve"> say nay and contend that appellant knew that at the time she married the deceased, deceased</w:t>
      </w:r>
      <w:r w:rsidR="00927A40">
        <w:rPr>
          <w:rFonts w:ascii="Arial" w:hAnsi="Arial" w:cs="Arial"/>
          <w:sz w:val="24"/>
          <w:szCs w:val="24"/>
        </w:rPr>
        <w:t>’s</w:t>
      </w:r>
      <w:r w:rsidR="00E14FB4">
        <w:rPr>
          <w:rFonts w:ascii="Arial" w:hAnsi="Arial" w:cs="Arial"/>
          <w:sz w:val="24"/>
          <w:szCs w:val="24"/>
        </w:rPr>
        <w:t xml:space="preserve"> marriage to his first wife still subsisted. </w:t>
      </w:r>
      <w:r w:rsidR="009944CE">
        <w:rPr>
          <w:rFonts w:ascii="Arial" w:hAnsi="Arial" w:cs="Arial"/>
          <w:sz w:val="24"/>
          <w:szCs w:val="24"/>
        </w:rPr>
        <w:t xml:space="preserve"> They further allege, </w:t>
      </w:r>
      <w:r w:rsidR="00016E0F">
        <w:rPr>
          <w:rFonts w:ascii="Arial" w:hAnsi="Arial" w:cs="Arial"/>
          <w:sz w:val="24"/>
          <w:szCs w:val="24"/>
        </w:rPr>
        <w:t xml:space="preserve">that </w:t>
      </w:r>
      <w:r w:rsidR="009944CE">
        <w:rPr>
          <w:rFonts w:ascii="Arial" w:hAnsi="Arial" w:cs="Arial"/>
          <w:sz w:val="24"/>
          <w:szCs w:val="24"/>
        </w:rPr>
        <w:t>she at least during 2006</w:t>
      </w:r>
      <w:r w:rsidR="005075BF">
        <w:rPr>
          <w:rFonts w:ascii="Arial" w:hAnsi="Arial" w:cs="Arial"/>
          <w:sz w:val="24"/>
          <w:szCs w:val="24"/>
        </w:rPr>
        <w:t xml:space="preserve"> became aware of th</w:t>
      </w:r>
      <w:r w:rsidR="00384FF0">
        <w:rPr>
          <w:rFonts w:ascii="Arial" w:hAnsi="Arial" w:cs="Arial"/>
          <w:sz w:val="24"/>
          <w:szCs w:val="24"/>
        </w:rPr>
        <w:t>e defect of her marriage to the decease</w:t>
      </w:r>
      <w:r w:rsidR="00016E0F">
        <w:rPr>
          <w:rFonts w:ascii="Arial" w:hAnsi="Arial" w:cs="Arial"/>
          <w:sz w:val="24"/>
          <w:szCs w:val="24"/>
        </w:rPr>
        <w:t>d</w:t>
      </w:r>
      <w:r w:rsidR="009E7CD3">
        <w:rPr>
          <w:rFonts w:ascii="Arial" w:hAnsi="Arial" w:cs="Arial"/>
          <w:sz w:val="24"/>
          <w:szCs w:val="24"/>
        </w:rPr>
        <w:t xml:space="preserve"> when d</w:t>
      </w:r>
      <w:r w:rsidR="009944CE">
        <w:rPr>
          <w:rFonts w:ascii="Arial" w:hAnsi="Arial" w:cs="Arial"/>
          <w:sz w:val="24"/>
          <w:szCs w:val="24"/>
        </w:rPr>
        <w:t>uring 2006 the deceased</w:t>
      </w:r>
      <w:r w:rsidR="005075BF">
        <w:rPr>
          <w:rFonts w:ascii="Arial" w:hAnsi="Arial" w:cs="Arial"/>
          <w:sz w:val="24"/>
          <w:szCs w:val="24"/>
        </w:rPr>
        <w:t>’s</w:t>
      </w:r>
      <w:r w:rsidR="009944CE">
        <w:rPr>
          <w:rFonts w:ascii="Arial" w:hAnsi="Arial" w:cs="Arial"/>
          <w:sz w:val="24"/>
          <w:szCs w:val="24"/>
        </w:rPr>
        <w:t xml:space="preserve"> first wife pu</w:t>
      </w:r>
      <w:r w:rsidR="005075BF">
        <w:rPr>
          <w:rFonts w:ascii="Arial" w:hAnsi="Arial" w:cs="Arial"/>
          <w:sz w:val="24"/>
          <w:szCs w:val="24"/>
        </w:rPr>
        <w:t xml:space="preserve">rchased the property which </w:t>
      </w:r>
      <w:r w:rsidR="009944CE">
        <w:rPr>
          <w:rFonts w:ascii="Arial" w:hAnsi="Arial" w:cs="Arial"/>
          <w:sz w:val="24"/>
          <w:szCs w:val="24"/>
        </w:rPr>
        <w:t xml:space="preserve">was the common home of the deceased and his first wife. </w:t>
      </w:r>
      <w:r w:rsidR="009E7CD3">
        <w:rPr>
          <w:rFonts w:ascii="Arial" w:hAnsi="Arial" w:cs="Arial"/>
          <w:sz w:val="24"/>
          <w:szCs w:val="24"/>
        </w:rPr>
        <w:t>In order to effect the transfer</w:t>
      </w:r>
      <w:r w:rsidR="009944CE">
        <w:rPr>
          <w:rFonts w:ascii="Arial" w:hAnsi="Arial" w:cs="Arial"/>
          <w:sz w:val="24"/>
          <w:szCs w:val="24"/>
        </w:rPr>
        <w:t xml:space="preserve">, the appellant and the deceased signed a power of attorney </w:t>
      </w:r>
      <w:r w:rsidR="009E7CD3">
        <w:rPr>
          <w:rFonts w:ascii="Arial" w:hAnsi="Arial" w:cs="Arial"/>
          <w:sz w:val="24"/>
          <w:szCs w:val="24"/>
        </w:rPr>
        <w:t>and the attached deed of transfer which documents</w:t>
      </w:r>
      <w:r w:rsidR="009F41E7">
        <w:rPr>
          <w:rFonts w:ascii="Arial" w:hAnsi="Arial" w:cs="Arial"/>
          <w:sz w:val="24"/>
          <w:szCs w:val="24"/>
        </w:rPr>
        <w:t xml:space="preserve"> reflected</w:t>
      </w:r>
      <w:r w:rsidR="009A1EF4">
        <w:rPr>
          <w:rFonts w:ascii="Arial" w:hAnsi="Arial" w:cs="Arial"/>
          <w:sz w:val="24"/>
          <w:szCs w:val="24"/>
        </w:rPr>
        <w:t xml:space="preserve"> the date of divorce of the deceased and his first wife. </w:t>
      </w:r>
      <w:r w:rsidR="009E7CD3">
        <w:rPr>
          <w:rFonts w:ascii="Arial" w:hAnsi="Arial" w:cs="Arial"/>
          <w:sz w:val="24"/>
          <w:szCs w:val="24"/>
        </w:rPr>
        <w:t>Appellant</w:t>
      </w:r>
      <w:r w:rsidR="009A1EF4">
        <w:rPr>
          <w:rFonts w:ascii="Arial" w:hAnsi="Arial" w:cs="Arial"/>
          <w:sz w:val="24"/>
          <w:szCs w:val="24"/>
        </w:rPr>
        <w:t xml:space="preserve"> </w:t>
      </w:r>
      <w:r w:rsidR="00166882">
        <w:rPr>
          <w:rFonts w:ascii="Arial" w:hAnsi="Arial" w:cs="Arial"/>
          <w:sz w:val="24"/>
          <w:szCs w:val="24"/>
        </w:rPr>
        <w:t xml:space="preserve">must have become aware of the date of divorce, so it is contended and could not have been innocent and </w:t>
      </w:r>
      <w:r w:rsidR="00166882">
        <w:rPr>
          <w:rFonts w:ascii="Arial" w:hAnsi="Arial" w:cs="Arial"/>
          <w:i/>
          <w:sz w:val="24"/>
          <w:szCs w:val="24"/>
        </w:rPr>
        <w:t xml:space="preserve">bona fide </w:t>
      </w:r>
      <w:r w:rsidR="00166882">
        <w:rPr>
          <w:rFonts w:ascii="Arial" w:hAnsi="Arial" w:cs="Arial"/>
          <w:sz w:val="24"/>
          <w:szCs w:val="24"/>
        </w:rPr>
        <w:t xml:space="preserve">as </w:t>
      </w:r>
      <w:r w:rsidR="00016E0F">
        <w:rPr>
          <w:rFonts w:ascii="Arial" w:hAnsi="Arial" w:cs="Arial"/>
          <w:sz w:val="24"/>
          <w:szCs w:val="24"/>
        </w:rPr>
        <w:t xml:space="preserve">she </w:t>
      </w:r>
      <w:r w:rsidR="00166882">
        <w:rPr>
          <w:rFonts w:ascii="Arial" w:hAnsi="Arial" w:cs="Arial"/>
          <w:sz w:val="24"/>
          <w:szCs w:val="24"/>
        </w:rPr>
        <w:t>alleged.</w:t>
      </w:r>
    </w:p>
    <w:p w14:paraId="5CEC0B6D" w14:textId="77777777" w:rsidR="00205A48" w:rsidRDefault="00205A48" w:rsidP="00244774">
      <w:pPr>
        <w:pStyle w:val="ListParagraph"/>
        <w:spacing w:after="0" w:line="240" w:lineRule="auto"/>
        <w:jc w:val="both"/>
        <w:rPr>
          <w:rFonts w:ascii="Arial" w:hAnsi="Arial" w:cs="Arial"/>
          <w:sz w:val="24"/>
          <w:szCs w:val="24"/>
        </w:rPr>
      </w:pPr>
    </w:p>
    <w:p w14:paraId="667F443D" w14:textId="01381748" w:rsidR="009A1EF4" w:rsidRDefault="00170CEC" w:rsidP="00170CEC">
      <w:pPr>
        <w:pStyle w:val="NoSpacing"/>
        <w:spacing w:before="24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66882">
        <w:rPr>
          <w:rFonts w:ascii="Arial" w:hAnsi="Arial" w:cs="Arial"/>
          <w:sz w:val="24"/>
          <w:szCs w:val="24"/>
        </w:rPr>
        <w:t>Additional to the argument above</w:t>
      </w:r>
      <w:r w:rsidR="00D2231F">
        <w:rPr>
          <w:rFonts w:ascii="Arial" w:hAnsi="Arial" w:cs="Arial"/>
          <w:sz w:val="24"/>
          <w:szCs w:val="24"/>
        </w:rPr>
        <w:t>,</w:t>
      </w:r>
      <w:r w:rsidR="009A1EF4">
        <w:rPr>
          <w:rFonts w:ascii="Arial" w:hAnsi="Arial" w:cs="Arial"/>
          <w:sz w:val="24"/>
          <w:szCs w:val="24"/>
        </w:rPr>
        <w:t xml:space="preserve"> respondents aver that </w:t>
      </w:r>
      <w:r w:rsidR="00166882">
        <w:rPr>
          <w:rFonts w:ascii="Arial" w:hAnsi="Arial" w:cs="Arial"/>
          <w:sz w:val="24"/>
          <w:szCs w:val="24"/>
        </w:rPr>
        <w:t>on</w:t>
      </w:r>
      <w:r w:rsidR="009A1EF4">
        <w:rPr>
          <w:rFonts w:ascii="Arial" w:hAnsi="Arial" w:cs="Arial"/>
          <w:sz w:val="24"/>
          <w:szCs w:val="24"/>
        </w:rPr>
        <w:t xml:space="preserve"> appellant</w:t>
      </w:r>
      <w:r w:rsidR="00166882">
        <w:rPr>
          <w:rFonts w:ascii="Arial" w:hAnsi="Arial" w:cs="Arial"/>
          <w:sz w:val="24"/>
          <w:szCs w:val="24"/>
        </w:rPr>
        <w:t>’s</w:t>
      </w:r>
      <w:r w:rsidR="009A1EF4">
        <w:rPr>
          <w:rFonts w:ascii="Arial" w:hAnsi="Arial" w:cs="Arial"/>
          <w:sz w:val="24"/>
          <w:szCs w:val="24"/>
        </w:rPr>
        <w:t xml:space="preserve"> </w:t>
      </w:r>
      <w:r w:rsidR="00166882">
        <w:rPr>
          <w:rFonts w:ascii="Arial" w:hAnsi="Arial" w:cs="Arial"/>
          <w:sz w:val="24"/>
          <w:szCs w:val="24"/>
        </w:rPr>
        <w:t>own version of having been</w:t>
      </w:r>
      <w:r w:rsidR="009A1EF4">
        <w:rPr>
          <w:rFonts w:ascii="Arial" w:hAnsi="Arial" w:cs="Arial"/>
          <w:sz w:val="24"/>
          <w:szCs w:val="24"/>
        </w:rPr>
        <w:t xml:space="preserve"> very close and shared everything </w:t>
      </w:r>
      <w:r w:rsidR="00166882">
        <w:rPr>
          <w:rFonts w:ascii="Arial" w:hAnsi="Arial" w:cs="Arial"/>
          <w:sz w:val="24"/>
          <w:szCs w:val="24"/>
        </w:rPr>
        <w:t xml:space="preserve">with the deceased, </w:t>
      </w:r>
      <w:r w:rsidR="009A1EF4">
        <w:rPr>
          <w:rFonts w:ascii="Arial" w:hAnsi="Arial" w:cs="Arial"/>
          <w:sz w:val="24"/>
          <w:szCs w:val="24"/>
        </w:rPr>
        <w:t xml:space="preserve">it is highly unlikely that </w:t>
      </w:r>
      <w:r w:rsidR="00166882">
        <w:rPr>
          <w:rFonts w:ascii="Arial" w:hAnsi="Arial" w:cs="Arial"/>
          <w:sz w:val="24"/>
          <w:szCs w:val="24"/>
        </w:rPr>
        <w:t>s</w:t>
      </w:r>
      <w:r w:rsidR="009A1EF4">
        <w:rPr>
          <w:rFonts w:ascii="Arial" w:hAnsi="Arial" w:cs="Arial"/>
          <w:sz w:val="24"/>
          <w:szCs w:val="24"/>
        </w:rPr>
        <w:t xml:space="preserve">he was not aware of the ‘protracted divorce proceedings’ of the deceased with his first wife during 1998 </w:t>
      </w:r>
      <w:r w:rsidR="005125AF">
        <w:rPr>
          <w:rFonts w:ascii="Arial" w:hAnsi="Arial" w:cs="Arial"/>
          <w:sz w:val="24"/>
          <w:szCs w:val="24"/>
        </w:rPr>
        <w:t>and</w:t>
      </w:r>
      <w:r w:rsidR="009A1EF4">
        <w:rPr>
          <w:rFonts w:ascii="Arial" w:hAnsi="Arial" w:cs="Arial"/>
          <w:sz w:val="24"/>
          <w:szCs w:val="24"/>
        </w:rPr>
        <w:t xml:space="preserve"> 1999</w:t>
      </w:r>
      <w:r w:rsidR="00166882">
        <w:rPr>
          <w:rFonts w:ascii="Arial" w:hAnsi="Arial" w:cs="Arial"/>
          <w:sz w:val="24"/>
          <w:szCs w:val="24"/>
        </w:rPr>
        <w:t>,</w:t>
      </w:r>
      <w:r w:rsidR="009A1EF4">
        <w:rPr>
          <w:rFonts w:ascii="Arial" w:hAnsi="Arial" w:cs="Arial"/>
          <w:sz w:val="24"/>
          <w:szCs w:val="24"/>
        </w:rPr>
        <w:t xml:space="preserve"> </w:t>
      </w:r>
      <w:r w:rsidR="00166882">
        <w:rPr>
          <w:rFonts w:ascii="Arial" w:hAnsi="Arial" w:cs="Arial"/>
          <w:sz w:val="24"/>
          <w:szCs w:val="24"/>
        </w:rPr>
        <w:t>so</w:t>
      </w:r>
      <w:r w:rsidR="009A1EF4">
        <w:rPr>
          <w:rFonts w:ascii="Arial" w:hAnsi="Arial" w:cs="Arial"/>
          <w:sz w:val="24"/>
          <w:szCs w:val="24"/>
        </w:rPr>
        <w:t xml:space="preserve"> is equally highly unlikely that </w:t>
      </w:r>
      <w:r w:rsidR="00166882">
        <w:rPr>
          <w:rFonts w:ascii="Arial" w:hAnsi="Arial" w:cs="Arial"/>
          <w:sz w:val="24"/>
          <w:szCs w:val="24"/>
        </w:rPr>
        <w:t>she</w:t>
      </w:r>
      <w:r w:rsidR="009A1EF4">
        <w:rPr>
          <w:rFonts w:ascii="Arial" w:hAnsi="Arial" w:cs="Arial"/>
          <w:sz w:val="24"/>
          <w:szCs w:val="24"/>
        </w:rPr>
        <w:t xml:space="preserve"> was unaware of the deceased’s conviction for the crime of bigamy in the year 2000.</w:t>
      </w:r>
      <w:r w:rsidR="00E4065C">
        <w:rPr>
          <w:rFonts w:ascii="Arial" w:hAnsi="Arial" w:cs="Arial"/>
          <w:sz w:val="24"/>
          <w:szCs w:val="24"/>
        </w:rPr>
        <w:t xml:space="preserve"> Respondents further attached a full birth certificate obtained by the deceased at the Ministry of Home Affairs, for their half-brother (third respondent) born between the appellant and the deceased on 17 September 1998. The birth certificate in para</w:t>
      </w:r>
      <w:r w:rsidR="005125AF">
        <w:rPr>
          <w:rFonts w:ascii="Arial" w:hAnsi="Arial" w:cs="Arial"/>
          <w:sz w:val="24"/>
          <w:szCs w:val="24"/>
        </w:rPr>
        <w:t>graph</w:t>
      </w:r>
      <w:r w:rsidR="00E4065C">
        <w:rPr>
          <w:rFonts w:ascii="Arial" w:hAnsi="Arial" w:cs="Arial"/>
          <w:sz w:val="24"/>
          <w:szCs w:val="24"/>
        </w:rPr>
        <w:t xml:space="preserve"> 19 </w:t>
      </w:r>
      <w:r w:rsidR="00016E0F">
        <w:rPr>
          <w:rFonts w:ascii="Arial" w:hAnsi="Arial" w:cs="Arial"/>
          <w:sz w:val="24"/>
          <w:szCs w:val="24"/>
        </w:rPr>
        <w:t>reflects</w:t>
      </w:r>
      <w:r w:rsidR="00E4065C">
        <w:rPr>
          <w:rFonts w:ascii="Arial" w:hAnsi="Arial" w:cs="Arial"/>
          <w:sz w:val="24"/>
          <w:szCs w:val="24"/>
        </w:rPr>
        <w:t xml:space="preserve"> that third respondent’s parents were not married. The deceased was the informant or gave that information to Home Affairs. They contend that it is unlikely that appellant would not have been aware of this birth certificate and that </w:t>
      </w:r>
      <w:r w:rsidR="00244774">
        <w:rPr>
          <w:rFonts w:ascii="Arial" w:hAnsi="Arial" w:cs="Arial"/>
          <w:sz w:val="24"/>
          <w:szCs w:val="24"/>
        </w:rPr>
        <w:t>entry</w:t>
      </w:r>
      <w:r w:rsidR="00E4065C">
        <w:rPr>
          <w:rFonts w:ascii="Arial" w:hAnsi="Arial" w:cs="Arial"/>
          <w:sz w:val="24"/>
          <w:szCs w:val="24"/>
        </w:rPr>
        <w:t xml:space="preserve"> therein</w:t>
      </w:r>
      <w:r w:rsidR="001717BC">
        <w:rPr>
          <w:rFonts w:ascii="Arial" w:hAnsi="Arial" w:cs="Arial"/>
          <w:sz w:val="24"/>
          <w:szCs w:val="24"/>
        </w:rPr>
        <w:t>.</w:t>
      </w:r>
    </w:p>
    <w:p w14:paraId="3B69CABA" w14:textId="77777777" w:rsidR="007504F0" w:rsidRDefault="007504F0" w:rsidP="007504F0">
      <w:pPr>
        <w:pStyle w:val="ListParagraph"/>
        <w:spacing w:after="0" w:line="480" w:lineRule="auto"/>
        <w:jc w:val="both"/>
        <w:rPr>
          <w:rFonts w:ascii="Arial" w:hAnsi="Arial" w:cs="Arial"/>
          <w:sz w:val="24"/>
          <w:szCs w:val="24"/>
        </w:rPr>
      </w:pPr>
    </w:p>
    <w:p w14:paraId="649310FE" w14:textId="122DC700" w:rsidR="009A1EF4" w:rsidRDefault="00170CEC" w:rsidP="00170CEC">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F4683">
        <w:rPr>
          <w:rFonts w:ascii="Arial" w:hAnsi="Arial" w:cs="Arial"/>
          <w:sz w:val="24"/>
          <w:szCs w:val="24"/>
        </w:rPr>
        <w:t xml:space="preserve">In reply to the allegations regarding the divorce proceedings in 1998-1999 and the bigamy conviction, </w:t>
      </w:r>
      <w:r w:rsidR="00F27B31">
        <w:rPr>
          <w:rFonts w:ascii="Arial" w:hAnsi="Arial" w:cs="Arial"/>
          <w:sz w:val="24"/>
          <w:szCs w:val="24"/>
        </w:rPr>
        <w:t xml:space="preserve">the appellant maintains that she stands by her allegation that </w:t>
      </w:r>
      <w:r w:rsidR="00F27B31">
        <w:rPr>
          <w:rFonts w:ascii="Arial" w:hAnsi="Arial" w:cs="Arial"/>
          <w:sz w:val="24"/>
          <w:szCs w:val="24"/>
        </w:rPr>
        <w:lastRenderedPageBreak/>
        <w:t xml:space="preserve">she only found out after the death of the deceased that he was still married to his first wife when </w:t>
      </w:r>
      <w:r w:rsidR="006B4D36">
        <w:rPr>
          <w:rFonts w:ascii="Arial" w:hAnsi="Arial" w:cs="Arial"/>
          <w:sz w:val="24"/>
          <w:szCs w:val="24"/>
        </w:rPr>
        <w:t>he ma</w:t>
      </w:r>
      <w:r w:rsidR="002478B5">
        <w:rPr>
          <w:rFonts w:ascii="Arial" w:hAnsi="Arial" w:cs="Arial"/>
          <w:sz w:val="24"/>
          <w:szCs w:val="24"/>
        </w:rPr>
        <w:t>rried her.</w:t>
      </w:r>
    </w:p>
    <w:p w14:paraId="78FFCECA" w14:textId="77777777" w:rsidR="001717BC" w:rsidRDefault="001717BC" w:rsidP="009558DD">
      <w:pPr>
        <w:spacing w:after="0" w:line="360" w:lineRule="auto"/>
        <w:jc w:val="both"/>
        <w:rPr>
          <w:rFonts w:ascii="Arial" w:hAnsi="Arial" w:cs="Arial"/>
          <w:sz w:val="24"/>
          <w:szCs w:val="24"/>
        </w:rPr>
      </w:pPr>
    </w:p>
    <w:p w14:paraId="08AD1884" w14:textId="77777777" w:rsidR="001717BC" w:rsidRPr="00D2231F" w:rsidRDefault="001717BC" w:rsidP="001717BC">
      <w:pPr>
        <w:rPr>
          <w:rFonts w:ascii="Arial" w:hAnsi="Arial" w:cs="Arial"/>
          <w:sz w:val="24"/>
          <w:szCs w:val="24"/>
          <w:u w:val="single"/>
        </w:rPr>
      </w:pPr>
      <w:r w:rsidRPr="00D2231F">
        <w:rPr>
          <w:rFonts w:ascii="Arial" w:hAnsi="Arial" w:cs="Arial"/>
          <w:sz w:val="24"/>
          <w:szCs w:val="24"/>
          <w:u w:val="single"/>
        </w:rPr>
        <w:t xml:space="preserve">Submissions - </w:t>
      </w:r>
      <w:r w:rsidR="00D2231F">
        <w:rPr>
          <w:rFonts w:ascii="Arial" w:hAnsi="Arial" w:cs="Arial"/>
          <w:sz w:val="24"/>
          <w:szCs w:val="24"/>
          <w:u w:val="single"/>
        </w:rPr>
        <w:t>a</w:t>
      </w:r>
      <w:r w:rsidRPr="00D2231F">
        <w:rPr>
          <w:rFonts w:ascii="Arial" w:hAnsi="Arial" w:cs="Arial"/>
          <w:sz w:val="24"/>
          <w:szCs w:val="24"/>
          <w:u w:val="single"/>
        </w:rPr>
        <w:t>ppellant</w:t>
      </w:r>
    </w:p>
    <w:p w14:paraId="7392409D" w14:textId="436B9B33" w:rsidR="001717BC" w:rsidRDefault="00170CEC" w:rsidP="00170CEC">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717BC">
        <w:rPr>
          <w:rFonts w:ascii="Arial" w:hAnsi="Arial" w:cs="Arial"/>
          <w:sz w:val="24"/>
          <w:szCs w:val="24"/>
        </w:rPr>
        <w:t xml:space="preserve">Appellant submits </w:t>
      </w:r>
      <w:r w:rsidR="00016E0F">
        <w:rPr>
          <w:rFonts w:ascii="Arial" w:hAnsi="Arial" w:cs="Arial"/>
          <w:sz w:val="24"/>
          <w:szCs w:val="24"/>
        </w:rPr>
        <w:t xml:space="preserve">that </w:t>
      </w:r>
      <w:r w:rsidR="001717BC">
        <w:rPr>
          <w:rFonts w:ascii="Arial" w:hAnsi="Arial" w:cs="Arial"/>
          <w:sz w:val="24"/>
          <w:szCs w:val="24"/>
        </w:rPr>
        <w:t xml:space="preserve">her explanation is reasonable and objectively probable. That the only evidence the court </w:t>
      </w:r>
      <w:r w:rsidR="00016E0F">
        <w:rPr>
          <w:rFonts w:ascii="Arial" w:hAnsi="Arial" w:cs="Arial"/>
          <w:sz w:val="24"/>
          <w:szCs w:val="24"/>
        </w:rPr>
        <w:t>below relied on f</w:t>
      </w:r>
      <w:r w:rsidR="00502FAA">
        <w:rPr>
          <w:rFonts w:ascii="Arial" w:hAnsi="Arial" w:cs="Arial"/>
          <w:sz w:val="24"/>
          <w:szCs w:val="24"/>
        </w:rPr>
        <w:t xml:space="preserve">or the awareness </w:t>
      </w:r>
      <w:r w:rsidR="00016E0F">
        <w:rPr>
          <w:rFonts w:ascii="Arial" w:hAnsi="Arial" w:cs="Arial"/>
          <w:sz w:val="24"/>
          <w:szCs w:val="24"/>
        </w:rPr>
        <w:t>by</w:t>
      </w:r>
      <w:r w:rsidR="00502FAA">
        <w:rPr>
          <w:rFonts w:ascii="Arial" w:hAnsi="Arial" w:cs="Arial"/>
          <w:sz w:val="24"/>
          <w:szCs w:val="24"/>
        </w:rPr>
        <w:t xml:space="preserve"> the appellant of the defect in the marriage between her and the deceased, which render</w:t>
      </w:r>
      <w:r w:rsidR="00016E0F">
        <w:rPr>
          <w:rFonts w:ascii="Arial" w:hAnsi="Arial" w:cs="Arial"/>
          <w:sz w:val="24"/>
          <w:szCs w:val="24"/>
        </w:rPr>
        <w:t>ed</w:t>
      </w:r>
      <w:r w:rsidR="00502FAA">
        <w:rPr>
          <w:rFonts w:ascii="Arial" w:hAnsi="Arial" w:cs="Arial"/>
          <w:sz w:val="24"/>
          <w:szCs w:val="24"/>
        </w:rPr>
        <w:t xml:space="preserve"> the marriage </w:t>
      </w:r>
      <w:r w:rsidR="00502FAA" w:rsidRPr="00502FAA">
        <w:rPr>
          <w:rFonts w:ascii="Arial" w:hAnsi="Arial" w:cs="Arial"/>
          <w:i/>
          <w:sz w:val="24"/>
          <w:szCs w:val="24"/>
        </w:rPr>
        <w:t>void</w:t>
      </w:r>
      <w:r w:rsidR="00502FAA">
        <w:rPr>
          <w:rFonts w:ascii="Arial" w:hAnsi="Arial" w:cs="Arial"/>
          <w:sz w:val="24"/>
          <w:szCs w:val="24"/>
        </w:rPr>
        <w:t>, is her signature on the power of attorney to transfer by the deceased</w:t>
      </w:r>
      <w:r w:rsidR="00016E0F">
        <w:rPr>
          <w:rFonts w:ascii="Arial" w:hAnsi="Arial" w:cs="Arial"/>
          <w:sz w:val="24"/>
          <w:szCs w:val="24"/>
        </w:rPr>
        <w:t xml:space="preserve"> of</w:t>
      </w:r>
      <w:r w:rsidR="00502FAA">
        <w:rPr>
          <w:rFonts w:ascii="Arial" w:hAnsi="Arial" w:cs="Arial"/>
          <w:sz w:val="24"/>
          <w:szCs w:val="24"/>
        </w:rPr>
        <w:t xml:space="preserve"> </w:t>
      </w:r>
      <w:r w:rsidR="00914A69">
        <w:rPr>
          <w:rFonts w:ascii="Arial" w:hAnsi="Arial" w:cs="Arial"/>
          <w:sz w:val="24"/>
          <w:szCs w:val="24"/>
        </w:rPr>
        <w:t xml:space="preserve">Erf 3923, 16 Pullman </w:t>
      </w:r>
      <w:r w:rsidR="00502FAA">
        <w:rPr>
          <w:rFonts w:ascii="Arial" w:hAnsi="Arial" w:cs="Arial"/>
          <w:sz w:val="24"/>
          <w:szCs w:val="24"/>
        </w:rPr>
        <w:t xml:space="preserve">Street, Windhoek to deceased’s first or ex-wife. It is contended that appellant was aware of the reason for the transfer and the power of attorney related solely to the transfer and appellant had no reason to scrutinise it or doubt what her husband told her pertaining the transfer. It is further contended that the court </w:t>
      </w:r>
      <w:r w:rsidR="00016E0F">
        <w:rPr>
          <w:rFonts w:ascii="Arial" w:hAnsi="Arial" w:cs="Arial"/>
          <w:sz w:val="24"/>
          <w:szCs w:val="24"/>
        </w:rPr>
        <w:t>below</w:t>
      </w:r>
      <w:r w:rsidR="00502FAA">
        <w:rPr>
          <w:rFonts w:ascii="Arial" w:hAnsi="Arial" w:cs="Arial"/>
          <w:i/>
          <w:sz w:val="24"/>
          <w:szCs w:val="24"/>
        </w:rPr>
        <w:t xml:space="preserve"> </w:t>
      </w:r>
      <w:r w:rsidR="00502FAA">
        <w:rPr>
          <w:rFonts w:ascii="Arial" w:hAnsi="Arial" w:cs="Arial"/>
          <w:sz w:val="24"/>
          <w:szCs w:val="24"/>
        </w:rPr>
        <w:t xml:space="preserve">failed to take into account that the date of divorce on the power of attorney was written by hand with ink after appellant had signed the power of attorney and that, that court failed to take the possibility that she may not have seen the date. It is further contended that even if she had read the power of attorney which is denied, she still would not have become aware of the date of divorce. The appellant therefore contends that the court </w:t>
      </w:r>
      <w:r w:rsidR="00016E0F">
        <w:rPr>
          <w:rFonts w:ascii="Arial" w:hAnsi="Arial" w:cs="Arial"/>
          <w:sz w:val="24"/>
          <w:szCs w:val="24"/>
        </w:rPr>
        <w:t>below</w:t>
      </w:r>
      <w:r w:rsidR="00502FAA">
        <w:rPr>
          <w:rFonts w:ascii="Arial" w:hAnsi="Arial" w:cs="Arial"/>
          <w:i/>
          <w:sz w:val="24"/>
          <w:szCs w:val="24"/>
        </w:rPr>
        <w:t xml:space="preserve"> </w:t>
      </w:r>
      <w:r w:rsidR="00502FAA">
        <w:rPr>
          <w:rFonts w:ascii="Arial" w:hAnsi="Arial" w:cs="Arial"/>
          <w:sz w:val="24"/>
          <w:szCs w:val="24"/>
        </w:rPr>
        <w:t xml:space="preserve">should have found that her marriage to the deceased was putative and </w:t>
      </w:r>
      <w:r w:rsidR="005125AF">
        <w:rPr>
          <w:rFonts w:ascii="Arial" w:hAnsi="Arial" w:cs="Arial"/>
          <w:sz w:val="24"/>
          <w:szCs w:val="24"/>
        </w:rPr>
        <w:t>insists</w:t>
      </w:r>
      <w:r w:rsidR="00502FAA">
        <w:rPr>
          <w:rFonts w:ascii="Arial" w:hAnsi="Arial" w:cs="Arial"/>
          <w:sz w:val="24"/>
          <w:szCs w:val="24"/>
        </w:rPr>
        <w:t xml:space="preserve"> with that prayer in this </w:t>
      </w:r>
      <w:r w:rsidR="00914A69">
        <w:rPr>
          <w:rFonts w:ascii="Arial" w:hAnsi="Arial" w:cs="Arial"/>
          <w:sz w:val="24"/>
          <w:szCs w:val="24"/>
        </w:rPr>
        <w:t>C</w:t>
      </w:r>
      <w:r w:rsidR="00502FAA">
        <w:rPr>
          <w:rFonts w:ascii="Arial" w:hAnsi="Arial" w:cs="Arial"/>
          <w:sz w:val="24"/>
          <w:szCs w:val="24"/>
        </w:rPr>
        <w:t>ourt. She is further praying</w:t>
      </w:r>
      <w:r w:rsidR="00914A69">
        <w:rPr>
          <w:rFonts w:ascii="Arial" w:hAnsi="Arial" w:cs="Arial"/>
          <w:sz w:val="24"/>
          <w:szCs w:val="24"/>
        </w:rPr>
        <w:t>-</w:t>
      </w:r>
      <w:r w:rsidR="00016E0F">
        <w:rPr>
          <w:rFonts w:ascii="Arial" w:hAnsi="Arial" w:cs="Arial"/>
          <w:sz w:val="24"/>
          <w:szCs w:val="24"/>
        </w:rPr>
        <w:t>surprisingly</w:t>
      </w:r>
      <w:r w:rsidR="00914A69">
        <w:rPr>
          <w:rFonts w:ascii="Arial" w:hAnsi="Arial" w:cs="Arial"/>
          <w:sz w:val="24"/>
          <w:szCs w:val="24"/>
        </w:rPr>
        <w:t>-</w:t>
      </w:r>
      <w:r w:rsidR="00016E0F">
        <w:rPr>
          <w:rFonts w:ascii="Arial" w:hAnsi="Arial" w:cs="Arial"/>
          <w:sz w:val="24"/>
          <w:szCs w:val="24"/>
        </w:rPr>
        <w:t>in the heads of argument for a relief not contained in the notice of motion</w:t>
      </w:r>
      <w:r w:rsidR="00244774">
        <w:rPr>
          <w:rFonts w:ascii="Arial" w:hAnsi="Arial" w:cs="Arial"/>
          <w:sz w:val="24"/>
          <w:szCs w:val="24"/>
        </w:rPr>
        <w:t>,</w:t>
      </w:r>
      <w:r w:rsidR="00502FAA">
        <w:rPr>
          <w:rFonts w:ascii="Arial" w:hAnsi="Arial" w:cs="Arial"/>
          <w:sz w:val="24"/>
          <w:szCs w:val="24"/>
        </w:rPr>
        <w:t xml:space="preserve"> that since the marriage is a nullity, the endorsements made on the deed of transfer number No</w:t>
      </w:r>
      <w:r w:rsidR="00914A69">
        <w:rPr>
          <w:rFonts w:ascii="Arial" w:hAnsi="Arial" w:cs="Arial"/>
          <w:sz w:val="24"/>
          <w:szCs w:val="24"/>
        </w:rPr>
        <w:t>.</w:t>
      </w:r>
      <w:r w:rsidR="00502FAA">
        <w:rPr>
          <w:rFonts w:ascii="Arial" w:hAnsi="Arial" w:cs="Arial"/>
          <w:sz w:val="24"/>
          <w:szCs w:val="24"/>
        </w:rPr>
        <w:t xml:space="preserve"> T</w:t>
      </w:r>
      <w:r w:rsidR="00914A69">
        <w:rPr>
          <w:rFonts w:ascii="Arial" w:hAnsi="Arial" w:cs="Arial"/>
          <w:sz w:val="24"/>
          <w:szCs w:val="24"/>
        </w:rPr>
        <w:t xml:space="preserve"> </w:t>
      </w:r>
      <w:r w:rsidR="00502FAA">
        <w:rPr>
          <w:rFonts w:ascii="Arial" w:hAnsi="Arial" w:cs="Arial"/>
          <w:sz w:val="24"/>
          <w:szCs w:val="24"/>
        </w:rPr>
        <w:t>1604/2001 in terms of s 4</w:t>
      </w:r>
      <w:r w:rsidR="00906709">
        <w:rPr>
          <w:rFonts w:ascii="Arial" w:hAnsi="Arial" w:cs="Arial"/>
          <w:sz w:val="24"/>
          <w:szCs w:val="24"/>
        </w:rPr>
        <w:t>(1)(</w:t>
      </w:r>
      <w:r w:rsidR="00906709" w:rsidRPr="00914A69">
        <w:rPr>
          <w:rFonts w:ascii="Arial" w:hAnsi="Arial" w:cs="Arial"/>
          <w:i/>
          <w:sz w:val="24"/>
          <w:szCs w:val="24"/>
        </w:rPr>
        <w:t>b</w:t>
      </w:r>
      <w:r w:rsidR="00906709">
        <w:rPr>
          <w:rFonts w:ascii="Arial" w:hAnsi="Arial" w:cs="Arial"/>
          <w:sz w:val="24"/>
          <w:szCs w:val="24"/>
        </w:rPr>
        <w:t>) of the Deeds Registries Act 7 of 1937 dated 8 March 2006 and 11 April 2017 be set aside and that the Registrar of Deeds be ordered to endorse the Deed of Transfer No</w:t>
      </w:r>
      <w:r w:rsidR="00914A69">
        <w:rPr>
          <w:rFonts w:ascii="Arial" w:hAnsi="Arial" w:cs="Arial"/>
          <w:sz w:val="24"/>
          <w:szCs w:val="24"/>
        </w:rPr>
        <w:t>.</w:t>
      </w:r>
      <w:r w:rsidR="00906709">
        <w:rPr>
          <w:rFonts w:ascii="Arial" w:hAnsi="Arial" w:cs="Arial"/>
          <w:sz w:val="24"/>
          <w:szCs w:val="24"/>
        </w:rPr>
        <w:t xml:space="preserve"> T 1604/20</w:t>
      </w:r>
      <w:r w:rsidR="003A1D3B">
        <w:rPr>
          <w:rFonts w:ascii="Arial" w:hAnsi="Arial" w:cs="Arial"/>
          <w:sz w:val="24"/>
          <w:szCs w:val="24"/>
        </w:rPr>
        <w:t>0</w:t>
      </w:r>
      <w:r w:rsidR="00906709">
        <w:rPr>
          <w:rFonts w:ascii="Arial" w:hAnsi="Arial" w:cs="Arial"/>
          <w:sz w:val="24"/>
          <w:szCs w:val="24"/>
        </w:rPr>
        <w:t>1 so as to reflect the sole owner of Erf 392, Academia as the appellant. Appellant further seeks a High Court order to be substituted for respondents paying appellant’s costs.</w:t>
      </w:r>
    </w:p>
    <w:p w14:paraId="4CC5BDDF" w14:textId="01660F75" w:rsidR="00016E0F" w:rsidRPr="009558DD" w:rsidRDefault="00170CEC" w:rsidP="00170CEC">
      <w:pPr>
        <w:pStyle w:val="NoSpacing"/>
        <w:spacing w:line="480" w:lineRule="auto"/>
        <w:jc w:val="both"/>
        <w:rPr>
          <w:rFonts w:ascii="Arial" w:hAnsi="Arial" w:cs="Arial"/>
          <w:sz w:val="24"/>
          <w:szCs w:val="24"/>
        </w:rPr>
      </w:pPr>
      <w:r w:rsidRPr="009558DD">
        <w:rPr>
          <w:rFonts w:ascii="Arial" w:hAnsi="Arial" w:cs="Arial"/>
          <w:sz w:val="24"/>
          <w:szCs w:val="24"/>
        </w:rPr>
        <w:lastRenderedPageBreak/>
        <w:t>[45]</w:t>
      </w:r>
      <w:r w:rsidRPr="009558DD">
        <w:rPr>
          <w:rFonts w:ascii="Arial" w:hAnsi="Arial" w:cs="Arial"/>
          <w:sz w:val="24"/>
          <w:szCs w:val="24"/>
        </w:rPr>
        <w:tab/>
      </w:r>
      <w:r w:rsidR="00016E0F" w:rsidRPr="009558DD">
        <w:rPr>
          <w:rFonts w:ascii="Arial" w:hAnsi="Arial" w:cs="Arial"/>
          <w:sz w:val="24"/>
          <w:szCs w:val="24"/>
        </w:rPr>
        <w:t xml:space="preserve">As already stated the respondents did not file heads of argument as is required by rule 17(3) of the </w:t>
      </w:r>
      <w:r w:rsidR="003A1D3B">
        <w:rPr>
          <w:rFonts w:ascii="Arial" w:hAnsi="Arial" w:cs="Arial"/>
          <w:sz w:val="24"/>
          <w:szCs w:val="24"/>
        </w:rPr>
        <w:t>R</w:t>
      </w:r>
      <w:r w:rsidR="00016E0F" w:rsidRPr="009558DD">
        <w:rPr>
          <w:rFonts w:ascii="Arial" w:hAnsi="Arial" w:cs="Arial"/>
          <w:sz w:val="24"/>
          <w:szCs w:val="24"/>
        </w:rPr>
        <w:t xml:space="preserve">ules of this </w:t>
      </w:r>
      <w:r w:rsidR="003A1D3B">
        <w:rPr>
          <w:rFonts w:ascii="Arial" w:hAnsi="Arial" w:cs="Arial"/>
          <w:sz w:val="24"/>
          <w:szCs w:val="24"/>
        </w:rPr>
        <w:t>C</w:t>
      </w:r>
      <w:r w:rsidR="00016E0F" w:rsidRPr="009558DD">
        <w:rPr>
          <w:rFonts w:ascii="Arial" w:hAnsi="Arial" w:cs="Arial"/>
          <w:sz w:val="24"/>
          <w:szCs w:val="24"/>
        </w:rPr>
        <w:t xml:space="preserve">ourt. I accept that to that extent the appeal is unopposed. But notwithstanding appellant still has to convince this </w:t>
      </w:r>
      <w:r w:rsidR="003A1D3B">
        <w:rPr>
          <w:rFonts w:ascii="Arial" w:hAnsi="Arial" w:cs="Arial"/>
          <w:sz w:val="24"/>
          <w:szCs w:val="24"/>
        </w:rPr>
        <w:t>C</w:t>
      </w:r>
      <w:r w:rsidR="00016E0F" w:rsidRPr="009558DD">
        <w:rPr>
          <w:rFonts w:ascii="Arial" w:hAnsi="Arial" w:cs="Arial"/>
          <w:sz w:val="24"/>
          <w:szCs w:val="24"/>
        </w:rPr>
        <w:t>ourt that her appeal is meritorious.</w:t>
      </w:r>
    </w:p>
    <w:p w14:paraId="5911F125" w14:textId="77777777" w:rsidR="007504F0" w:rsidRDefault="007504F0" w:rsidP="009558DD">
      <w:pPr>
        <w:pStyle w:val="NoSpacing"/>
        <w:spacing w:line="360" w:lineRule="auto"/>
        <w:jc w:val="both"/>
        <w:rPr>
          <w:rFonts w:ascii="Arial" w:hAnsi="Arial" w:cs="Arial"/>
          <w:sz w:val="24"/>
          <w:szCs w:val="24"/>
        </w:rPr>
      </w:pPr>
    </w:p>
    <w:p w14:paraId="205D102E" w14:textId="77777777" w:rsidR="00F2267E" w:rsidRPr="00481B4E" w:rsidRDefault="00F2267E" w:rsidP="007504F0">
      <w:pPr>
        <w:pStyle w:val="NoSpacing"/>
        <w:spacing w:line="480" w:lineRule="auto"/>
        <w:jc w:val="both"/>
        <w:rPr>
          <w:rFonts w:ascii="Arial" w:hAnsi="Arial" w:cs="Arial"/>
          <w:sz w:val="24"/>
          <w:szCs w:val="24"/>
          <w:u w:val="single"/>
        </w:rPr>
      </w:pPr>
      <w:r w:rsidRPr="00481B4E">
        <w:rPr>
          <w:rFonts w:ascii="Arial" w:hAnsi="Arial" w:cs="Arial"/>
          <w:sz w:val="24"/>
          <w:szCs w:val="24"/>
          <w:u w:val="single"/>
        </w:rPr>
        <w:t xml:space="preserve">Analysis of </w:t>
      </w:r>
      <w:r w:rsidR="003A1D3B">
        <w:rPr>
          <w:rFonts w:ascii="Arial" w:hAnsi="Arial" w:cs="Arial"/>
          <w:sz w:val="24"/>
          <w:szCs w:val="24"/>
          <w:u w:val="single"/>
        </w:rPr>
        <w:t>e</w:t>
      </w:r>
      <w:r w:rsidRPr="00481B4E">
        <w:rPr>
          <w:rFonts w:ascii="Arial" w:hAnsi="Arial" w:cs="Arial"/>
          <w:sz w:val="24"/>
          <w:szCs w:val="24"/>
          <w:u w:val="single"/>
        </w:rPr>
        <w:t>vidence</w:t>
      </w:r>
    </w:p>
    <w:p w14:paraId="2D42723B" w14:textId="3240F790" w:rsidR="00F27B31" w:rsidRDefault="00170CEC" w:rsidP="00170CEC">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2267E">
        <w:rPr>
          <w:rFonts w:ascii="Arial" w:hAnsi="Arial" w:cs="Arial"/>
          <w:sz w:val="24"/>
          <w:szCs w:val="24"/>
        </w:rPr>
        <w:t xml:space="preserve">The facts of this case, though not in all respects set out as clearly as could be desired, present no real difficulty at all. On the version of appellant, she was told by the deceased husband or he mentioned a previous wife to her but that they separated and that before he left for London he was living with relatives as the common home was occupied by the ex-wife and her children. It was on this information that she held a </w:t>
      </w:r>
      <w:r w:rsidR="00F2267E" w:rsidRPr="00F2267E">
        <w:rPr>
          <w:rFonts w:ascii="Arial" w:hAnsi="Arial" w:cs="Arial"/>
          <w:i/>
          <w:sz w:val="24"/>
          <w:szCs w:val="24"/>
        </w:rPr>
        <w:t>bona fide</w:t>
      </w:r>
      <w:r w:rsidR="00F2267E">
        <w:rPr>
          <w:rFonts w:ascii="Arial" w:hAnsi="Arial" w:cs="Arial"/>
          <w:sz w:val="24"/>
          <w:szCs w:val="24"/>
        </w:rPr>
        <w:t xml:space="preserve"> belief that the deceased was divorced from his ex-wife</w:t>
      </w:r>
      <w:r w:rsidR="0031561E">
        <w:rPr>
          <w:rFonts w:ascii="Arial" w:hAnsi="Arial" w:cs="Arial"/>
          <w:sz w:val="24"/>
          <w:szCs w:val="24"/>
        </w:rPr>
        <w:t>.</w:t>
      </w:r>
      <w:r w:rsidR="00F2267E">
        <w:rPr>
          <w:rFonts w:ascii="Arial" w:hAnsi="Arial" w:cs="Arial"/>
          <w:sz w:val="24"/>
          <w:szCs w:val="24"/>
        </w:rPr>
        <w:t xml:space="preserve"> In other words, she assumed that</w:t>
      </w:r>
      <w:r w:rsidR="003A1D3B">
        <w:rPr>
          <w:rFonts w:ascii="Arial" w:hAnsi="Arial" w:cs="Arial"/>
          <w:sz w:val="24"/>
          <w:szCs w:val="24"/>
        </w:rPr>
        <w:t xml:space="preserve"> </w:t>
      </w:r>
      <w:r w:rsidR="00F2267E">
        <w:rPr>
          <w:rFonts w:ascii="Arial" w:hAnsi="Arial" w:cs="Arial"/>
          <w:sz w:val="24"/>
          <w:szCs w:val="24"/>
        </w:rPr>
        <w:t>deceased was divorced,</w:t>
      </w:r>
      <w:r w:rsidR="005125AF">
        <w:rPr>
          <w:rFonts w:ascii="Arial" w:hAnsi="Arial" w:cs="Arial"/>
          <w:sz w:val="24"/>
          <w:szCs w:val="24"/>
        </w:rPr>
        <w:t xml:space="preserve"> </w:t>
      </w:r>
      <w:r w:rsidR="00F2267E">
        <w:rPr>
          <w:rFonts w:ascii="Arial" w:hAnsi="Arial" w:cs="Arial"/>
          <w:sz w:val="24"/>
          <w:szCs w:val="24"/>
        </w:rPr>
        <w:t xml:space="preserve">deceased himself did not utter the words divorced. The court below held the view and correctly so, the words ‘divorce’ and </w:t>
      </w:r>
      <w:r w:rsidR="00244774">
        <w:rPr>
          <w:rFonts w:ascii="Arial" w:hAnsi="Arial" w:cs="Arial"/>
          <w:sz w:val="24"/>
          <w:szCs w:val="24"/>
        </w:rPr>
        <w:t>‘</w:t>
      </w:r>
      <w:r w:rsidR="00F2267E">
        <w:rPr>
          <w:rFonts w:ascii="Arial" w:hAnsi="Arial" w:cs="Arial"/>
          <w:sz w:val="24"/>
          <w:szCs w:val="24"/>
        </w:rPr>
        <w:t>separation</w:t>
      </w:r>
      <w:r w:rsidR="00244774">
        <w:rPr>
          <w:rFonts w:ascii="Arial" w:hAnsi="Arial" w:cs="Arial"/>
          <w:sz w:val="24"/>
          <w:szCs w:val="24"/>
        </w:rPr>
        <w:t>’</w:t>
      </w:r>
      <w:r w:rsidR="00F2267E">
        <w:rPr>
          <w:rFonts w:ascii="Arial" w:hAnsi="Arial" w:cs="Arial"/>
          <w:sz w:val="24"/>
          <w:szCs w:val="24"/>
        </w:rPr>
        <w:t xml:space="preserve"> are not synonymous, they denote different meanings. Had she probed the deceased a little bit on the issue of the deceased’s ex-wife, he would have confessed to her the exact status of that marriage. </w:t>
      </w:r>
      <w:r w:rsidR="00244774">
        <w:rPr>
          <w:rFonts w:ascii="Arial" w:hAnsi="Arial" w:cs="Arial"/>
          <w:sz w:val="24"/>
          <w:szCs w:val="24"/>
        </w:rPr>
        <w:t>The respondent</w:t>
      </w:r>
      <w:r w:rsidR="00927A40">
        <w:rPr>
          <w:rFonts w:ascii="Arial" w:hAnsi="Arial" w:cs="Arial"/>
          <w:sz w:val="24"/>
          <w:szCs w:val="24"/>
        </w:rPr>
        <w:t>s</w:t>
      </w:r>
      <w:r w:rsidR="00244774">
        <w:rPr>
          <w:rFonts w:ascii="Arial" w:hAnsi="Arial" w:cs="Arial"/>
          <w:sz w:val="24"/>
          <w:szCs w:val="24"/>
        </w:rPr>
        <w:t xml:space="preserve"> except for saying appellant knew at the time</w:t>
      </w:r>
      <w:r w:rsidR="00544727">
        <w:rPr>
          <w:rFonts w:ascii="Arial" w:hAnsi="Arial" w:cs="Arial"/>
          <w:sz w:val="24"/>
          <w:szCs w:val="24"/>
        </w:rPr>
        <w:t xml:space="preserve"> she married the deceased that he was not divorced to his ex-wife do not elaborate how she had acquired this knowledge.</w:t>
      </w:r>
      <w:r w:rsidR="00F2267E">
        <w:rPr>
          <w:rFonts w:ascii="Arial" w:hAnsi="Arial" w:cs="Arial"/>
          <w:sz w:val="24"/>
          <w:szCs w:val="24"/>
        </w:rPr>
        <w:t xml:space="preserve"> I would for the purposes of this judgment, reluctantly find that she probably did not know at that stage that deceased was still married to his ex-wife.</w:t>
      </w:r>
    </w:p>
    <w:p w14:paraId="6924F9C7" w14:textId="77777777" w:rsidR="007504F0" w:rsidRDefault="007504F0" w:rsidP="004D52E8">
      <w:pPr>
        <w:pStyle w:val="ListParagraph"/>
        <w:spacing w:after="0" w:line="480" w:lineRule="auto"/>
        <w:jc w:val="both"/>
        <w:rPr>
          <w:rFonts w:ascii="Arial" w:hAnsi="Arial" w:cs="Arial"/>
          <w:sz w:val="24"/>
          <w:szCs w:val="24"/>
        </w:rPr>
      </w:pPr>
    </w:p>
    <w:p w14:paraId="4A8F37E9" w14:textId="28CBEC9C" w:rsidR="006B4D36" w:rsidRPr="000F3858" w:rsidRDefault="00170CEC" w:rsidP="00170CEC">
      <w:pPr>
        <w:pStyle w:val="NoSpacing"/>
        <w:spacing w:line="480" w:lineRule="auto"/>
        <w:jc w:val="both"/>
        <w:rPr>
          <w:rFonts w:ascii="Arial" w:hAnsi="Arial" w:cs="Arial"/>
          <w:sz w:val="24"/>
          <w:szCs w:val="24"/>
        </w:rPr>
      </w:pPr>
      <w:r w:rsidRPr="000F3858">
        <w:rPr>
          <w:rFonts w:ascii="Arial" w:hAnsi="Arial" w:cs="Arial"/>
          <w:sz w:val="24"/>
          <w:szCs w:val="24"/>
        </w:rPr>
        <w:t>[47]</w:t>
      </w:r>
      <w:r w:rsidRPr="000F3858">
        <w:rPr>
          <w:rFonts w:ascii="Arial" w:hAnsi="Arial" w:cs="Arial"/>
          <w:sz w:val="24"/>
          <w:szCs w:val="24"/>
        </w:rPr>
        <w:tab/>
      </w:r>
      <w:r w:rsidR="00F2267E">
        <w:rPr>
          <w:rFonts w:ascii="Arial" w:hAnsi="Arial" w:cs="Arial"/>
          <w:sz w:val="24"/>
          <w:szCs w:val="24"/>
        </w:rPr>
        <w:t xml:space="preserve">The court below further found that the appellant at least in 2006 must have seen the date (16 April 1999) deceased had divorced his ex-wife when she signed and initialled the deed of transfer and power of attorney to transfer </w:t>
      </w:r>
      <w:r w:rsidR="00B80656">
        <w:rPr>
          <w:rFonts w:ascii="Arial" w:hAnsi="Arial" w:cs="Arial"/>
          <w:sz w:val="24"/>
          <w:szCs w:val="24"/>
        </w:rPr>
        <w:t xml:space="preserve">the deceased and his ex-wife’s common home property into the name of the ex-wife. Appellant states that </w:t>
      </w:r>
      <w:r w:rsidR="00B80656">
        <w:rPr>
          <w:rFonts w:ascii="Arial" w:hAnsi="Arial" w:cs="Arial"/>
          <w:sz w:val="24"/>
          <w:szCs w:val="24"/>
        </w:rPr>
        <w:lastRenderedPageBreak/>
        <w:t>the court below could not have relied on her signature for the reason that she did not read the said documents, she blindly signed so to speak or the date of the divorce was entered after she had signed the documents. She has no recollection of her own on whether the date of divorce was not or was on the power of attorney at the time she signed the documents because she was advised that the date was entered by hand in ink after she had already signed</w:t>
      </w:r>
      <w:r w:rsidR="006B4D36" w:rsidRPr="000F3858">
        <w:rPr>
          <w:rFonts w:ascii="Arial" w:hAnsi="Arial" w:cs="Arial"/>
          <w:sz w:val="24"/>
          <w:szCs w:val="24"/>
        </w:rPr>
        <w:t>.</w:t>
      </w:r>
      <w:r w:rsidR="00B80656">
        <w:rPr>
          <w:rFonts w:ascii="Arial" w:hAnsi="Arial" w:cs="Arial"/>
          <w:sz w:val="24"/>
          <w:szCs w:val="24"/>
        </w:rPr>
        <w:t xml:space="preserve"> The view taken by the court below on this point cannot be said to be inconsistent with the circumstances of the issue in point given the education level of the appellant and the subject matter for which the power of attorney was granted, particularly page 2 of the deed of transfer where the date of the divorce is reflected as the court below found.</w:t>
      </w:r>
      <w:r w:rsidR="006B4D36" w:rsidRPr="000F3858">
        <w:rPr>
          <w:rFonts w:ascii="Arial" w:hAnsi="Arial" w:cs="Arial"/>
          <w:sz w:val="24"/>
          <w:szCs w:val="24"/>
        </w:rPr>
        <w:t xml:space="preserve"> </w:t>
      </w:r>
    </w:p>
    <w:p w14:paraId="7360BFB5" w14:textId="77777777" w:rsidR="006B4D36" w:rsidRDefault="006B4D36" w:rsidP="003A1D3B">
      <w:pPr>
        <w:pStyle w:val="NoSpacing"/>
        <w:spacing w:line="360" w:lineRule="auto"/>
        <w:jc w:val="both"/>
        <w:rPr>
          <w:rFonts w:ascii="Arial" w:hAnsi="Arial" w:cs="Arial"/>
          <w:sz w:val="24"/>
          <w:szCs w:val="24"/>
        </w:rPr>
      </w:pPr>
    </w:p>
    <w:p w14:paraId="61A76954" w14:textId="5E5CCA5B" w:rsidR="0031561E" w:rsidRDefault="00170CEC" w:rsidP="00170CEC">
      <w:pPr>
        <w:pStyle w:val="NoSpacing"/>
        <w:spacing w:before="24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80656">
        <w:rPr>
          <w:rFonts w:ascii="Arial" w:hAnsi="Arial" w:cs="Arial"/>
          <w:sz w:val="24"/>
          <w:szCs w:val="24"/>
        </w:rPr>
        <w:t xml:space="preserve">Be </w:t>
      </w:r>
      <w:r w:rsidR="005125AF">
        <w:rPr>
          <w:rFonts w:ascii="Arial" w:hAnsi="Arial" w:cs="Arial"/>
          <w:sz w:val="24"/>
          <w:szCs w:val="24"/>
        </w:rPr>
        <w:t>i</w:t>
      </w:r>
      <w:r w:rsidR="003A1D3B">
        <w:rPr>
          <w:rFonts w:ascii="Arial" w:hAnsi="Arial" w:cs="Arial"/>
          <w:sz w:val="24"/>
          <w:szCs w:val="24"/>
        </w:rPr>
        <w:t>t</w:t>
      </w:r>
      <w:r w:rsidR="00B80656">
        <w:rPr>
          <w:rFonts w:ascii="Arial" w:hAnsi="Arial" w:cs="Arial"/>
          <w:sz w:val="24"/>
          <w:szCs w:val="24"/>
        </w:rPr>
        <w:t xml:space="preserve"> as it may, I will resolve the issue under discussion in favour of the appellant, but the matter does not rest there.</w:t>
      </w:r>
    </w:p>
    <w:p w14:paraId="6E80AEFA" w14:textId="77777777" w:rsidR="007504F0" w:rsidRDefault="007504F0" w:rsidP="007504F0">
      <w:pPr>
        <w:pStyle w:val="ListParagraph"/>
        <w:spacing w:after="0" w:line="480" w:lineRule="auto"/>
        <w:jc w:val="both"/>
        <w:rPr>
          <w:rFonts w:ascii="Arial" w:hAnsi="Arial" w:cs="Arial"/>
          <w:sz w:val="24"/>
          <w:szCs w:val="24"/>
        </w:rPr>
      </w:pPr>
    </w:p>
    <w:p w14:paraId="59C5A980" w14:textId="39FDF2EA" w:rsidR="0031561E" w:rsidRDefault="00170CEC" w:rsidP="00170CEC">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B80656">
        <w:rPr>
          <w:rFonts w:ascii="Arial" w:hAnsi="Arial" w:cs="Arial"/>
          <w:sz w:val="24"/>
          <w:szCs w:val="24"/>
        </w:rPr>
        <w:t>There are three issues raised by the respondents on which the appellant offers no reasonable explanat</w:t>
      </w:r>
      <w:r w:rsidR="003A1D3B">
        <w:rPr>
          <w:rFonts w:ascii="Arial" w:hAnsi="Arial" w:cs="Arial"/>
          <w:sz w:val="24"/>
          <w:szCs w:val="24"/>
        </w:rPr>
        <w:t>ion or no explanation at all; i</w:t>
      </w:r>
      <w:r w:rsidR="00B80656">
        <w:rPr>
          <w:rFonts w:ascii="Arial" w:hAnsi="Arial" w:cs="Arial"/>
          <w:sz w:val="24"/>
          <w:szCs w:val="24"/>
        </w:rPr>
        <w:t xml:space="preserve">e, the full birth certificate of the third respondent (the son of the deceased and appellant); the acrimonious divorce of the deceased and his ex-wife and the conviction of bigamy. </w:t>
      </w:r>
    </w:p>
    <w:p w14:paraId="0F0476EF" w14:textId="77777777" w:rsidR="007504F0" w:rsidRDefault="007504F0" w:rsidP="004D52E8">
      <w:pPr>
        <w:pStyle w:val="ListParagraph"/>
        <w:spacing w:after="0" w:line="480" w:lineRule="auto"/>
        <w:jc w:val="both"/>
        <w:rPr>
          <w:rFonts w:ascii="Arial" w:hAnsi="Arial" w:cs="Arial"/>
          <w:sz w:val="24"/>
          <w:szCs w:val="24"/>
        </w:rPr>
      </w:pPr>
    </w:p>
    <w:p w14:paraId="395363B9" w14:textId="3001393F" w:rsidR="007504F0" w:rsidRDefault="00170CEC" w:rsidP="00170CEC">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D02525">
        <w:rPr>
          <w:rFonts w:ascii="Arial" w:hAnsi="Arial" w:cs="Arial"/>
          <w:sz w:val="24"/>
          <w:szCs w:val="24"/>
        </w:rPr>
        <w:t>While appellant has some explanation on the birth certificate, she has none on the protracted and antagonistic divorce and the deceased’s conviction of bigamy. In para</w:t>
      </w:r>
      <w:r w:rsidR="003A1D3B">
        <w:rPr>
          <w:rFonts w:ascii="Arial" w:hAnsi="Arial" w:cs="Arial"/>
          <w:sz w:val="24"/>
          <w:szCs w:val="24"/>
        </w:rPr>
        <w:t xml:space="preserve"> </w:t>
      </w:r>
      <w:r w:rsidR="00D02525">
        <w:rPr>
          <w:rFonts w:ascii="Arial" w:hAnsi="Arial" w:cs="Arial"/>
          <w:sz w:val="24"/>
          <w:szCs w:val="24"/>
        </w:rPr>
        <w:t>11 of respondents</w:t>
      </w:r>
      <w:r w:rsidR="003A1D3B">
        <w:rPr>
          <w:rFonts w:ascii="Arial" w:hAnsi="Arial" w:cs="Arial"/>
          <w:sz w:val="24"/>
          <w:szCs w:val="24"/>
        </w:rPr>
        <w:t>’</w:t>
      </w:r>
      <w:r w:rsidR="00D02525">
        <w:rPr>
          <w:rFonts w:ascii="Arial" w:hAnsi="Arial" w:cs="Arial"/>
          <w:sz w:val="24"/>
          <w:szCs w:val="24"/>
        </w:rPr>
        <w:t xml:space="preserve"> answering affidavit, they make allegations of protracted</w:t>
      </w:r>
      <w:r w:rsidR="00544727">
        <w:rPr>
          <w:rFonts w:ascii="Arial" w:hAnsi="Arial" w:cs="Arial"/>
          <w:sz w:val="24"/>
          <w:szCs w:val="24"/>
        </w:rPr>
        <w:t>,</w:t>
      </w:r>
      <w:r w:rsidR="00D02525">
        <w:rPr>
          <w:rFonts w:ascii="Arial" w:hAnsi="Arial" w:cs="Arial"/>
          <w:sz w:val="24"/>
          <w:szCs w:val="24"/>
        </w:rPr>
        <w:t xml:space="preserve"> antagonistic divorce proceedings between their mother and the deceased during 1998 </w:t>
      </w:r>
      <w:r w:rsidR="005125AF">
        <w:rPr>
          <w:rFonts w:ascii="Arial" w:hAnsi="Arial" w:cs="Arial"/>
          <w:sz w:val="24"/>
          <w:szCs w:val="24"/>
        </w:rPr>
        <w:t>and</w:t>
      </w:r>
      <w:r w:rsidR="00D02525">
        <w:rPr>
          <w:rFonts w:ascii="Arial" w:hAnsi="Arial" w:cs="Arial"/>
          <w:sz w:val="24"/>
          <w:szCs w:val="24"/>
        </w:rPr>
        <w:t xml:space="preserve"> 1999 and the prosecution for bigamy, conviction and sentence of the deceased during 2000. In reply appellant stated, ‘I stand by my allegations in the founding </w:t>
      </w:r>
      <w:r w:rsidR="00D02525">
        <w:rPr>
          <w:rFonts w:ascii="Arial" w:hAnsi="Arial" w:cs="Arial"/>
          <w:sz w:val="24"/>
          <w:szCs w:val="24"/>
        </w:rPr>
        <w:lastRenderedPageBreak/>
        <w:t xml:space="preserve">affidavit. I was under a </w:t>
      </w:r>
      <w:r w:rsidR="00D02525" w:rsidRPr="00D02525">
        <w:rPr>
          <w:rFonts w:ascii="Arial" w:hAnsi="Arial" w:cs="Arial"/>
          <w:i/>
          <w:sz w:val="24"/>
          <w:szCs w:val="24"/>
        </w:rPr>
        <w:t>bona fide</w:t>
      </w:r>
      <w:r w:rsidR="00D02525">
        <w:rPr>
          <w:rFonts w:ascii="Arial" w:hAnsi="Arial" w:cs="Arial"/>
          <w:sz w:val="24"/>
          <w:szCs w:val="24"/>
        </w:rPr>
        <w:t xml:space="preserve"> belief that the late Amunyela was divorced from his previous wife at the time of our marriage. I only became aware that he was still married to his first wife after his death . . .  I was simply informed that they had separated prior to our marriage’</w:t>
      </w:r>
      <w:r w:rsidR="00205A48">
        <w:rPr>
          <w:rFonts w:ascii="Arial" w:hAnsi="Arial" w:cs="Arial"/>
          <w:sz w:val="24"/>
          <w:szCs w:val="24"/>
        </w:rPr>
        <w:t>.</w:t>
      </w:r>
    </w:p>
    <w:p w14:paraId="4F259330" w14:textId="77777777" w:rsidR="00D02525" w:rsidRDefault="00D02525" w:rsidP="009558DD">
      <w:pPr>
        <w:pStyle w:val="ListParagraph"/>
        <w:spacing w:after="0" w:line="480" w:lineRule="auto"/>
        <w:jc w:val="both"/>
        <w:rPr>
          <w:rFonts w:ascii="Arial" w:hAnsi="Arial" w:cs="Arial"/>
          <w:sz w:val="24"/>
          <w:szCs w:val="24"/>
        </w:rPr>
      </w:pPr>
    </w:p>
    <w:p w14:paraId="6F8C7040" w14:textId="127BBCA8" w:rsidR="00ED705A" w:rsidRDefault="00170CEC" w:rsidP="00170CEC">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D02525">
        <w:rPr>
          <w:rFonts w:ascii="Arial" w:hAnsi="Arial" w:cs="Arial"/>
          <w:sz w:val="24"/>
          <w:szCs w:val="24"/>
        </w:rPr>
        <w:t xml:space="preserve">On the full birth certificate of her son which reveals that his parents were not married, she explains that, that error was not corrected earlier when the deceased was still alive, because she had never used the birth certificate before and as </w:t>
      </w:r>
      <w:r w:rsidR="00544727">
        <w:rPr>
          <w:rFonts w:ascii="Arial" w:hAnsi="Arial" w:cs="Arial"/>
          <w:sz w:val="24"/>
          <w:szCs w:val="24"/>
        </w:rPr>
        <w:t xml:space="preserve">a </w:t>
      </w:r>
      <w:r w:rsidR="00D02525">
        <w:rPr>
          <w:rFonts w:ascii="Arial" w:hAnsi="Arial" w:cs="Arial"/>
          <w:sz w:val="24"/>
          <w:szCs w:val="24"/>
        </w:rPr>
        <w:t>result she did not notice the error</w:t>
      </w:r>
      <w:r w:rsidR="00ED705A">
        <w:rPr>
          <w:rFonts w:ascii="Arial" w:hAnsi="Arial" w:cs="Arial"/>
          <w:sz w:val="24"/>
          <w:szCs w:val="24"/>
        </w:rPr>
        <w:t xml:space="preserve"> </w:t>
      </w:r>
      <w:r w:rsidR="00D02525">
        <w:rPr>
          <w:rFonts w:ascii="Arial" w:hAnsi="Arial" w:cs="Arial"/>
          <w:sz w:val="24"/>
          <w:szCs w:val="24"/>
        </w:rPr>
        <w:t>and corrected the error (after the death of the deceased) immediately after she noticed it. She further states that she used the abridged birth certificate at all times which she attached. She attributes the error to the Ministry of Home Affairs. She in that regard attaches full birth certificates of the firs</w:t>
      </w:r>
      <w:r w:rsidR="0008647F">
        <w:rPr>
          <w:rFonts w:ascii="Arial" w:hAnsi="Arial" w:cs="Arial"/>
          <w:sz w:val="24"/>
          <w:szCs w:val="24"/>
        </w:rPr>
        <w:t xml:space="preserve">t and second respondents which were issued on the same date (14 May 2008) and that the same error reflected on her son’s birth certificate, </w:t>
      </w:r>
      <w:r w:rsidR="005125AF">
        <w:rPr>
          <w:rFonts w:ascii="Arial" w:hAnsi="Arial" w:cs="Arial"/>
          <w:sz w:val="24"/>
          <w:szCs w:val="24"/>
        </w:rPr>
        <w:t xml:space="preserve">the same error </w:t>
      </w:r>
      <w:r w:rsidR="0008647F">
        <w:rPr>
          <w:rFonts w:ascii="Arial" w:hAnsi="Arial" w:cs="Arial"/>
          <w:sz w:val="24"/>
          <w:szCs w:val="24"/>
        </w:rPr>
        <w:t>is recorded on the first respondent’s full birth certificate. It is contended that both first and second respondents were born while the marriage between their biological parents subsisted and yet first respondent’s birth certificate records that the parents were not married while that of the second respondent records that the parents were married.</w:t>
      </w:r>
    </w:p>
    <w:p w14:paraId="79BB42F4" w14:textId="77777777" w:rsidR="0008647F" w:rsidRDefault="0008647F" w:rsidP="0008647F">
      <w:pPr>
        <w:pStyle w:val="ListParagraph"/>
        <w:spacing w:after="0" w:line="480" w:lineRule="auto"/>
        <w:jc w:val="both"/>
        <w:rPr>
          <w:rFonts w:ascii="Arial" w:hAnsi="Arial" w:cs="Arial"/>
          <w:sz w:val="24"/>
          <w:szCs w:val="24"/>
        </w:rPr>
      </w:pPr>
    </w:p>
    <w:p w14:paraId="200486A6" w14:textId="22723584" w:rsidR="0008647F" w:rsidRDefault="00170CEC" w:rsidP="00170CEC">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8647F">
        <w:rPr>
          <w:rFonts w:ascii="Arial" w:hAnsi="Arial" w:cs="Arial"/>
          <w:sz w:val="24"/>
          <w:szCs w:val="24"/>
        </w:rPr>
        <w:t>The information a</w:t>
      </w:r>
      <w:r w:rsidR="00BE2783">
        <w:rPr>
          <w:rFonts w:ascii="Arial" w:hAnsi="Arial" w:cs="Arial"/>
          <w:sz w:val="24"/>
          <w:szCs w:val="24"/>
        </w:rPr>
        <w:t>ppellant purports to rely on does not assist her case in any way</w:t>
      </w:r>
      <w:r w:rsidR="0008647F">
        <w:rPr>
          <w:rFonts w:ascii="Arial" w:hAnsi="Arial" w:cs="Arial"/>
          <w:sz w:val="24"/>
          <w:szCs w:val="24"/>
        </w:rPr>
        <w:t xml:space="preserve"> as she was not present at the</w:t>
      </w:r>
      <w:r w:rsidR="00112527">
        <w:rPr>
          <w:rFonts w:ascii="Arial" w:hAnsi="Arial" w:cs="Arial"/>
          <w:sz w:val="24"/>
          <w:szCs w:val="24"/>
        </w:rPr>
        <w:t xml:space="preserve"> Ministry of Home Affairs when the three birth certificates were procured. In the birth certificate of her son, it was the deceased who obtained the birth certificate and was him who furnished the information on the document. In the other two it was both parents who secured the birth certificates and provided the information thereon to Home Affairs. Only the</w:t>
      </w:r>
      <w:r w:rsidR="009558DD">
        <w:rPr>
          <w:rFonts w:ascii="Arial" w:hAnsi="Arial" w:cs="Arial"/>
          <w:sz w:val="24"/>
          <w:szCs w:val="24"/>
        </w:rPr>
        <w:t>y</w:t>
      </w:r>
      <w:r w:rsidR="00112527">
        <w:rPr>
          <w:rFonts w:ascii="Arial" w:hAnsi="Arial" w:cs="Arial"/>
          <w:sz w:val="24"/>
          <w:szCs w:val="24"/>
        </w:rPr>
        <w:t xml:space="preserve"> can testify as to what </w:t>
      </w:r>
      <w:r w:rsidR="00112527">
        <w:rPr>
          <w:rFonts w:ascii="Arial" w:hAnsi="Arial" w:cs="Arial"/>
          <w:sz w:val="24"/>
          <w:szCs w:val="24"/>
        </w:rPr>
        <w:lastRenderedPageBreak/>
        <w:t xml:space="preserve">happened at </w:t>
      </w:r>
      <w:r w:rsidR="009558DD">
        <w:rPr>
          <w:rFonts w:ascii="Arial" w:hAnsi="Arial" w:cs="Arial"/>
          <w:sz w:val="24"/>
          <w:szCs w:val="24"/>
        </w:rPr>
        <w:t>Home Affairs</w:t>
      </w:r>
      <w:r w:rsidR="000339F1">
        <w:rPr>
          <w:rFonts w:ascii="Arial" w:hAnsi="Arial" w:cs="Arial"/>
          <w:sz w:val="24"/>
          <w:szCs w:val="24"/>
        </w:rPr>
        <w:t xml:space="preserve">. There is no evidence, </w:t>
      </w:r>
      <w:r w:rsidR="003A1D3B">
        <w:rPr>
          <w:rFonts w:ascii="Arial" w:hAnsi="Arial" w:cs="Arial"/>
          <w:sz w:val="24"/>
          <w:szCs w:val="24"/>
        </w:rPr>
        <w:t>ex</w:t>
      </w:r>
      <w:r w:rsidR="000339F1">
        <w:rPr>
          <w:rFonts w:ascii="Arial" w:hAnsi="Arial" w:cs="Arial"/>
          <w:sz w:val="24"/>
          <w:szCs w:val="24"/>
        </w:rPr>
        <w:t>cept for her say so that the error was caused by Home Affairs.</w:t>
      </w:r>
    </w:p>
    <w:p w14:paraId="68AE5975" w14:textId="77777777" w:rsidR="003A1D3B" w:rsidRDefault="003A1D3B" w:rsidP="003A1D3B">
      <w:pPr>
        <w:pStyle w:val="ListParagraph"/>
        <w:spacing w:after="0" w:line="480" w:lineRule="auto"/>
        <w:jc w:val="both"/>
        <w:rPr>
          <w:rFonts w:ascii="Arial" w:hAnsi="Arial" w:cs="Arial"/>
          <w:sz w:val="24"/>
          <w:szCs w:val="24"/>
        </w:rPr>
      </w:pPr>
    </w:p>
    <w:p w14:paraId="03AABE77" w14:textId="4CA9A029" w:rsidR="000339F1" w:rsidRDefault="00170CEC" w:rsidP="00170CEC">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339F1">
        <w:rPr>
          <w:rFonts w:ascii="Arial" w:hAnsi="Arial" w:cs="Arial"/>
          <w:sz w:val="24"/>
          <w:szCs w:val="24"/>
        </w:rPr>
        <w:t xml:space="preserve">The fact is, that birth certificate reveals that the parents are not married. Appellant is not saying she had not seen the birth certificate, but that she had not used it before, she used the abridged birth certificate </w:t>
      </w:r>
      <w:r w:rsidR="00AB5084">
        <w:rPr>
          <w:rFonts w:ascii="Arial" w:hAnsi="Arial" w:cs="Arial"/>
          <w:sz w:val="24"/>
          <w:szCs w:val="24"/>
        </w:rPr>
        <w:t xml:space="preserve">at </w:t>
      </w:r>
      <w:r w:rsidR="000339F1">
        <w:rPr>
          <w:rFonts w:ascii="Arial" w:hAnsi="Arial" w:cs="Arial"/>
          <w:sz w:val="24"/>
          <w:szCs w:val="24"/>
        </w:rPr>
        <w:t>all time</w:t>
      </w:r>
      <w:r w:rsidR="00544727">
        <w:rPr>
          <w:rFonts w:ascii="Arial" w:hAnsi="Arial" w:cs="Arial"/>
          <w:sz w:val="24"/>
          <w:szCs w:val="24"/>
        </w:rPr>
        <w:t>s</w:t>
      </w:r>
      <w:r w:rsidR="000339F1">
        <w:rPr>
          <w:rFonts w:ascii="Arial" w:hAnsi="Arial" w:cs="Arial"/>
          <w:sz w:val="24"/>
          <w:szCs w:val="24"/>
        </w:rPr>
        <w:t xml:space="preserve">. </w:t>
      </w:r>
      <w:r w:rsidR="009558DD">
        <w:rPr>
          <w:rFonts w:ascii="Arial" w:hAnsi="Arial" w:cs="Arial"/>
          <w:sz w:val="24"/>
          <w:szCs w:val="24"/>
        </w:rPr>
        <w:t>Whether the mistakes in the birth certificates are attributable to the Ministry of Home Affairs</w:t>
      </w:r>
      <w:r w:rsidR="003A1D3B">
        <w:rPr>
          <w:rFonts w:ascii="Arial" w:hAnsi="Arial" w:cs="Arial"/>
          <w:sz w:val="24"/>
          <w:szCs w:val="24"/>
        </w:rPr>
        <w:t>,</w:t>
      </w:r>
      <w:r w:rsidR="009558DD">
        <w:rPr>
          <w:rFonts w:ascii="Arial" w:hAnsi="Arial" w:cs="Arial"/>
          <w:sz w:val="24"/>
          <w:szCs w:val="24"/>
        </w:rPr>
        <w:t xml:space="preserve"> i</w:t>
      </w:r>
      <w:r w:rsidR="000339F1">
        <w:rPr>
          <w:rFonts w:ascii="Arial" w:hAnsi="Arial" w:cs="Arial"/>
          <w:sz w:val="24"/>
          <w:szCs w:val="24"/>
        </w:rPr>
        <w:t>t is very unlikely that she had not seen</w:t>
      </w:r>
      <w:r w:rsidR="00AB5084">
        <w:rPr>
          <w:rFonts w:ascii="Arial" w:hAnsi="Arial" w:cs="Arial"/>
          <w:sz w:val="24"/>
          <w:szCs w:val="24"/>
        </w:rPr>
        <w:t xml:space="preserve"> or used</w:t>
      </w:r>
      <w:r w:rsidR="000339F1">
        <w:rPr>
          <w:rFonts w:ascii="Arial" w:hAnsi="Arial" w:cs="Arial"/>
          <w:sz w:val="24"/>
          <w:szCs w:val="24"/>
        </w:rPr>
        <w:t xml:space="preserve"> her son’s full birth certificate</w:t>
      </w:r>
      <w:r w:rsidR="00544727">
        <w:rPr>
          <w:rFonts w:ascii="Arial" w:hAnsi="Arial" w:cs="Arial"/>
          <w:sz w:val="24"/>
          <w:szCs w:val="24"/>
        </w:rPr>
        <w:t>,</w:t>
      </w:r>
      <w:r w:rsidR="000339F1">
        <w:rPr>
          <w:rFonts w:ascii="Arial" w:hAnsi="Arial" w:cs="Arial"/>
          <w:sz w:val="24"/>
          <w:szCs w:val="24"/>
        </w:rPr>
        <w:t xml:space="preserve"> until after the death of the deceased (</w:t>
      </w:r>
      <w:r w:rsidR="003A1D3B">
        <w:rPr>
          <w:rFonts w:ascii="Arial" w:hAnsi="Arial" w:cs="Arial"/>
          <w:sz w:val="24"/>
          <w:szCs w:val="24"/>
        </w:rPr>
        <w:t>i</w:t>
      </w:r>
      <w:r w:rsidR="000339F1">
        <w:rPr>
          <w:rFonts w:ascii="Arial" w:hAnsi="Arial" w:cs="Arial"/>
          <w:sz w:val="24"/>
          <w:szCs w:val="24"/>
        </w:rPr>
        <w:t xml:space="preserve">t is unfortunate that the </w:t>
      </w:r>
      <w:r w:rsidR="009558DD">
        <w:rPr>
          <w:rFonts w:ascii="Arial" w:hAnsi="Arial" w:cs="Arial"/>
          <w:sz w:val="24"/>
          <w:szCs w:val="24"/>
        </w:rPr>
        <w:t>d</w:t>
      </w:r>
      <w:r w:rsidR="000339F1">
        <w:rPr>
          <w:rFonts w:ascii="Arial" w:hAnsi="Arial" w:cs="Arial"/>
          <w:sz w:val="24"/>
          <w:szCs w:val="24"/>
        </w:rPr>
        <w:t xml:space="preserve">ate stamp of when the </w:t>
      </w:r>
      <w:r w:rsidR="009558DD">
        <w:rPr>
          <w:rFonts w:ascii="Arial" w:hAnsi="Arial" w:cs="Arial"/>
          <w:sz w:val="24"/>
          <w:szCs w:val="24"/>
        </w:rPr>
        <w:t xml:space="preserve">full </w:t>
      </w:r>
      <w:r w:rsidR="000339F1">
        <w:rPr>
          <w:rFonts w:ascii="Arial" w:hAnsi="Arial" w:cs="Arial"/>
          <w:sz w:val="24"/>
          <w:szCs w:val="24"/>
        </w:rPr>
        <w:t xml:space="preserve">birth certificate was issued is </w:t>
      </w:r>
      <w:r w:rsidR="00AB5084">
        <w:rPr>
          <w:rFonts w:ascii="Arial" w:hAnsi="Arial" w:cs="Arial"/>
          <w:sz w:val="24"/>
          <w:szCs w:val="24"/>
        </w:rPr>
        <w:t>illegible</w:t>
      </w:r>
      <w:r w:rsidR="000339F1">
        <w:rPr>
          <w:rFonts w:ascii="Arial" w:hAnsi="Arial" w:cs="Arial"/>
          <w:sz w:val="24"/>
          <w:szCs w:val="24"/>
        </w:rPr>
        <w:t>, we cannot see when it was issued).</w:t>
      </w:r>
    </w:p>
    <w:p w14:paraId="4859905B" w14:textId="77777777" w:rsidR="000339F1" w:rsidRDefault="000339F1" w:rsidP="000339F1">
      <w:pPr>
        <w:pStyle w:val="ListParagraph"/>
        <w:spacing w:after="0" w:line="480" w:lineRule="auto"/>
        <w:jc w:val="both"/>
        <w:rPr>
          <w:rFonts w:ascii="Arial" w:hAnsi="Arial" w:cs="Arial"/>
          <w:sz w:val="24"/>
          <w:szCs w:val="24"/>
        </w:rPr>
      </w:pPr>
    </w:p>
    <w:p w14:paraId="2F03C495" w14:textId="70FA4803" w:rsidR="000339F1" w:rsidRDefault="00170CEC" w:rsidP="00170CEC">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0339F1">
        <w:rPr>
          <w:rFonts w:ascii="Arial" w:hAnsi="Arial" w:cs="Arial"/>
          <w:sz w:val="24"/>
          <w:szCs w:val="24"/>
        </w:rPr>
        <w:t>Even if I a</w:t>
      </w:r>
      <w:r w:rsidR="009558DD">
        <w:rPr>
          <w:rFonts w:ascii="Arial" w:hAnsi="Arial" w:cs="Arial"/>
          <w:sz w:val="24"/>
          <w:szCs w:val="24"/>
        </w:rPr>
        <w:t>m</w:t>
      </w:r>
      <w:r w:rsidR="000339F1">
        <w:rPr>
          <w:rFonts w:ascii="Arial" w:hAnsi="Arial" w:cs="Arial"/>
          <w:sz w:val="24"/>
          <w:szCs w:val="24"/>
        </w:rPr>
        <w:t xml:space="preserve"> wrong o</w:t>
      </w:r>
      <w:r w:rsidR="00544727">
        <w:rPr>
          <w:rFonts w:ascii="Arial" w:hAnsi="Arial" w:cs="Arial"/>
          <w:sz w:val="24"/>
          <w:szCs w:val="24"/>
        </w:rPr>
        <w:t>n</w:t>
      </w:r>
      <w:r w:rsidR="000339F1">
        <w:rPr>
          <w:rFonts w:ascii="Arial" w:hAnsi="Arial" w:cs="Arial"/>
          <w:sz w:val="24"/>
          <w:szCs w:val="24"/>
        </w:rPr>
        <w:t xml:space="preserve"> the</w:t>
      </w:r>
      <w:r w:rsidR="00C04355">
        <w:rPr>
          <w:rFonts w:ascii="Arial" w:hAnsi="Arial" w:cs="Arial"/>
          <w:sz w:val="24"/>
          <w:szCs w:val="24"/>
        </w:rPr>
        <w:t xml:space="preserve"> imprint</w:t>
      </w:r>
      <w:r w:rsidR="000339F1">
        <w:rPr>
          <w:rFonts w:ascii="Arial" w:hAnsi="Arial" w:cs="Arial"/>
          <w:sz w:val="24"/>
          <w:szCs w:val="24"/>
        </w:rPr>
        <w:t xml:space="preserve"> </w:t>
      </w:r>
      <w:r w:rsidR="00AB5084">
        <w:rPr>
          <w:rFonts w:ascii="Arial" w:hAnsi="Arial" w:cs="Arial"/>
          <w:sz w:val="24"/>
          <w:szCs w:val="24"/>
        </w:rPr>
        <w:t xml:space="preserve">of </w:t>
      </w:r>
      <w:r w:rsidR="003A1D3B">
        <w:rPr>
          <w:rFonts w:ascii="Arial" w:hAnsi="Arial" w:cs="Arial"/>
          <w:sz w:val="24"/>
          <w:szCs w:val="24"/>
        </w:rPr>
        <w:t xml:space="preserve">the </w:t>
      </w:r>
      <w:r w:rsidR="000339F1">
        <w:rPr>
          <w:rFonts w:ascii="Arial" w:hAnsi="Arial" w:cs="Arial"/>
          <w:sz w:val="24"/>
          <w:szCs w:val="24"/>
        </w:rPr>
        <w:t xml:space="preserve">full birth certificate, it is highly unlikely that the deceased would have gone through an acrimonious divorce without it coming to the knowledge of the appellant. </w:t>
      </w:r>
      <w:r w:rsidR="00C04355">
        <w:rPr>
          <w:rFonts w:ascii="Arial" w:hAnsi="Arial" w:cs="Arial"/>
          <w:sz w:val="24"/>
          <w:szCs w:val="24"/>
        </w:rPr>
        <w:t>It</w:t>
      </w:r>
      <w:r w:rsidR="000339F1">
        <w:rPr>
          <w:rFonts w:ascii="Arial" w:hAnsi="Arial" w:cs="Arial"/>
          <w:sz w:val="24"/>
          <w:szCs w:val="24"/>
        </w:rPr>
        <w:t xml:space="preserve"> is </w:t>
      </w:r>
      <w:r w:rsidR="00C04355">
        <w:rPr>
          <w:rFonts w:ascii="Arial" w:hAnsi="Arial" w:cs="Arial"/>
          <w:sz w:val="24"/>
          <w:szCs w:val="24"/>
        </w:rPr>
        <w:t>also</w:t>
      </w:r>
      <w:r w:rsidR="000339F1">
        <w:rPr>
          <w:rFonts w:ascii="Arial" w:hAnsi="Arial" w:cs="Arial"/>
          <w:sz w:val="24"/>
          <w:szCs w:val="24"/>
        </w:rPr>
        <w:t xml:space="preserve"> highly unlikely that the deceased would have been convicted of bigamy without it coming to the knowledge of the appellant. Appellant claims that the deceased ‘demonstrated love, care and commitment towards me, our relationship and family. We did </w:t>
      </w:r>
      <w:r w:rsidR="000339F1">
        <w:rPr>
          <w:rFonts w:ascii="Arial" w:hAnsi="Arial" w:cs="Arial"/>
          <w:sz w:val="24"/>
          <w:szCs w:val="24"/>
          <w:u w:val="single"/>
        </w:rPr>
        <w:t>everything together</w:t>
      </w:r>
      <w:r w:rsidR="000339F1">
        <w:rPr>
          <w:rFonts w:ascii="Arial" w:hAnsi="Arial" w:cs="Arial"/>
          <w:sz w:val="24"/>
          <w:szCs w:val="24"/>
        </w:rPr>
        <w:t xml:space="preserve"> as husband and wife and I had no reason to doubt him or think of him as being dishonest’</w:t>
      </w:r>
      <w:r w:rsidR="0031484A">
        <w:rPr>
          <w:rFonts w:ascii="Arial" w:hAnsi="Arial" w:cs="Arial"/>
          <w:sz w:val="24"/>
          <w:szCs w:val="24"/>
        </w:rPr>
        <w:t>. (The underlining is mine).</w:t>
      </w:r>
    </w:p>
    <w:p w14:paraId="3E995395" w14:textId="77777777" w:rsidR="0031484A" w:rsidRDefault="0031484A" w:rsidP="009558DD">
      <w:pPr>
        <w:pStyle w:val="ListParagraph"/>
        <w:spacing w:after="0" w:line="480" w:lineRule="auto"/>
        <w:jc w:val="both"/>
        <w:rPr>
          <w:rFonts w:ascii="Arial" w:hAnsi="Arial" w:cs="Arial"/>
          <w:sz w:val="24"/>
          <w:szCs w:val="24"/>
        </w:rPr>
      </w:pPr>
    </w:p>
    <w:p w14:paraId="1B285199" w14:textId="07660C80" w:rsidR="00481B4E" w:rsidRDefault="00170CEC" w:rsidP="00170CEC">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1484A">
        <w:rPr>
          <w:rFonts w:ascii="Arial" w:hAnsi="Arial" w:cs="Arial"/>
          <w:sz w:val="24"/>
          <w:szCs w:val="24"/>
        </w:rPr>
        <w:t>Appellant failed to convince us that while she might not have known at the time of her marriage to the deceased that he was still married to his ex-wife, she learnt of the defect in her marriage long before deceased died. The court below was correct in rejecting the appellant’s version</w:t>
      </w:r>
      <w:r w:rsidR="005125AF">
        <w:rPr>
          <w:rFonts w:ascii="Arial" w:hAnsi="Arial" w:cs="Arial"/>
          <w:sz w:val="24"/>
          <w:szCs w:val="24"/>
        </w:rPr>
        <w:t xml:space="preserve"> and t</w:t>
      </w:r>
      <w:r w:rsidR="0031484A">
        <w:rPr>
          <w:rFonts w:ascii="Arial" w:hAnsi="Arial" w:cs="Arial"/>
          <w:sz w:val="24"/>
          <w:szCs w:val="24"/>
        </w:rPr>
        <w:t>here are no prospects on the merits and the appl</w:t>
      </w:r>
      <w:r w:rsidR="00C04355">
        <w:rPr>
          <w:rFonts w:ascii="Arial" w:hAnsi="Arial" w:cs="Arial"/>
          <w:sz w:val="24"/>
          <w:szCs w:val="24"/>
        </w:rPr>
        <w:t>ication for condonation</w:t>
      </w:r>
      <w:r w:rsidR="0031484A">
        <w:rPr>
          <w:rFonts w:ascii="Arial" w:hAnsi="Arial" w:cs="Arial"/>
          <w:sz w:val="24"/>
          <w:szCs w:val="24"/>
        </w:rPr>
        <w:t xml:space="preserve"> should fail.</w:t>
      </w:r>
    </w:p>
    <w:p w14:paraId="74CF2595" w14:textId="77777777" w:rsidR="0031484A" w:rsidRPr="00481B4E" w:rsidRDefault="0031484A" w:rsidP="0031484A">
      <w:pPr>
        <w:spacing w:after="0" w:line="480" w:lineRule="auto"/>
        <w:jc w:val="both"/>
        <w:rPr>
          <w:rFonts w:ascii="Arial" w:hAnsi="Arial" w:cs="Arial"/>
          <w:sz w:val="24"/>
          <w:szCs w:val="24"/>
          <w:u w:val="single"/>
        </w:rPr>
      </w:pPr>
      <w:r w:rsidRPr="00481B4E">
        <w:rPr>
          <w:rFonts w:ascii="Arial" w:hAnsi="Arial" w:cs="Arial"/>
          <w:sz w:val="24"/>
          <w:szCs w:val="24"/>
          <w:u w:val="single"/>
        </w:rPr>
        <w:lastRenderedPageBreak/>
        <w:t>Costs</w:t>
      </w:r>
    </w:p>
    <w:p w14:paraId="49E1BE83" w14:textId="6D6644B0" w:rsidR="0031484A" w:rsidRDefault="00170CEC" w:rsidP="00170CEC">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31484A">
        <w:rPr>
          <w:rFonts w:ascii="Arial" w:hAnsi="Arial" w:cs="Arial"/>
          <w:sz w:val="24"/>
          <w:szCs w:val="24"/>
        </w:rPr>
        <w:t>Appellant failed in the court below and in this court as well. There should be no order as to costs.</w:t>
      </w:r>
    </w:p>
    <w:p w14:paraId="74568B51" w14:textId="77777777" w:rsidR="00925086" w:rsidRDefault="00925086" w:rsidP="00925086">
      <w:pPr>
        <w:pStyle w:val="NoSpacing"/>
        <w:spacing w:line="480" w:lineRule="auto"/>
        <w:jc w:val="both"/>
        <w:rPr>
          <w:rFonts w:ascii="Arial" w:hAnsi="Arial" w:cs="Arial"/>
          <w:sz w:val="24"/>
          <w:szCs w:val="24"/>
        </w:rPr>
      </w:pPr>
    </w:p>
    <w:p w14:paraId="372B9990" w14:textId="77777777" w:rsidR="0031484A" w:rsidRPr="00481B4E" w:rsidRDefault="0031484A" w:rsidP="0031484A">
      <w:pPr>
        <w:pStyle w:val="NoSpacing"/>
        <w:spacing w:line="480" w:lineRule="auto"/>
        <w:jc w:val="both"/>
        <w:rPr>
          <w:rFonts w:ascii="Arial" w:hAnsi="Arial" w:cs="Arial"/>
          <w:sz w:val="24"/>
          <w:szCs w:val="24"/>
          <w:u w:val="single"/>
        </w:rPr>
      </w:pPr>
      <w:r w:rsidRPr="00481B4E">
        <w:rPr>
          <w:rFonts w:ascii="Arial" w:hAnsi="Arial" w:cs="Arial"/>
          <w:sz w:val="24"/>
          <w:szCs w:val="24"/>
          <w:u w:val="single"/>
        </w:rPr>
        <w:t>Order</w:t>
      </w:r>
    </w:p>
    <w:p w14:paraId="1EAEFBF6" w14:textId="6B671A3B" w:rsidR="0031484A" w:rsidRDefault="00170CEC" w:rsidP="00170CEC">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31484A">
        <w:rPr>
          <w:rFonts w:ascii="Arial" w:hAnsi="Arial" w:cs="Arial"/>
          <w:sz w:val="24"/>
          <w:szCs w:val="24"/>
        </w:rPr>
        <w:t>The following order is made.</w:t>
      </w:r>
    </w:p>
    <w:p w14:paraId="3A04CD41" w14:textId="77777777" w:rsidR="007504F0" w:rsidRDefault="007504F0" w:rsidP="0031484A">
      <w:pPr>
        <w:pStyle w:val="ListParagraph"/>
        <w:spacing w:after="0" w:line="480" w:lineRule="auto"/>
        <w:jc w:val="both"/>
        <w:rPr>
          <w:rFonts w:ascii="Arial" w:hAnsi="Arial" w:cs="Arial"/>
          <w:sz w:val="24"/>
          <w:szCs w:val="24"/>
        </w:rPr>
      </w:pPr>
    </w:p>
    <w:p w14:paraId="65431BFD" w14:textId="0FC749CE" w:rsidR="001F2325" w:rsidRDefault="00170CEC" w:rsidP="00170CEC">
      <w:pPr>
        <w:pStyle w:val="NoSpacing"/>
        <w:spacing w:line="36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75328" w:rsidRPr="004C1F14">
        <w:rPr>
          <w:rFonts w:ascii="Arial" w:hAnsi="Arial" w:cs="Arial"/>
          <w:sz w:val="24"/>
          <w:szCs w:val="24"/>
        </w:rPr>
        <w:t xml:space="preserve">The </w:t>
      </w:r>
      <w:r w:rsidR="0031484A">
        <w:rPr>
          <w:rFonts w:ascii="Arial" w:hAnsi="Arial" w:cs="Arial"/>
          <w:sz w:val="24"/>
          <w:szCs w:val="24"/>
        </w:rPr>
        <w:t>application for condonation for the late filing of the notice of appeal and the appeal record is refused.</w:t>
      </w:r>
    </w:p>
    <w:p w14:paraId="5A95AFE5" w14:textId="77777777" w:rsidR="0031484A" w:rsidRDefault="0031484A" w:rsidP="0031484A">
      <w:pPr>
        <w:pStyle w:val="NoSpacing"/>
        <w:spacing w:line="480" w:lineRule="auto"/>
        <w:ind w:left="1080"/>
        <w:jc w:val="both"/>
        <w:rPr>
          <w:rFonts w:ascii="Arial" w:hAnsi="Arial" w:cs="Arial"/>
          <w:sz w:val="24"/>
          <w:szCs w:val="24"/>
        </w:rPr>
      </w:pPr>
    </w:p>
    <w:p w14:paraId="3B89CF1D" w14:textId="2689CE97" w:rsidR="0031484A" w:rsidRDefault="00170CEC" w:rsidP="00170CEC">
      <w:pPr>
        <w:pStyle w:val="NoSpacing"/>
        <w:spacing w:line="48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1484A">
        <w:rPr>
          <w:rFonts w:ascii="Arial" w:hAnsi="Arial" w:cs="Arial"/>
          <w:sz w:val="24"/>
          <w:szCs w:val="24"/>
        </w:rPr>
        <w:t>The appeal is struck from the roll.</w:t>
      </w:r>
    </w:p>
    <w:p w14:paraId="30DB6D18" w14:textId="77777777" w:rsidR="0031484A" w:rsidRDefault="0031484A" w:rsidP="00481B4E">
      <w:pPr>
        <w:pStyle w:val="ListParagraph"/>
        <w:spacing w:after="0" w:line="360" w:lineRule="auto"/>
        <w:jc w:val="both"/>
        <w:rPr>
          <w:rFonts w:ascii="Arial" w:hAnsi="Arial" w:cs="Arial"/>
          <w:sz w:val="24"/>
          <w:szCs w:val="24"/>
        </w:rPr>
      </w:pPr>
    </w:p>
    <w:p w14:paraId="6CF4F839" w14:textId="6D3F0AAF" w:rsidR="0031484A" w:rsidRPr="004C1F14" w:rsidRDefault="00170CEC" w:rsidP="00170CEC">
      <w:pPr>
        <w:pStyle w:val="NoSpacing"/>
        <w:spacing w:line="480" w:lineRule="auto"/>
        <w:ind w:left="1080" w:hanging="360"/>
        <w:jc w:val="both"/>
        <w:rPr>
          <w:rFonts w:ascii="Arial" w:hAnsi="Arial" w:cs="Arial"/>
          <w:sz w:val="24"/>
          <w:szCs w:val="24"/>
        </w:rPr>
      </w:pPr>
      <w:r w:rsidRPr="004C1F14">
        <w:rPr>
          <w:rFonts w:ascii="Arial" w:hAnsi="Arial" w:cs="Arial"/>
          <w:sz w:val="24"/>
          <w:szCs w:val="24"/>
        </w:rPr>
        <w:t>3.</w:t>
      </w:r>
      <w:r w:rsidRPr="004C1F14">
        <w:rPr>
          <w:rFonts w:ascii="Arial" w:hAnsi="Arial" w:cs="Arial"/>
          <w:sz w:val="24"/>
          <w:szCs w:val="24"/>
        </w:rPr>
        <w:tab/>
      </w:r>
      <w:r w:rsidR="0031484A">
        <w:rPr>
          <w:rFonts w:ascii="Arial" w:hAnsi="Arial" w:cs="Arial"/>
          <w:sz w:val="24"/>
          <w:szCs w:val="24"/>
        </w:rPr>
        <w:t>No order as to costs.</w:t>
      </w:r>
    </w:p>
    <w:p w14:paraId="0CE39FFE" w14:textId="77777777" w:rsidR="001F2325" w:rsidRDefault="001F2325" w:rsidP="00404004">
      <w:pPr>
        <w:pStyle w:val="NoSpacing"/>
        <w:spacing w:line="480" w:lineRule="auto"/>
        <w:rPr>
          <w:rFonts w:ascii="Arial" w:hAnsi="Arial" w:cs="Arial"/>
          <w:b/>
          <w:sz w:val="24"/>
          <w:szCs w:val="24"/>
        </w:rPr>
      </w:pPr>
    </w:p>
    <w:p w14:paraId="137D7B5D" w14:textId="77777777" w:rsidR="00D1410D" w:rsidRPr="00991107" w:rsidRDefault="00D1410D" w:rsidP="00404004">
      <w:pPr>
        <w:pStyle w:val="NoSpacing"/>
        <w:spacing w:line="480" w:lineRule="auto"/>
        <w:rPr>
          <w:rFonts w:ascii="Arial" w:hAnsi="Arial" w:cs="Arial"/>
          <w:b/>
          <w:sz w:val="24"/>
          <w:szCs w:val="24"/>
        </w:rPr>
      </w:pPr>
    </w:p>
    <w:p w14:paraId="4FF25914" w14:textId="77777777" w:rsidR="001F2325" w:rsidRPr="00F4471E" w:rsidRDefault="001F2325" w:rsidP="00D1410D">
      <w:pPr>
        <w:spacing w:after="0" w:line="240" w:lineRule="auto"/>
        <w:jc w:val="both"/>
        <w:rPr>
          <w:rFonts w:ascii="Arial" w:hAnsi="Arial" w:cs="Arial"/>
          <w:b/>
          <w:sz w:val="24"/>
          <w:szCs w:val="24"/>
        </w:rPr>
      </w:pPr>
      <w:r>
        <w:rPr>
          <w:rFonts w:ascii="Arial" w:hAnsi="Arial" w:cs="Arial"/>
          <w:b/>
          <w:sz w:val="24"/>
          <w:szCs w:val="24"/>
        </w:rPr>
        <w:t>__________________</w:t>
      </w:r>
    </w:p>
    <w:p w14:paraId="1F503A3F" w14:textId="77777777" w:rsidR="001F2325" w:rsidRPr="00404004" w:rsidRDefault="00D0049B" w:rsidP="00D1410D">
      <w:pPr>
        <w:spacing w:after="0" w:line="240" w:lineRule="auto"/>
        <w:jc w:val="both"/>
        <w:rPr>
          <w:rFonts w:ascii="Arial" w:hAnsi="Arial" w:cs="Arial"/>
          <w:b/>
          <w:sz w:val="24"/>
          <w:szCs w:val="24"/>
        </w:rPr>
      </w:pPr>
      <w:r>
        <w:rPr>
          <w:rFonts w:ascii="Arial" w:hAnsi="Arial" w:cs="Arial"/>
          <w:b/>
          <w:sz w:val="24"/>
          <w:szCs w:val="24"/>
        </w:rPr>
        <w:t>MAINGA JA</w:t>
      </w:r>
    </w:p>
    <w:p w14:paraId="63D73E87" w14:textId="77777777" w:rsidR="001F2325" w:rsidRDefault="001F2325" w:rsidP="00404004">
      <w:pPr>
        <w:spacing w:after="0" w:line="480" w:lineRule="auto"/>
        <w:jc w:val="both"/>
        <w:rPr>
          <w:rFonts w:ascii="Arial" w:hAnsi="Arial" w:cs="Arial"/>
          <w:sz w:val="24"/>
          <w:szCs w:val="24"/>
        </w:rPr>
      </w:pPr>
    </w:p>
    <w:p w14:paraId="5386B15C" w14:textId="77777777" w:rsidR="001F2325" w:rsidRPr="001F2325" w:rsidRDefault="001F2325" w:rsidP="00404004">
      <w:pPr>
        <w:spacing w:after="0" w:line="480" w:lineRule="auto"/>
        <w:jc w:val="both"/>
        <w:rPr>
          <w:rFonts w:ascii="Arial" w:hAnsi="Arial" w:cs="Arial"/>
          <w:sz w:val="24"/>
          <w:szCs w:val="24"/>
        </w:rPr>
      </w:pPr>
    </w:p>
    <w:p w14:paraId="714EFAF9" w14:textId="77777777" w:rsidR="00D1410D" w:rsidRDefault="00D1410D" w:rsidP="00D1410D">
      <w:pPr>
        <w:spacing w:after="0" w:line="240" w:lineRule="auto"/>
        <w:jc w:val="both"/>
        <w:rPr>
          <w:rFonts w:ascii="Arial" w:hAnsi="Arial" w:cs="Arial"/>
          <w:b/>
          <w:sz w:val="24"/>
          <w:szCs w:val="24"/>
        </w:rPr>
      </w:pPr>
    </w:p>
    <w:p w14:paraId="7DFF1984" w14:textId="77777777" w:rsidR="001F2325" w:rsidRDefault="001F2325" w:rsidP="00D1410D">
      <w:pPr>
        <w:spacing w:after="0" w:line="240" w:lineRule="auto"/>
        <w:jc w:val="both"/>
        <w:rPr>
          <w:rFonts w:ascii="Arial" w:hAnsi="Arial" w:cs="Arial"/>
          <w:b/>
          <w:sz w:val="24"/>
          <w:szCs w:val="24"/>
        </w:rPr>
      </w:pPr>
      <w:r>
        <w:rPr>
          <w:rFonts w:ascii="Arial" w:hAnsi="Arial" w:cs="Arial"/>
          <w:b/>
          <w:sz w:val="24"/>
          <w:szCs w:val="24"/>
        </w:rPr>
        <w:t>__________________</w:t>
      </w:r>
    </w:p>
    <w:p w14:paraId="3E82CEEB" w14:textId="77777777" w:rsidR="001F2325" w:rsidRPr="00B144F6" w:rsidRDefault="00EF10DE" w:rsidP="00D1410D">
      <w:pPr>
        <w:spacing w:after="0" w:line="240" w:lineRule="auto"/>
        <w:jc w:val="both"/>
        <w:rPr>
          <w:rFonts w:ascii="Arial" w:hAnsi="Arial" w:cs="Arial"/>
          <w:b/>
          <w:sz w:val="24"/>
          <w:szCs w:val="24"/>
        </w:rPr>
      </w:pPr>
      <w:r>
        <w:rPr>
          <w:rFonts w:ascii="Arial" w:hAnsi="Arial" w:cs="Arial"/>
          <w:b/>
          <w:sz w:val="24"/>
          <w:szCs w:val="24"/>
        </w:rPr>
        <w:t>SMUTS JA</w:t>
      </w:r>
    </w:p>
    <w:p w14:paraId="3B48F1DA" w14:textId="77777777" w:rsidR="001F2325" w:rsidRDefault="001F2325" w:rsidP="00404004">
      <w:pPr>
        <w:pStyle w:val="NoSpacing"/>
        <w:spacing w:line="480" w:lineRule="auto"/>
        <w:jc w:val="both"/>
        <w:rPr>
          <w:rFonts w:ascii="Arial" w:hAnsi="Arial" w:cs="Arial"/>
          <w:noProof/>
          <w:sz w:val="24"/>
          <w:szCs w:val="24"/>
          <w:lang w:eastAsia="en-ZA"/>
        </w:rPr>
      </w:pPr>
    </w:p>
    <w:p w14:paraId="787301EC" w14:textId="77777777" w:rsidR="00CA133A" w:rsidRDefault="00CA133A" w:rsidP="00404004">
      <w:pPr>
        <w:pStyle w:val="NoSpacing"/>
        <w:spacing w:line="480" w:lineRule="auto"/>
        <w:jc w:val="both"/>
        <w:rPr>
          <w:rFonts w:ascii="Arial" w:hAnsi="Arial" w:cs="Arial"/>
          <w:noProof/>
          <w:sz w:val="24"/>
          <w:szCs w:val="24"/>
          <w:lang w:eastAsia="en-ZA"/>
        </w:rPr>
      </w:pPr>
    </w:p>
    <w:p w14:paraId="6F1DB0BE" w14:textId="77777777" w:rsidR="00D1410D" w:rsidRDefault="00D1410D" w:rsidP="00D1410D">
      <w:pPr>
        <w:spacing w:after="0" w:line="240" w:lineRule="auto"/>
        <w:jc w:val="both"/>
        <w:rPr>
          <w:rFonts w:ascii="Arial" w:hAnsi="Arial" w:cs="Arial"/>
          <w:b/>
          <w:sz w:val="24"/>
          <w:szCs w:val="24"/>
        </w:rPr>
      </w:pPr>
    </w:p>
    <w:p w14:paraId="61126C85" w14:textId="77777777" w:rsidR="00F16314" w:rsidRDefault="00F16314" w:rsidP="00D1410D">
      <w:pPr>
        <w:spacing w:after="0" w:line="240" w:lineRule="auto"/>
        <w:jc w:val="both"/>
        <w:rPr>
          <w:rFonts w:ascii="Arial" w:hAnsi="Arial" w:cs="Arial"/>
          <w:b/>
          <w:sz w:val="24"/>
          <w:szCs w:val="24"/>
        </w:rPr>
      </w:pPr>
      <w:r>
        <w:rPr>
          <w:rFonts w:ascii="Arial" w:hAnsi="Arial" w:cs="Arial"/>
          <w:b/>
          <w:sz w:val="24"/>
          <w:szCs w:val="24"/>
        </w:rPr>
        <w:t>__________________</w:t>
      </w:r>
    </w:p>
    <w:p w14:paraId="1ADA2221" w14:textId="77777777" w:rsidR="00F16314" w:rsidRPr="00CB399C" w:rsidRDefault="00EF10DE" w:rsidP="00D1410D">
      <w:pPr>
        <w:pStyle w:val="BodyText"/>
        <w:autoSpaceDE w:val="0"/>
        <w:autoSpaceDN w:val="0"/>
        <w:adjustRightInd w:val="0"/>
        <w:jc w:val="both"/>
        <w:rPr>
          <w:rFonts w:ascii="Arial" w:hAnsi="Arial" w:cs="Arial"/>
          <w:b/>
        </w:rPr>
      </w:pPr>
      <w:r>
        <w:rPr>
          <w:rFonts w:ascii="Arial" w:hAnsi="Arial" w:cs="Arial"/>
          <w:b/>
        </w:rPr>
        <w:t>FRANK</w:t>
      </w:r>
      <w:r w:rsidR="00B12091">
        <w:rPr>
          <w:rFonts w:ascii="Arial" w:hAnsi="Arial" w:cs="Arial"/>
          <w:b/>
        </w:rPr>
        <w:t xml:space="preserve"> </w:t>
      </w:r>
      <w:r w:rsidR="00D45DA0">
        <w:rPr>
          <w:rFonts w:ascii="Arial" w:hAnsi="Arial" w:cs="Arial"/>
          <w:b/>
        </w:rPr>
        <w:t>AJA</w:t>
      </w:r>
    </w:p>
    <w:p w14:paraId="3D5C1079" w14:textId="77777777" w:rsidR="00F16314" w:rsidRDefault="00F16314" w:rsidP="00404004">
      <w:pPr>
        <w:pStyle w:val="BodyText"/>
        <w:autoSpaceDE w:val="0"/>
        <w:autoSpaceDN w:val="0"/>
        <w:adjustRightInd w:val="0"/>
        <w:spacing w:line="480" w:lineRule="auto"/>
        <w:jc w:val="both"/>
        <w:rPr>
          <w:rFonts w:ascii="Arial" w:hAnsi="Arial" w:cs="Arial"/>
        </w:rPr>
      </w:pPr>
    </w:p>
    <w:p w14:paraId="0FF0CC8C" w14:textId="77777777" w:rsidR="00F16314" w:rsidRPr="00DD2925" w:rsidRDefault="00CA5EE7" w:rsidP="00404004">
      <w:pPr>
        <w:spacing w:line="480" w:lineRule="auto"/>
        <w:rPr>
          <w:rFonts w:ascii="Arial" w:eastAsia="Times New Roman" w:hAnsi="Arial" w:cs="Arial"/>
          <w:sz w:val="24"/>
          <w:szCs w:val="24"/>
          <w:lang w:val="en-GB"/>
        </w:rPr>
      </w:pPr>
      <w:r>
        <w:rPr>
          <w:rFonts w:ascii="Arial" w:hAnsi="Arial" w:cs="Arial"/>
        </w:rPr>
        <w:br w:type="page"/>
      </w:r>
    </w:p>
    <w:tbl>
      <w:tblPr>
        <w:tblW w:w="0" w:type="auto"/>
        <w:tblLook w:val="04A0" w:firstRow="1" w:lastRow="0" w:firstColumn="1" w:lastColumn="0" w:noHBand="0" w:noVBand="1"/>
      </w:tblPr>
      <w:tblGrid>
        <w:gridCol w:w="4386"/>
        <w:gridCol w:w="4261"/>
      </w:tblGrid>
      <w:tr w:rsidR="00DD2925" w:rsidRPr="00EF5E98" w14:paraId="328A08B7" w14:textId="77777777" w:rsidTr="00084EA7">
        <w:tc>
          <w:tcPr>
            <w:tcW w:w="4386" w:type="dxa"/>
            <w:shd w:val="clear" w:color="auto" w:fill="auto"/>
          </w:tcPr>
          <w:p w14:paraId="23E3E17D" w14:textId="77777777" w:rsidR="00DD2925" w:rsidRPr="00EF5E98" w:rsidRDefault="00DD2925" w:rsidP="00084EA7">
            <w:pPr>
              <w:ind w:right="-146"/>
              <w:rPr>
                <w:rFonts w:ascii="Arial" w:hAnsi="Arial" w:cs="Arial"/>
                <w:sz w:val="24"/>
                <w:szCs w:val="24"/>
              </w:rPr>
            </w:pPr>
            <w:r w:rsidRPr="00EF5E98">
              <w:rPr>
                <w:rFonts w:ascii="Arial" w:hAnsi="Arial" w:cs="Arial"/>
                <w:sz w:val="24"/>
                <w:szCs w:val="24"/>
              </w:rPr>
              <w:lastRenderedPageBreak/>
              <w:t>APPEARANCES</w:t>
            </w:r>
          </w:p>
          <w:p w14:paraId="784E4EF3" w14:textId="77777777" w:rsidR="00DD2925" w:rsidRPr="00EF5E98" w:rsidRDefault="00DD2925" w:rsidP="00084EA7">
            <w:pPr>
              <w:ind w:right="-146"/>
              <w:rPr>
                <w:rFonts w:ascii="Arial" w:hAnsi="Arial" w:cs="Arial"/>
                <w:color w:val="000000" w:themeColor="text1"/>
                <w:sz w:val="24"/>
                <w:szCs w:val="24"/>
              </w:rPr>
            </w:pPr>
          </w:p>
          <w:p w14:paraId="6F37B89C" w14:textId="77777777" w:rsidR="00DD2925" w:rsidRPr="00EF5E98" w:rsidRDefault="00D0049B" w:rsidP="00DD2925">
            <w:pPr>
              <w:ind w:left="-108" w:right="-146"/>
              <w:rPr>
                <w:rFonts w:ascii="Arial" w:hAnsi="Arial" w:cs="Arial"/>
                <w:color w:val="000000" w:themeColor="text1"/>
                <w:sz w:val="24"/>
                <w:szCs w:val="24"/>
              </w:rPr>
            </w:pPr>
            <w:r>
              <w:rPr>
                <w:rFonts w:ascii="Arial" w:hAnsi="Arial" w:cs="Arial"/>
                <w:color w:val="000000" w:themeColor="text1"/>
                <w:sz w:val="24"/>
                <w:szCs w:val="24"/>
              </w:rPr>
              <w:t xml:space="preserve"> </w:t>
            </w:r>
            <w:r w:rsidR="00DD2925" w:rsidRPr="00EF5E98">
              <w:rPr>
                <w:rFonts w:ascii="Arial" w:hAnsi="Arial" w:cs="Arial"/>
                <w:color w:val="000000" w:themeColor="text1"/>
                <w:sz w:val="24"/>
                <w:szCs w:val="24"/>
              </w:rPr>
              <w:t>APPELLANT:</w:t>
            </w:r>
          </w:p>
        </w:tc>
        <w:tc>
          <w:tcPr>
            <w:tcW w:w="4261" w:type="dxa"/>
            <w:shd w:val="clear" w:color="auto" w:fill="auto"/>
          </w:tcPr>
          <w:p w14:paraId="47B22E16" w14:textId="77777777" w:rsidR="00DD2925" w:rsidRPr="00EF5E98" w:rsidRDefault="00DD2925" w:rsidP="00D40050">
            <w:pPr>
              <w:spacing w:line="360" w:lineRule="auto"/>
              <w:rPr>
                <w:rFonts w:ascii="Arial" w:hAnsi="Arial" w:cs="Arial"/>
                <w:color w:val="000000" w:themeColor="text1"/>
                <w:sz w:val="24"/>
                <w:szCs w:val="24"/>
              </w:rPr>
            </w:pPr>
          </w:p>
          <w:p w14:paraId="199ECDBF" w14:textId="77777777" w:rsidR="00D40050" w:rsidRDefault="00D40050" w:rsidP="00D40050">
            <w:pPr>
              <w:spacing w:after="0" w:line="360" w:lineRule="auto"/>
              <w:rPr>
                <w:rFonts w:ascii="Arial" w:hAnsi="Arial" w:cs="Arial"/>
                <w:color w:val="000000" w:themeColor="text1"/>
                <w:sz w:val="24"/>
                <w:szCs w:val="24"/>
              </w:rPr>
            </w:pPr>
          </w:p>
          <w:p w14:paraId="7C47E45C" w14:textId="77777777" w:rsidR="007709C2" w:rsidRPr="00EF5E98" w:rsidRDefault="005F3A79" w:rsidP="00D40050">
            <w:pPr>
              <w:spacing w:after="0" w:line="360" w:lineRule="auto"/>
              <w:rPr>
                <w:rFonts w:ascii="Arial" w:hAnsi="Arial" w:cs="Arial"/>
                <w:color w:val="000000" w:themeColor="text1"/>
                <w:sz w:val="24"/>
                <w:szCs w:val="24"/>
              </w:rPr>
            </w:pPr>
            <w:r>
              <w:rPr>
                <w:rFonts w:ascii="Arial" w:hAnsi="Arial" w:cs="Arial"/>
                <w:color w:val="000000" w:themeColor="text1"/>
                <w:sz w:val="24"/>
                <w:szCs w:val="24"/>
              </w:rPr>
              <w:t>N Kwenani</w:t>
            </w:r>
          </w:p>
          <w:p w14:paraId="6D10A4AA" w14:textId="77777777" w:rsidR="00DD2925" w:rsidRPr="00EF5E98" w:rsidRDefault="0031484A" w:rsidP="00D40050">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Instructed by </w:t>
            </w:r>
            <w:r w:rsidR="00EF10DE">
              <w:rPr>
                <w:rFonts w:ascii="Arial" w:hAnsi="Arial" w:cs="Arial"/>
                <w:color w:val="000000" w:themeColor="text1"/>
                <w:sz w:val="24"/>
                <w:szCs w:val="24"/>
              </w:rPr>
              <w:t>AngulaCo Inc.</w:t>
            </w:r>
          </w:p>
        </w:tc>
      </w:tr>
      <w:tr w:rsidR="00DD2925" w:rsidRPr="00EF5E98" w14:paraId="33A075A9" w14:textId="77777777" w:rsidTr="00084EA7">
        <w:tc>
          <w:tcPr>
            <w:tcW w:w="4386" w:type="dxa"/>
            <w:shd w:val="clear" w:color="auto" w:fill="auto"/>
          </w:tcPr>
          <w:p w14:paraId="747D312A" w14:textId="77777777" w:rsidR="00DD2925" w:rsidRPr="00EF5E98" w:rsidRDefault="00DD2925" w:rsidP="00DD2925">
            <w:pPr>
              <w:rPr>
                <w:rFonts w:ascii="Arial" w:hAnsi="Arial" w:cs="Arial"/>
                <w:color w:val="000000" w:themeColor="text1"/>
                <w:sz w:val="24"/>
                <w:szCs w:val="24"/>
              </w:rPr>
            </w:pPr>
          </w:p>
          <w:p w14:paraId="01D40C8D" w14:textId="77777777" w:rsidR="00DD2925" w:rsidRPr="00EF5E98" w:rsidRDefault="00DD2925" w:rsidP="00DD2925">
            <w:pPr>
              <w:rPr>
                <w:rFonts w:ascii="Arial" w:hAnsi="Arial" w:cs="Arial"/>
                <w:color w:val="000000" w:themeColor="text1"/>
                <w:sz w:val="24"/>
                <w:szCs w:val="24"/>
              </w:rPr>
            </w:pPr>
            <w:r w:rsidRPr="00EF5E98">
              <w:rPr>
                <w:rFonts w:ascii="Arial" w:hAnsi="Arial" w:cs="Arial"/>
                <w:color w:val="000000" w:themeColor="text1"/>
                <w:sz w:val="24"/>
                <w:szCs w:val="24"/>
              </w:rPr>
              <w:t>RESPONDENT</w:t>
            </w:r>
            <w:r w:rsidR="000B7709">
              <w:rPr>
                <w:rFonts w:ascii="Arial" w:hAnsi="Arial" w:cs="Arial"/>
                <w:color w:val="000000" w:themeColor="text1"/>
                <w:sz w:val="24"/>
                <w:szCs w:val="24"/>
              </w:rPr>
              <w:t>S</w:t>
            </w:r>
            <w:r w:rsidRPr="00EF5E98">
              <w:rPr>
                <w:rFonts w:ascii="Arial" w:hAnsi="Arial" w:cs="Arial"/>
                <w:color w:val="000000" w:themeColor="text1"/>
                <w:sz w:val="24"/>
                <w:szCs w:val="24"/>
              </w:rPr>
              <w:t>:</w:t>
            </w:r>
          </w:p>
        </w:tc>
        <w:tc>
          <w:tcPr>
            <w:tcW w:w="4261" w:type="dxa"/>
            <w:shd w:val="clear" w:color="auto" w:fill="auto"/>
          </w:tcPr>
          <w:p w14:paraId="3EF22D1A" w14:textId="77777777" w:rsidR="00DD2925" w:rsidRPr="00EF5E98" w:rsidRDefault="00DD2925" w:rsidP="00D40050">
            <w:pPr>
              <w:spacing w:line="360" w:lineRule="auto"/>
              <w:rPr>
                <w:rFonts w:ascii="Arial" w:hAnsi="Arial" w:cs="Arial"/>
                <w:color w:val="000000" w:themeColor="text1"/>
                <w:sz w:val="24"/>
                <w:szCs w:val="24"/>
              </w:rPr>
            </w:pPr>
          </w:p>
          <w:p w14:paraId="6BB91AE8" w14:textId="77777777" w:rsidR="00DD2925" w:rsidRDefault="00EF10DE" w:rsidP="00D40050">
            <w:pPr>
              <w:spacing w:line="360" w:lineRule="auto"/>
              <w:rPr>
                <w:rFonts w:ascii="Arial" w:hAnsi="Arial" w:cs="Arial"/>
                <w:color w:val="000000" w:themeColor="text1"/>
                <w:sz w:val="24"/>
                <w:szCs w:val="24"/>
              </w:rPr>
            </w:pPr>
            <w:r>
              <w:rPr>
                <w:rFonts w:ascii="Arial" w:hAnsi="Arial" w:cs="Arial"/>
                <w:color w:val="000000" w:themeColor="text1"/>
                <w:sz w:val="24"/>
                <w:szCs w:val="24"/>
              </w:rPr>
              <w:t>Unopposed</w:t>
            </w:r>
          </w:p>
          <w:p w14:paraId="374A2CAB" w14:textId="77777777" w:rsidR="0031484A" w:rsidRPr="00EF5E98" w:rsidRDefault="0031484A" w:rsidP="001923C9">
            <w:pPr>
              <w:spacing w:line="360" w:lineRule="auto"/>
              <w:rPr>
                <w:rFonts w:ascii="Arial" w:hAnsi="Arial" w:cs="Arial"/>
                <w:color w:val="000000" w:themeColor="text1"/>
                <w:sz w:val="24"/>
                <w:szCs w:val="24"/>
              </w:rPr>
            </w:pPr>
            <w:r>
              <w:rPr>
                <w:rFonts w:ascii="Arial" w:hAnsi="Arial" w:cs="Arial"/>
                <w:color w:val="000000" w:themeColor="text1"/>
                <w:sz w:val="24"/>
                <w:szCs w:val="24"/>
              </w:rPr>
              <w:t>Tjombe</w:t>
            </w:r>
            <w:r w:rsidR="001923C9">
              <w:rPr>
                <w:rFonts w:ascii="Arial" w:hAnsi="Arial" w:cs="Arial"/>
                <w:color w:val="000000" w:themeColor="text1"/>
                <w:sz w:val="24"/>
                <w:szCs w:val="24"/>
              </w:rPr>
              <w:t>-Elago Incorporated</w:t>
            </w:r>
          </w:p>
        </w:tc>
      </w:tr>
    </w:tbl>
    <w:p w14:paraId="2DCEB08F" w14:textId="77777777" w:rsidR="00DD2925" w:rsidRPr="00EF5E98" w:rsidRDefault="00DD2925" w:rsidP="00DD2925">
      <w:pPr>
        <w:pStyle w:val="NoSpacing"/>
        <w:jc w:val="both"/>
        <w:rPr>
          <w:rFonts w:ascii="Arial" w:hAnsi="Arial" w:cs="Arial"/>
          <w:sz w:val="24"/>
          <w:szCs w:val="24"/>
        </w:rPr>
      </w:pPr>
    </w:p>
    <w:p w14:paraId="6D582175" w14:textId="77777777" w:rsidR="005301EF" w:rsidRPr="00EF5E98" w:rsidRDefault="005301EF" w:rsidP="00DD2925">
      <w:pPr>
        <w:pStyle w:val="BodyText"/>
        <w:autoSpaceDE w:val="0"/>
        <w:autoSpaceDN w:val="0"/>
        <w:adjustRightInd w:val="0"/>
        <w:spacing w:line="480" w:lineRule="auto"/>
        <w:jc w:val="both"/>
      </w:pPr>
    </w:p>
    <w:sectPr w:rsidR="005301EF" w:rsidRPr="00EF5E98" w:rsidSect="005C600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B7C5B" w14:textId="77777777" w:rsidR="009F176D" w:rsidRDefault="009F176D" w:rsidP="00F16314">
      <w:pPr>
        <w:spacing w:after="0" w:line="240" w:lineRule="auto"/>
      </w:pPr>
      <w:r>
        <w:separator/>
      </w:r>
    </w:p>
  </w:endnote>
  <w:endnote w:type="continuationSeparator" w:id="0">
    <w:p w14:paraId="5FA11CFE" w14:textId="77777777" w:rsidR="009F176D" w:rsidRDefault="009F176D"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9810F" w14:textId="77777777" w:rsidR="009F176D" w:rsidRDefault="009F176D" w:rsidP="00F16314">
      <w:pPr>
        <w:spacing w:after="0" w:line="240" w:lineRule="auto"/>
      </w:pPr>
      <w:r>
        <w:separator/>
      </w:r>
    </w:p>
  </w:footnote>
  <w:footnote w:type="continuationSeparator" w:id="0">
    <w:p w14:paraId="41FDF2B2" w14:textId="77777777" w:rsidR="009F176D" w:rsidRDefault="009F176D" w:rsidP="00F16314">
      <w:pPr>
        <w:spacing w:after="0" w:line="240" w:lineRule="auto"/>
      </w:pPr>
      <w:r>
        <w:continuationSeparator/>
      </w:r>
    </w:p>
  </w:footnote>
  <w:footnote w:id="1">
    <w:p w14:paraId="7CEFC443" w14:textId="77777777" w:rsidR="0014118D" w:rsidRPr="00A767B9" w:rsidRDefault="0014118D">
      <w:pPr>
        <w:pStyle w:val="FootnoteText"/>
        <w:rPr>
          <w:lang w:val="en-US"/>
        </w:rPr>
      </w:pPr>
      <w:r w:rsidRPr="00D33EBA">
        <w:rPr>
          <w:rStyle w:val="FootnoteReference"/>
          <w:rFonts w:ascii="Arial" w:hAnsi="Arial" w:cs="Arial"/>
        </w:rPr>
        <w:footnoteRef/>
      </w:r>
      <w:r>
        <w:t xml:space="preserve"> </w:t>
      </w:r>
      <w:r w:rsidRPr="00A767B9">
        <w:rPr>
          <w:rFonts w:ascii="Arial" w:hAnsi="Arial" w:cs="Arial"/>
          <w:i/>
        </w:rPr>
        <w:t>Moola &amp; others v Aulsebrook NO &amp; others</w:t>
      </w:r>
      <w:r w:rsidRPr="00A767B9">
        <w:rPr>
          <w:rFonts w:ascii="Arial" w:hAnsi="Arial" w:cs="Arial"/>
        </w:rPr>
        <w:t xml:space="preserve"> 1983 (1) SA 687 (N).</w:t>
      </w:r>
    </w:p>
  </w:footnote>
  <w:footnote w:id="2">
    <w:p w14:paraId="154930B0" w14:textId="77777777" w:rsidR="0014118D" w:rsidRPr="00C86860" w:rsidRDefault="0014118D" w:rsidP="001F527B">
      <w:pPr>
        <w:pStyle w:val="FootnoteText"/>
        <w:jc w:val="both"/>
        <w:rPr>
          <w:lang w:val="en-US"/>
        </w:rPr>
      </w:pPr>
      <w:r w:rsidRPr="001F527B">
        <w:rPr>
          <w:rStyle w:val="FootnoteReference"/>
          <w:rFonts w:ascii="Arial" w:hAnsi="Arial" w:cs="Arial"/>
        </w:rPr>
        <w:footnoteRef/>
      </w:r>
      <w:r w:rsidRPr="001F527B">
        <w:rPr>
          <w:rFonts w:ascii="Arial" w:hAnsi="Arial" w:cs="Arial"/>
        </w:rPr>
        <w:t xml:space="preserve"> </w:t>
      </w:r>
      <w:r w:rsidR="00C74A5B">
        <w:rPr>
          <w:rFonts w:ascii="Arial" w:hAnsi="Arial" w:cs="Arial"/>
        </w:rPr>
        <w:t xml:space="preserve">D S P Cronje and </w:t>
      </w:r>
      <w:r w:rsidR="00C74A5B">
        <w:rPr>
          <w:rFonts w:ascii="Arial" w:hAnsi="Arial" w:cs="Arial"/>
          <w:lang w:val="en-US"/>
        </w:rPr>
        <w:t>J Hea</w:t>
      </w:r>
      <w:r w:rsidR="00C74A5B" w:rsidRPr="00C86860">
        <w:rPr>
          <w:rFonts w:ascii="Arial" w:hAnsi="Arial" w:cs="Arial"/>
          <w:lang w:val="en-US"/>
        </w:rPr>
        <w:t>ton</w:t>
      </w:r>
      <w:r w:rsidRPr="00C86860">
        <w:rPr>
          <w:rFonts w:ascii="Arial" w:hAnsi="Arial" w:cs="Arial"/>
          <w:lang w:val="en-US"/>
        </w:rPr>
        <w:t xml:space="preserve"> </w:t>
      </w:r>
      <w:r w:rsidRPr="00C86860">
        <w:rPr>
          <w:rFonts w:ascii="Arial" w:hAnsi="Arial" w:cs="Arial"/>
          <w:i/>
          <w:lang w:val="en-US"/>
        </w:rPr>
        <w:t xml:space="preserve">South African Family Law </w:t>
      </w:r>
      <w:r w:rsidR="00026921">
        <w:rPr>
          <w:rFonts w:ascii="Arial" w:hAnsi="Arial" w:cs="Arial"/>
          <w:lang w:val="en-US"/>
        </w:rPr>
        <w:t>4 ed (2015).</w:t>
      </w:r>
    </w:p>
  </w:footnote>
  <w:footnote w:id="3">
    <w:p w14:paraId="33DD7B2C" w14:textId="77777777" w:rsidR="005826B3" w:rsidRPr="009B3061" w:rsidRDefault="005826B3" w:rsidP="005826B3">
      <w:pPr>
        <w:pStyle w:val="NoSpacing"/>
        <w:jc w:val="both"/>
        <w:rPr>
          <w:rFonts w:ascii="Arial" w:hAnsi="Arial" w:cs="Arial"/>
          <w:sz w:val="20"/>
          <w:szCs w:val="20"/>
        </w:rPr>
      </w:pPr>
      <w:r w:rsidRPr="009B3061">
        <w:rPr>
          <w:rStyle w:val="FootnoteReference"/>
          <w:rFonts w:ascii="Arial" w:hAnsi="Arial" w:cs="Arial"/>
          <w:sz w:val="20"/>
          <w:szCs w:val="20"/>
        </w:rPr>
        <w:footnoteRef/>
      </w:r>
      <w:r w:rsidRPr="009B3061">
        <w:rPr>
          <w:rFonts w:ascii="Arial" w:hAnsi="Arial" w:cs="Arial"/>
          <w:sz w:val="20"/>
          <w:szCs w:val="20"/>
        </w:rPr>
        <w:t xml:space="preserve"> </w:t>
      </w:r>
      <w:r w:rsidRPr="009B3061">
        <w:rPr>
          <w:rFonts w:ascii="Arial" w:hAnsi="Arial" w:cs="Arial"/>
          <w:i/>
          <w:sz w:val="20"/>
          <w:szCs w:val="20"/>
        </w:rPr>
        <w:t>Petrus v Roman Catholic Archdiocese</w:t>
      </w:r>
      <w:r w:rsidRPr="009B3061">
        <w:rPr>
          <w:rFonts w:ascii="Arial" w:hAnsi="Arial" w:cs="Arial"/>
          <w:sz w:val="20"/>
          <w:szCs w:val="20"/>
        </w:rPr>
        <w:t xml:space="preserve"> 2011 (2) NR 637 (SC)</w:t>
      </w:r>
      <w:r>
        <w:rPr>
          <w:rFonts w:ascii="Arial" w:hAnsi="Arial" w:cs="Arial"/>
          <w:sz w:val="20"/>
          <w:szCs w:val="20"/>
        </w:rPr>
        <w:t xml:space="preserve"> paras 9 -10. </w:t>
      </w:r>
    </w:p>
    <w:p w14:paraId="52CB1968" w14:textId="77777777" w:rsidR="005826B3" w:rsidRPr="009B3061" w:rsidRDefault="005826B3" w:rsidP="005826B3">
      <w:pPr>
        <w:pStyle w:val="FootnoteText"/>
        <w:rPr>
          <w:lang w:val="en-US"/>
        </w:rPr>
      </w:pPr>
    </w:p>
  </w:footnote>
  <w:footnote w:id="4">
    <w:p w14:paraId="549A7D20" w14:textId="77777777" w:rsidR="00EF20BE" w:rsidRPr="00EF20BE" w:rsidRDefault="00EF20BE">
      <w:pPr>
        <w:pStyle w:val="FootnoteText"/>
        <w:rPr>
          <w:lang w:val="en-US"/>
        </w:rPr>
      </w:pPr>
      <w:r w:rsidRPr="007504F0">
        <w:rPr>
          <w:rStyle w:val="FootnoteReference"/>
          <w:rFonts w:ascii="Arial" w:hAnsi="Arial" w:cs="Arial"/>
        </w:rPr>
        <w:footnoteRef/>
      </w:r>
      <w:r w:rsidRPr="007504F0">
        <w:rPr>
          <w:rFonts w:ascii="Arial" w:hAnsi="Arial" w:cs="Arial"/>
        </w:rPr>
        <w:t xml:space="preserve"> </w:t>
      </w:r>
      <w:r w:rsidRPr="00EF20BE">
        <w:rPr>
          <w:rFonts w:ascii="Arial" w:hAnsi="Arial" w:cs="Arial"/>
          <w:i/>
        </w:rPr>
        <w:t>Moola &amp; others v Aulsebrook NO &amp; others</w:t>
      </w:r>
      <w:r w:rsidRPr="00EF20BE">
        <w:rPr>
          <w:rFonts w:ascii="Arial" w:hAnsi="Arial" w:cs="Arial"/>
        </w:rPr>
        <w:t xml:space="preserve"> 198</w:t>
      </w:r>
      <w:r w:rsidR="002353CA">
        <w:rPr>
          <w:rFonts w:ascii="Arial" w:hAnsi="Arial" w:cs="Arial"/>
        </w:rPr>
        <w:t xml:space="preserve">3 </w:t>
      </w:r>
      <w:r w:rsidRPr="00EF20BE">
        <w:rPr>
          <w:rFonts w:ascii="Arial" w:hAnsi="Arial" w:cs="Arial"/>
        </w:rPr>
        <w:t>(1) SA 687 (N) at 690.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0716349"/>
      <w:docPartObj>
        <w:docPartGallery w:val="Page Numbers (Top of Page)"/>
        <w:docPartUnique/>
      </w:docPartObj>
    </w:sdtPr>
    <w:sdtEndPr>
      <w:rPr>
        <w:noProof/>
      </w:rPr>
    </w:sdtEndPr>
    <w:sdtContent>
      <w:p w14:paraId="5DB940DE" w14:textId="77777777" w:rsidR="0014118D" w:rsidRDefault="0014118D">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32616C">
          <w:rPr>
            <w:rFonts w:ascii="Arial" w:hAnsi="Arial" w:cs="Arial"/>
            <w:noProof/>
            <w:sz w:val="24"/>
            <w:szCs w:val="24"/>
          </w:rPr>
          <w:t>21</w:t>
        </w:r>
        <w:r w:rsidRPr="006D2634">
          <w:rPr>
            <w:rFonts w:ascii="Arial" w:hAnsi="Arial" w:cs="Arial"/>
            <w:noProof/>
            <w:sz w:val="24"/>
            <w:szCs w:val="24"/>
          </w:rPr>
          <w:fldChar w:fldCharType="end"/>
        </w:r>
      </w:p>
    </w:sdtContent>
  </w:sdt>
  <w:p w14:paraId="26FA6D53" w14:textId="77777777" w:rsidR="0014118D" w:rsidRDefault="00141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58B3"/>
    <w:multiLevelType w:val="hybridMultilevel"/>
    <w:tmpl w:val="A5EA9446"/>
    <w:lvl w:ilvl="0" w:tplc="A0D24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DE019C0"/>
    <w:multiLevelType w:val="hybridMultilevel"/>
    <w:tmpl w:val="D8D63D06"/>
    <w:lvl w:ilvl="0" w:tplc="4606E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66F55"/>
    <w:multiLevelType w:val="hybridMultilevel"/>
    <w:tmpl w:val="7096C20C"/>
    <w:lvl w:ilvl="0" w:tplc="D05A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581D3E"/>
    <w:multiLevelType w:val="hybridMultilevel"/>
    <w:tmpl w:val="FF227D82"/>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A440AA5"/>
    <w:multiLevelType w:val="hybridMultilevel"/>
    <w:tmpl w:val="C0701E74"/>
    <w:lvl w:ilvl="0" w:tplc="0C28C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116900"/>
    <w:multiLevelType w:val="hybridMultilevel"/>
    <w:tmpl w:val="0826046A"/>
    <w:lvl w:ilvl="0" w:tplc="78003DB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E350FB7"/>
    <w:multiLevelType w:val="hybridMultilevel"/>
    <w:tmpl w:val="34446362"/>
    <w:lvl w:ilvl="0" w:tplc="34786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935009">
    <w:abstractNumId w:val="4"/>
  </w:num>
  <w:num w:numId="2" w16cid:durableId="1279484630">
    <w:abstractNumId w:val="5"/>
  </w:num>
  <w:num w:numId="3" w16cid:durableId="1064109370">
    <w:abstractNumId w:val="6"/>
  </w:num>
  <w:num w:numId="4" w16cid:durableId="1771462293">
    <w:abstractNumId w:val="1"/>
  </w:num>
  <w:num w:numId="5" w16cid:durableId="35206114">
    <w:abstractNumId w:val="7"/>
  </w:num>
  <w:num w:numId="6" w16cid:durableId="2118139388">
    <w:abstractNumId w:val="9"/>
  </w:num>
  <w:num w:numId="7" w16cid:durableId="1689209512">
    <w:abstractNumId w:val="0"/>
  </w:num>
  <w:num w:numId="8" w16cid:durableId="1350254345">
    <w:abstractNumId w:val="8"/>
  </w:num>
  <w:num w:numId="9" w16cid:durableId="1712070184">
    <w:abstractNumId w:val="3"/>
  </w:num>
  <w:num w:numId="10" w16cid:durableId="1762330015">
    <w:abstractNumId w:val="2"/>
  </w:num>
  <w:num w:numId="11" w16cid:durableId="782772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07E3"/>
    <w:rsid w:val="000023B8"/>
    <w:rsid w:val="00006E76"/>
    <w:rsid w:val="00006FC7"/>
    <w:rsid w:val="000076EB"/>
    <w:rsid w:val="00007E33"/>
    <w:rsid w:val="000132E6"/>
    <w:rsid w:val="00014923"/>
    <w:rsid w:val="000150A4"/>
    <w:rsid w:val="00015AEC"/>
    <w:rsid w:val="0001621E"/>
    <w:rsid w:val="00016E0F"/>
    <w:rsid w:val="000171B8"/>
    <w:rsid w:val="00017B34"/>
    <w:rsid w:val="00020FB9"/>
    <w:rsid w:val="000213E7"/>
    <w:rsid w:val="00024B1A"/>
    <w:rsid w:val="00024C9F"/>
    <w:rsid w:val="00026351"/>
    <w:rsid w:val="00026921"/>
    <w:rsid w:val="00027F60"/>
    <w:rsid w:val="000306A3"/>
    <w:rsid w:val="000311F1"/>
    <w:rsid w:val="00032EBD"/>
    <w:rsid w:val="000339F1"/>
    <w:rsid w:val="00035583"/>
    <w:rsid w:val="00035654"/>
    <w:rsid w:val="000363B7"/>
    <w:rsid w:val="00036DB7"/>
    <w:rsid w:val="00042C0A"/>
    <w:rsid w:val="00043839"/>
    <w:rsid w:val="000450CA"/>
    <w:rsid w:val="0004514B"/>
    <w:rsid w:val="00050DAD"/>
    <w:rsid w:val="00051ACE"/>
    <w:rsid w:val="00051C98"/>
    <w:rsid w:val="0005307E"/>
    <w:rsid w:val="0005477E"/>
    <w:rsid w:val="00054A52"/>
    <w:rsid w:val="00055327"/>
    <w:rsid w:val="00055BAA"/>
    <w:rsid w:val="00056578"/>
    <w:rsid w:val="0005660B"/>
    <w:rsid w:val="0005758D"/>
    <w:rsid w:val="00063333"/>
    <w:rsid w:val="00064BEC"/>
    <w:rsid w:val="00065A6C"/>
    <w:rsid w:val="000663E7"/>
    <w:rsid w:val="00073EBA"/>
    <w:rsid w:val="00074147"/>
    <w:rsid w:val="00077CBD"/>
    <w:rsid w:val="000805BB"/>
    <w:rsid w:val="00080732"/>
    <w:rsid w:val="000816C6"/>
    <w:rsid w:val="000819D6"/>
    <w:rsid w:val="00082374"/>
    <w:rsid w:val="0008437C"/>
    <w:rsid w:val="00084EA7"/>
    <w:rsid w:val="00085ADC"/>
    <w:rsid w:val="0008647F"/>
    <w:rsid w:val="0008789D"/>
    <w:rsid w:val="000914C8"/>
    <w:rsid w:val="00091C2B"/>
    <w:rsid w:val="00092FEE"/>
    <w:rsid w:val="00094C69"/>
    <w:rsid w:val="000A29C1"/>
    <w:rsid w:val="000A32A9"/>
    <w:rsid w:val="000A35CB"/>
    <w:rsid w:val="000A36E2"/>
    <w:rsid w:val="000A3D49"/>
    <w:rsid w:val="000A40A8"/>
    <w:rsid w:val="000A553D"/>
    <w:rsid w:val="000A6E64"/>
    <w:rsid w:val="000B09F0"/>
    <w:rsid w:val="000B0E74"/>
    <w:rsid w:val="000B1096"/>
    <w:rsid w:val="000B233A"/>
    <w:rsid w:val="000B31BC"/>
    <w:rsid w:val="000B3F37"/>
    <w:rsid w:val="000B53B1"/>
    <w:rsid w:val="000B58FF"/>
    <w:rsid w:val="000B7709"/>
    <w:rsid w:val="000C0505"/>
    <w:rsid w:val="000C0629"/>
    <w:rsid w:val="000C1DEE"/>
    <w:rsid w:val="000D0484"/>
    <w:rsid w:val="000D0C21"/>
    <w:rsid w:val="000D1ACA"/>
    <w:rsid w:val="000D21E7"/>
    <w:rsid w:val="000D4F3C"/>
    <w:rsid w:val="000D618E"/>
    <w:rsid w:val="000E16BC"/>
    <w:rsid w:val="000E216C"/>
    <w:rsid w:val="000E2DD4"/>
    <w:rsid w:val="000E5574"/>
    <w:rsid w:val="000E5B84"/>
    <w:rsid w:val="000F05CB"/>
    <w:rsid w:val="000F2294"/>
    <w:rsid w:val="000F2FEE"/>
    <w:rsid w:val="000F3858"/>
    <w:rsid w:val="000F3925"/>
    <w:rsid w:val="000F6A17"/>
    <w:rsid w:val="000F6ED8"/>
    <w:rsid w:val="000F7252"/>
    <w:rsid w:val="000F77AD"/>
    <w:rsid w:val="00104DB7"/>
    <w:rsid w:val="00105EA4"/>
    <w:rsid w:val="00106DF3"/>
    <w:rsid w:val="00107661"/>
    <w:rsid w:val="00110B43"/>
    <w:rsid w:val="00111146"/>
    <w:rsid w:val="00112527"/>
    <w:rsid w:val="00115659"/>
    <w:rsid w:val="00116B9C"/>
    <w:rsid w:val="0012342E"/>
    <w:rsid w:val="001238B6"/>
    <w:rsid w:val="00125544"/>
    <w:rsid w:val="00125EC2"/>
    <w:rsid w:val="001263A7"/>
    <w:rsid w:val="00132507"/>
    <w:rsid w:val="00135039"/>
    <w:rsid w:val="0013580D"/>
    <w:rsid w:val="00140494"/>
    <w:rsid w:val="0014118D"/>
    <w:rsid w:val="00141733"/>
    <w:rsid w:val="00142EF5"/>
    <w:rsid w:val="0014451A"/>
    <w:rsid w:val="00144BE2"/>
    <w:rsid w:val="00145270"/>
    <w:rsid w:val="001473C1"/>
    <w:rsid w:val="00150D99"/>
    <w:rsid w:val="00151D86"/>
    <w:rsid w:val="00153961"/>
    <w:rsid w:val="00154996"/>
    <w:rsid w:val="00154AF2"/>
    <w:rsid w:val="00154CE1"/>
    <w:rsid w:val="00154D3F"/>
    <w:rsid w:val="001561BA"/>
    <w:rsid w:val="001563B0"/>
    <w:rsid w:val="001572D5"/>
    <w:rsid w:val="00157E5E"/>
    <w:rsid w:val="001609BB"/>
    <w:rsid w:val="00160AE1"/>
    <w:rsid w:val="0016314D"/>
    <w:rsid w:val="001649D7"/>
    <w:rsid w:val="00164DBB"/>
    <w:rsid w:val="00165EDD"/>
    <w:rsid w:val="00166882"/>
    <w:rsid w:val="00166AC9"/>
    <w:rsid w:val="00166DA1"/>
    <w:rsid w:val="00170514"/>
    <w:rsid w:val="00170CEC"/>
    <w:rsid w:val="001717BC"/>
    <w:rsid w:val="001742EB"/>
    <w:rsid w:val="001769E2"/>
    <w:rsid w:val="00177E8F"/>
    <w:rsid w:val="00180C1C"/>
    <w:rsid w:val="00180E76"/>
    <w:rsid w:val="00181048"/>
    <w:rsid w:val="00181085"/>
    <w:rsid w:val="0018166A"/>
    <w:rsid w:val="00181D04"/>
    <w:rsid w:val="001828D1"/>
    <w:rsid w:val="00183D8E"/>
    <w:rsid w:val="00183F8D"/>
    <w:rsid w:val="001851EA"/>
    <w:rsid w:val="00185606"/>
    <w:rsid w:val="00185DDC"/>
    <w:rsid w:val="00186B63"/>
    <w:rsid w:val="00187313"/>
    <w:rsid w:val="00187757"/>
    <w:rsid w:val="00187CE4"/>
    <w:rsid w:val="00191268"/>
    <w:rsid w:val="001923C9"/>
    <w:rsid w:val="00193B83"/>
    <w:rsid w:val="00196C3C"/>
    <w:rsid w:val="001974BF"/>
    <w:rsid w:val="0019787B"/>
    <w:rsid w:val="001A1225"/>
    <w:rsid w:val="001A20AC"/>
    <w:rsid w:val="001A5178"/>
    <w:rsid w:val="001A6FC0"/>
    <w:rsid w:val="001A7280"/>
    <w:rsid w:val="001A7F41"/>
    <w:rsid w:val="001B03EC"/>
    <w:rsid w:val="001B054D"/>
    <w:rsid w:val="001B0C2E"/>
    <w:rsid w:val="001B1F92"/>
    <w:rsid w:val="001B3B1C"/>
    <w:rsid w:val="001B49FD"/>
    <w:rsid w:val="001B4BB4"/>
    <w:rsid w:val="001C25F4"/>
    <w:rsid w:val="001C27D5"/>
    <w:rsid w:val="001C29C7"/>
    <w:rsid w:val="001C31D8"/>
    <w:rsid w:val="001C32E4"/>
    <w:rsid w:val="001C57DA"/>
    <w:rsid w:val="001C69D5"/>
    <w:rsid w:val="001C746C"/>
    <w:rsid w:val="001C7B9E"/>
    <w:rsid w:val="001D09EC"/>
    <w:rsid w:val="001D1F26"/>
    <w:rsid w:val="001D3696"/>
    <w:rsid w:val="001D3BD2"/>
    <w:rsid w:val="001D3E3D"/>
    <w:rsid w:val="001D4B89"/>
    <w:rsid w:val="001D7ADD"/>
    <w:rsid w:val="001D7F84"/>
    <w:rsid w:val="001E1F34"/>
    <w:rsid w:val="001E3796"/>
    <w:rsid w:val="001E4DD8"/>
    <w:rsid w:val="001E503D"/>
    <w:rsid w:val="001F0371"/>
    <w:rsid w:val="001F2325"/>
    <w:rsid w:val="001F28B2"/>
    <w:rsid w:val="001F3EED"/>
    <w:rsid w:val="001F527B"/>
    <w:rsid w:val="001F52BF"/>
    <w:rsid w:val="001F614B"/>
    <w:rsid w:val="001F6370"/>
    <w:rsid w:val="001F7017"/>
    <w:rsid w:val="00200481"/>
    <w:rsid w:val="0020413A"/>
    <w:rsid w:val="00205022"/>
    <w:rsid w:val="0020523B"/>
    <w:rsid w:val="00205A48"/>
    <w:rsid w:val="00205A50"/>
    <w:rsid w:val="0020615C"/>
    <w:rsid w:val="00206D74"/>
    <w:rsid w:val="00210C52"/>
    <w:rsid w:val="002110D9"/>
    <w:rsid w:val="00212E68"/>
    <w:rsid w:val="00213565"/>
    <w:rsid w:val="00213DC4"/>
    <w:rsid w:val="00213FB6"/>
    <w:rsid w:val="00214382"/>
    <w:rsid w:val="00215AC3"/>
    <w:rsid w:val="0021766B"/>
    <w:rsid w:val="00217E5E"/>
    <w:rsid w:val="00220BFB"/>
    <w:rsid w:val="0022285D"/>
    <w:rsid w:val="00222B76"/>
    <w:rsid w:val="0022305C"/>
    <w:rsid w:val="00223128"/>
    <w:rsid w:val="00224AEB"/>
    <w:rsid w:val="002252C9"/>
    <w:rsid w:val="002259B4"/>
    <w:rsid w:val="00226091"/>
    <w:rsid w:val="00226210"/>
    <w:rsid w:val="00230AD1"/>
    <w:rsid w:val="002310A2"/>
    <w:rsid w:val="002342AF"/>
    <w:rsid w:val="002344CF"/>
    <w:rsid w:val="002353CA"/>
    <w:rsid w:val="002353F3"/>
    <w:rsid w:val="002400CC"/>
    <w:rsid w:val="00240829"/>
    <w:rsid w:val="002411A3"/>
    <w:rsid w:val="00241310"/>
    <w:rsid w:val="0024408F"/>
    <w:rsid w:val="00244774"/>
    <w:rsid w:val="0024701E"/>
    <w:rsid w:val="002478B5"/>
    <w:rsid w:val="00252C79"/>
    <w:rsid w:val="0025602B"/>
    <w:rsid w:val="002570AD"/>
    <w:rsid w:val="002651F2"/>
    <w:rsid w:val="00266780"/>
    <w:rsid w:val="00266DBF"/>
    <w:rsid w:val="0026720B"/>
    <w:rsid w:val="002676D4"/>
    <w:rsid w:val="00270748"/>
    <w:rsid w:val="00270ED6"/>
    <w:rsid w:val="0027188E"/>
    <w:rsid w:val="00272599"/>
    <w:rsid w:val="00272EAE"/>
    <w:rsid w:val="0027405D"/>
    <w:rsid w:val="002743ED"/>
    <w:rsid w:val="00276C39"/>
    <w:rsid w:val="0027751E"/>
    <w:rsid w:val="00277E2D"/>
    <w:rsid w:val="00280626"/>
    <w:rsid w:val="002808E8"/>
    <w:rsid w:val="00280C4D"/>
    <w:rsid w:val="002832BC"/>
    <w:rsid w:val="00283C9B"/>
    <w:rsid w:val="0028449B"/>
    <w:rsid w:val="00284DBC"/>
    <w:rsid w:val="00287B3F"/>
    <w:rsid w:val="00294945"/>
    <w:rsid w:val="00296579"/>
    <w:rsid w:val="00296580"/>
    <w:rsid w:val="00296EB3"/>
    <w:rsid w:val="002973B4"/>
    <w:rsid w:val="002A1A57"/>
    <w:rsid w:val="002A41D2"/>
    <w:rsid w:val="002A7813"/>
    <w:rsid w:val="002B01EB"/>
    <w:rsid w:val="002B020D"/>
    <w:rsid w:val="002B17BC"/>
    <w:rsid w:val="002B29C5"/>
    <w:rsid w:val="002B3BF4"/>
    <w:rsid w:val="002B6892"/>
    <w:rsid w:val="002B6B49"/>
    <w:rsid w:val="002B7313"/>
    <w:rsid w:val="002C10ED"/>
    <w:rsid w:val="002C23C2"/>
    <w:rsid w:val="002C2F3D"/>
    <w:rsid w:val="002C33D7"/>
    <w:rsid w:val="002C3BCE"/>
    <w:rsid w:val="002C4688"/>
    <w:rsid w:val="002C598E"/>
    <w:rsid w:val="002D008F"/>
    <w:rsid w:val="002D0870"/>
    <w:rsid w:val="002D5F4F"/>
    <w:rsid w:val="002E4434"/>
    <w:rsid w:val="002E6149"/>
    <w:rsid w:val="002E69F3"/>
    <w:rsid w:val="002F0DB6"/>
    <w:rsid w:val="002F2ABA"/>
    <w:rsid w:val="002F2E6B"/>
    <w:rsid w:val="002F3206"/>
    <w:rsid w:val="002F5D87"/>
    <w:rsid w:val="002F7141"/>
    <w:rsid w:val="002F7BD0"/>
    <w:rsid w:val="0030003A"/>
    <w:rsid w:val="00300D49"/>
    <w:rsid w:val="003011D0"/>
    <w:rsid w:val="0030203B"/>
    <w:rsid w:val="00303CD8"/>
    <w:rsid w:val="00305E98"/>
    <w:rsid w:val="00307E3E"/>
    <w:rsid w:val="00307E45"/>
    <w:rsid w:val="00310C9B"/>
    <w:rsid w:val="003113A4"/>
    <w:rsid w:val="003118F5"/>
    <w:rsid w:val="0031484A"/>
    <w:rsid w:val="0031561E"/>
    <w:rsid w:val="00315980"/>
    <w:rsid w:val="0031687F"/>
    <w:rsid w:val="00321013"/>
    <w:rsid w:val="00321B44"/>
    <w:rsid w:val="00323E78"/>
    <w:rsid w:val="0032616C"/>
    <w:rsid w:val="0032633F"/>
    <w:rsid w:val="003265E6"/>
    <w:rsid w:val="00327016"/>
    <w:rsid w:val="0033235D"/>
    <w:rsid w:val="003324CE"/>
    <w:rsid w:val="003328D4"/>
    <w:rsid w:val="003328F8"/>
    <w:rsid w:val="00332EB7"/>
    <w:rsid w:val="003334D2"/>
    <w:rsid w:val="003343A7"/>
    <w:rsid w:val="00336B25"/>
    <w:rsid w:val="003434BF"/>
    <w:rsid w:val="0034504C"/>
    <w:rsid w:val="003457AC"/>
    <w:rsid w:val="00345D57"/>
    <w:rsid w:val="00346264"/>
    <w:rsid w:val="00346F00"/>
    <w:rsid w:val="0034787E"/>
    <w:rsid w:val="00350061"/>
    <w:rsid w:val="003515D6"/>
    <w:rsid w:val="00352185"/>
    <w:rsid w:val="0035248B"/>
    <w:rsid w:val="00354A06"/>
    <w:rsid w:val="00357100"/>
    <w:rsid w:val="0035749D"/>
    <w:rsid w:val="0036053A"/>
    <w:rsid w:val="00363644"/>
    <w:rsid w:val="003639FC"/>
    <w:rsid w:val="00363D8D"/>
    <w:rsid w:val="0036425A"/>
    <w:rsid w:val="0036731B"/>
    <w:rsid w:val="0037211B"/>
    <w:rsid w:val="0037307E"/>
    <w:rsid w:val="00373305"/>
    <w:rsid w:val="0037387E"/>
    <w:rsid w:val="003744AB"/>
    <w:rsid w:val="00380152"/>
    <w:rsid w:val="00381CBB"/>
    <w:rsid w:val="00383977"/>
    <w:rsid w:val="00384FF0"/>
    <w:rsid w:val="0038515F"/>
    <w:rsid w:val="00386145"/>
    <w:rsid w:val="00386F2A"/>
    <w:rsid w:val="0039137C"/>
    <w:rsid w:val="003930BD"/>
    <w:rsid w:val="00396271"/>
    <w:rsid w:val="00396A07"/>
    <w:rsid w:val="00397C1E"/>
    <w:rsid w:val="003A0160"/>
    <w:rsid w:val="003A019F"/>
    <w:rsid w:val="003A0B8B"/>
    <w:rsid w:val="003A1D3B"/>
    <w:rsid w:val="003A2713"/>
    <w:rsid w:val="003A2DA9"/>
    <w:rsid w:val="003A566B"/>
    <w:rsid w:val="003A575A"/>
    <w:rsid w:val="003A5954"/>
    <w:rsid w:val="003B0962"/>
    <w:rsid w:val="003B14C4"/>
    <w:rsid w:val="003B28DE"/>
    <w:rsid w:val="003B41EC"/>
    <w:rsid w:val="003C265D"/>
    <w:rsid w:val="003C336C"/>
    <w:rsid w:val="003C3530"/>
    <w:rsid w:val="003C40C3"/>
    <w:rsid w:val="003C5F93"/>
    <w:rsid w:val="003C6C48"/>
    <w:rsid w:val="003D0BC5"/>
    <w:rsid w:val="003D294E"/>
    <w:rsid w:val="003D35DF"/>
    <w:rsid w:val="003D43DF"/>
    <w:rsid w:val="003D4633"/>
    <w:rsid w:val="003D5EEB"/>
    <w:rsid w:val="003E1677"/>
    <w:rsid w:val="003E1961"/>
    <w:rsid w:val="003E36D0"/>
    <w:rsid w:val="003E42B9"/>
    <w:rsid w:val="003E4CAE"/>
    <w:rsid w:val="003E6A30"/>
    <w:rsid w:val="003E6A76"/>
    <w:rsid w:val="003E6A95"/>
    <w:rsid w:val="003F0668"/>
    <w:rsid w:val="003F2AF0"/>
    <w:rsid w:val="003F633A"/>
    <w:rsid w:val="003F7D6A"/>
    <w:rsid w:val="00402303"/>
    <w:rsid w:val="00402431"/>
    <w:rsid w:val="00404004"/>
    <w:rsid w:val="0040479F"/>
    <w:rsid w:val="00406BDD"/>
    <w:rsid w:val="00411A9A"/>
    <w:rsid w:val="00412EFB"/>
    <w:rsid w:val="00413ED5"/>
    <w:rsid w:val="00415CE6"/>
    <w:rsid w:val="00416F52"/>
    <w:rsid w:val="0042095B"/>
    <w:rsid w:val="00421DE3"/>
    <w:rsid w:val="00422C37"/>
    <w:rsid w:val="00423217"/>
    <w:rsid w:val="00424540"/>
    <w:rsid w:val="00425789"/>
    <w:rsid w:val="00426966"/>
    <w:rsid w:val="00431E10"/>
    <w:rsid w:val="00434E38"/>
    <w:rsid w:val="00436518"/>
    <w:rsid w:val="0043670B"/>
    <w:rsid w:val="004377D1"/>
    <w:rsid w:val="00437C54"/>
    <w:rsid w:val="00441FA3"/>
    <w:rsid w:val="00442757"/>
    <w:rsid w:val="00444077"/>
    <w:rsid w:val="00446541"/>
    <w:rsid w:val="004507D3"/>
    <w:rsid w:val="00450C1D"/>
    <w:rsid w:val="0045109E"/>
    <w:rsid w:val="00451115"/>
    <w:rsid w:val="00451964"/>
    <w:rsid w:val="00453DFD"/>
    <w:rsid w:val="00454E43"/>
    <w:rsid w:val="00455450"/>
    <w:rsid w:val="0045631C"/>
    <w:rsid w:val="0046139B"/>
    <w:rsid w:val="004659E3"/>
    <w:rsid w:val="004660E1"/>
    <w:rsid w:val="00467339"/>
    <w:rsid w:val="00471272"/>
    <w:rsid w:val="00472448"/>
    <w:rsid w:val="004739A6"/>
    <w:rsid w:val="00476A0E"/>
    <w:rsid w:val="00480EF2"/>
    <w:rsid w:val="004814AF"/>
    <w:rsid w:val="00481B4E"/>
    <w:rsid w:val="004820CE"/>
    <w:rsid w:val="004822C7"/>
    <w:rsid w:val="004825AA"/>
    <w:rsid w:val="00483A80"/>
    <w:rsid w:val="00484D6C"/>
    <w:rsid w:val="00484FCD"/>
    <w:rsid w:val="00486FF9"/>
    <w:rsid w:val="00490602"/>
    <w:rsid w:val="00490AEC"/>
    <w:rsid w:val="00490D27"/>
    <w:rsid w:val="00490FE0"/>
    <w:rsid w:val="004974B6"/>
    <w:rsid w:val="00497979"/>
    <w:rsid w:val="004A0129"/>
    <w:rsid w:val="004A1AFF"/>
    <w:rsid w:val="004A2006"/>
    <w:rsid w:val="004A2606"/>
    <w:rsid w:val="004A3589"/>
    <w:rsid w:val="004A4B7B"/>
    <w:rsid w:val="004A58C0"/>
    <w:rsid w:val="004A59BF"/>
    <w:rsid w:val="004A6FE3"/>
    <w:rsid w:val="004A70A3"/>
    <w:rsid w:val="004B1684"/>
    <w:rsid w:val="004B254B"/>
    <w:rsid w:val="004B2B53"/>
    <w:rsid w:val="004C011A"/>
    <w:rsid w:val="004C0FDD"/>
    <w:rsid w:val="004C1F14"/>
    <w:rsid w:val="004C2A0C"/>
    <w:rsid w:val="004C3C33"/>
    <w:rsid w:val="004C5D29"/>
    <w:rsid w:val="004C7834"/>
    <w:rsid w:val="004D3F5D"/>
    <w:rsid w:val="004D4473"/>
    <w:rsid w:val="004D52E8"/>
    <w:rsid w:val="004D555D"/>
    <w:rsid w:val="004D5706"/>
    <w:rsid w:val="004D69F1"/>
    <w:rsid w:val="004D7625"/>
    <w:rsid w:val="004E1EE7"/>
    <w:rsid w:val="004E292B"/>
    <w:rsid w:val="004E4174"/>
    <w:rsid w:val="004E5ADA"/>
    <w:rsid w:val="004E6EFC"/>
    <w:rsid w:val="004F2DB7"/>
    <w:rsid w:val="004F3561"/>
    <w:rsid w:val="004F7835"/>
    <w:rsid w:val="004F7A8A"/>
    <w:rsid w:val="00501439"/>
    <w:rsid w:val="00501476"/>
    <w:rsid w:val="00501E45"/>
    <w:rsid w:val="00502FAA"/>
    <w:rsid w:val="00504B15"/>
    <w:rsid w:val="0050527D"/>
    <w:rsid w:val="005069CE"/>
    <w:rsid w:val="005075BF"/>
    <w:rsid w:val="005125AF"/>
    <w:rsid w:val="00515729"/>
    <w:rsid w:val="00515AEC"/>
    <w:rsid w:val="00515DBE"/>
    <w:rsid w:val="00520523"/>
    <w:rsid w:val="00523578"/>
    <w:rsid w:val="00523C3F"/>
    <w:rsid w:val="005247BA"/>
    <w:rsid w:val="00524977"/>
    <w:rsid w:val="005266D5"/>
    <w:rsid w:val="00530106"/>
    <w:rsid w:val="00530181"/>
    <w:rsid w:val="005301EF"/>
    <w:rsid w:val="00531B58"/>
    <w:rsid w:val="00531EBF"/>
    <w:rsid w:val="00532615"/>
    <w:rsid w:val="00535689"/>
    <w:rsid w:val="00535E23"/>
    <w:rsid w:val="005368D2"/>
    <w:rsid w:val="005414A3"/>
    <w:rsid w:val="00541B26"/>
    <w:rsid w:val="0054296F"/>
    <w:rsid w:val="00542D07"/>
    <w:rsid w:val="00543CBF"/>
    <w:rsid w:val="005442CE"/>
    <w:rsid w:val="00544727"/>
    <w:rsid w:val="00544820"/>
    <w:rsid w:val="00546002"/>
    <w:rsid w:val="00547457"/>
    <w:rsid w:val="00551712"/>
    <w:rsid w:val="00551AEF"/>
    <w:rsid w:val="00553027"/>
    <w:rsid w:val="00553EC0"/>
    <w:rsid w:val="00555A39"/>
    <w:rsid w:val="00555FB3"/>
    <w:rsid w:val="005606D2"/>
    <w:rsid w:val="00561681"/>
    <w:rsid w:val="0056169F"/>
    <w:rsid w:val="005617F6"/>
    <w:rsid w:val="005650EB"/>
    <w:rsid w:val="00567E93"/>
    <w:rsid w:val="005708C8"/>
    <w:rsid w:val="0057205B"/>
    <w:rsid w:val="00574713"/>
    <w:rsid w:val="00576893"/>
    <w:rsid w:val="0057783B"/>
    <w:rsid w:val="00577B0C"/>
    <w:rsid w:val="005826B3"/>
    <w:rsid w:val="00582714"/>
    <w:rsid w:val="0058301C"/>
    <w:rsid w:val="00583341"/>
    <w:rsid w:val="0058406B"/>
    <w:rsid w:val="005843EA"/>
    <w:rsid w:val="00584AF0"/>
    <w:rsid w:val="00584BE9"/>
    <w:rsid w:val="0058510D"/>
    <w:rsid w:val="005862B8"/>
    <w:rsid w:val="005866AC"/>
    <w:rsid w:val="00587B01"/>
    <w:rsid w:val="005932D6"/>
    <w:rsid w:val="005937FB"/>
    <w:rsid w:val="00593C14"/>
    <w:rsid w:val="005941CB"/>
    <w:rsid w:val="00594D7C"/>
    <w:rsid w:val="00597800"/>
    <w:rsid w:val="00597860"/>
    <w:rsid w:val="005A0332"/>
    <w:rsid w:val="005A12C1"/>
    <w:rsid w:val="005A1ABE"/>
    <w:rsid w:val="005A455D"/>
    <w:rsid w:val="005A49FD"/>
    <w:rsid w:val="005A4EBF"/>
    <w:rsid w:val="005A5BBB"/>
    <w:rsid w:val="005A6426"/>
    <w:rsid w:val="005A6EC4"/>
    <w:rsid w:val="005A7289"/>
    <w:rsid w:val="005B5E21"/>
    <w:rsid w:val="005B72FD"/>
    <w:rsid w:val="005B7600"/>
    <w:rsid w:val="005C1F39"/>
    <w:rsid w:val="005C560B"/>
    <w:rsid w:val="005C5F90"/>
    <w:rsid w:val="005C6006"/>
    <w:rsid w:val="005C627A"/>
    <w:rsid w:val="005C638C"/>
    <w:rsid w:val="005C65DD"/>
    <w:rsid w:val="005D1A94"/>
    <w:rsid w:val="005D2A29"/>
    <w:rsid w:val="005D3419"/>
    <w:rsid w:val="005D3D40"/>
    <w:rsid w:val="005D4FE0"/>
    <w:rsid w:val="005D556D"/>
    <w:rsid w:val="005E075D"/>
    <w:rsid w:val="005E1BDE"/>
    <w:rsid w:val="005E46C7"/>
    <w:rsid w:val="005E7B4A"/>
    <w:rsid w:val="005F03BC"/>
    <w:rsid w:val="005F0542"/>
    <w:rsid w:val="005F3374"/>
    <w:rsid w:val="005F3A79"/>
    <w:rsid w:val="005F53E0"/>
    <w:rsid w:val="005F56B6"/>
    <w:rsid w:val="005F57FF"/>
    <w:rsid w:val="005F5A6A"/>
    <w:rsid w:val="005F624A"/>
    <w:rsid w:val="005F63BD"/>
    <w:rsid w:val="00601681"/>
    <w:rsid w:val="006066DF"/>
    <w:rsid w:val="00607EBD"/>
    <w:rsid w:val="006104CB"/>
    <w:rsid w:val="00610F2F"/>
    <w:rsid w:val="0061255F"/>
    <w:rsid w:val="006154BC"/>
    <w:rsid w:val="00616593"/>
    <w:rsid w:val="00621D20"/>
    <w:rsid w:val="00622D79"/>
    <w:rsid w:val="00625E04"/>
    <w:rsid w:val="0062674B"/>
    <w:rsid w:val="0062735E"/>
    <w:rsid w:val="006300F7"/>
    <w:rsid w:val="00631DC0"/>
    <w:rsid w:val="00634E9E"/>
    <w:rsid w:val="006367D5"/>
    <w:rsid w:val="00640580"/>
    <w:rsid w:val="006440F7"/>
    <w:rsid w:val="0064425F"/>
    <w:rsid w:val="00644A25"/>
    <w:rsid w:val="006455CD"/>
    <w:rsid w:val="0064689C"/>
    <w:rsid w:val="00646FC2"/>
    <w:rsid w:val="00651977"/>
    <w:rsid w:val="00652C2E"/>
    <w:rsid w:val="00653663"/>
    <w:rsid w:val="00653BA7"/>
    <w:rsid w:val="00654449"/>
    <w:rsid w:val="00657FCB"/>
    <w:rsid w:val="0066000F"/>
    <w:rsid w:val="006602B0"/>
    <w:rsid w:val="00663697"/>
    <w:rsid w:val="00664D39"/>
    <w:rsid w:val="006662D3"/>
    <w:rsid w:val="006664BE"/>
    <w:rsid w:val="00666CFA"/>
    <w:rsid w:val="00666E99"/>
    <w:rsid w:val="006734DA"/>
    <w:rsid w:val="00673B07"/>
    <w:rsid w:val="00673FCC"/>
    <w:rsid w:val="00675094"/>
    <w:rsid w:val="0067539F"/>
    <w:rsid w:val="006757C8"/>
    <w:rsid w:val="00675EA5"/>
    <w:rsid w:val="00675F90"/>
    <w:rsid w:val="0068171A"/>
    <w:rsid w:val="00681F3F"/>
    <w:rsid w:val="00683A01"/>
    <w:rsid w:val="00684027"/>
    <w:rsid w:val="00685A46"/>
    <w:rsid w:val="0069013D"/>
    <w:rsid w:val="0069083B"/>
    <w:rsid w:val="00691762"/>
    <w:rsid w:val="00691C7F"/>
    <w:rsid w:val="00692358"/>
    <w:rsid w:val="00694D41"/>
    <w:rsid w:val="006A4ACD"/>
    <w:rsid w:val="006B057B"/>
    <w:rsid w:val="006B077E"/>
    <w:rsid w:val="006B2525"/>
    <w:rsid w:val="006B2550"/>
    <w:rsid w:val="006B2B1D"/>
    <w:rsid w:val="006B4435"/>
    <w:rsid w:val="006B4D36"/>
    <w:rsid w:val="006B5C9E"/>
    <w:rsid w:val="006B642F"/>
    <w:rsid w:val="006B7AF2"/>
    <w:rsid w:val="006C1113"/>
    <w:rsid w:val="006C1ABD"/>
    <w:rsid w:val="006C2F22"/>
    <w:rsid w:val="006C2FE8"/>
    <w:rsid w:val="006C5082"/>
    <w:rsid w:val="006C50B2"/>
    <w:rsid w:val="006D1487"/>
    <w:rsid w:val="006D1D7C"/>
    <w:rsid w:val="006D239D"/>
    <w:rsid w:val="006D2634"/>
    <w:rsid w:val="006D3D31"/>
    <w:rsid w:val="006E0293"/>
    <w:rsid w:val="006E0719"/>
    <w:rsid w:val="006E4E9D"/>
    <w:rsid w:val="006E5313"/>
    <w:rsid w:val="006E657C"/>
    <w:rsid w:val="006F18CD"/>
    <w:rsid w:val="006F4683"/>
    <w:rsid w:val="006F4B5C"/>
    <w:rsid w:val="006F5825"/>
    <w:rsid w:val="006F59EA"/>
    <w:rsid w:val="006F6126"/>
    <w:rsid w:val="006F630F"/>
    <w:rsid w:val="006F78AE"/>
    <w:rsid w:val="006F7DF8"/>
    <w:rsid w:val="0070116F"/>
    <w:rsid w:val="00701612"/>
    <w:rsid w:val="0070209F"/>
    <w:rsid w:val="00702255"/>
    <w:rsid w:val="00703B64"/>
    <w:rsid w:val="00704B34"/>
    <w:rsid w:val="007056DC"/>
    <w:rsid w:val="00705C69"/>
    <w:rsid w:val="0070613C"/>
    <w:rsid w:val="00706AE3"/>
    <w:rsid w:val="007076A1"/>
    <w:rsid w:val="007076AB"/>
    <w:rsid w:val="00710E6A"/>
    <w:rsid w:val="0071296F"/>
    <w:rsid w:val="00712CF2"/>
    <w:rsid w:val="00714340"/>
    <w:rsid w:val="007146C9"/>
    <w:rsid w:val="00714727"/>
    <w:rsid w:val="00714DAF"/>
    <w:rsid w:val="00717638"/>
    <w:rsid w:val="007224EE"/>
    <w:rsid w:val="00725CC2"/>
    <w:rsid w:val="007265CA"/>
    <w:rsid w:val="00727337"/>
    <w:rsid w:val="007311E2"/>
    <w:rsid w:val="007319DD"/>
    <w:rsid w:val="007358DB"/>
    <w:rsid w:val="00742C89"/>
    <w:rsid w:val="007504F0"/>
    <w:rsid w:val="007515F6"/>
    <w:rsid w:val="0075252C"/>
    <w:rsid w:val="00752EE4"/>
    <w:rsid w:val="00757200"/>
    <w:rsid w:val="007573F1"/>
    <w:rsid w:val="00760D4C"/>
    <w:rsid w:val="0076367D"/>
    <w:rsid w:val="00764C5B"/>
    <w:rsid w:val="007652CF"/>
    <w:rsid w:val="007653F8"/>
    <w:rsid w:val="007665E0"/>
    <w:rsid w:val="00766A8F"/>
    <w:rsid w:val="00767CCE"/>
    <w:rsid w:val="007709C2"/>
    <w:rsid w:val="00771597"/>
    <w:rsid w:val="00771A25"/>
    <w:rsid w:val="00771AE7"/>
    <w:rsid w:val="00771BEE"/>
    <w:rsid w:val="00774585"/>
    <w:rsid w:val="00774B74"/>
    <w:rsid w:val="00775BF5"/>
    <w:rsid w:val="00776861"/>
    <w:rsid w:val="00777497"/>
    <w:rsid w:val="00777E73"/>
    <w:rsid w:val="00784A72"/>
    <w:rsid w:val="00785825"/>
    <w:rsid w:val="00790A1C"/>
    <w:rsid w:val="00791475"/>
    <w:rsid w:val="00791E21"/>
    <w:rsid w:val="00792C53"/>
    <w:rsid w:val="00792ED3"/>
    <w:rsid w:val="00794AE5"/>
    <w:rsid w:val="00796AF9"/>
    <w:rsid w:val="00797309"/>
    <w:rsid w:val="007A1039"/>
    <w:rsid w:val="007A2C51"/>
    <w:rsid w:val="007A30C2"/>
    <w:rsid w:val="007A4D97"/>
    <w:rsid w:val="007A671D"/>
    <w:rsid w:val="007B1431"/>
    <w:rsid w:val="007B1B31"/>
    <w:rsid w:val="007B39F5"/>
    <w:rsid w:val="007C78A2"/>
    <w:rsid w:val="007D1007"/>
    <w:rsid w:val="007D168B"/>
    <w:rsid w:val="007D2C62"/>
    <w:rsid w:val="007D327B"/>
    <w:rsid w:val="007D401A"/>
    <w:rsid w:val="007D41DF"/>
    <w:rsid w:val="007D6107"/>
    <w:rsid w:val="007D621A"/>
    <w:rsid w:val="007D6FCD"/>
    <w:rsid w:val="007E0C99"/>
    <w:rsid w:val="007E12E8"/>
    <w:rsid w:val="007E24AC"/>
    <w:rsid w:val="007E330B"/>
    <w:rsid w:val="007E623C"/>
    <w:rsid w:val="007E62BB"/>
    <w:rsid w:val="007E65A5"/>
    <w:rsid w:val="007F0F08"/>
    <w:rsid w:val="007F1927"/>
    <w:rsid w:val="007F1CCA"/>
    <w:rsid w:val="007F370A"/>
    <w:rsid w:val="007F3CE1"/>
    <w:rsid w:val="007F4F95"/>
    <w:rsid w:val="0080051E"/>
    <w:rsid w:val="00800867"/>
    <w:rsid w:val="008046C7"/>
    <w:rsid w:val="008060B7"/>
    <w:rsid w:val="008120A1"/>
    <w:rsid w:val="0081307F"/>
    <w:rsid w:val="008133A7"/>
    <w:rsid w:val="00815C7A"/>
    <w:rsid w:val="00816A9D"/>
    <w:rsid w:val="00817296"/>
    <w:rsid w:val="008178EF"/>
    <w:rsid w:val="00820AEA"/>
    <w:rsid w:val="008311AC"/>
    <w:rsid w:val="00831D2B"/>
    <w:rsid w:val="0083261D"/>
    <w:rsid w:val="00833807"/>
    <w:rsid w:val="00834044"/>
    <w:rsid w:val="008352FE"/>
    <w:rsid w:val="00835514"/>
    <w:rsid w:val="00836539"/>
    <w:rsid w:val="008408AA"/>
    <w:rsid w:val="00841D15"/>
    <w:rsid w:val="00841DAC"/>
    <w:rsid w:val="00847167"/>
    <w:rsid w:val="00847225"/>
    <w:rsid w:val="00847C2A"/>
    <w:rsid w:val="008517D7"/>
    <w:rsid w:val="00852D84"/>
    <w:rsid w:val="008537DA"/>
    <w:rsid w:val="00856C6B"/>
    <w:rsid w:val="00857114"/>
    <w:rsid w:val="0085728E"/>
    <w:rsid w:val="00857C48"/>
    <w:rsid w:val="008601EC"/>
    <w:rsid w:val="00860273"/>
    <w:rsid w:val="0086212B"/>
    <w:rsid w:val="00864680"/>
    <w:rsid w:val="00864FA6"/>
    <w:rsid w:val="00865490"/>
    <w:rsid w:val="00865AFC"/>
    <w:rsid w:val="00865B65"/>
    <w:rsid w:val="00870CBE"/>
    <w:rsid w:val="008713D2"/>
    <w:rsid w:val="0087140B"/>
    <w:rsid w:val="00871E70"/>
    <w:rsid w:val="008720E4"/>
    <w:rsid w:val="00872E48"/>
    <w:rsid w:val="00873726"/>
    <w:rsid w:val="00875852"/>
    <w:rsid w:val="00876A54"/>
    <w:rsid w:val="00881ED1"/>
    <w:rsid w:val="008821E2"/>
    <w:rsid w:val="00887C94"/>
    <w:rsid w:val="008935E5"/>
    <w:rsid w:val="00893F3C"/>
    <w:rsid w:val="0089469F"/>
    <w:rsid w:val="00894721"/>
    <w:rsid w:val="0089548F"/>
    <w:rsid w:val="00897BA3"/>
    <w:rsid w:val="008A054E"/>
    <w:rsid w:val="008A1B9F"/>
    <w:rsid w:val="008A3216"/>
    <w:rsid w:val="008A343B"/>
    <w:rsid w:val="008A42B7"/>
    <w:rsid w:val="008A5F5A"/>
    <w:rsid w:val="008A65C9"/>
    <w:rsid w:val="008A680E"/>
    <w:rsid w:val="008A784D"/>
    <w:rsid w:val="008A7B00"/>
    <w:rsid w:val="008A7BF3"/>
    <w:rsid w:val="008B0C55"/>
    <w:rsid w:val="008B0C92"/>
    <w:rsid w:val="008B15CE"/>
    <w:rsid w:val="008B3655"/>
    <w:rsid w:val="008B5CFD"/>
    <w:rsid w:val="008B7CF2"/>
    <w:rsid w:val="008C1017"/>
    <w:rsid w:val="008C128B"/>
    <w:rsid w:val="008C14EE"/>
    <w:rsid w:val="008C25C5"/>
    <w:rsid w:val="008C31E6"/>
    <w:rsid w:val="008C4D45"/>
    <w:rsid w:val="008C6E27"/>
    <w:rsid w:val="008C7128"/>
    <w:rsid w:val="008D09D1"/>
    <w:rsid w:val="008D0B5B"/>
    <w:rsid w:val="008D0EB2"/>
    <w:rsid w:val="008D30A4"/>
    <w:rsid w:val="008D4515"/>
    <w:rsid w:val="008D472D"/>
    <w:rsid w:val="008D5EA1"/>
    <w:rsid w:val="008D7F75"/>
    <w:rsid w:val="008E166B"/>
    <w:rsid w:val="008E1B4B"/>
    <w:rsid w:val="008E2954"/>
    <w:rsid w:val="008E477C"/>
    <w:rsid w:val="008E57F1"/>
    <w:rsid w:val="008E591C"/>
    <w:rsid w:val="008E671A"/>
    <w:rsid w:val="008E7B34"/>
    <w:rsid w:val="008F00CE"/>
    <w:rsid w:val="008F19BB"/>
    <w:rsid w:val="008F1EC5"/>
    <w:rsid w:val="008F2E52"/>
    <w:rsid w:val="008F3958"/>
    <w:rsid w:val="008F3FD0"/>
    <w:rsid w:val="008F4AEF"/>
    <w:rsid w:val="008F4F41"/>
    <w:rsid w:val="008F51B2"/>
    <w:rsid w:val="008F591A"/>
    <w:rsid w:val="008F5E2B"/>
    <w:rsid w:val="008F7557"/>
    <w:rsid w:val="00902556"/>
    <w:rsid w:val="009027A0"/>
    <w:rsid w:val="0090492C"/>
    <w:rsid w:val="00904BB8"/>
    <w:rsid w:val="009050C0"/>
    <w:rsid w:val="00905A86"/>
    <w:rsid w:val="00906709"/>
    <w:rsid w:val="00907618"/>
    <w:rsid w:val="00910953"/>
    <w:rsid w:val="00911FCB"/>
    <w:rsid w:val="00914A69"/>
    <w:rsid w:val="00920C88"/>
    <w:rsid w:val="00921356"/>
    <w:rsid w:val="00921498"/>
    <w:rsid w:val="00922011"/>
    <w:rsid w:val="0092226A"/>
    <w:rsid w:val="0092447A"/>
    <w:rsid w:val="00925086"/>
    <w:rsid w:val="0092586C"/>
    <w:rsid w:val="009261C2"/>
    <w:rsid w:val="00927A40"/>
    <w:rsid w:val="00927D40"/>
    <w:rsid w:val="00932327"/>
    <w:rsid w:val="00933218"/>
    <w:rsid w:val="0093374A"/>
    <w:rsid w:val="00934175"/>
    <w:rsid w:val="0094079A"/>
    <w:rsid w:val="00940ED9"/>
    <w:rsid w:val="00941B92"/>
    <w:rsid w:val="00943233"/>
    <w:rsid w:val="009444F6"/>
    <w:rsid w:val="00946090"/>
    <w:rsid w:val="009469AC"/>
    <w:rsid w:val="0094714B"/>
    <w:rsid w:val="009478B3"/>
    <w:rsid w:val="00951496"/>
    <w:rsid w:val="009532DA"/>
    <w:rsid w:val="009548C0"/>
    <w:rsid w:val="009548C5"/>
    <w:rsid w:val="009558DD"/>
    <w:rsid w:val="00957EDB"/>
    <w:rsid w:val="009612D3"/>
    <w:rsid w:val="0096183E"/>
    <w:rsid w:val="0096287F"/>
    <w:rsid w:val="00962CF5"/>
    <w:rsid w:val="00962E3B"/>
    <w:rsid w:val="00963ACA"/>
    <w:rsid w:val="0096421B"/>
    <w:rsid w:val="0096610D"/>
    <w:rsid w:val="00967AF7"/>
    <w:rsid w:val="009727C5"/>
    <w:rsid w:val="0097366D"/>
    <w:rsid w:val="00973825"/>
    <w:rsid w:val="0097597B"/>
    <w:rsid w:val="009766B9"/>
    <w:rsid w:val="00976715"/>
    <w:rsid w:val="00976B2F"/>
    <w:rsid w:val="009770F0"/>
    <w:rsid w:val="0097779A"/>
    <w:rsid w:val="00983079"/>
    <w:rsid w:val="00984055"/>
    <w:rsid w:val="009848A7"/>
    <w:rsid w:val="009849DE"/>
    <w:rsid w:val="00984A2C"/>
    <w:rsid w:val="0098509B"/>
    <w:rsid w:val="0098556A"/>
    <w:rsid w:val="00990A54"/>
    <w:rsid w:val="00992311"/>
    <w:rsid w:val="00992480"/>
    <w:rsid w:val="00993F1B"/>
    <w:rsid w:val="009944CE"/>
    <w:rsid w:val="0099455F"/>
    <w:rsid w:val="00994E56"/>
    <w:rsid w:val="009959A6"/>
    <w:rsid w:val="00995E92"/>
    <w:rsid w:val="009A09D8"/>
    <w:rsid w:val="009A0A6A"/>
    <w:rsid w:val="009A101A"/>
    <w:rsid w:val="009A1EF4"/>
    <w:rsid w:val="009A289B"/>
    <w:rsid w:val="009A2BBB"/>
    <w:rsid w:val="009A3D05"/>
    <w:rsid w:val="009A4690"/>
    <w:rsid w:val="009A4BBD"/>
    <w:rsid w:val="009A6C6C"/>
    <w:rsid w:val="009B0EF7"/>
    <w:rsid w:val="009B29E2"/>
    <w:rsid w:val="009B2CD7"/>
    <w:rsid w:val="009B3061"/>
    <w:rsid w:val="009B3E03"/>
    <w:rsid w:val="009B4F5D"/>
    <w:rsid w:val="009B5EDC"/>
    <w:rsid w:val="009B757C"/>
    <w:rsid w:val="009C06A9"/>
    <w:rsid w:val="009C0FED"/>
    <w:rsid w:val="009C2AF9"/>
    <w:rsid w:val="009C59B1"/>
    <w:rsid w:val="009C5ED3"/>
    <w:rsid w:val="009D0ADB"/>
    <w:rsid w:val="009D20EF"/>
    <w:rsid w:val="009D61DA"/>
    <w:rsid w:val="009D65B4"/>
    <w:rsid w:val="009D7668"/>
    <w:rsid w:val="009D791D"/>
    <w:rsid w:val="009E04C7"/>
    <w:rsid w:val="009E13C8"/>
    <w:rsid w:val="009E1890"/>
    <w:rsid w:val="009E496C"/>
    <w:rsid w:val="009E4A99"/>
    <w:rsid w:val="009E5CAF"/>
    <w:rsid w:val="009E7CD3"/>
    <w:rsid w:val="009F0E1A"/>
    <w:rsid w:val="009F176D"/>
    <w:rsid w:val="009F1D35"/>
    <w:rsid w:val="009F28BC"/>
    <w:rsid w:val="009F3849"/>
    <w:rsid w:val="009F3B7B"/>
    <w:rsid w:val="009F41E7"/>
    <w:rsid w:val="009F5A7F"/>
    <w:rsid w:val="009F6E83"/>
    <w:rsid w:val="009F730B"/>
    <w:rsid w:val="00A0110B"/>
    <w:rsid w:val="00A02AAF"/>
    <w:rsid w:val="00A03871"/>
    <w:rsid w:val="00A04D63"/>
    <w:rsid w:val="00A06583"/>
    <w:rsid w:val="00A0659C"/>
    <w:rsid w:val="00A066F5"/>
    <w:rsid w:val="00A06856"/>
    <w:rsid w:val="00A10D00"/>
    <w:rsid w:val="00A11D2C"/>
    <w:rsid w:val="00A126C3"/>
    <w:rsid w:val="00A14A2C"/>
    <w:rsid w:val="00A22740"/>
    <w:rsid w:val="00A237A7"/>
    <w:rsid w:val="00A243C6"/>
    <w:rsid w:val="00A3139E"/>
    <w:rsid w:val="00A3170D"/>
    <w:rsid w:val="00A31CA5"/>
    <w:rsid w:val="00A35F72"/>
    <w:rsid w:val="00A36E81"/>
    <w:rsid w:val="00A37283"/>
    <w:rsid w:val="00A37C99"/>
    <w:rsid w:val="00A4106F"/>
    <w:rsid w:val="00A46BBD"/>
    <w:rsid w:val="00A46C34"/>
    <w:rsid w:val="00A46FF3"/>
    <w:rsid w:val="00A4751A"/>
    <w:rsid w:val="00A501AD"/>
    <w:rsid w:val="00A506FC"/>
    <w:rsid w:val="00A5078F"/>
    <w:rsid w:val="00A509ED"/>
    <w:rsid w:val="00A527A8"/>
    <w:rsid w:val="00A533FD"/>
    <w:rsid w:val="00A538C2"/>
    <w:rsid w:val="00A539BF"/>
    <w:rsid w:val="00A54554"/>
    <w:rsid w:val="00A5529E"/>
    <w:rsid w:val="00A568B9"/>
    <w:rsid w:val="00A60C80"/>
    <w:rsid w:val="00A6146A"/>
    <w:rsid w:val="00A6152F"/>
    <w:rsid w:val="00A619DA"/>
    <w:rsid w:val="00A67C25"/>
    <w:rsid w:val="00A725E3"/>
    <w:rsid w:val="00A7315F"/>
    <w:rsid w:val="00A74227"/>
    <w:rsid w:val="00A74709"/>
    <w:rsid w:val="00A74CBD"/>
    <w:rsid w:val="00A767B9"/>
    <w:rsid w:val="00A778F7"/>
    <w:rsid w:val="00A830C2"/>
    <w:rsid w:val="00A868D2"/>
    <w:rsid w:val="00A87D8B"/>
    <w:rsid w:val="00A93013"/>
    <w:rsid w:val="00A938FF"/>
    <w:rsid w:val="00A93AED"/>
    <w:rsid w:val="00A93EB2"/>
    <w:rsid w:val="00A94307"/>
    <w:rsid w:val="00A9619D"/>
    <w:rsid w:val="00A9675A"/>
    <w:rsid w:val="00A96A82"/>
    <w:rsid w:val="00AA0DA5"/>
    <w:rsid w:val="00AA1C0E"/>
    <w:rsid w:val="00AA3FF2"/>
    <w:rsid w:val="00AA582C"/>
    <w:rsid w:val="00AA6E2E"/>
    <w:rsid w:val="00AB0E7B"/>
    <w:rsid w:val="00AB1D03"/>
    <w:rsid w:val="00AB1DAE"/>
    <w:rsid w:val="00AB319B"/>
    <w:rsid w:val="00AB33A9"/>
    <w:rsid w:val="00AB4D37"/>
    <w:rsid w:val="00AB5084"/>
    <w:rsid w:val="00AB5177"/>
    <w:rsid w:val="00AB5431"/>
    <w:rsid w:val="00AB5981"/>
    <w:rsid w:val="00AB6DCC"/>
    <w:rsid w:val="00AC1742"/>
    <w:rsid w:val="00AC19C3"/>
    <w:rsid w:val="00AC32D2"/>
    <w:rsid w:val="00AC47A1"/>
    <w:rsid w:val="00AC4E8B"/>
    <w:rsid w:val="00AC71F5"/>
    <w:rsid w:val="00AD1482"/>
    <w:rsid w:val="00AD1D10"/>
    <w:rsid w:val="00AD5A2E"/>
    <w:rsid w:val="00AE0589"/>
    <w:rsid w:val="00AE6D99"/>
    <w:rsid w:val="00AF1678"/>
    <w:rsid w:val="00AF3106"/>
    <w:rsid w:val="00AF3F51"/>
    <w:rsid w:val="00AF53EA"/>
    <w:rsid w:val="00AF5CF4"/>
    <w:rsid w:val="00AF5FF8"/>
    <w:rsid w:val="00B019F1"/>
    <w:rsid w:val="00B01C99"/>
    <w:rsid w:val="00B07EC9"/>
    <w:rsid w:val="00B11895"/>
    <w:rsid w:val="00B11A06"/>
    <w:rsid w:val="00B11D55"/>
    <w:rsid w:val="00B12091"/>
    <w:rsid w:val="00B144F6"/>
    <w:rsid w:val="00B1461A"/>
    <w:rsid w:val="00B15586"/>
    <w:rsid w:val="00B156B7"/>
    <w:rsid w:val="00B16105"/>
    <w:rsid w:val="00B17CCA"/>
    <w:rsid w:val="00B21118"/>
    <w:rsid w:val="00B21199"/>
    <w:rsid w:val="00B223B6"/>
    <w:rsid w:val="00B225EF"/>
    <w:rsid w:val="00B2280A"/>
    <w:rsid w:val="00B24025"/>
    <w:rsid w:val="00B24ABA"/>
    <w:rsid w:val="00B25919"/>
    <w:rsid w:val="00B26336"/>
    <w:rsid w:val="00B2683B"/>
    <w:rsid w:val="00B27BAB"/>
    <w:rsid w:val="00B304F2"/>
    <w:rsid w:val="00B3050A"/>
    <w:rsid w:val="00B31BAB"/>
    <w:rsid w:val="00B31D3E"/>
    <w:rsid w:val="00B35FC2"/>
    <w:rsid w:val="00B377E5"/>
    <w:rsid w:val="00B37AB3"/>
    <w:rsid w:val="00B41AB8"/>
    <w:rsid w:val="00B44926"/>
    <w:rsid w:val="00B44B48"/>
    <w:rsid w:val="00B4598D"/>
    <w:rsid w:val="00B461AD"/>
    <w:rsid w:val="00B46D6D"/>
    <w:rsid w:val="00B46DF3"/>
    <w:rsid w:val="00B47C94"/>
    <w:rsid w:val="00B47DD6"/>
    <w:rsid w:val="00B47ED6"/>
    <w:rsid w:val="00B50066"/>
    <w:rsid w:val="00B51ABB"/>
    <w:rsid w:val="00B537E4"/>
    <w:rsid w:val="00B53A3D"/>
    <w:rsid w:val="00B547D5"/>
    <w:rsid w:val="00B617A6"/>
    <w:rsid w:val="00B61908"/>
    <w:rsid w:val="00B620C2"/>
    <w:rsid w:val="00B625DA"/>
    <w:rsid w:val="00B6400C"/>
    <w:rsid w:val="00B64161"/>
    <w:rsid w:val="00B642C1"/>
    <w:rsid w:val="00B65D55"/>
    <w:rsid w:val="00B65DBA"/>
    <w:rsid w:val="00B726F9"/>
    <w:rsid w:val="00B7342A"/>
    <w:rsid w:val="00B73957"/>
    <w:rsid w:val="00B75328"/>
    <w:rsid w:val="00B758A8"/>
    <w:rsid w:val="00B76473"/>
    <w:rsid w:val="00B80656"/>
    <w:rsid w:val="00B84CBF"/>
    <w:rsid w:val="00B86196"/>
    <w:rsid w:val="00B86B7A"/>
    <w:rsid w:val="00B86E99"/>
    <w:rsid w:val="00B87A1B"/>
    <w:rsid w:val="00B90D84"/>
    <w:rsid w:val="00B94CDE"/>
    <w:rsid w:val="00B95E4F"/>
    <w:rsid w:val="00B97F24"/>
    <w:rsid w:val="00BA10D6"/>
    <w:rsid w:val="00BA4022"/>
    <w:rsid w:val="00BA6D46"/>
    <w:rsid w:val="00BA6F27"/>
    <w:rsid w:val="00BB25AF"/>
    <w:rsid w:val="00BB32F8"/>
    <w:rsid w:val="00BB3427"/>
    <w:rsid w:val="00BB3D8D"/>
    <w:rsid w:val="00BB58EA"/>
    <w:rsid w:val="00BB6B90"/>
    <w:rsid w:val="00BC4CB0"/>
    <w:rsid w:val="00BC503C"/>
    <w:rsid w:val="00BC514F"/>
    <w:rsid w:val="00BC59E7"/>
    <w:rsid w:val="00BC5A67"/>
    <w:rsid w:val="00BC6049"/>
    <w:rsid w:val="00BC7760"/>
    <w:rsid w:val="00BD1216"/>
    <w:rsid w:val="00BD23EF"/>
    <w:rsid w:val="00BD4952"/>
    <w:rsid w:val="00BD4B07"/>
    <w:rsid w:val="00BD546F"/>
    <w:rsid w:val="00BD7367"/>
    <w:rsid w:val="00BD799D"/>
    <w:rsid w:val="00BE1C47"/>
    <w:rsid w:val="00BE2783"/>
    <w:rsid w:val="00BE3394"/>
    <w:rsid w:val="00BE6EAB"/>
    <w:rsid w:val="00BE7673"/>
    <w:rsid w:val="00BE77F8"/>
    <w:rsid w:val="00BF0AFE"/>
    <w:rsid w:val="00BF14D1"/>
    <w:rsid w:val="00BF1F44"/>
    <w:rsid w:val="00BF2C5F"/>
    <w:rsid w:val="00BF5659"/>
    <w:rsid w:val="00BF759C"/>
    <w:rsid w:val="00BF77A4"/>
    <w:rsid w:val="00C000A2"/>
    <w:rsid w:val="00C02E81"/>
    <w:rsid w:val="00C03E83"/>
    <w:rsid w:val="00C04134"/>
    <w:rsid w:val="00C04355"/>
    <w:rsid w:val="00C04E7E"/>
    <w:rsid w:val="00C10759"/>
    <w:rsid w:val="00C129A1"/>
    <w:rsid w:val="00C145E9"/>
    <w:rsid w:val="00C14BD2"/>
    <w:rsid w:val="00C14D5A"/>
    <w:rsid w:val="00C16D29"/>
    <w:rsid w:val="00C201A8"/>
    <w:rsid w:val="00C213B2"/>
    <w:rsid w:val="00C2150D"/>
    <w:rsid w:val="00C21AD7"/>
    <w:rsid w:val="00C22AA9"/>
    <w:rsid w:val="00C22EA7"/>
    <w:rsid w:val="00C234BC"/>
    <w:rsid w:val="00C23974"/>
    <w:rsid w:val="00C23CC5"/>
    <w:rsid w:val="00C25DBD"/>
    <w:rsid w:val="00C260CC"/>
    <w:rsid w:val="00C266F1"/>
    <w:rsid w:val="00C306A7"/>
    <w:rsid w:val="00C332C3"/>
    <w:rsid w:val="00C333C2"/>
    <w:rsid w:val="00C33B67"/>
    <w:rsid w:val="00C35714"/>
    <w:rsid w:val="00C373DE"/>
    <w:rsid w:val="00C37B30"/>
    <w:rsid w:val="00C410B7"/>
    <w:rsid w:val="00C410D5"/>
    <w:rsid w:val="00C41158"/>
    <w:rsid w:val="00C415DF"/>
    <w:rsid w:val="00C44336"/>
    <w:rsid w:val="00C4488C"/>
    <w:rsid w:val="00C45812"/>
    <w:rsid w:val="00C511FA"/>
    <w:rsid w:val="00C518E8"/>
    <w:rsid w:val="00C52283"/>
    <w:rsid w:val="00C57616"/>
    <w:rsid w:val="00C61534"/>
    <w:rsid w:val="00C61C08"/>
    <w:rsid w:val="00C6441D"/>
    <w:rsid w:val="00C6456A"/>
    <w:rsid w:val="00C645C6"/>
    <w:rsid w:val="00C669B0"/>
    <w:rsid w:val="00C7187C"/>
    <w:rsid w:val="00C74A5B"/>
    <w:rsid w:val="00C779EB"/>
    <w:rsid w:val="00C81B07"/>
    <w:rsid w:val="00C86860"/>
    <w:rsid w:val="00C92990"/>
    <w:rsid w:val="00C9493B"/>
    <w:rsid w:val="00C9547C"/>
    <w:rsid w:val="00C9561A"/>
    <w:rsid w:val="00CA0FD8"/>
    <w:rsid w:val="00CA133A"/>
    <w:rsid w:val="00CA3271"/>
    <w:rsid w:val="00CA43DA"/>
    <w:rsid w:val="00CA4732"/>
    <w:rsid w:val="00CA5021"/>
    <w:rsid w:val="00CA53A8"/>
    <w:rsid w:val="00CA5EE7"/>
    <w:rsid w:val="00CA73E2"/>
    <w:rsid w:val="00CB03A3"/>
    <w:rsid w:val="00CB1686"/>
    <w:rsid w:val="00CB2CF3"/>
    <w:rsid w:val="00CB2E0D"/>
    <w:rsid w:val="00CB5941"/>
    <w:rsid w:val="00CB757C"/>
    <w:rsid w:val="00CC12F5"/>
    <w:rsid w:val="00CC19A7"/>
    <w:rsid w:val="00CC305C"/>
    <w:rsid w:val="00CC42A6"/>
    <w:rsid w:val="00CC584B"/>
    <w:rsid w:val="00CC5D3F"/>
    <w:rsid w:val="00CC6F10"/>
    <w:rsid w:val="00CD0614"/>
    <w:rsid w:val="00CD25BC"/>
    <w:rsid w:val="00CD2946"/>
    <w:rsid w:val="00CD2BD8"/>
    <w:rsid w:val="00CD336A"/>
    <w:rsid w:val="00CD63AB"/>
    <w:rsid w:val="00CD667D"/>
    <w:rsid w:val="00CE1BDD"/>
    <w:rsid w:val="00CE36E3"/>
    <w:rsid w:val="00CE43C7"/>
    <w:rsid w:val="00CE5F06"/>
    <w:rsid w:val="00CE6D52"/>
    <w:rsid w:val="00CF0DD4"/>
    <w:rsid w:val="00CF1582"/>
    <w:rsid w:val="00CF1A76"/>
    <w:rsid w:val="00CF4E15"/>
    <w:rsid w:val="00CF6999"/>
    <w:rsid w:val="00CF6B7A"/>
    <w:rsid w:val="00CF7ADD"/>
    <w:rsid w:val="00D0049B"/>
    <w:rsid w:val="00D01DA1"/>
    <w:rsid w:val="00D02525"/>
    <w:rsid w:val="00D02951"/>
    <w:rsid w:val="00D0432C"/>
    <w:rsid w:val="00D05106"/>
    <w:rsid w:val="00D05623"/>
    <w:rsid w:val="00D0590B"/>
    <w:rsid w:val="00D06355"/>
    <w:rsid w:val="00D07FAB"/>
    <w:rsid w:val="00D122E7"/>
    <w:rsid w:val="00D13106"/>
    <w:rsid w:val="00D1410D"/>
    <w:rsid w:val="00D17917"/>
    <w:rsid w:val="00D17A32"/>
    <w:rsid w:val="00D17C4A"/>
    <w:rsid w:val="00D17E71"/>
    <w:rsid w:val="00D219B6"/>
    <w:rsid w:val="00D22233"/>
    <w:rsid w:val="00D222C8"/>
    <w:rsid w:val="00D2231F"/>
    <w:rsid w:val="00D24A12"/>
    <w:rsid w:val="00D26518"/>
    <w:rsid w:val="00D26686"/>
    <w:rsid w:val="00D26F35"/>
    <w:rsid w:val="00D30D5E"/>
    <w:rsid w:val="00D31C86"/>
    <w:rsid w:val="00D32290"/>
    <w:rsid w:val="00D32331"/>
    <w:rsid w:val="00D33B48"/>
    <w:rsid w:val="00D33EBA"/>
    <w:rsid w:val="00D33F9B"/>
    <w:rsid w:val="00D37046"/>
    <w:rsid w:val="00D40050"/>
    <w:rsid w:val="00D40952"/>
    <w:rsid w:val="00D412DF"/>
    <w:rsid w:val="00D420E2"/>
    <w:rsid w:val="00D4250B"/>
    <w:rsid w:val="00D4346D"/>
    <w:rsid w:val="00D434AE"/>
    <w:rsid w:val="00D43934"/>
    <w:rsid w:val="00D4424D"/>
    <w:rsid w:val="00D44757"/>
    <w:rsid w:val="00D455F9"/>
    <w:rsid w:val="00D45DA0"/>
    <w:rsid w:val="00D47D29"/>
    <w:rsid w:val="00D60A2B"/>
    <w:rsid w:val="00D61396"/>
    <w:rsid w:val="00D6152F"/>
    <w:rsid w:val="00D626BC"/>
    <w:rsid w:val="00D643B2"/>
    <w:rsid w:val="00D672D7"/>
    <w:rsid w:val="00D72E04"/>
    <w:rsid w:val="00D73A98"/>
    <w:rsid w:val="00D759AD"/>
    <w:rsid w:val="00D819EF"/>
    <w:rsid w:val="00D82F92"/>
    <w:rsid w:val="00D83B7A"/>
    <w:rsid w:val="00D84CC5"/>
    <w:rsid w:val="00D8528E"/>
    <w:rsid w:val="00D86641"/>
    <w:rsid w:val="00D87EA8"/>
    <w:rsid w:val="00D90D63"/>
    <w:rsid w:val="00D9658A"/>
    <w:rsid w:val="00D96942"/>
    <w:rsid w:val="00D97701"/>
    <w:rsid w:val="00D97A46"/>
    <w:rsid w:val="00DA0C17"/>
    <w:rsid w:val="00DA1AED"/>
    <w:rsid w:val="00DA37B4"/>
    <w:rsid w:val="00DA597B"/>
    <w:rsid w:val="00DA59EF"/>
    <w:rsid w:val="00DB0B95"/>
    <w:rsid w:val="00DB483D"/>
    <w:rsid w:val="00DB492D"/>
    <w:rsid w:val="00DB4CF1"/>
    <w:rsid w:val="00DB6383"/>
    <w:rsid w:val="00DB76F9"/>
    <w:rsid w:val="00DB7C6B"/>
    <w:rsid w:val="00DC1968"/>
    <w:rsid w:val="00DC2AF0"/>
    <w:rsid w:val="00DC3BF2"/>
    <w:rsid w:val="00DC5007"/>
    <w:rsid w:val="00DD041B"/>
    <w:rsid w:val="00DD2925"/>
    <w:rsid w:val="00DD33A5"/>
    <w:rsid w:val="00DD36B2"/>
    <w:rsid w:val="00DD3C2F"/>
    <w:rsid w:val="00DD4247"/>
    <w:rsid w:val="00DD490B"/>
    <w:rsid w:val="00DD4ED8"/>
    <w:rsid w:val="00DD552C"/>
    <w:rsid w:val="00DD6E38"/>
    <w:rsid w:val="00DD7CD7"/>
    <w:rsid w:val="00DE0A41"/>
    <w:rsid w:val="00DE45DB"/>
    <w:rsid w:val="00DE481F"/>
    <w:rsid w:val="00DE506E"/>
    <w:rsid w:val="00DF0551"/>
    <w:rsid w:val="00DF2F63"/>
    <w:rsid w:val="00DF5202"/>
    <w:rsid w:val="00DF521C"/>
    <w:rsid w:val="00DF5712"/>
    <w:rsid w:val="00E00C91"/>
    <w:rsid w:val="00E03216"/>
    <w:rsid w:val="00E0378D"/>
    <w:rsid w:val="00E03D7A"/>
    <w:rsid w:val="00E04FE7"/>
    <w:rsid w:val="00E056D7"/>
    <w:rsid w:val="00E06A97"/>
    <w:rsid w:val="00E104E1"/>
    <w:rsid w:val="00E130DF"/>
    <w:rsid w:val="00E142C2"/>
    <w:rsid w:val="00E14FB4"/>
    <w:rsid w:val="00E15E2D"/>
    <w:rsid w:val="00E165A6"/>
    <w:rsid w:val="00E176D9"/>
    <w:rsid w:val="00E2195A"/>
    <w:rsid w:val="00E222CA"/>
    <w:rsid w:val="00E22718"/>
    <w:rsid w:val="00E22CC7"/>
    <w:rsid w:val="00E26147"/>
    <w:rsid w:val="00E26620"/>
    <w:rsid w:val="00E27BB2"/>
    <w:rsid w:val="00E32AD2"/>
    <w:rsid w:val="00E3352E"/>
    <w:rsid w:val="00E35C1E"/>
    <w:rsid w:val="00E367B4"/>
    <w:rsid w:val="00E373BC"/>
    <w:rsid w:val="00E4065C"/>
    <w:rsid w:val="00E41C8B"/>
    <w:rsid w:val="00E42335"/>
    <w:rsid w:val="00E42601"/>
    <w:rsid w:val="00E42EA6"/>
    <w:rsid w:val="00E44A65"/>
    <w:rsid w:val="00E50CD6"/>
    <w:rsid w:val="00E539EE"/>
    <w:rsid w:val="00E53F38"/>
    <w:rsid w:val="00E5578A"/>
    <w:rsid w:val="00E55C09"/>
    <w:rsid w:val="00E55FA5"/>
    <w:rsid w:val="00E5621D"/>
    <w:rsid w:val="00E56655"/>
    <w:rsid w:val="00E611B2"/>
    <w:rsid w:val="00E620FE"/>
    <w:rsid w:val="00E62C2C"/>
    <w:rsid w:val="00E63315"/>
    <w:rsid w:val="00E63369"/>
    <w:rsid w:val="00E638C1"/>
    <w:rsid w:val="00E6572A"/>
    <w:rsid w:val="00E658AC"/>
    <w:rsid w:val="00E6765D"/>
    <w:rsid w:val="00E720F6"/>
    <w:rsid w:val="00E7318F"/>
    <w:rsid w:val="00E7354E"/>
    <w:rsid w:val="00E737C6"/>
    <w:rsid w:val="00E76B1F"/>
    <w:rsid w:val="00E77C01"/>
    <w:rsid w:val="00E80606"/>
    <w:rsid w:val="00E8289D"/>
    <w:rsid w:val="00E84F80"/>
    <w:rsid w:val="00E929A3"/>
    <w:rsid w:val="00E95529"/>
    <w:rsid w:val="00E955E4"/>
    <w:rsid w:val="00E95A5B"/>
    <w:rsid w:val="00E97D64"/>
    <w:rsid w:val="00EA2447"/>
    <w:rsid w:val="00EA4B14"/>
    <w:rsid w:val="00EA57FA"/>
    <w:rsid w:val="00EA7683"/>
    <w:rsid w:val="00EB3D20"/>
    <w:rsid w:val="00EB40F2"/>
    <w:rsid w:val="00EB4C8C"/>
    <w:rsid w:val="00EB4D6D"/>
    <w:rsid w:val="00EB73B9"/>
    <w:rsid w:val="00EC07E6"/>
    <w:rsid w:val="00EC2289"/>
    <w:rsid w:val="00EC2420"/>
    <w:rsid w:val="00EC29CC"/>
    <w:rsid w:val="00EC35CF"/>
    <w:rsid w:val="00EC4994"/>
    <w:rsid w:val="00EC5167"/>
    <w:rsid w:val="00EC6381"/>
    <w:rsid w:val="00EC6ABD"/>
    <w:rsid w:val="00ED0EB0"/>
    <w:rsid w:val="00ED1A83"/>
    <w:rsid w:val="00ED216F"/>
    <w:rsid w:val="00ED2DBD"/>
    <w:rsid w:val="00ED469A"/>
    <w:rsid w:val="00ED50F7"/>
    <w:rsid w:val="00ED705A"/>
    <w:rsid w:val="00ED7DAC"/>
    <w:rsid w:val="00EE1676"/>
    <w:rsid w:val="00EE315C"/>
    <w:rsid w:val="00EE3C02"/>
    <w:rsid w:val="00EE3E59"/>
    <w:rsid w:val="00EE5487"/>
    <w:rsid w:val="00EE5621"/>
    <w:rsid w:val="00EF10DE"/>
    <w:rsid w:val="00EF20BE"/>
    <w:rsid w:val="00EF5E98"/>
    <w:rsid w:val="00EF7FAE"/>
    <w:rsid w:val="00F0007E"/>
    <w:rsid w:val="00F030DD"/>
    <w:rsid w:val="00F039EE"/>
    <w:rsid w:val="00F059CA"/>
    <w:rsid w:val="00F05A0D"/>
    <w:rsid w:val="00F060EC"/>
    <w:rsid w:val="00F12A25"/>
    <w:rsid w:val="00F13661"/>
    <w:rsid w:val="00F13C0D"/>
    <w:rsid w:val="00F13E2E"/>
    <w:rsid w:val="00F13F59"/>
    <w:rsid w:val="00F1453C"/>
    <w:rsid w:val="00F1505E"/>
    <w:rsid w:val="00F162B2"/>
    <w:rsid w:val="00F16314"/>
    <w:rsid w:val="00F17D58"/>
    <w:rsid w:val="00F20CA9"/>
    <w:rsid w:val="00F2267E"/>
    <w:rsid w:val="00F230D6"/>
    <w:rsid w:val="00F27B31"/>
    <w:rsid w:val="00F30BEE"/>
    <w:rsid w:val="00F30C95"/>
    <w:rsid w:val="00F31848"/>
    <w:rsid w:val="00F36BD8"/>
    <w:rsid w:val="00F36C71"/>
    <w:rsid w:val="00F37329"/>
    <w:rsid w:val="00F37A2F"/>
    <w:rsid w:val="00F43685"/>
    <w:rsid w:val="00F443C2"/>
    <w:rsid w:val="00F4454A"/>
    <w:rsid w:val="00F44750"/>
    <w:rsid w:val="00F46239"/>
    <w:rsid w:val="00F46D6C"/>
    <w:rsid w:val="00F473D8"/>
    <w:rsid w:val="00F47ADA"/>
    <w:rsid w:val="00F47E7C"/>
    <w:rsid w:val="00F5019A"/>
    <w:rsid w:val="00F524D4"/>
    <w:rsid w:val="00F532A5"/>
    <w:rsid w:val="00F5656A"/>
    <w:rsid w:val="00F56588"/>
    <w:rsid w:val="00F62740"/>
    <w:rsid w:val="00F63053"/>
    <w:rsid w:val="00F63D14"/>
    <w:rsid w:val="00F6438A"/>
    <w:rsid w:val="00F673BD"/>
    <w:rsid w:val="00F677B8"/>
    <w:rsid w:val="00F714A2"/>
    <w:rsid w:val="00F71A09"/>
    <w:rsid w:val="00F7280A"/>
    <w:rsid w:val="00F72E4A"/>
    <w:rsid w:val="00F73688"/>
    <w:rsid w:val="00F73A27"/>
    <w:rsid w:val="00F73E76"/>
    <w:rsid w:val="00F74FE6"/>
    <w:rsid w:val="00F75EB3"/>
    <w:rsid w:val="00F76CB4"/>
    <w:rsid w:val="00F779D6"/>
    <w:rsid w:val="00F77DEB"/>
    <w:rsid w:val="00F80E5B"/>
    <w:rsid w:val="00F852BF"/>
    <w:rsid w:val="00F85F6D"/>
    <w:rsid w:val="00F867ED"/>
    <w:rsid w:val="00F9013A"/>
    <w:rsid w:val="00F90AB8"/>
    <w:rsid w:val="00F90C48"/>
    <w:rsid w:val="00F9182E"/>
    <w:rsid w:val="00F95315"/>
    <w:rsid w:val="00F95FD6"/>
    <w:rsid w:val="00FA0BF2"/>
    <w:rsid w:val="00FA1B4B"/>
    <w:rsid w:val="00FA2701"/>
    <w:rsid w:val="00FA2952"/>
    <w:rsid w:val="00FA2BBE"/>
    <w:rsid w:val="00FA37C6"/>
    <w:rsid w:val="00FA3E43"/>
    <w:rsid w:val="00FA4DD0"/>
    <w:rsid w:val="00FA5280"/>
    <w:rsid w:val="00FA56F2"/>
    <w:rsid w:val="00FA6897"/>
    <w:rsid w:val="00FA6E75"/>
    <w:rsid w:val="00FA78B1"/>
    <w:rsid w:val="00FB1DA0"/>
    <w:rsid w:val="00FB3115"/>
    <w:rsid w:val="00FB440F"/>
    <w:rsid w:val="00FB5643"/>
    <w:rsid w:val="00FB742A"/>
    <w:rsid w:val="00FC0B73"/>
    <w:rsid w:val="00FC0EAA"/>
    <w:rsid w:val="00FC29F7"/>
    <w:rsid w:val="00FC2CD2"/>
    <w:rsid w:val="00FC38CD"/>
    <w:rsid w:val="00FC493A"/>
    <w:rsid w:val="00FC5CCD"/>
    <w:rsid w:val="00FC6278"/>
    <w:rsid w:val="00FD0512"/>
    <w:rsid w:val="00FD101C"/>
    <w:rsid w:val="00FD2F15"/>
    <w:rsid w:val="00FD38FE"/>
    <w:rsid w:val="00FD51C8"/>
    <w:rsid w:val="00FD5FEA"/>
    <w:rsid w:val="00FD651C"/>
    <w:rsid w:val="00FD6A6A"/>
    <w:rsid w:val="00FD71C2"/>
    <w:rsid w:val="00FD7877"/>
    <w:rsid w:val="00FD79E8"/>
    <w:rsid w:val="00FE10E0"/>
    <w:rsid w:val="00FF17E6"/>
    <w:rsid w:val="00FF2986"/>
    <w:rsid w:val="00FF2E14"/>
    <w:rsid w:val="00FF3D6E"/>
    <w:rsid w:val="00FF5918"/>
    <w:rsid w:val="00FF7036"/>
    <w:rsid w:val="00FF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B66E"/>
  <w15:chartTrackingRefBased/>
  <w15:docId w15:val="{1F87567F-6132-40CE-94D2-F891C27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rsid w:val="00F16314"/>
    <w:rPr>
      <w:sz w:val="20"/>
      <w:szCs w:val="20"/>
    </w:rPr>
  </w:style>
  <w:style w:type="character" w:styleId="FootnoteReference">
    <w:name w:val="footnote reference"/>
    <w:basedOn w:val="DefaultParagraphFont"/>
    <w:uiPriority w:val="99"/>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2024-05-23T18:30:00+00:00</Judgment_x0020_Date>
    <Year xmlns="63bdd487-88aa-4c54-b893-ddaa81ed2e7c">2024</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A663-AB47-4ABA-9CC2-4770FA648D82}">
  <ds:schemaRefs>
    <ds:schemaRef ds:uri="http://schemas.microsoft.com/sharepoint/v3/contenttype/forms"/>
  </ds:schemaRefs>
</ds:datastoreItem>
</file>

<file path=customXml/itemProps2.xml><?xml version="1.0" encoding="utf-8"?>
<ds:datastoreItem xmlns:ds="http://schemas.openxmlformats.org/officeDocument/2006/customXml" ds:itemID="{FB6D1A1E-ABCF-4802-9169-41F0DE68098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613C7FAC-1277-4C66-A1EB-7DD2FADA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7022A-763C-4CD0-8072-86D09C73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5687</Words>
  <Characters>32420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Zhong-Mei Engineering (Pty) Ltd v Grand Trading CC (SA 24-2021) [2023] NASC (18 July 2023)</vt:lpstr>
    </vt:vector>
  </TitlesOfParts>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Anastasia Amunyela v Pombili Amunyela (SA9-2022) [2024] NASC (24 May 2024)</dc:title>
  <dc:subject/>
  <dc:creator>Kemanya Amkongo</dc:creator>
  <cp:keywords/>
  <dc:description/>
  <cp:lastModifiedBy>Mariana Anguelov</cp:lastModifiedBy>
  <cp:revision>3</cp:revision>
  <cp:lastPrinted>2024-05-23T12:11:00Z</cp:lastPrinted>
  <dcterms:created xsi:type="dcterms:W3CDTF">2024-05-24T10:11:00Z</dcterms:created>
  <dcterms:modified xsi:type="dcterms:W3CDTF">2024-05-29T12:30:00Z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