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35281" w14:textId="77777777" w:rsidR="007F62AF" w:rsidRPr="006A55DD" w:rsidRDefault="007F62AF" w:rsidP="007F62AF">
      <w:pPr>
        <w:spacing w:after="0" w:line="360" w:lineRule="auto"/>
        <w:jc w:val="center"/>
        <w:rPr>
          <w:b/>
          <w:sz w:val="24"/>
          <w:szCs w:val="24"/>
        </w:rPr>
      </w:pPr>
      <w:r w:rsidRPr="00A41CEE">
        <w:rPr>
          <w:b/>
          <w:noProof/>
          <w:sz w:val="24"/>
          <w:szCs w:val="24"/>
          <w:lang w:eastAsia="en-ZA"/>
        </w:rPr>
        <w:drawing>
          <wp:inline distT="0" distB="0" distL="0" distR="0" wp14:anchorId="3779FA8D" wp14:editId="5D8DCD5C">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4E10ED16" w14:textId="77777777" w:rsidR="007F62AF" w:rsidRDefault="007F62AF" w:rsidP="007F62AF">
      <w:pPr>
        <w:pStyle w:val="NoSpacing"/>
        <w:jc w:val="right"/>
        <w:rPr>
          <w:rFonts w:ascii="Arial" w:hAnsi="Arial" w:cs="Arial"/>
          <w:sz w:val="24"/>
          <w:szCs w:val="24"/>
        </w:rPr>
      </w:pPr>
      <w:r>
        <w:rPr>
          <w:rFonts w:ascii="Arial" w:hAnsi="Arial" w:cs="Arial"/>
          <w:sz w:val="24"/>
          <w:szCs w:val="24"/>
        </w:rPr>
        <w:t xml:space="preserve">CASE NO: SA </w:t>
      </w:r>
      <w:r w:rsidR="00E80CC4">
        <w:rPr>
          <w:rFonts w:ascii="Arial" w:hAnsi="Arial" w:cs="Arial"/>
          <w:sz w:val="24"/>
          <w:szCs w:val="24"/>
        </w:rPr>
        <w:t>88</w:t>
      </w:r>
      <w:r>
        <w:rPr>
          <w:rFonts w:ascii="Arial" w:hAnsi="Arial" w:cs="Arial"/>
          <w:sz w:val="24"/>
          <w:szCs w:val="24"/>
        </w:rPr>
        <w:t>/2023</w:t>
      </w:r>
    </w:p>
    <w:p w14:paraId="7A64571B" w14:textId="77777777" w:rsidR="007F62AF" w:rsidRPr="00970591" w:rsidRDefault="007F62AF" w:rsidP="007F62AF">
      <w:pPr>
        <w:pStyle w:val="NoSpacing"/>
        <w:rPr>
          <w:rFonts w:ascii="Arial" w:hAnsi="Arial" w:cs="Arial"/>
          <w:b/>
          <w:sz w:val="24"/>
          <w:szCs w:val="24"/>
        </w:rPr>
      </w:pPr>
      <w:r w:rsidRPr="00970591">
        <w:rPr>
          <w:rFonts w:ascii="Arial" w:hAnsi="Arial" w:cs="Arial"/>
          <w:b/>
          <w:sz w:val="24"/>
          <w:szCs w:val="24"/>
        </w:rPr>
        <w:t>IN THE SUPREME COURT OF NAMIBIA</w:t>
      </w:r>
    </w:p>
    <w:p w14:paraId="766E9925" w14:textId="77777777" w:rsidR="00C033BD" w:rsidRDefault="00C033BD" w:rsidP="007F62AF">
      <w:pPr>
        <w:pStyle w:val="NoSpacing"/>
        <w:rPr>
          <w:rFonts w:ascii="Arial" w:hAnsi="Arial" w:cs="Arial"/>
          <w:sz w:val="24"/>
          <w:szCs w:val="24"/>
        </w:rPr>
      </w:pPr>
    </w:p>
    <w:p w14:paraId="0BF627D7" w14:textId="77777777" w:rsidR="007F62AF" w:rsidRDefault="007F62AF" w:rsidP="007F62AF">
      <w:pPr>
        <w:pStyle w:val="NoSpacing"/>
        <w:rPr>
          <w:rFonts w:ascii="Arial" w:hAnsi="Arial" w:cs="Arial"/>
          <w:sz w:val="24"/>
          <w:szCs w:val="24"/>
        </w:rPr>
      </w:pPr>
      <w:r>
        <w:rPr>
          <w:rFonts w:ascii="Arial" w:hAnsi="Arial" w:cs="Arial"/>
          <w:sz w:val="24"/>
          <w:szCs w:val="24"/>
        </w:rPr>
        <w:t>In the matter between:</w:t>
      </w:r>
    </w:p>
    <w:p w14:paraId="7D631F45" w14:textId="77777777" w:rsidR="007F62AF" w:rsidRDefault="007F62AF" w:rsidP="007F62AF">
      <w:pPr>
        <w:pStyle w:val="NoSpacing"/>
        <w:rPr>
          <w:rFonts w:ascii="Arial" w:hAnsi="Arial" w:cs="Arial"/>
          <w:sz w:val="24"/>
          <w:szCs w:val="24"/>
        </w:rPr>
      </w:pPr>
    </w:p>
    <w:p w14:paraId="5EB394CC" w14:textId="77777777" w:rsidR="00C033BD" w:rsidRDefault="00C033BD" w:rsidP="007F62AF">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162"/>
      </w:tblGrid>
      <w:tr w:rsidR="007F62AF" w:rsidRPr="002F2B3F" w14:paraId="4EDE1BED" w14:textId="77777777" w:rsidTr="00C05044">
        <w:tc>
          <w:tcPr>
            <w:tcW w:w="5949" w:type="dxa"/>
          </w:tcPr>
          <w:p w14:paraId="2A604455" w14:textId="77777777" w:rsidR="007F62AF" w:rsidRPr="002F2B3F" w:rsidRDefault="00920489" w:rsidP="00E6723F">
            <w:pPr>
              <w:pStyle w:val="NoSpacing"/>
              <w:spacing w:line="360" w:lineRule="auto"/>
              <w:ind w:left="-108"/>
              <w:rPr>
                <w:rFonts w:ascii="Arial" w:hAnsi="Arial" w:cs="Arial"/>
                <w:b/>
                <w:sz w:val="24"/>
                <w:szCs w:val="24"/>
              </w:rPr>
            </w:pPr>
            <w:r>
              <w:rPr>
                <w:rFonts w:ascii="Arial" w:hAnsi="Arial" w:cs="Arial"/>
                <w:b/>
                <w:sz w:val="24"/>
                <w:szCs w:val="24"/>
              </w:rPr>
              <w:t>MENZIES AVIATION (NAMIBIA) PROPRIETARY LIMITED</w:t>
            </w:r>
          </w:p>
        </w:tc>
        <w:tc>
          <w:tcPr>
            <w:tcW w:w="3162" w:type="dxa"/>
          </w:tcPr>
          <w:p w14:paraId="4A2A2BC6" w14:textId="77777777" w:rsidR="007F62AF" w:rsidRPr="002F2B3F" w:rsidRDefault="007F62AF" w:rsidP="00E6723F">
            <w:pPr>
              <w:pStyle w:val="NoSpacing"/>
              <w:spacing w:line="360" w:lineRule="auto"/>
              <w:jc w:val="right"/>
              <w:rPr>
                <w:rFonts w:ascii="Arial" w:hAnsi="Arial" w:cs="Arial"/>
                <w:b/>
                <w:sz w:val="24"/>
                <w:szCs w:val="24"/>
              </w:rPr>
            </w:pPr>
            <w:r w:rsidRPr="002F2B3F">
              <w:rPr>
                <w:rFonts w:ascii="Arial" w:hAnsi="Arial" w:cs="Arial"/>
                <w:b/>
                <w:sz w:val="24"/>
                <w:szCs w:val="24"/>
              </w:rPr>
              <w:t>Appellant</w:t>
            </w:r>
          </w:p>
        </w:tc>
      </w:tr>
      <w:tr w:rsidR="007F62AF" w14:paraId="726FE385" w14:textId="77777777" w:rsidTr="00760244">
        <w:trPr>
          <w:trHeight w:val="237"/>
        </w:trPr>
        <w:tc>
          <w:tcPr>
            <w:tcW w:w="5949" w:type="dxa"/>
          </w:tcPr>
          <w:p w14:paraId="39E23A80" w14:textId="77777777" w:rsidR="007F62AF" w:rsidRDefault="007F62AF" w:rsidP="00E6723F">
            <w:pPr>
              <w:pStyle w:val="NoSpacing"/>
              <w:spacing w:line="360" w:lineRule="auto"/>
              <w:ind w:left="-108"/>
              <w:rPr>
                <w:rFonts w:ascii="Arial" w:hAnsi="Arial" w:cs="Arial"/>
                <w:sz w:val="24"/>
                <w:szCs w:val="24"/>
              </w:rPr>
            </w:pPr>
          </w:p>
        </w:tc>
        <w:tc>
          <w:tcPr>
            <w:tcW w:w="3162" w:type="dxa"/>
          </w:tcPr>
          <w:p w14:paraId="36EB0D74" w14:textId="77777777" w:rsidR="007F62AF" w:rsidRDefault="007F62AF" w:rsidP="00E6723F">
            <w:pPr>
              <w:pStyle w:val="NoSpacing"/>
              <w:spacing w:line="360" w:lineRule="auto"/>
              <w:jc w:val="right"/>
              <w:rPr>
                <w:rFonts w:ascii="Arial" w:hAnsi="Arial" w:cs="Arial"/>
                <w:sz w:val="24"/>
                <w:szCs w:val="24"/>
              </w:rPr>
            </w:pPr>
          </w:p>
        </w:tc>
      </w:tr>
      <w:tr w:rsidR="007F62AF" w14:paraId="382FFD21" w14:textId="77777777" w:rsidTr="00C05044">
        <w:tc>
          <w:tcPr>
            <w:tcW w:w="5949" w:type="dxa"/>
          </w:tcPr>
          <w:p w14:paraId="497850FD" w14:textId="77777777" w:rsidR="007F62AF" w:rsidRDefault="00760244" w:rsidP="00E6723F">
            <w:pPr>
              <w:pStyle w:val="NoSpacing"/>
              <w:spacing w:line="360" w:lineRule="auto"/>
              <w:ind w:left="-108"/>
              <w:rPr>
                <w:rFonts w:ascii="Arial" w:hAnsi="Arial" w:cs="Arial"/>
                <w:sz w:val="24"/>
                <w:szCs w:val="24"/>
              </w:rPr>
            </w:pPr>
            <w:r>
              <w:rPr>
                <w:rFonts w:ascii="Arial" w:hAnsi="Arial" w:cs="Arial"/>
                <w:sz w:val="24"/>
                <w:szCs w:val="24"/>
              </w:rPr>
              <w:t>a</w:t>
            </w:r>
            <w:r w:rsidR="007F62AF">
              <w:rPr>
                <w:rFonts w:ascii="Arial" w:hAnsi="Arial" w:cs="Arial"/>
                <w:sz w:val="24"/>
                <w:szCs w:val="24"/>
              </w:rPr>
              <w:t>nd</w:t>
            </w:r>
          </w:p>
        </w:tc>
        <w:tc>
          <w:tcPr>
            <w:tcW w:w="3162" w:type="dxa"/>
          </w:tcPr>
          <w:p w14:paraId="27C7D480" w14:textId="77777777" w:rsidR="007F62AF" w:rsidRDefault="007F62AF" w:rsidP="00E6723F">
            <w:pPr>
              <w:pStyle w:val="NoSpacing"/>
              <w:spacing w:line="360" w:lineRule="auto"/>
              <w:jc w:val="right"/>
              <w:rPr>
                <w:rFonts w:ascii="Arial" w:hAnsi="Arial" w:cs="Arial"/>
                <w:sz w:val="24"/>
                <w:szCs w:val="24"/>
              </w:rPr>
            </w:pPr>
          </w:p>
        </w:tc>
      </w:tr>
      <w:tr w:rsidR="007F62AF" w14:paraId="1AF2D824" w14:textId="77777777" w:rsidTr="00C05044">
        <w:tc>
          <w:tcPr>
            <w:tcW w:w="5949" w:type="dxa"/>
          </w:tcPr>
          <w:p w14:paraId="240EB188" w14:textId="77777777" w:rsidR="007F62AF" w:rsidRDefault="007F62AF" w:rsidP="00E6723F">
            <w:pPr>
              <w:pStyle w:val="NoSpacing"/>
              <w:spacing w:line="360" w:lineRule="auto"/>
              <w:ind w:left="-108"/>
              <w:rPr>
                <w:rFonts w:ascii="Arial" w:hAnsi="Arial" w:cs="Arial"/>
                <w:sz w:val="24"/>
                <w:szCs w:val="24"/>
              </w:rPr>
            </w:pPr>
          </w:p>
        </w:tc>
        <w:tc>
          <w:tcPr>
            <w:tcW w:w="3162" w:type="dxa"/>
          </w:tcPr>
          <w:p w14:paraId="62BD8060" w14:textId="77777777" w:rsidR="007F62AF" w:rsidRDefault="007F62AF" w:rsidP="00E6723F">
            <w:pPr>
              <w:pStyle w:val="NoSpacing"/>
              <w:spacing w:line="360" w:lineRule="auto"/>
              <w:jc w:val="right"/>
              <w:rPr>
                <w:rFonts w:ascii="Arial" w:hAnsi="Arial" w:cs="Arial"/>
                <w:sz w:val="24"/>
                <w:szCs w:val="24"/>
              </w:rPr>
            </w:pPr>
          </w:p>
        </w:tc>
      </w:tr>
      <w:tr w:rsidR="007F62AF" w:rsidRPr="002F2B3F" w14:paraId="56498D76" w14:textId="77777777" w:rsidTr="00C05044">
        <w:tc>
          <w:tcPr>
            <w:tcW w:w="5949" w:type="dxa"/>
          </w:tcPr>
          <w:p w14:paraId="715A9AD1" w14:textId="77777777" w:rsidR="007F62AF" w:rsidRPr="002F2B3F" w:rsidRDefault="00920489" w:rsidP="00E6723F">
            <w:pPr>
              <w:pStyle w:val="NoSpacing"/>
              <w:spacing w:line="360" w:lineRule="auto"/>
              <w:ind w:left="-108"/>
              <w:rPr>
                <w:rFonts w:ascii="Arial" w:hAnsi="Arial" w:cs="Arial"/>
                <w:b/>
                <w:sz w:val="24"/>
                <w:szCs w:val="24"/>
              </w:rPr>
            </w:pPr>
            <w:r>
              <w:rPr>
                <w:rFonts w:ascii="Arial" w:hAnsi="Arial" w:cs="Arial"/>
                <w:b/>
                <w:sz w:val="24"/>
                <w:szCs w:val="24"/>
              </w:rPr>
              <w:t>NAMIBIA AIRPORTS COMPANY LIMITED</w:t>
            </w:r>
          </w:p>
        </w:tc>
        <w:tc>
          <w:tcPr>
            <w:tcW w:w="3162" w:type="dxa"/>
          </w:tcPr>
          <w:p w14:paraId="3BF2378A" w14:textId="77777777" w:rsidR="007F62AF" w:rsidRPr="002F2B3F" w:rsidRDefault="00920489" w:rsidP="00E6723F">
            <w:pPr>
              <w:pStyle w:val="NoSpacing"/>
              <w:spacing w:line="360" w:lineRule="auto"/>
              <w:jc w:val="right"/>
              <w:rPr>
                <w:rFonts w:ascii="Arial" w:hAnsi="Arial" w:cs="Arial"/>
                <w:b/>
                <w:sz w:val="24"/>
                <w:szCs w:val="24"/>
              </w:rPr>
            </w:pPr>
            <w:r>
              <w:rPr>
                <w:rFonts w:ascii="Arial" w:hAnsi="Arial" w:cs="Arial"/>
                <w:b/>
                <w:sz w:val="24"/>
                <w:szCs w:val="24"/>
              </w:rPr>
              <w:t xml:space="preserve">First </w:t>
            </w:r>
            <w:r w:rsidR="007F62AF" w:rsidRPr="002F2B3F">
              <w:rPr>
                <w:rFonts w:ascii="Arial" w:hAnsi="Arial" w:cs="Arial"/>
                <w:b/>
                <w:sz w:val="24"/>
                <w:szCs w:val="24"/>
              </w:rPr>
              <w:t>Respondent</w:t>
            </w:r>
          </w:p>
        </w:tc>
      </w:tr>
      <w:tr w:rsidR="007F62AF" w:rsidRPr="00920489" w14:paraId="79A032A4" w14:textId="77777777" w:rsidTr="00C05044">
        <w:tc>
          <w:tcPr>
            <w:tcW w:w="5949" w:type="dxa"/>
          </w:tcPr>
          <w:p w14:paraId="5EC4CA06" w14:textId="77777777" w:rsidR="007F62AF" w:rsidRPr="00920489" w:rsidRDefault="00920489" w:rsidP="00E6723F">
            <w:pPr>
              <w:pStyle w:val="NoSpacing"/>
              <w:spacing w:line="360" w:lineRule="auto"/>
              <w:ind w:left="-108"/>
              <w:rPr>
                <w:rFonts w:ascii="Arial" w:hAnsi="Arial" w:cs="Arial"/>
                <w:b/>
                <w:sz w:val="24"/>
                <w:szCs w:val="24"/>
              </w:rPr>
            </w:pPr>
            <w:r w:rsidRPr="00920489">
              <w:rPr>
                <w:rFonts w:ascii="Arial" w:hAnsi="Arial" w:cs="Arial"/>
                <w:b/>
                <w:sz w:val="24"/>
                <w:szCs w:val="24"/>
              </w:rPr>
              <w:t>PARAGON</w:t>
            </w:r>
            <w:r>
              <w:rPr>
                <w:rFonts w:ascii="Arial" w:hAnsi="Arial" w:cs="Arial"/>
                <w:b/>
                <w:sz w:val="24"/>
                <w:szCs w:val="24"/>
              </w:rPr>
              <w:t xml:space="preserve"> INVESTMENT HOLDINGS (PTY) LTD</w:t>
            </w:r>
            <w:r w:rsidR="000C2363">
              <w:rPr>
                <w:rFonts w:ascii="Arial" w:hAnsi="Arial" w:cs="Arial"/>
                <w:b/>
                <w:sz w:val="24"/>
                <w:szCs w:val="24"/>
              </w:rPr>
              <w:t xml:space="preserve"> JV ETHIOPIAN AIRLINES</w:t>
            </w:r>
          </w:p>
        </w:tc>
        <w:tc>
          <w:tcPr>
            <w:tcW w:w="3162" w:type="dxa"/>
          </w:tcPr>
          <w:p w14:paraId="3E872012" w14:textId="77777777" w:rsidR="008D295A" w:rsidRDefault="008D295A" w:rsidP="00E6723F">
            <w:pPr>
              <w:pStyle w:val="NoSpacing"/>
              <w:spacing w:line="360" w:lineRule="auto"/>
              <w:jc w:val="right"/>
              <w:rPr>
                <w:rFonts w:ascii="Arial" w:hAnsi="Arial" w:cs="Arial"/>
                <w:b/>
                <w:sz w:val="24"/>
                <w:szCs w:val="24"/>
              </w:rPr>
            </w:pPr>
          </w:p>
          <w:p w14:paraId="60E62ED9" w14:textId="77777777" w:rsidR="007F62AF" w:rsidRPr="00920489" w:rsidRDefault="000C2363" w:rsidP="00E6723F">
            <w:pPr>
              <w:pStyle w:val="NoSpacing"/>
              <w:spacing w:line="360" w:lineRule="auto"/>
              <w:jc w:val="right"/>
              <w:rPr>
                <w:rFonts w:ascii="Arial" w:hAnsi="Arial" w:cs="Arial"/>
                <w:b/>
                <w:sz w:val="24"/>
                <w:szCs w:val="24"/>
              </w:rPr>
            </w:pPr>
            <w:r>
              <w:rPr>
                <w:rFonts w:ascii="Arial" w:hAnsi="Arial" w:cs="Arial"/>
                <w:b/>
                <w:sz w:val="24"/>
                <w:szCs w:val="24"/>
              </w:rPr>
              <w:t>Second Respondent</w:t>
            </w:r>
          </w:p>
        </w:tc>
      </w:tr>
      <w:tr w:rsidR="00920489" w:rsidRPr="00920489" w14:paraId="077B13D0" w14:textId="77777777" w:rsidTr="00C05044">
        <w:tc>
          <w:tcPr>
            <w:tcW w:w="5949" w:type="dxa"/>
          </w:tcPr>
          <w:p w14:paraId="11C3A86E" w14:textId="77777777" w:rsidR="00920489" w:rsidRPr="00920489" w:rsidRDefault="00D33D81" w:rsidP="00E6723F">
            <w:pPr>
              <w:pStyle w:val="NoSpacing"/>
              <w:spacing w:line="360" w:lineRule="auto"/>
              <w:ind w:left="-108"/>
              <w:rPr>
                <w:rFonts w:ascii="Arial" w:hAnsi="Arial" w:cs="Arial"/>
                <w:b/>
                <w:sz w:val="24"/>
                <w:szCs w:val="24"/>
              </w:rPr>
            </w:pPr>
            <w:r>
              <w:rPr>
                <w:rFonts w:ascii="Arial" w:hAnsi="Arial" w:cs="Arial"/>
                <w:b/>
                <w:sz w:val="24"/>
                <w:szCs w:val="24"/>
              </w:rPr>
              <w:t>SKY AVIATION SERVICES (PTY) LTD</w:t>
            </w:r>
          </w:p>
        </w:tc>
        <w:tc>
          <w:tcPr>
            <w:tcW w:w="3162" w:type="dxa"/>
          </w:tcPr>
          <w:p w14:paraId="1A213857" w14:textId="77777777" w:rsidR="00D33D81" w:rsidRPr="00920489" w:rsidRDefault="00D33D81" w:rsidP="00E6723F">
            <w:pPr>
              <w:pStyle w:val="NoSpacing"/>
              <w:spacing w:line="360" w:lineRule="auto"/>
              <w:jc w:val="right"/>
              <w:rPr>
                <w:rFonts w:ascii="Arial" w:hAnsi="Arial" w:cs="Arial"/>
                <w:b/>
                <w:sz w:val="24"/>
                <w:szCs w:val="24"/>
              </w:rPr>
            </w:pPr>
            <w:r>
              <w:rPr>
                <w:rFonts w:ascii="Arial" w:hAnsi="Arial" w:cs="Arial"/>
                <w:b/>
                <w:sz w:val="24"/>
                <w:szCs w:val="24"/>
              </w:rPr>
              <w:t xml:space="preserve">Third </w:t>
            </w:r>
            <w:r w:rsidR="004823AB">
              <w:rPr>
                <w:rFonts w:ascii="Arial" w:hAnsi="Arial" w:cs="Arial"/>
                <w:b/>
                <w:sz w:val="24"/>
                <w:szCs w:val="24"/>
              </w:rPr>
              <w:t>Respondent</w:t>
            </w:r>
          </w:p>
        </w:tc>
      </w:tr>
      <w:tr w:rsidR="00920489" w:rsidRPr="00920489" w14:paraId="75BDAA91" w14:textId="77777777" w:rsidTr="00C05044">
        <w:tc>
          <w:tcPr>
            <w:tcW w:w="5949" w:type="dxa"/>
          </w:tcPr>
          <w:p w14:paraId="17B3BA81" w14:textId="77777777" w:rsidR="00920489" w:rsidRPr="00920489" w:rsidRDefault="004823AB" w:rsidP="00E6723F">
            <w:pPr>
              <w:pStyle w:val="NoSpacing"/>
              <w:spacing w:line="360" w:lineRule="auto"/>
              <w:ind w:left="-108"/>
              <w:rPr>
                <w:rFonts w:ascii="Arial" w:hAnsi="Arial" w:cs="Arial"/>
                <w:b/>
                <w:sz w:val="24"/>
                <w:szCs w:val="24"/>
              </w:rPr>
            </w:pPr>
            <w:r>
              <w:rPr>
                <w:rFonts w:ascii="Arial" w:hAnsi="Arial" w:cs="Arial"/>
                <w:b/>
                <w:sz w:val="24"/>
                <w:szCs w:val="24"/>
              </w:rPr>
              <w:t>NAMIBIA FLIGHT SUPPORT CC</w:t>
            </w:r>
            <w:r w:rsidR="008D295A">
              <w:rPr>
                <w:rFonts w:ascii="Arial" w:hAnsi="Arial" w:cs="Arial"/>
                <w:b/>
                <w:sz w:val="24"/>
                <w:szCs w:val="24"/>
              </w:rPr>
              <w:t xml:space="preserve"> JV EQUITY AVIATION</w:t>
            </w:r>
          </w:p>
        </w:tc>
        <w:tc>
          <w:tcPr>
            <w:tcW w:w="3162" w:type="dxa"/>
          </w:tcPr>
          <w:p w14:paraId="65069338" w14:textId="77777777" w:rsidR="008D295A" w:rsidRDefault="008D295A" w:rsidP="00E6723F">
            <w:pPr>
              <w:pStyle w:val="NoSpacing"/>
              <w:spacing w:line="360" w:lineRule="auto"/>
              <w:jc w:val="right"/>
              <w:rPr>
                <w:rFonts w:ascii="Arial" w:hAnsi="Arial" w:cs="Arial"/>
                <w:b/>
                <w:sz w:val="24"/>
                <w:szCs w:val="24"/>
              </w:rPr>
            </w:pPr>
          </w:p>
          <w:p w14:paraId="484AB990" w14:textId="77777777" w:rsidR="00920489" w:rsidRPr="00920489" w:rsidRDefault="004823AB" w:rsidP="00E6723F">
            <w:pPr>
              <w:pStyle w:val="NoSpacing"/>
              <w:spacing w:line="360" w:lineRule="auto"/>
              <w:jc w:val="right"/>
              <w:rPr>
                <w:rFonts w:ascii="Arial" w:hAnsi="Arial" w:cs="Arial"/>
                <w:b/>
                <w:sz w:val="24"/>
                <w:szCs w:val="24"/>
              </w:rPr>
            </w:pPr>
            <w:r>
              <w:rPr>
                <w:rFonts w:ascii="Arial" w:hAnsi="Arial" w:cs="Arial"/>
                <w:b/>
                <w:sz w:val="24"/>
                <w:szCs w:val="24"/>
              </w:rPr>
              <w:t>Fourth Respondent</w:t>
            </w:r>
          </w:p>
        </w:tc>
      </w:tr>
      <w:tr w:rsidR="00920489" w:rsidRPr="00920489" w14:paraId="5E02C74E" w14:textId="77777777" w:rsidTr="00C05044">
        <w:tc>
          <w:tcPr>
            <w:tcW w:w="5949" w:type="dxa"/>
          </w:tcPr>
          <w:p w14:paraId="0845740A" w14:textId="77777777" w:rsidR="00920489" w:rsidRPr="00920489" w:rsidRDefault="004823AB" w:rsidP="00E6723F">
            <w:pPr>
              <w:pStyle w:val="NoSpacing"/>
              <w:spacing w:line="360" w:lineRule="auto"/>
              <w:ind w:left="-108"/>
              <w:rPr>
                <w:rFonts w:ascii="Arial" w:hAnsi="Arial" w:cs="Arial"/>
                <w:b/>
                <w:sz w:val="24"/>
                <w:szCs w:val="24"/>
              </w:rPr>
            </w:pPr>
            <w:r>
              <w:rPr>
                <w:rFonts w:ascii="Arial" w:hAnsi="Arial" w:cs="Arial"/>
                <w:b/>
                <w:sz w:val="24"/>
                <w:szCs w:val="24"/>
              </w:rPr>
              <w:t>KINGS GROUND AIRPORT SERVICES (PTY) LTD</w:t>
            </w:r>
          </w:p>
        </w:tc>
        <w:tc>
          <w:tcPr>
            <w:tcW w:w="3162" w:type="dxa"/>
          </w:tcPr>
          <w:p w14:paraId="6B8164BE" w14:textId="77777777" w:rsidR="004823AB" w:rsidRPr="00920489" w:rsidRDefault="004823AB" w:rsidP="00E6723F">
            <w:pPr>
              <w:pStyle w:val="NoSpacing"/>
              <w:spacing w:line="360" w:lineRule="auto"/>
              <w:jc w:val="right"/>
              <w:rPr>
                <w:rFonts w:ascii="Arial" w:hAnsi="Arial" w:cs="Arial"/>
                <w:b/>
                <w:sz w:val="24"/>
                <w:szCs w:val="24"/>
              </w:rPr>
            </w:pPr>
            <w:r>
              <w:rPr>
                <w:rFonts w:ascii="Arial" w:hAnsi="Arial" w:cs="Arial"/>
                <w:b/>
                <w:sz w:val="24"/>
                <w:szCs w:val="24"/>
              </w:rPr>
              <w:t xml:space="preserve">Fifth Respondent </w:t>
            </w:r>
          </w:p>
        </w:tc>
      </w:tr>
      <w:tr w:rsidR="00920489" w:rsidRPr="00920489" w14:paraId="36D1CDB7" w14:textId="77777777" w:rsidTr="00C05044">
        <w:tc>
          <w:tcPr>
            <w:tcW w:w="5949" w:type="dxa"/>
          </w:tcPr>
          <w:p w14:paraId="2BA4E5F6" w14:textId="77777777" w:rsidR="00920489" w:rsidRPr="00920489" w:rsidRDefault="004823AB" w:rsidP="00E6723F">
            <w:pPr>
              <w:pStyle w:val="NoSpacing"/>
              <w:spacing w:line="360" w:lineRule="auto"/>
              <w:ind w:left="-108"/>
              <w:rPr>
                <w:rFonts w:ascii="Arial" w:hAnsi="Arial" w:cs="Arial"/>
                <w:b/>
                <w:sz w:val="24"/>
                <w:szCs w:val="24"/>
              </w:rPr>
            </w:pPr>
            <w:r>
              <w:rPr>
                <w:rFonts w:ascii="Arial" w:hAnsi="Arial" w:cs="Arial"/>
                <w:b/>
                <w:sz w:val="24"/>
                <w:szCs w:val="24"/>
              </w:rPr>
              <w:t xml:space="preserve">MENELL INVESTMENT CC </w:t>
            </w:r>
            <w:r w:rsidRPr="008D295A">
              <w:rPr>
                <w:rFonts w:ascii="Arial" w:hAnsi="Arial" w:cs="Arial"/>
                <w:b/>
                <w:sz w:val="24"/>
                <w:szCs w:val="24"/>
              </w:rPr>
              <w:t>JV NAS</w:t>
            </w:r>
          </w:p>
        </w:tc>
        <w:tc>
          <w:tcPr>
            <w:tcW w:w="3162" w:type="dxa"/>
          </w:tcPr>
          <w:p w14:paraId="7016D40C" w14:textId="77777777" w:rsidR="00920489" w:rsidRPr="00920489" w:rsidRDefault="004823AB" w:rsidP="00E6723F">
            <w:pPr>
              <w:pStyle w:val="NoSpacing"/>
              <w:spacing w:line="360" w:lineRule="auto"/>
              <w:jc w:val="right"/>
              <w:rPr>
                <w:rFonts w:ascii="Arial" w:hAnsi="Arial" w:cs="Arial"/>
                <w:b/>
                <w:sz w:val="24"/>
                <w:szCs w:val="24"/>
              </w:rPr>
            </w:pPr>
            <w:r>
              <w:rPr>
                <w:rFonts w:ascii="Arial" w:hAnsi="Arial" w:cs="Arial"/>
                <w:b/>
                <w:sz w:val="24"/>
                <w:szCs w:val="24"/>
              </w:rPr>
              <w:t>Sixth Respondent</w:t>
            </w:r>
          </w:p>
        </w:tc>
      </w:tr>
      <w:tr w:rsidR="00920489" w:rsidRPr="00920489" w14:paraId="6AD95099" w14:textId="77777777" w:rsidTr="00C05044">
        <w:tc>
          <w:tcPr>
            <w:tcW w:w="5949" w:type="dxa"/>
          </w:tcPr>
          <w:p w14:paraId="29CDBAFA" w14:textId="77777777" w:rsidR="00920489" w:rsidRPr="00920489" w:rsidRDefault="004823AB" w:rsidP="00E6723F">
            <w:pPr>
              <w:pStyle w:val="NoSpacing"/>
              <w:spacing w:line="360" w:lineRule="auto"/>
              <w:ind w:left="-108"/>
              <w:rPr>
                <w:rFonts w:ascii="Arial" w:hAnsi="Arial" w:cs="Arial"/>
                <w:b/>
                <w:sz w:val="24"/>
                <w:szCs w:val="24"/>
              </w:rPr>
            </w:pPr>
            <w:r>
              <w:rPr>
                <w:rFonts w:ascii="Arial" w:hAnsi="Arial" w:cs="Arial"/>
                <w:b/>
                <w:sz w:val="24"/>
                <w:szCs w:val="24"/>
              </w:rPr>
              <w:t>CENTRAL PROCUREMENT BOARD OF NAMIBIA</w:t>
            </w:r>
          </w:p>
        </w:tc>
        <w:tc>
          <w:tcPr>
            <w:tcW w:w="3162" w:type="dxa"/>
          </w:tcPr>
          <w:p w14:paraId="548AC5F6" w14:textId="77777777" w:rsidR="00920489" w:rsidRPr="00920489" w:rsidRDefault="004823AB" w:rsidP="00E6723F">
            <w:pPr>
              <w:pStyle w:val="NoSpacing"/>
              <w:spacing w:line="360" w:lineRule="auto"/>
              <w:jc w:val="right"/>
              <w:rPr>
                <w:rFonts w:ascii="Arial" w:hAnsi="Arial" w:cs="Arial"/>
                <w:b/>
                <w:sz w:val="24"/>
                <w:szCs w:val="24"/>
              </w:rPr>
            </w:pPr>
            <w:r>
              <w:rPr>
                <w:rFonts w:ascii="Arial" w:hAnsi="Arial" w:cs="Arial"/>
                <w:b/>
                <w:sz w:val="24"/>
                <w:szCs w:val="24"/>
              </w:rPr>
              <w:t>Seventh Respondent</w:t>
            </w:r>
          </w:p>
        </w:tc>
      </w:tr>
      <w:tr w:rsidR="00920489" w:rsidRPr="00920489" w14:paraId="1DECE317" w14:textId="77777777" w:rsidTr="00C05044">
        <w:tc>
          <w:tcPr>
            <w:tcW w:w="5949" w:type="dxa"/>
          </w:tcPr>
          <w:p w14:paraId="2DF5DC71" w14:textId="77777777" w:rsidR="00920489" w:rsidRPr="00920489" w:rsidRDefault="00E6723F" w:rsidP="00E6723F">
            <w:pPr>
              <w:pStyle w:val="NoSpacing"/>
              <w:spacing w:line="360" w:lineRule="auto"/>
              <w:ind w:left="-108"/>
              <w:rPr>
                <w:rFonts w:ascii="Arial" w:hAnsi="Arial" w:cs="Arial"/>
                <w:b/>
                <w:sz w:val="24"/>
                <w:szCs w:val="24"/>
              </w:rPr>
            </w:pPr>
            <w:r>
              <w:rPr>
                <w:rFonts w:ascii="Arial" w:hAnsi="Arial" w:cs="Arial"/>
                <w:b/>
                <w:sz w:val="24"/>
                <w:szCs w:val="24"/>
              </w:rPr>
              <w:t>CHAIRPERSON OF THE REVIEW PANEL</w:t>
            </w:r>
          </w:p>
        </w:tc>
        <w:tc>
          <w:tcPr>
            <w:tcW w:w="3162" w:type="dxa"/>
          </w:tcPr>
          <w:p w14:paraId="4C16B364" w14:textId="77777777" w:rsidR="00920489" w:rsidRPr="00920489" w:rsidRDefault="00E6723F" w:rsidP="00E6723F">
            <w:pPr>
              <w:pStyle w:val="NoSpacing"/>
              <w:spacing w:line="360" w:lineRule="auto"/>
              <w:jc w:val="right"/>
              <w:rPr>
                <w:rFonts w:ascii="Arial" w:hAnsi="Arial" w:cs="Arial"/>
                <w:b/>
                <w:sz w:val="24"/>
                <w:szCs w:val="24"/>
              </w:rPr>
            </w:pPr>
            <w:r>
              <w:rPr>
                <w:rFonts w:ascii="Arial" w:hAnsi="Arial" w:cs="Arial"/>
                <w:b/>
                <w:sz w:val="24"/>
                <w:szCs w:val="24"/>
              </w:rPr>
              <w:t>Eight</w:t>
            </w:r>
            <w:r w:rsidR="00EC4DC1">
              <w:rPr>
                <w:rFonts w:ascii="Arial" w:hAnsi="Arial" w:cs="Arial"/>
                <w:b/>
                <w:sz w:val="24"/>
                <w:szCs w:val="24"/>
              </w:rPr>
              <w:t>h</w:t>
            </w:r>
            <w:r>
              <w:rPr>
                <w:rFonts w:ascii="Arial" w:hAnsi="Arial" w:cs="Arial"/>
                <w:b/>
                <w:sz w:val="24"/>
                <w:szCs w:val="24"/>
              </w:rPr>
              <w:t xml:space="preserve"> Respondent</w:t>
            </w:r>
          </w:p>
        </w:tc>
      </w:tr>
      <w:tr w:rsidR="00920489" w:rsidRPr="00920489" w14:paraId="4B94E575" w14:textId="77777777" w:rsidTr="00C05044">
        <w:tc>
          <w:tcPr>
            <w:tcW w:w="5949" w:type="dxa"/>
          </w:tcPr>
          <w:p w14:paraId="23D0A214" w14:textId="77777777" w:rsidR="00920489" w:rsidRPr="00920489" w:rsidRDefault="00E6723F" w:rsidP="00E6723F">
            <w:pPr>
              <w:pStyle w:val="NoSpacing"/>
              <w:spacing w:line="360" w:lineRule="auto"/>
              <w:ind w:left="-108"/>
              <w:rPr>
                <w:rFonts w:ascii="Arial" w:hAnsi="Arial" w:cs="Arial"/>
                <w:b/>
                <w:sz w:val="24"/>
                <w:szCs w:val="24"/>
              </w:rPr>
            </w:pPr>
            <w:r>
              <w:rPr>
                <w:rFonts w:ascii="Arial" w:hAnsi="Arial" w:cs="Arial"/>
                <w:b/>
                <w:sz w:val="24"/>
                <w:szCs w:val="24"/>
              </w:rPr>
              <w:t>MINISTER OF FINANCE</w:t>
            </w:r>
          </w:p>
        </w:tc>
        <w:tc>
          <w:tcPr>
            <w:tcW w:w="3162" w:type="dxa"/>
          </w:tcPr>
          <w:p w14:paraId="15E6A000" w14:textId="77777777" w:rsidR="00920489" w:rsidRPr="00920489" w:rsidRDefault="00E6723F" w:rsidP="00E6723F">
            <w:pPr>
              <w:pStyle w:val="NoSpacing"/>
              <w:spacing w:line="360" w:lineRule="auto"/>
              <w:jc w:val="right"/>
              <w:rPr>
                <w:rFonts w:ascii="Arial" w:hAnsi="Arial" w:cs="Arial"/>
                <w:b/>
                <w:sz w:val="24"/>
                <w:szCs w:val="24"/>
              </w:rPr>
            </w:pPr>
            <w:r>
              <w:rPr>
                <w:rFonts w:ascii="Arial" w:hAnsi="Arial" w:cs="Arial"/>
                <w:b/>
                <w:sz w:val="24"/>
                <w:szCs w:val="24"/>
              </w:rPr>
              <w:t>Ninth Respondent</w:t>
            </w:r>
          </w:p>
        </w:tc>
      </w:tr>
      <w:tr w:rsidR="00760244" w:rsidRPr="00920489" w14:paraId="3265DDA6" w14:textId="77777777" w:rsidTr="00C05044">
        <w:tc>
          <w:tcPr>
            <w:tcW w:w="5949" w:type="dxa"/>
          </w:tcPr>
          <w:p w14:paraId="2A33A1F5" w14:textId="77777777" w:rsidR="00760244" w:rsidRDefault="00760244" w:rsidP="00760244">
            <w:pPr>
              <w:pStyle w:val="NoSpacing"/>
              <w:spacing w:line="360" w:lineRule="auto"/>
              <w:ind w:left="-108"/>
              <w:rPr>
                <w:rFonts w:ascii="Arial" w:hAnsi="Arial" w:cs="Arial"/>
                <w:b/>
                <w:sz w:val="24"/>
                <w:szCs w:val="24"/>
              </w:rPr>
            </w:pPr>
            <w:r>
              <w:rPr>
                <w:rFonts w:ascii="Arial" w:hAnsi="Arial" w:cs="Arial"/>
                <w:b/>
                <w:sz w:val="24"/>
                <w:szCs w:val="24"/>
              </w:rPr>
              <w:t>ATTORNEY-GENERAL</w:t>
            </w:r>
          </w:p>
        </w:tc>
        <w:tc>
          <w:tcPr>
            <w:tcW w:w="3162" w:type="dxa"/>
          </w:tcPr>
          <w:p w14:paraId="19D8EF6D" w14:textId="77777777" w:rsidR="00760244" w:rsidRDefault="00760244" w:rsidP="00760244">
            <w:pPr>
              <w:pStyle w:val="NoSpacing"/>
              <w:spacing w:line="360" w:lineRule="auto"/>
              <w:jc w:val="right"/>
              <w:rPr>
                <w:rFonts w:ascii="Arial" w:hAnsi="Arial" w:cs="Arial"/>
                <w:b/>
                <w:sz w:val="24"/>
                <w:szCs w:val="24"/>
              </w:rPr>
            </w:pPr>
            <w:r>
              <w:rPr>
                <w:rFonts w:ascii="Arial" w:hAnsi="Arial" w:cs="Arial"/>
                <w:b/>
                <w:sz w:val="24"/>
                <w:szCs w:val="24"/>
              </w:rPr>
              <w:t>Tenth Respondent</w:t>
            </w:r>
          </w:p>
        </w:tc>
      </w:tr>
      <w:tr w:rsidR="00760244" w:rsidRPr="00920489" w14:paraId="201A49F6" w14:textId="77777777" w:rsidTr="00C05044">
        <w:tc>
          <w:tcPr>
            <w:tcW w:w="5949" w:type="dxa"/>
          </w:tcPr>
          <w:p w14:paraId="08F4F3DD" w14:textId="77777777" w:rsidR="00760244" w:rsidRDefault="00760244" w:rsidP="00760244">
            <w:pPr>
              <w:pStyle w:val="NoSpacing"/>
              <w:spacing w:line="360" w:lineRule="auto"/>
              <w:ind w:left="-108"/>
              <w:rPr>
                <w:rFonts w:ascii="Arial" w:hAnsi="Arial" w:cs="Arial"/>
                <w:b/>
                <w:sz w:val="24"/>
                <w:szCs w:val="24"/>
              </w:rPr>
            </w:pPr>
            <w:r>
              <w:rPr>
                <w:rFonts w:ascii="Arial" w:hAnsi="Arial" w:cs="Arial"/>
                <w:b/>
                <w:sz w:val="24"/>
                <w:szCs w:val="24"/>
              </w:rPr>
              <w:t>DEPUTY SHERIFF FOR THE DISTRICT OF WINDHOEK</w:t>
            </w:r>
          </w:p>
        </w:tc>
        <w:tc>
          <w:tcPr>
            <w:tcW w:w="3162" w:type="dxa"/>
          </w:tcPr>
          <w:p w14:paraId="383C0E7F" w14:textId="77777777" w:rsidR="00760244" w:rsidRDefault="00760244" w:rsidP="00760244">
            <w:pPr>
              <w:pStyle w:val="NoSpacing"/>
              <w:spacing w:line="360" w:lineRule="auto"/>
              <w:jc w:val="right"/>
              <w:rPr>
                <w:rFonts w:ascii="Arial" w:hAnsi="Arial" w:cs="Arial"/>
                <w:b/>
                <w:sz w:val="24"/>
                <w:szCs w:val="24"/>
              </w:rPr>
            </w:pPr>
          </w:p>
          <w:p w14:paraId="7304F43A" w14:textId="77777777" w:rsidR="00760244" w:rsidRDefault="00760244" w:rsidP="00760244">
            <w:pPr>
              <w:pStyle w:val="NoSpacing"/>
              <w:spacing w:line="360" w:lineRule="auto"/>
              <w:jc w:val="right"/>
              <w:rPr>
                <w:rFonts w:ascii="Arial" w:hAnsi="Arial" w:cs="Arial"/>
                <w:b/>
                <w:sz w:val="24"/>
                <w:szCs w:val="24"/>
              </w:rPr>
            </w:pPr>
            <w:r>
              <w:rPr>
                <w:rFonts w:ascii="Arial" w:hAnsi="Arial" w:cs="Arial"/>
                <w:b/>
                <w:sz w:val="24"/>
                <w:szCs w:val="24"/>
              </w:rPr>
              <w:t>Eleventh Respondent</w:t>
            </w:r>
          </w:p>
        </w:tc>
      </w:tr>
      <w:tr w:rsidR="00760244" w:rsidRPr="00920489" w14:paraId="27FE475A" w14:textId="77777777" w:rsidTr="00C05044">
        <w:tc>
          <w:tcPr>
            <w:tcW w:w="5949" w:type="dxa"/>
          </w:tcPr>
          <w:p w14:paraId="2B9423A2" w14:textId="77777777" w:rsidR="00760244" w:rsidRDefault="00760244" w:rsidP="00760244">
            <w:pPr>
              <w:pStyle w:val="NoSpacing"/>
              <w:spacing w:line="360" w:lineRule="auto"/>
              <w:ind w:left="-108"/>
              <w:rPr>
                <w:rFonts w:ascii="Arial" w:hAnsi="Arial" w:cs="Arial"/>
                <w:b/>
                <w:sz w:val="24"/>
                <w:szCs w:val="24"/>
              </w:rPr>
            </w:pPr>
            <w:r>
              <w:rPr>
                <w:rFonts w:ascii="Arial" w:hAnsi="Arial" w:cs="Arial"/>
                <w:b/>
                <w:sz w:val="24"/>
                <w:szCs w:val="24"/>
              </w:rPr>
              <w:t xml:space="preserve">MINISTER OF SAFETY AND SECURITY </w:t>
            </w:r>
          </w:p>
        </w:tc>
        <w:tc>
          <w:tcPr>
            <w:tcW w:w="3162" w:type="dxa"/>
          </w:tcPr>
          <w:p w14:paraId="6D27B958" w14:textId="77777777" w:rsidR="00760244" w:rsidRDefault="00760244" w:rsidP="00760244">
            <w:pPr>
              <w:pStyle w:val="NoSpacing"/>
              <w:spacing w:line="360" w:lineRule="auto"/>
              <w:jc w:val="right"/>
              <w:rPr>
                <w:rFonts w:ascii="Arial" w:hAnsi="Arial" w:cs="Arial"/>
                <w:b/>
                <w:sz w:val="24"/>
                <w:szCs w:val="24"/>
              </w:rPr>
            </w:pPr>
            <w:r>
              <w:rPr>
                <w:rFonts w:ascii="Arial" w:hAnsi="Arial" w:cs="Arial"/>
                <w:b/>
                <w:sz w:val="24"/>
                <w:szCs w:val="24"/>
              </w:rPr>
              <w:t>Twelfth Respondent</w:t>
            </w:r>
          </w:p>
        </w:tc>
      </w:tr>
      <w:tr w:rsidR="00760244" w:rsidRPr="00920489" w14:paraId="1E154EA7" w14:textId="77777777" w:rsidTr="00C05044">
        <w:tc>
          <w:tcPr>
            <w:tcW w:w="5949" w:type="dxa"/>
          </w:tcPr>
          <w:p w14:paraId="61040E33" w14:textId="77777777" w:rsidR="00760244" w:rsidRDefault="00760244" w:rsidP="00760244">
            <w:pPr>
              <w:pStyle w:val="NoSpacing"/>
              <w:spacing w:line="360" w:lineRule="auto"/>
              <w:ind w:left="-108"/>
              <w:rPr>
                <w:rFonts w:ascii="Arial" w:hAnsi="Arial" w:cs="Arial"/>
                <w:b/>
                <w:sz w:val="24"/>
                <w:szCs w:val="24"/>
              </w:rPr>
            </w:pPr>
            <w:r>
              <w:rPr>
                <w:rFonts w:ascii="Arial" w:hAnsi="Arial" w:cs="Arial"/>
                <w:b/>
                <w:sz w:val="24"/>
                <w:szCs w:val="24"/>
              </w:rPr>
              <w:t xml:space="preserve">NAMIBIAN CIVIL AVIATION AUTHORITY </w:t>
            </w:r>
          </w:p>
        </w:tc>
        <w:tc>
          <w:tcPr>
            <w:tcW w:w="3162" w:type="dxa"/>
          </w:tcPr>
          <w:p w14:paraId="73A1B7CE" w14:textId="77777777" w:rsidR="00760244" w:rsidRDefault="00760244" w:rsidP="00760244">
            <w:pPr>
              <w:pStyle w:val="NoSpacing"/>
              <w:spacing w:line="360" w:lineRule="auto"/>
              <w:jc w:val="right"/>
              <w:rPr>
                <w:rFonts w:ascii="Arial" w:hAnsi="Arial" w:cs="Arial"/>
                <w:b/>
                <w:sz w:val="24"/>
                <w:szCs w:val="24"/>
              </w:rPr>
            </w:pPr>
            <w:r>
              <w:rPr>
                <w:rFonts w:ascii="Arial" w:hAnsi="Arial" w:cs="Arial"/>
                <w:b/>
                <w:sz w:val="24"/>
                <w:szCs w:val="24"/>
              </w:rPr>
              <w:t>Thirteenth Respondent</w:t>
            </w:r>
          </w:p>
        </w:tc>
      </w:tr>
      <w:tr w:rsidR="00760244" w:rsidRPr="00920489" w14:paraId="422498DE" w14:textId="77777777" w:rsidTr="00C05044">
        <w:tc>
          <w:tcPr>
            <w:tcW w:w="5949" w:type="dxa"/>
          </w:tcPr>
          <w:p w14:paraId="3277170A" w14:textId="77777777" w:rsidR="00760244" w:rsidRDefault="00760244" w:rsidP="00760244">
            <w:pPr>
              <w:pStyle w:val="NoSpacing"/>
              <w:spacing w:line="360" w:lineRule="auto"/>
              <w:ind w:left="-108"/>
              <w:rPr>
                <w:rFonts w:ascii="Arial" w:hAnsi="Arial" w:cs="Arial"/>
                <w:b/>
                <w:sz w:val="24"/>
                <w:szCs w:val="24"/>
              </w:rPr>
            </w:pPr>
            <w:r>
              <w:rPr>
                <w:rFonts w:ascii="Arial" w:hAnsi="Arial" w:cs="Arial"/>
                <w:b/>
                <w:sz w:val="24"/>
                <w:szCs w:val="24"/>
              </w:rPr>
              <w:t>CALISTA GOABAS</w:t>
            </w:r>
          </w:p>
        </w:tc>
        <w:tc>
          <w:tcPr>
            <w:tcW w:w="3162" w:type="dxa"/>
          </w:tcPr>
          <w:p w14:paraId="1DBBA138" w14:textId="77777777" w:rsidR="00760244" w:rsidRDefault="00760244" w:rsidP="00760244">
            <w:pPr>
              <w:pStyle w:val="NoSpacing"/>
              <w:spacing w:line="360" w:lineRule="auto"/>
              <w:jc w:val="right"/>
              <w:rPr>
                <w:rFonts w:ascii="Arial" w:hAnsi="Arial" w:cs="Arial"/>
                <w:b/>
                <w:sz w:val="24"/>
                <w:szCs w:val="24"/>
              </w:rPr>
            </w:pPr>
            <w:r>
              <w:rPr>
                <w:rFonts w:ascii="Arial" w:hAnsi="Arial" w:cs="Arial"/>
                <w:b/>
                <w:sz w:val="24"/>
                <w:szCs w:val="24"/>
              </w:rPr>
              <w:t xml:space="preserve">Fourteenth Respondent </w:t>
            </w:r>
          </w:p>
        </w:tc>
      </w:tr>
      <w:tr w:rsidR="00760244" w:rsidRPr="00920489" w14:paraId="68571EA6" w14:textId="77777777" w:rsidTr="00C05044">
        <w:tc>
          <w:tcPr>
            <w:tcW w:w="5949" w:type="dxa"/>
          </w:tcPr>
          <w:p w14:paraId="110946FB" w14:textId="77777777" w:rsidR="00760244" w:rsidRDefault="00760244" w:rsidP="00C50807">
            <w:pPr>
              <w:pStyle w:val="NoSpacing"/>
              <w:spacing w:line="360" w:lineRule="auto"/>
              <w:ind w:left="-108"/>
              <w:rPr>
                <w:rFonts w:ascii="Arial" w:hAnsi="Arial" w:cs="Arial"/>
                <w:b/>
                <w:sz w:val="24"/>
                <w:szCs w:val="24"/>
              </w:rPr>
            </w:pPr>
            <w:r>
              <w:rPr>
                <w:rFonts w:ascii="Arial" w:hAnsi="Arial" w:cs="Arial"/>
                <w:b/>
                <w:sz w:val="24"/>
                <w:szCs w:val="24"/>
              </w:rPr>
              <w:t>ARON KAURAISA</w:t>
            </w:r>
          </w:p>
        </w:tc>
        <w:tc>
          <w:tcPr>
            <w:tcW w:w="3162" w:type="dxa"/>
          </w:tcPr>
          <w:p w14:paraId="2BF4C5DB" w14:textId="77777777" w:rsidR="00760244" w:rsidRDefault="00760244" w:rsidP="00760244">
            <w:pPr>
              <w:pStyle w:val="NoSpacing"/>
              <w:spacing w:line="360" w:lineRule="auto"/>
              <w:jc w:val="right"/>
              <w:rPr>
                <w:rFonts w:ascii="Arial" w:hAnsi="Arial" w:cs="Arial"/>
                <w:b/>
                <w:sz w:val="24"/>
                <w:szCs w:val="24"/>
              </w:rPr>
            </w:pPr>
            <w:r>
              <w:rPr>
                <w:rFonts w:ascii="Arial" w:hAnsi="Arial" w:cs="Arial"/>
                <w:b/>
                <w:sz w:val="24"/>
                <w:szCs w:val="24"/>
              </w:rPr>
              <w:t>Fifteenth Respondent</w:t>
            </w:r>
          </w:p>
        </w:tc>
      </w:tr>
      <w:tr w:rsidR="00760244" w:rsidRPr="00920489" w14:paraId="333805BA" w14:textId="77777777" w:rsidTr="00C05044">
        <w:tc>
          <w:tcPr>
            <w:tcW w:w="5949" w:type="dxa"/>
          </w:tcPr>
          <w:p w14:paraId="713FBA11" w14:textId="77777777" w:rsidR="00C50807" w:rsidRDefault="00C50807" w:rsidP="00C50807">
            <w:pPr>
              <w:pStyle w:val="NoSpacing"/>
              <w:spacing w:line="360" w:lineRule="auto"/>
              <w:ind w:left="-108"/>
              <w:rPr>
                <w:rFonts w:ascii="Arial" w:hAnsi="Arial" w:cs="Arial"/>
                <w:b/>
                <w:sz w:val="24"/>
                <w:szCs w:val="24"/>
              </w:rPr>
            </w:pPr>
            <w:r>
              <w:rPr>
                <w:rFonts w:ascii="Arial" w:hAnsi="Arial" w:cs="Arial"/>
                <w:b/>
                <w:sz w:val="24"/>
                <w:szCs w:val="24"/>
              </w:rPr>
              <w:lastRenderedPageBreak/>
              <w:t>EXECUTIVE DIRECTOR OF THE NAM</w:t>
            </w:r>
            <w:r w:rsidR="001C0F89">
              <w:rPr>
                <w:rFonts w:ascii="Arial" w:hAnsi="Arial" w:cs="Arial"/>
                <w:b/>
                <w:sz w:val="24"/>
                <w:szCs w:val="24"/>
              </w:rPr>
              <w:t>I</w:t>
            </w:r>
            <w:r>
              <w:rPr>
                <w:rFonts w:ascii="Arial" w:hAnsi="Arial" w:cs="Arial"/>
                <w:b/>
                <w:sz w:val="24"/>
                <w:szCs w:val="24"/>
              </w:rPr>
              <w:t>BIA</w:t>
            </w:r>
          </w:p>
          <w:p w14:paraId="34D2105E" w14:textId="77777777" w:rsidR="00760244" w:rsidRDefault="00C50807" w:rsidP="00C50807">
            <w:pPr>
              <w:pStyle w:val="NoSpacing"/>
              <w:spacing w:line="360" w:lineRule="auto"/>
              <w:ind w:left="-108"/>
              <w:rPr>
                <w:rFonts w:ascii="Arial" w:hAnsi="Arial" w:cs="Arial"/>
                <w:b/>
                <w:sz w:val="24"/>
                <w:szCs w:val="24"/>
              </w:rPr>
            </w:pPr>
            <w:r>
              <w:rPr>
                <w:rFonts w:ascii="Arial" w:hAnsi="Arial" w:cs="Arial"/>
                <w:b/>
                <w:sz w:val="24"/>
                <w:szCs w:val="24"/>
              </w:rPr>
              <w:t>CIVIL AVIATION AUTHORITY</w:t>
            </w:r>
          </w:p>
        </w:tc>
        <w:tc>
          <w:tcPr>
            <w:tcW w:w="3162" w:type="dxa"/>
          </w:tcPr>
          <w:p w14:paraId="79CAB917" w14:textId="77777777" w:rsidR="00C50807" w:rsidRDefault="00C50807" w:rsidP="00760244">
            <w:pPr>
              <w:pStyle w:val="NoSpacing"/>
              <w:spacing w:line="360" w:lineRule="auto"/>
              <w:jc w:val="right"/>
              <w:rPr>
                <w:rFonts w:ascii="Arial" w:hAnsi="Arial" w:cs="Arial"/>
                <w:b/>
                <w:sz w:val="24"/>
                <w:szCs w:val="24"/>
              </w:rPr>
            </w:pPr>
          </w:p>
          <w:p w14:paraId="712BAA7A" w14:textId="77777777" w:rsidR="00760244" w:rsidRDefault="00C50807" w:rsidP="00760244">
            <w:pPr>
              <w:pStyle w:val="NoSpacing"/>
              <w:spacing w:line="360" w:lineRule="auto"/>
              <w:jc w:val="right"/>
              <w:rPr>
                <w:rFonts w:ascii="Arial" w:hAnsi="Arial" w:cs="Arial"/>
                <w:b/>
                <w:sz w:val="24"/>
                <w:szCs w:val="24"/>
              </w:rPr>
            </w:pPr>
            <w:r>
              <w:rPr>
                <w:rFonts w:ascii="Arial" w:hAnsi="Arial" w:cs="Arial"/>
                <w:b/>
                <w:sz w:val="24"/>
                <w:szCs w:val="24"/>
              </w:rPr>
              <w:t>Sixteenth Respondent</w:t>
            </w:r>
          </w:p>
        </w:tc>
      </w:tr>
    </w:tbl>
    <w:p w14:paraId="074090B5" w14:textId="77777777" w:rsidR="007F62AF" w:rsidRDefault="007F62AF" w:rsidP="007F62AF">
      <w:pPr>
        <w:pStyle w:val="NoSpacing"/>
        <w:rPr>
          <w:rFonts w:ascii="Arial" w:hAnsi="Arial" w:cs="Arial"/>
          <w:sz w:val="24"/>
          <w:szCs w:val="24"/>
        </w:rPr>
      </w:pPr>
    </w:p>
    <w:p w14:paraId="52FC24F4" w14:textId="77777777" w:rsidR="00C033BD" w:rsidRPr="00991107" w:rsidRDefault="00C033BD" w:rsidP="007F62AF">
      <w:pPr>
        <w:pStyle w:val="NoSpacing"/>
        <w:rPr>
          <w:rFonts w:ascii="Arial" w:hAnsi="Arial" w:cs="Arial"/>
          <w:sz w:val="24"/>
          <w:szCs w:val="24"/>
        </w:rPr>
      </w:pPr>
    </w:p>
    <w:p w14:paraId="2E227D22" w14:textId="77777777" w:rsidR="007F62AF" w:rsidRPr="00991107" w:rsidRDefault="007F62AF" w:rsidP="007F62AF">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00E6723F">
        <w:rPr>
          <w:rFonts w:ascii="Arial" w:hAnsi="Arial" w:cs="Arial"/>
          <w:sz w:val="24"/>
          <w:szCs w:val="24"/>
        </w:rPr>
        <w:t>MAINGA JA, HOFF JA</w:t>
      </w:r>
      <w:r>
        <w:rPr>
          <w:rFonts w:ascii="Arial" w:hAnsi="Arial" w:cs="Arial"/>
          <w:sz w:val="24"/>
          <w:szCs w:val="24"/>
        </w:rPr>
        <w:t xml:space="preserve"> and </w:t>
      </w:r>
      <w:r w:rsidR="00E6723F">
        <w:rPr>
          <w:rFonts w:ascii="Arial" w:hAnsi="Arial" w:cs="Arial"/>
          <w:sz w:val="24"/>
          <w:szCs w:val="24"/>
        </w:rPr>
        <w:t>FRANK AJA</w:t>
      </w:r>
    </w:p>
    <w:p w14:paraId="7C2748AE" w14:textId="77777777" w:rsidR="007F62AF" w:rsidRPr="00466830" w:rsidRDefault="007F62AF" w:rsidP="007F62AF">
      <w:pPr>
        <w:pStyle w:val="NoSpacing"/>
        <w:rPr>
          <w:rFonts w:ascii="Arial" w:hAnsi="Arial" w:cs="Arial"/>
          <w:b/>
          <w:sz w:val="24"/>
          <w:szCs w:val="24"/>
        </w:rPr>
      </w:pPr>
    </w:p>
    <w:p w14:paraId="0A1C386B" w14:textId="77777777" w:rsidR="007F62AF" w:rsidRPr="00466830" w:rsidRDefault="007F62AF" w:rsidP="007F62AF">
      <w:pPr>
        <w:pStyle w:val="NoSpacing"/>
        <w:rPr>
          <w:rFonts w:ascii="Arial" w:hAnsi="Arial" w:cs="Arial"/>
          <w:b/>
          <w:sz w:val="24"/>
          <w:szCs w:val="24"/>
        </w:rPr>
      </w:pPr>
      <w:r>
        <w:rPr>
          <w:rFonts w:ascii="Arial" w:hAnsi="Arial" w:cs="Arial"/>
          <w:b/>
          <w:sz w:val="24"/>
          <w:szCs w:val="24"/>
        </w:rPr>
        <w:t>Heard:</w:t>
      </w:r>
      <w:r w:rsidR="000B00AC">
        <w:rPr>
          <w:rFonts w:ascii="Arial" w:hAnsi="Arial" w:cs="Arial"/>
          <w:b/>
          <w:sz w:val="24"/>
          <w:szCs w:val="24"/>
        </w:rPr>
        <w:tab/>
        <w:t xml:space="preserve">11 </w:t>
      </w:r>
      <w:r w:rsidR="00E6723F">
        <w:rPr>
          <w:rFonts w:ascii="Arial" w:hAnsi="Arial" w:cs="Arial"/>
          <w:b/>
          <w:sz w:val="24"/>
          <w:szCs w:val="24"/>
        </w:rPr>
        <w:t>April 2024</w:t>
      </w:r>
      <w:r>
        <w:rPr>
          <w:rFonts w:ascii="Arial" w:hAnsi="Arial" w:cs="Arial"/>
          <w:b/>
          <w:sz w:val="24"/>
          <w:szCs w:val="24"/>
        </w:rPr>
        <w:t xml:space="preserve"> </w:t>
      </w:r>
    </w:p>
    <w:p w14:paraId="77AD286D" w14:textId="77777777" w:rsidR="007F62AF" w:rsidRPr="00466830" w:rsidRDefault="007F62AF" w:rsidP="007F62AF">
      <w:pPr>
        <w:pStyle w:val="NoSpacing"/>
        <w:rPr>
          <w:rFonts w:ascii="Arial" w:hAnsi="Arial" w:cs="Arial"/>
          <w:b/>
          <w:sz w:val="24"/>
          <w:szCs w:val="24"/>
        </w:rPr>
      </w:pPr>
    </w:p>
    <w:p w14:paraId="48F4C958" w14:textId="77777777" w:rsidR="007F62AF" w:rsidRPr="00466830" w:rsidRDefault="007F62AF" w:rsidP="007F62AF">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F219F9" w:rsidRPr="00B00D67">
        <w:rPr>
          <w:rFonts w:ascii="Arial" w:hAnsi="Arial" w:cs="Arial"/>
          <w:b/>
          <w:sz w:val="24"/>
          <w:szCs w:val="24"/>
        </w:rPr>
        <w:t>3</w:t>
      </w:r>
      <w:r w:rsidR="00F219F9">
        <w:rPr>
          <w:rFonts w:ascii="Arial" w:hAnsi="Arial" w:cs="Arial"/>
          <w:b/>
          <w:sz w:val="24"/>
          <w:szCs w:val="24"/>
        </w:rPr>
        <w:t xml:space="preserve"> June</w:t>
      </w:r>
      <w:r w:rsidR="00E6723F">
        <w:rPr>
          <w:rFonts w:ascii="Arial" w:hAnsi="Arial" w:cs="Arial"/>
          <w:b/>
          <w:sz w:val="24"/>
          <w:szCs w:val="24"/>
        </w:rPr>
        <w:t xml:space="preserve"> 2024</w:t>
      </w:r>
    </w:p>
    <w:p w14:paraId="71DD1699" w14:textId="77777777" w:rsidR="000B00AC" w:rsidRDefault="000B00AC" w:rsidP="007C2B7A">
      <w:pPr>
        <w:pStyle w:val="NoSpacing"/>
        <w:rPr>
          <w:rFonts w:ascii="Arial" w:hAnsi="Arial" w:cs="Arial"/>
          <w:b/>
          <w:sz w:val="24"/>
          <w:szCs w:val="24"/>
        </w:rPr>
      </w:pPr>
    </w:p>
    <w:p w14:paraId="49B8DF6C" w14:textId="77777777" w:rsidR="00300EFA" w:rsidRDefault="00300EFA" w:rsidP="007C2B7A">
      <w:pPr>
        <w:spacing w:after="0" w:line="240" w:lineRule="auto"/>
        <w:jc w:val="both"/>
        <w:rPr>
          <w:rFonts w:ascii="Arial" w:hAnsi="Arial" w:cs="Arial"/>
          <w:b/>
          <w:sz w:val="24"/>
          <w:szCs w:val="24"/>
        </w:rPr>
      </w:pPr>
    </w:p>
    <w:p w14:paraId="5460052E" w14:textId="77777777" w:rsidR="008322E9" w:rsidRPr="008322E9" w:rsidRDefault="008322E9" w:rsidP="008322E9">
      <w:pPr>
        <w:spacing w:line="360" w:lineRule="auto"/>
        <w:jc w:val="both"/>
        <w:rPr>
          <w:rFonts w:ascii="Arial" w:hAnsi="Arial" w:cs="Arial"/>
          <w:sz w:val="24"/>
          <w:szCs w:val="24"/>
        </w:rPr>
      </w:pPr>
      <w:r w:rsidRPr="008322E9">
        <w:rPr>
          <w:rFonts w:ascii="Arial" w:hAnsi="Arial" w:cs="Arial"/>
          <w:b/>
          <w:sz w:val="24"/>
          <w:szCs w:val="24"/>
        </w:rPr>
        <w:t>Summary:</w:t>
      </w:r>
      <w:r w:rsidRPr="008322E9">
        <w:rPr>
          <w:rFonts w:ascii="Arial" w:hAnsi="Arial" w:cs="Arial"/>
          <w:b/>
          <w:sz w:val="24"/>
          <w:szCs w:val="24"/>
        </w:rPr>
        <w:tab/>
      </w:r>
      <w:r w:rsidRPr="008322E9">
        <w:rPr>
          <w:rFonts w:ascii="Arial" w:hAnsi="Arial" w:cs="Arial"/>
          <w:sz w:val="24"/>
          <w:szCs w:val="24"/>
        </w:rPr>
        <w:t>This appeal stems from a High Court decision dismissing Menzies Aviation (Namibia) (Pty) Ltd’s (Menzies) application for a temporary interdict pending the</w:t>
      </w:r>
      <w:r w:rsidR="007C2B7A">
        <w:rPr>
          <w:rFonts w:ascii="Arial" w:hAnsi="Arial" w:cs="Arial"/>
          <w:sz w:val="24"/>
          <w:szCs w:val="24"/>
        </w:rPr>
        <w:t xml:space="preserve"> finalisation of the </w:t>
      </w:r>
      <w:r w:rsidRPr="008322E9">
        <w:rPr>
          <w:rFonts w:ascii="Arial" w:hAnsi="Arial" w:cs="Arial"/>
          <w:sz w:val="24"/>
          <w:szCs w:val="24"/>
        </w:rPr>
        <w:t xml:space="preserve">review application </w:t>
      </w:r>
      <w:r w:rsidR="007C2B7A">
        <w:rPr>
          <w:rFonts w:ascii="Arial" w:hAnsi="Arial" w:cs="Arial"/>
          <w:sz w:val="24"/>
          <w:szCs w:val="24"/>
        </w:rPr>
        <w:t xml:space="preserve">by Menzies in respect of the award of the ground handling services at the </w:t>
      </w:r>
      <w:r w:rsidR="007C2B7A" w:rsidRPr="008322E9">
        <w:rPr>
          <w:rFonts w:ascii="Arial" w:hAnsi="Arial" w:cs="Arial"/>
          <w:sz w:val="24"/>
          <w:szCs w:val="24"/>
        </w:rPr>
        <w:t>Hosea Kutako International Airport (HKIA)</w:t>
      </w:r>
      <w:r w:rsidR="007C2B7A">
        <w:rPr>
          <w:rFonts w:ascii="Arial" w:hAnsi="Arial" w:cs="Arial"/>
          <w:sz w:val="24"/>
          <w:szCs w:val="24"/>
        </w:rPr>
        <w:t xml:space="preserve"> to the second respondent</w:t>
      </w:r>
      <w:r w:rsidRPr="008322E9">
        <w:rPr>
          <w:rFonts w:ascii="Arial" w:hAnsi="Arial" w:cs="Arial"/>
          <w:sz w:val="24"/>
          <w:szCs w:val="24"/>
        </w:rPr>
        <w:t xml:space="preserve"> which this Court dismissed in favour of the Namibia Airports Compan</w:t>
      </w:r>
      <w:r w:rsidR="00705DFF">
        <w:rPr>
          <w:rFonts w:ascii="Arial" w:hAnsi="Arial" w:cs="Arial"/>
          <w:sz w:val="24"/>
          <w:szCs w:val="24"/>
        </w:rPr>
        <w:t>y (NAC) on appeal on 9 June 2023</w:t>
      </w:r>
      <w:r w:rsidRPr="008322E9">
        <w:rPr>
          <w:rFonts w:ascii="Arial" w:hAnsi="Arial" w:cs="Arial"/>
          <w:sz w:val="24"/>
          <w:szCs w:val="24"/>
        </w:rPr>
        <w:t>. As a result, the NAC</w:t>
      </w:r>
      <w:r w:rsidR="007C2B7A">
        <w:rPr>
          <w:rFonts w:ascii="Arial" w:hAnsi="Arial" w:cs="Arial"/>
          <w:sz w:val="24"/>
          <w:szCs w:val="24"/>
        </w:rPr>
        <w:t xml:space="preserve"> notified Menzies to vacate the HKIA</w:t>
      </w:r>
      <w:r w:rsidRPr="008322E9">
        <w:rPr>
          <w:rFonts w:ascii="Arial" w:hAnsi="Arial" w:cs="Arial"/>
          <w:sz w:val="24"/>
          <w:szCs w:val="24"/>
        </w:rPr>
        <w:t xml:space="preserve"> by 13 June 2023 prompting Menzies to bring an urgent application before the High Court seeking the following relief: (a) that the execution of the High Court order be suspended; (b) a declarator to the effect that the NAC was obliged to give Menzies reasonable notice to vacate the HKIA, additionally, that the demand made by the NAC was not reasonable and that it should be set aside; (c) that the staff and equipment of the Joint Venture between Paragon and Ethiopian Airlines </w:t>
      </w:r>
      <w:r w:rsidR="00E24077">
        <w:rPr>
          <w:rFonts w:ascii="Arial" w:hAnsi="Arial" w:cs="Arial"/>
          <w:sz w:val="24"/>
          <w:szCs w:val="24"/>
        </w:rPr>
        <w:t>(the JV) were wrongly certified; and, (d)</w:t>
      </w:r>
      <w:r w:rsidRPr="008322E9">
        <w:rPr>
          <w:rFonts w:ascii="Arial" w:hAnsi="Arial" w:cs="Arial"/>
          <w:sz w:val="24"/>
          <w:szCs w:val="24"/>
        </w:rPr>
        <w:t xml:space="preserve"> the determination of Menzies’ application for leave to appeal against the refusal of the</w:t>
      </w:r>
      <w:r w:rsidR="007C2B7A">
        <w:rPr>
          <w:rFonts w:ascii="Arial" w:hAnsi="Arial" w:cs="Arial"/>
          <w:sz w:val="24"/>
          <w:szCs w:val="24"/>
        </w:rPr>
        <w:t xml:space="preserve"> interim</w:t>
      </w:r>
      <w:r w:rsidRPr="008322E9">
        <w:rPr>
          <w:rFonts w:ascii="Arial" w:hAnsi="Arial" w:cs="Arial"/>
          <w:sz w:val="24"/>
          <w:szCs w:val="24"/>
        </w:rPr>
        <w:t xml:space="preserve"> interdict</w:t>
      </w:r>
      <w:r w:rsidRPr="00E24077">
        <w:rPr>
          <w:rFonts w:ascii="Arial" w:hAnsi="Arial" w:cs="Arial"/>
          <w:sz w:val="24"/>
          <w:szCs w:val="24"/>
        </w:rPr>
        <w:t>, and if leave is granted pending the appeal (in the Supreme Court). The</w:t>
      </w:r>
      <w:r w:rsidRPr="008322E9">
        <w:rPr>
          <w:rFonts w:ascii="Arial" w:hAnsi="Arial" w:cs="Arial"/>
          <w:sz w:val="24"/>
          <w:szCs w:val="24"/>
        </w:rPr>
        <w:t xml:space="preserve"> court </w:t>
      </w:r>
      <w:r w:rsidRPr="008322E9">
        <w:rPr>
          <w:rFonts w:ascii="Arial" w:hAnsi="Arial" w:cs="Arial"/>
          <w:i/>
          <w:sz w:val="24"/>
          <w:szCs w:val="24"/>
        </w:rPr>
        <w:t>a quo</w:t>
      </w:r>
      <w:r w:rsidRPr="008322E9">
        <w:rPr>
          <w:rFonts w:ascii="Arial" w:hAnsi="Arial" w:cs="Arial"/>
          <w:sz w:val="24"/>
          <w:szCs w:val="24"/>
        </w:rPr>
        <w:t xml:space="preserve"> granted the relief sought in (b). The cou</w:t>
      </w:r>
      <w:r w:rsidR="00705DFF">
        <w:rPr>
          <w:rFonts w:ascii="Arial" w:hAnsi="Arial" w:cs="Arial"/>
          <w:sz w:val="24"/>
          <w:szCs w:val="24"/>
        </w:rPr>
        <w:t>rt further found that a 30 day</w:t>
      </w:r>
      <w:r w:rsidRPr="008322E9">
        <w:rPr>
          <w:rFonts w:ascii="Arial" w:hAnsi="Arial" w:cs="Arial"/>
          <w:sz w:val="24"/>
          <w:szCs w:val="24"/>
        </w:rPr>
        <w:t xml:space="preserve"> notice would constitute a reasonable notice. It declined to grant the reliefs sought in (c) and (d). Menzies appealed against the order of the High Court dismissing the relief sought in (c) and against the finding that ‘a reasonable period of notice is 30 days’ and the JV cross-appealed against the granting of the order in (b) above. Both the NAC and the JV opposed Menzies’ appeal and the latter opposed the JV’s cross-appeal.</w:t>
      </w:r>
    </w:p>
    <w:p w14:paraId="02B3927A" w14:textId="77777777" w:rsidR="008322E9" w:rsidRPr="008322E9" w:rsidRDefault="008322E9" w:rsidP="008322E9">
      <w:pPr>
        <w:spacing w:line="360" w:lineRule="auto"/>
        <w:jc w:val="both"/>
        <w:rPr>
          <w:rFonts w:ascii="Arial" w:hAnsi="Arial" w:cs="Arial"/>
          <w:sz w:val="24"/>
          <w:szCs w:val="24"/>
        </w:rPr>
      </w:pPr>
    </w:p>
    <w:p w14:paraId="3E0700DA" w14:textId="77777777" w:rsidR="008322E9" w:rsidRPr="008322E9" w:rsidRDefault="008322E9" w:rsidP="008322E9">
      <w:pPr>
        <w:spacing w:line="360" w:lineRule="auto"/>
        <w:jc w:val="both"/>
        <w:rPr>
          <w:rFonts w:ascii="Arial" w:hAnsi="Arial" w:cs="Arial"/>
          <w:sz w:val="24"/>
          <w:szCs w:val="24"/>
        </w:rPr>
      </w:pPr>
      <w:r w:rsidRPr="008322E9">
        <w:rPr>
          <w:rFonts w:ascii="Arial" w:hAnsi="Arial" w:cs="Arial"/>
          <w:sz w:val="24"/>
          <w:szCs w:val="24"/>
        </w:rPr>
        <w:lastRenderedPageBreak/>
        <w:t xml:space="preserve">On appeal, the court must determine the following issues: whether the court </w:t>
      </w:r>
      <w:r w:rsidRPr="008322E9">
        <w:rPr>
          <w:rFonts w:ascii="Arial" w:hAnsi="Arial" w:cs="Arial"/>
          <w:i/>
          <w:sz w:val="24"/>
          <w:szCs w:val="24"/>
        </w:rPr>
        <w:t>a quo</w:t>
      </w:r>
      <w:r w:rsidRPr="008322E9">
        <w:rPr>
          <w:rFonts w:ascii="Arial" w:hAnsi="Arial" w:cs="Arial"/>
          <w:sz w:val="24"/>
          <w:szCs w:val="24"/>
        </w:rPr>
        <w:t xml:space="preserve"> was</w:t>
      </w:r>
      <w:r w:rsidRPr="008322E9">
        <w:rPr>
          <w:rFonts w:ascii="Arial" w:hAnsi="Arial" w:cs="Arial"/>
          <w:i/>
          <w:sz w:val="24"/>
          <w:szCs w:val="24"/>
        </w:rPr>
        <w:t xml:space="preserve"> </w:t>
      </w:r>
      <w:r w:rsidRPr="008322E9">
        <w:rPr>
          <w:rFonts w:ascii="Arial" w:hAnsi="Arial" w:cs="Arial"/>
          <w:sz w:val="24"/>
          <w:szCs w:val="24"/>
        </w:rPr>
        <w:t>correct in finding that the notice given by the NAC to Menzies on 9 June 20</w:t>
      </w:r>
      <w:r w:rsidR="00902F43">
        <w:rPr>
          <w:rFonts w:ascii="Arial" w:hAnsi="Arial" w:cs="Arial"/>
          <w:sz w:val="24"/>
          <w:szCs w:val="24"/>
        </w:rPr>
        <w:t>23 to vacate HKIA by 13 June 202</w:t>
      </w:r>
      <w:r w:rsidRPr="008322E9">
        <w:rPr>
          <w:rFonts w:ascii="Arial" w:hAnsi="Arial" w:cs="Arial"/>
          <w:sz w:val="24"/>
          <w:szCs w:val="24"/>
        </w:rPr>
        <w:t xml:space="preserve">3 was unreasonable and invalid based on an agreement to this effect evidenced by the notice circulated to the stakeholders, including Menzies, dated 30 June 2022, (the cross-appeal of the JV); and whether the court </w:t>
      </w:r>
      <w:r w:rsidRPr="008322E9">
        <w:rPr>
          <w:rFonts w:ascii="Arial" w:hAnsi="Arial" w:cs="Arial"/>
          <w:i/>
          <w:sz w:val="24"/>
          <w:szCs w:val="24"/>
        </w:rPr>
        <w:t xml:space="preserve">a quo </w:t>
      </w:r>
      <w:r w:rsidRPr="008322E9">
        <w:rPr>
          <w:rFonts w:ascii="Arial" w:hAnsi="Arial" w:cs="Arial"/>
          <w:sz w:val="24"/>
          <w:szCs w:val="24"/>
        </w:rPr>
        <w:t>erred when it refused to set aside the certification of the personnel and the equipment of the JV as being fit for purpose</w:t>
      </w:r>
      <w:r w:rsidR="00705DFF">
        <w:rPr>
          <w:rFonts w:ascii="Arial" w:hAnsi="Arial" w:cs="Arial"/>
          <w:sz w:val="24"/>
          <w:szCs w:val="24"/>
        </w:rPr>
        <w:t>s</w:t>
      </w:r>
      <w:r w:rsidR="00E24077">
        <w:rPr>
          <w:rFonts w:ascii="Arial" w:hAnsi="Arial" w:cs="Arial"/>
          <w:sz w:val="24"/>
          <w:szCs w:val="24"/>
        </w:rPr>
        <w:t xml:space="preserve"> for</w:t>
      </w:r>
      <w:r w:rsidRPr="008322E9">
        <w:rPr>
          <w:rFonts w:ascii="Arial" w:hAnsi="Arial" w:cs="Arial"/>
          <w:sz w:val="24"/>
          <w:szCs w:val="24"/>
        </w:rPr>
        <w:t xml:space="preserve"> the groun</w:t>
      </w:r>
      <w:r w:rsidR="00705DFF">
        <w:rPr>
          <w:rFonts w:ascii="Arial" w:hAnsi="Arial" w:cs="Arial"/>
          <w:sz w:val="24"/>
          <w:szCs w:val="24"/>
        </w:rPr>
        <w:t>d handling services at the HKIA.</w:t>
      </w:r>
      <w:r w:rsidRPr="008322E9">
        <w:rPr>
          <w:rFonts w:ascii="Arial" w:hAnsi="Arial" w:cs="Arial"/>
          <w:sz w:val="24"/>
          <w:szCs w:val="24"/>
        </w:rPr>
        <w:t xml:space="preserve"> The court must further determine whether in terms of the alleged new agreement, the eviction judgment could still be acted upon or whether its </w:t>
      </w:r>
      <w:r w:rsidRPr="00705DFF">
        <w:rPr>
          <w:rFonts w:ascii="Arial" w:hAnsi="Arial" w:cs="Arial"/>
          <w:i/>
          <w:sz w:val="24"/>
          <w:szCs w:val="24"/>
        </w:rPr>
        <w:t>causa</w:t>
      </w:r>
      <w:r w:rsidRPr="008322E9">
        <w:rPr>
          <w:rFonts w:ascii="Arial" w:hAnsi="Arial" w:cs="Arial"/>
          <w:sz w:val="24"/>
          <w:szCs w:val="24"/>
        </w:rPr>
        <w:t xml:space="preserve"> had fallen away at the time the alleged new agreement had been concluded.</w:t>
      </w:r>
    </w:p>
    <w:p w14:paraId="2DB87D52" w14:textId="77777777" w:rsidR="008322E9" w:rsidRPr="008322E9" w:rsidRDefault="008322E9" w:rsidP="007C2B7A">
      <w:pPr>
        <w:spacing w:after="0" w:line="360" w:lineRule="auto"/>
        <w:jc w:val="both"/>
        <w:rPr>
          <w:rFonts w:ascii="Arial" w:hAnsi="Arial" w:cs="Arial"/>
          <w:sz w:val="24"/>
          <w:szCs w:val="24"/>
        </w:rPr>
      </w:pPr>
    </w:p>
    <w:p w14:paraId="19AC8045" w14:textId="77777777" w:rsidR="008322E9" w:rsidRPr="008322E9" w:rsidRDefault="008322E9" w:rsidP="008322E9">
      <w:pPr>
        <w:spacing w:line="360" w:lineRule="auto"/>
        <w:jc w:val="both"/>
        <w:rPr>
          <w:rFonts w:ascii="Arial" w:hAnsi="Arial" w:cs="Arial"/>
          <w:sz w:val="24"/>
          <w:szCs w:val="24"/>
        </w:rPr>
      </w:pPr>
      <w:r w:rsidRPr="008322E9">
        <w:rPr>
          <w:rFonts w:ascii="Arial" w:hAnsi="Arial" w:cs="Arial"/>
          <w:sz w:val="24"/>
          <w:szCs w:val="24"/>
        </w:rPr>
        <w:t>A notice to cross-appeal was filed on behalf of the JV. The JV failed to file its notice opposing Menzies’ appeal and a power of attorney authorising the legal practitioners to act on its behalf within 21 days of filing of the cross-appeal. This issue was taken up by Menzies in its heads of argument filed on 8 March 2024 in which counsel for Menzies submitted that this failure led to the lapsing of the cross-appeal. This prompted the JV to file a condonation application for leave to file a power of attorney authorising the legal practitioners for the JV to advocate its case before this Court.</w:t>
      </w:r>
    </w:p>
    <w:p w14:paraId="09C18381" w14:textId="77777777" w:rsidR="008322E9" w:rsidRPr="008322E9" w:rsidRDefault="008322E9" w:rsidP="007C2B7A">
      <w:pPr>
        <w:spacing w:after="0" w:line="360" w:lineRule="auto"/>
        <w:jc w:val="both"/>
        <w:rPr>
          <w:rFonts w:ascii="Arial" w:hAnsi="Arial" w:cs="Arial"/>
          <w:sz w:val="24"/>
          <w:szCs w:val="24"/>
        </w:rPr>
      </w:pPr>
    </w:p>
    <w:p w14:paraId="5FDE9453" w14:textId="77777777" w:rsidR="008322E9" w:rsidRPr="008322E9" w:rsidRDefault="008322E9" w:rsidP="008322E9">
      <w:pPr>
        <w:spacing w:line="360" w:lineRule="auto"/>
        <w:jc w:val="both"/>
        <w:rPr>
          <w:rFonts w:ascii="Arial" w:hAnsi="Arial" w:cs="Arial"/>
          <w:sz w:val="24"/>
          <w:szCs w:val="24"/>
        </w:rPr>
      </w:pPr>
      <w:r w:rsidRPr="008322E9">
        <w:rPr>
          <w:rFonts w:ascii="Arial" w:hAnsi="Arial" w:cs="Arial"/>
          <w:i/>
          <w:sz w:val="24"/>
          <w:szCs w:val="24"/>
        </w:rPr>
        <w:t>Held that</w:t>
      </w:r>
      <w:r w:rsidRPr="008322E9">
        <w:rPr>
          <w:rFonts w:ascii="Arial" w:hAnsi="Arial" w:cs="Arial"/>
          <w:sz w:val="24"/>
          <w:szCs w:val="24"/>
        </w:rPr>
        <w:t xml:space="preserve">, the aim of a power of attorney is to prevent the party in whose name it is used to afterwards refute the actions taken on such party’s behalf. Courts have never treated the failure to provide it timeously as strictly as is being suggested by the appellant – courts have in their discretion condoned this failure as evidenced in a multitude of decisions (see </w:t>
      </w:r>
      <w:r w:rsidRPr="008322E9">
        <w:rPr>
          <w:rFonts w:ascii="Arial" w:hAnsi="Arial" w:cs="Arial"/>
          <w:i/>
          <w:sz w:val="24"/>
          <w:szCs w:val="24"/>
        </w:rPr>
        <w:t xml:space="preserve">Menzies Aviation (Namibia) Proprietary Limited v Namibia Airports </w:t>
      </w:r>
      <w:r w:rsidRPr="00676E79">
        <w:rPr>
          <w:rFonts w:ascii="Arial" w:hAnsi="Arial" w:cs="Arial"/>
          <w:i/>
          <w:sz w:val="24"/>
          <w:szCs w:val="24"/>
        </w:rPr>
        <w:t>Company Limited</w:t>
      </w:r>
      <w:r w:rsidRPr="008322E9">
        <w:rPr>
          <w:rFonts w:ascii="Arial" w:hAnsi="Arial" w:cs="Arial"/>
          <w:sz w:val="24"/>
          <w:szCs w:val="24"/>
        </w:rPr>
        <w:t xml:space="preserve"> (SA 73-2023) [2024] NASC (14 May 2024)</w:t>
      </w:r>
      <w:r w:rsidR="00676E79">
        <w:rPr>
          <w:rFonts w:ascii="Arial" w:hAnsi="Arial" w:cs="Arial"/>
          <w:sz w:val="24"/>
          <w:szCs w:val="24"/>
        </w:rPr>
        <w:t xml:space="preserve"> para 17</w:t>
      </w:r>
      <w:r w:rsidRPr="008322E9">
        <w:rPr>
          <w:rFonts w:ascii="Arial" w:hAnsi="Arial" w:cs="Arial"/>
          <w:sz w:val="24"/>
          <w:szCs w:val="24"/>
        </w:rPr>
        <w:t>).</w:t>
      </w:r>
    </w:p>
    <w:p w14:paraId="78ED1149" w14:textId="77777777" w:rsidR="008322E9" w:rsidRPr="008322E9" w:rsidRDefault="008322E9" w:rsidP="007C2B7A">
      <w:pPr>
        <w:spacing w:after="0" w:line="360" w:lineRule="auto"/>
        <w:jc w:val="both"/>
        <w:rPr>
          <w:rFonts w:ascii="Arial" w:hAnsi="Arial" w:cs="Arial"/>
          <w:sz w:val="24"/>
          <w:szCs w:val="24"/>
        </w:rPr>
      </w:pPr>
    </w:p>
    <w:p w14:paraId="39BD1541" w14:textId="77777777" w:rsidR="008322E9" w:rsidRPr="008322E9" w:rsidRDefault="008322E9" w:rsidP="008322E9">
      <w:pPr>
        <w:spacing w:line="360" w:lineRule="auto"/>
        <w:jc w:val="both"/>
        <w:rPr>
          <w:rFonts w:ascii="Arial" w:hAnsi="Arial" w:cs="Arial"/>
          <w:sz w:val="24"/>
          <w:szCs w:val="24"/>
        </w:rPr>
      </w:pPr>
      <w:r w:rsidRPr="008322E9">
        <w:rPr>
          <w:rFonts w:ascii="Arial" w:hAnsi="Arial" w:cs="Arial"/>
          <w:i/>
          <w:sz w:val="24"/>
          <w:szCs w:val="24"/>
        </w:rPr>
        <w:t>Held that</w:t>
      </w:r>
      <w:r w:rsidRPr="008322E9">
        <w:rPr>
          <w:rFonts w:ascii="Arial" w:hAnsi="Arial" w:cs="Arial"/>
          <w:sz w:val="24"/>
          <w:szCs w:val="24"/>
        </w:rPr>
        <w:t>, the court grants condonation for the late filing of the JV’s power of attorney with an appropriate costs order.</w:t>
      </w:r>
    </w:p>
    <w:p w14:paraId="25E542A5" w14:textId="77777777" w:rsidR="008322E9" w:rsidRPr="008322E9" w:rsidRDefault="008322E9" w:rsidP="008322E9">
      <w:pPr>
        <w:pStyle w:val="ListParagraph"/>
        <w:spacing w:line="480" w:lineRule="auto"/>
        <w:ind w:left="0"/>
        <w:jc w:val="both"/>
        <w:rPr>
          <w:rFonts w:ascii="Arial" w:hAnsi="Arial" w:cs="Arial"/>
          <w:sz w:val="24"/>
          <w:szCs w:val="24"/>
        </w:rPr>
      </w:pPr>
    </w:p>
    <w:p w14:paraId="673A7A39" w14:textId="77777777" w:rsidR="008322E9" w:rsidRPr="008322E9" w:rsidRDefault="008322E9" w:rsidP="008322E9">
      <w:pPr>
        <w:pStyle w:val="ListParagraph"/>
        <w:spacing w:line="360" w:lineRule="auto"/>
        <w:ind w:left="0"/>
        <w:jc w:val="both"/>
        <w:rPr>
          <w:rFonts w:ascii="Arial" w:hAnsi="Arial" w:cs="Arial"/>
          <w:sz w:val="24"/>
          <w:szCs w:val="24"/>
        </w:rPr>
      </w:pPr>
      <w:r w:rsidRPr="008322E9">
        <w:rPr>
          <w:rFonts w:ascii="Arial" w:hAnsi="Arial" w:cs="Arial"/>
          <w:i/>
          <w:sz w:val="24"/>
          <w:szCs w:val="24"/>
        </w:rPr>
        <w:lastRenderedPageBreak/>
        <w:t>Held that</w:t>
      </w:r>
      <w:r w:rsidRPr="008322E9">
        <w:rPr>
          <w:rFonts w:ascii="Arial" w:hAnsi="Arial" w:cs="Arial"/>
          <w:sz w:val="24"/>
          <w:szCs w:val="24"/>
        </w:rPr>
        <w:t>, the notice the NAC gave Menzies on 9 June 2023 – the day its appeal against the eviction judgment was dismissed – was not a notice to terminate any agreement but a notice that in terms of the judgment it had to vacate the premises.</w:t>
      </w:r>
    </w:p>
    <w:p w14:paraId="496FC515" w14:textId="77777777" w:rsidR="008322E9" w:rsidRPr="008322E9" w:rsidRDefault="008322E9" w:rsidP="008322E9">
      <w:pPr>
        <w:pStyle w:val="ListParagraph"/>
        <w:spacing w:line="360" w:lineRule="auto"/>
        <w:ind w:left="0"/>
        <w:jc w:val="both"/>
        <w:rPr>
          <w:rFonts w:ascii="Arial" w:hAnsi="Arial" w:cs="Arial"/>
          <w:sz w:val="24"/>
          <w:szCs w:val="24"/>
        </w:rPr>
      </w:pPr>
    </w:p>
    <w:p w14:paraId="5FE89171" w14:textId="77777777" w:rsidR="008322E9" w:rsidRPr="008322E9" w:rsidRDefault="008322E9" w:rsidP="008322E9">
      <w:pPr>
        <w:pStyle w:val="ListParagraph"/>
        <w:spacing w:line="360" w:lineRule="auto"/>
        <w:ind w:left="0"/>
        <w:jc w:val="both"/>
        <w:rPr>
          <w:rFonts w:ascii="Arial" w:hAnsi="Arial" w:cs="Arial"/>
          <w:sz w:val="24"/>
          <w:szCs w:val="24"/>
        </w:rPr>
      </w:pPr>
      <w:r w:rsidRPr="008322E9">
        <w:rPr>
          <w:rFonts w:ascii="Arial" w:hAnsi="Arial" w:cs="Arial"/>
          <w:i/>
          <w:sz w:val="24"/>
          <w:szCs w:val="24"/>
        </w:rPr>
        <w:t>Held that</w:t>
      </w:r>
      <w:r w:rsidRPr="008322E9">
        <w:rPr>
          <w:rFonts w:ascii="Arial" w:hAnsi="Arial" w:cs="Arial"/>
          <w:sz w:val="24"/>
          <w:szCs w:val="24"/>
        </w:rPr>
        <w:t>, a court order can clearly not expect someone to vacate in a period of time in which it would be factually impossible to do so. Secondly, a reasonable time would differ, depending on the circumstances of each case and where a person is unlawfully holding over a property it would equate to as quickly as it is practical and feasible to do so which would not necessarily be the same period as where one contracting party is to give the other a reasonable notice as different considerations may apply in the latter case relating to business interruption, obtaining alternative premises and the nature of the subject matter of the contract.</w:t>
      </w:r>
    </w:p>
    <w:p w14:paraId="78207B95" w14:textId="77777777" w:rsidR="008322E9" w:rsidRPr="008322E9" w:rsidRDefault="008322E9" w:rsidP="008322E9">
      <w:pPr>
        <w:pStyle w:val="ListParagraph"/>
        <w:spacing w:line="360" w:lineRule="auto"/>
        <w:ind w:left="0"/>
        <w:jc w:val="both"/>
        <w:rPr>
          <w:rFonts w:ascii="Arial" w:hAnsi="Arial" w:cs="Arial"/>
          <w:sz w:val="24"/>
          <w:szCs w:val="24"/>
        </w:rPr>
      </w:pPr>
    </w:p>
    <w:p w14:paraId="1131F3AD" w14:textId="77777777" w:rsidR="008322E9" w:rsidRPr="008322E9" w:rsidRDefault="008322E9" w:rsidP="008322E9">
      <w:pPr>
        <w:pStyle w:val="ListParagraph"/>
        <w:spacing w:line="360" w:lineRule="auto"/>
        <w:ind w:left="0"/>
        <w:jc w:val="both"/>
        <w:rPr>
          <w:rFonts w:ascii="Arial" w:hAnsi="Arial" w:cs="Arial"/>
          <w:sz w:val="24"/>
          <w:szCs w:val="24"/>
        </w:rPr>
      </w:pPr>
      <w:r w:rsidRPr="008322E9">
        <w:rPr>
          <w:rFonts w:ascii="Arial" w:hAnsi="Arial" w:cs="Arial"/>
          <w:i/>
          <w:sz w:val="24"/>
          <w:szCs w:val="24"/>
        </w:rPr>
        <w:t>Held that</w:t>
      </w:r>
      <w:r w:rsidRPr="008322E9">
        <w:rPr>
          <w:rFonts w:ascii="Arial" w:hAnsi="Arial" w:cs="Arial"/>
          <w:sz w:val="24"/>
          <w:szCs w:val="24"/>
        </w:rPr>
        <w:t xml:space="preserve">, Menzies never indicated what it thought a reasonable notice period to vacate HKIA would be. The court </w:t>
      </w:r>
      <w:r w:rsidRPr="008322E9">
        <w:rPr>
          <w:rFonts w:ascii="Arial" w:hAnsi="Arial" w:cs="Arial"/>
          <w:i/>
          <w:sz w:val="24"/>
          <w:szCs w:val="24"/>
        </w:rPr>
        <w:t xml:space="preserve">a quo </w:t>
      </w:r>
      <w:r w:rsidRPr="008322E9">
        <w:rPr>
          <w:rFonts w:ascii="Arial" w:hAnsi="Arial" w:cs="Arial"/>
          <w:sz w:val="24"/>
          <w:szCs w:val="24"/>
        </w:rPr>
        <w:t>determined this period would be 30 days. When the NAC gave Menzies 30 days, Menzies launched an application in the High Court to set this notice aside.</w:t>
      </w:r>
    </w:p>
    <w:p w14:paraId="445DE0BB" w14:textId="77777777" w:rsidR="008322E9" w:rsidRPr="008322E9" w:rsidRDefault="008322E9" w:rsidP="008322E9">
      <w:pPr>
        <w:pStyle w:val="ListParagraph"/>
        <w:spacing w:line="360" w:lineRule="auto"/>
        <w:ind w:left="0"/>
        <w:jc w:val="both"/>
        <w:rPr>
          <w:rFonts w:ascii="Arial" w:hAnsi="Arial" w:cs="Arial"/>
          <w:sz w:val="24"/>
          <w:szCs w:val="24"/>
        </w:rPr>
      </w:pPr>
    </w:p>
    <w:p w14:paraId="60833834" w14:textId="77777777" w:rsidR="008322E9" w:rsidRPr="008322E9" w:rsidRDefault="008322E9" w:rsidP="008322E9">
      <w:pPr>
        <w:pStyle w:val="ListParagraph"/>
        <w:spacing w:line="360" w:lineRule="auto"/>
        <w:ind w:left="0"/>
        <w:jc w:val="both"/>
        <w:rPr>
          <w:rFonts w:ascii="Arial" w:hAnsi="Arial" w:cs="Arial"/>
          <w:sz w:val="24"/>
          <w:szCs w:val="24"/>
        </w:rPr>
      </w:pPr>
      <w:r w:rsidRPr="008322E9">
        <w:rPr>
          <w:rFonts w:ascii="Arial" w:hAnsi="Arial" w:cs="Arial"/>
          <w:i/>
          <w:sz w:val="24"/>
          <w:szCs w:val="24"/>
        </w:rPr>
        <w:t>Held that</w:t>
      </w:r>
      <w:r w:rsidRPr="008322E9">
        <w:rPr>
          <w:rFonts w:ascii="Arial" w:hAnsi="Arial" w:cs="Arial"/>
          <w:sz w:val="24"/>
          <w:szCs w:val="24"/>
        </w:rPr>
        <w:t>, this application lacked details as to why they could not hand</w:t>
      </w:r>
      <w:r w:rsidR="007C2B7A">
        <w:rPr>
          <w:rFonts w:ascii="Arial" w:hAnsi="Arial" w:cs="Arial"/>
          <w:sz w:val="24"/>
          <w:szCs w:val="24"/>
        </w:rPr>
        <w:t xml:space="preserve"> </w:t>
      </w:r>
      <w:r w:rsidRPr="008322E9">
        <w:rPr>
          <w:rFonts w:ascii="Arial" w:hAnsi="Arial" w:cs="Arial"/>
          <w:sz w:val="24"/>
          <w:szCs w:val="24"/>
        </w:rPr>
        <w:t xml:space="preserve">over within the time stipulated which spoke to their </w:t>
      </w:r>
      <w:r w:rsidRPr="008322E9">
        <w:rPr>
          <w:rFonts w:ascii="Arial" w:hAnsi="Arial" w:cs="Arial"/>
          <w:i/>
          <w:sz w:val="24"/>
          <w:szCs w:val="24"/>
        </w:rPr>
        <w:t>mala fides</w:t>
      </w:r>
      <w:r w:rsidR="00676E79">
        <w:rPr>
          <w:rFonts w:ascii="Arial" w:hAnsi="Arial" w:cs="Arial"/>
          <w:sz w:val="24"/>
          <w:szCs w:val="24"/>
        </w:rPr>
        <w:t xml:space="preserve"> in bringing</w:t>
      </w:r>
      <w:r w:rsidRPr="008322E9">
        <w:rPr>
          <w:rFonts w:ascii="Arial" w:hAnsi="Arial" w:cs="Arial"/>
          <w:sz w:val="24"/>
          <w:szCs w:val="24"/>
        </w:rPr>
        <w:t xml:space="preserve"> the application. Menzies did not come up with any details as to why it was not possible for them to adhere to the notice and according to them it was for </w:t>
      </w:r>
      <w:r w:rsidR="00676E79">
        <w:rPr>
          <w:rFonts w:ascii="Arial" w:hAnsi="Arial" w:cs="Arial"/>
          <w:sz w:val="24"/>
          <w:szCs w:val="24"/>
        </w:rPr>
        <w:t xml:space="preserve">the </w:t>
      </w:r>
      <w:r w:rsidRPr="008322E9">
        <w:rPr>
          <w:rFonts w:ascii="Arial" w:hAnsi="Arial" w:cs="Arial"/>
          <w:sz w:val="24"/>
          <w:szCs w:val="24"/>
        </w:rPr>
        <w:t>NAC to establish that the notice was a reasonable one as on their say so it was not. This was clearly a tactical approach by Menzies to dispute virtually any notice to it that fell short of the one year benchmark they kept raising but did not persist with in this Court.</w:t>
      </w:r>
    </w:p>
    <w:p w14:paraId="25100DAA" w14:textId="77777777" w:rsidR="008322E9" w:rsidRPr="008322E9" w:rsidRDefault="008322E9" w:rsidP="008322E9">
      <w:pPr>
        <w:pStyle w:val="ListParagraph"/>
        <w:spacing w:line="360" w:lineRule="auto"/>
        <w:ind w:left="0"/>
        <w:jc w:val="both"/>
        <w:rPr>
          <w:rFonts w:ascii="Arial" w:hAnsi="Arial" w:cs="Arial"/>
          <w:sz w:val="24"/>
          <w:szCs w:val="24"/>
        </w:rPr>
      </w:pPr>
    </w:p>
    <w:p w14:paraId="73E90660" w14:textId="77777777" w:rsidR="008322E9" w:rsidRPr="008322E9" w:rsidRDefault="008322E9" w:rsidP="008322E9">
      <w:pPr>
        <w:pStyle w:val="ListParagraph"/>
        <w:spacing w:line="360" w:lineRule="auto"/>
        <w:ind w:left="0"/>
        <w:jc w:val="both"/>
        <w:rPr>
          <w:rFonts w:ascii="Arial" w:hAnsi="Arial" w:cs="Arial"/>
          <w:sz w:val="24"/>
          <w:szCs w:val="24"/>
        </w:rPr>
      </w:pPr>
      <w:r w:rsidRPr="008322E9">
        <w:rPr>
          <w:rFonts w:ascii="Arial" w:hAnsi="Arial" w:cs="Arial"/>
          <w:i/>
          <w:sz w:val="24"/>
          <w:szCs w:val="24"/>
          <w:lang w:val="en-US"/>
        </w:rPr>
        <w:t>Held that</w:t>
      </w:r>
      <w:r w:rsidRPr="008322E9">
        <w:rPr>
          <w:rFonts w:ascii="Arial" w:hAnsi="Arial" w:cs="Arial"/>
          <w:sz w:val="24"/>
          <w:szCs w:val="24"/>
          <w:lang w:val="en-US"/>
        </w:rPr>
        <w:t xml:space="preserve">, </w:t>
      </w:r>
      <w:r w:rsidRPr="008322E9">
        <w:rPr>
          <w:rFonts w:ascii="Arial" w:hAnsi="Arial" w:cs="Arial"/>
          <w:sz w:val="24"/>
          <w:szCs w:val="24"/>
        </w:rPr>
        <w:t xml:space="preserve">the cross-appeal by the JV against the order </w:t>
      </w:r>
      <w:r w:rsidRPr="008322E9">
        <w:rPr>
          <w:rFonts w:ascii="Arial" w:hAnsi="Arial" w:cs="Arial"/>
          <w:i/>
          <w:sz w:val="24"/>
          <w:szCs w:val="24"/>
        </w:rPr>
        <w:t xml:space="preserve">a quo </w:t>
      </w:r>
      <w:r w:rsidRPr="008322E9">
        <w:rPr>
          <w:rFonts w:ascii="Arial" w:hAnsi="Arial" w:cs="Arial"/>
          <w:sz w:val="24"/>
          <w:szCs w:val="24"/>
        </w:rPr>
        <w:t>declaring that the notice given to Menzies to vacate was unreasonable and invalid is upheld.</w:t>
      </w:r>
    </w:p>
    <w:p w14:paraId="4DA685FD" w14:textId="77777777" w:rsidR="008322E9" w:rsidRPr="008322E9" w:rsidRDefault="008322E9" w:rsidP="007C2B7A">
      <w:pPr>
        <w:pStyle w:val="ListParagraph"/>
        <w:spacing w:after="0" w:line="360" w:lineRule="auto"/>
        <w:ind w:left="0"/>
        <w:jc w:val="both"/>
        <w:rPr>
          <w:rFonts w:ascii="Arial" w:hAnsi="Arial" w:cs="Arial"/>
          <w:sz w:val="24"/>
          <w:szCs w:val="24"/>
          <w:lang w:val="en-US"/>
        </w:rPr>
      </w:pPr>
    </w:p>
    <w:p w14:paraId="086F1128" w14:textId="77777777" w:rsidR="008322E9" w:rsidRPr="008322E9" w:rsidRDefault="008322E9" w:rsidP="008322E9">
      <w:pPr>
        <w:spacing w:line="360" w:lineRule="auto"/>
        <w:jc w:val="both"/>
        <w:rPr>
          <w:rFonts w:ascii="Arial" w:hAnsi="Arial" w:cs="Arial"/>
          <w:sz w:val="24"/>
          <w:szCs w:val="24"/>
        </w:rPr>
      </w:pPr>
      <w:r w:rsidRPr="008322E9">
        <w:rPr>
          <w:rFonts w:ascii="Arial" w:hAnsi="Arial" w:cs="Arial"/>
          <w:i/>
          <w:sz w:val="24"/>
          <w:szCs w:val="24"/>
          <w:lang w:val="en-US"/>
        </w:rPr>
        <w:t>Held that</w:t>
      </w:r>
      <w:r w:rsidRPr="008322E9">
        <w:rPr>
          <w:rFonts w:ascii="Arial" w:hAnsi="Arial" w:cs="Arial"/>
          <w:sz w:val="24"/>
          <w:szCs w:val="24"/>
          <w:lang w:val="en-US"/>
        </w:rPr>
        <w:t xml:space="preserve">, assuming that the certification process was flawed, </w:t>
      </w:r>
      <w:r w:rsidRPr="008322E9">
        <w:rPr>
          <w:rFonts w:ascii="Arial" w:hAnsi="Arial" w:cs="Arial"/>
          <w:sz w:val="24"/>
          <w:szCs w:val="24"/>
        </w:rPr>
        <w:t xml:space="preserve">Menzies has not made out a case as to why they are detrimentally affected by such breaches or that the </w:t>
      </w:r>
      <w:r w:rsidRPr="008322E9">
        <w:rPr>
          <w:rFonts w:ascii="Arial" w:hAnsi="Arial" w:cs="Arial"/>
          <w:sz w:val="24"/>
          <w:szCs w:val="24"/>
        </w:rPr>
        <w:lastRenderedPageBreak/>
        <w:t>legislative requirements are put in place for their benefit (ie that Menzies would be able to continue to unlawfully act in accordance with the expired agreement it had with the NAC).</w:t>
      </w:r>
    </w:p>
    <w:p w14:paraId="27F1E1A2" w14:textId="77777777" w:rsidR="008322E9" w:rsidRPr="008322E9" w:rsidRDefault="008322E9" w:rsidP="007C2B7A">
      <w:pPr>
        <w:spacing w:after="0" w:line="360" w:lineRule="auto"/>
        <w:jc w:val="both"/>
        <w:rPr>
          <w:rFonts w:ascii="Arial" w:hAnsi="Arial" w:cs="Arial"/>
          <w:sz w:val="24"/>
          <w:szCs w:val="24"/>
          <w:lang w:val="en-US"/>
        </w:rPr>
      </w:pPr>
    </w:p>
    <w:p w14:paraId="0569BCE0" w14:textId="77777777" w:rsidR="008322E9" w:rsidRPr="008322E9" w:rsidRDefault="008322E9" w:rsidP="008322E9">
      <w:pPr>
        <w:spacing w:line="360" w:lineRule="auto"/>
        <w:jc w:val="both"/>
        <w:rPr>
          <w:rFonts w:ascii="Arial" w:hAnsi="Arial" w:cs="Arial"/>
          <w:sz w:val="24"/>
          <w:szCs w:val="24"/>
          <w:lang w:val="en-US"/>
        </w:rPr>
      </w:pPr>
      <w:r w:rsidRPr="008322E9">
        <w:rPr>
          <w:rFonts w:ascii="Arial" w:hAnsi="Arial" w:cs="Arial"/>
          <w:i/>
          <w:sz w:val="24"/>
          <w:szCs w:val="24"/>
          <w:lang w:val="en-US"/>
        </w:rPr>
        <w:t>Held that</w:t>
      </w:r>
      <w:r w:rsidRPr="008322E9">
        <w:rPr>
          <w:rFonts w:ascii="Arial" w:hAnsi="Arial" w:cs="Arial"/>
          <w:sz w:val="24"/>
          <w:szCs w:val="24"/>
          <w:lang w:val="en-US"/>
        </w:rPr>
        <w:t xml:space="preserve">, </w:t>
      </w:r>
      <w:r w:rsidRPr="008322E9">
        <w:rPr>
          <w:rFonts w:ascii="Arial" w:hAnsi="Arial" w:cs="Arial"/>
          <w:sz w:val="24"/>
          <w:szCs w:val="24"/>
        </w:rPr>
        <w:t>whether the JV is adhering to their contractual provisions with the NAC or with their statutory duties is in this Court’s view an issue which does not justify the stay of the eviction order in the circumstances.</w:t>
      </w:r>
    </w:p>
    <w:p w14:paraId="447F999E" w14:textId="77777777" w:rsidR="008322E9" w:rsidRPr="008322E9" w:rsidRDefault="008322E9" w:rsidP="007C2B7A">
      <w:pPr>
        <w:spacing w:after="0" w:line="360" w:lineRule="auto"/>
        <w:jc w:val="both"/>
        <w:rPr>
          <w:rFonts w:ascii="Arial" w:hAnsi="Arial" w:cs="Arial"/>
          <w:sz w:val="24"/>
          <w:szCs w:val="24"/>
          <w:lang w:val="en-US"/>
        </w:rPr>
      </w:pPr>
    </w:p>
    <w:p w14:paraId="6E351DBC" w14:textId="77777777" w:rsidR="008322E9" w:rsidRPr="008322E9" w:rsidRDefault="008322E9" w:rsidP="008322E9">
      <w:pPr>
        <w:spacing w:line="360" w:lineRule="auto"/>
        <w:jc w:val="both"/>
        <w:rPr>
          <w:rFonts w:ascii="Arial" w:hAnsi="Arial" w:cs="Arial"/>
          <w:sz w:val="24"/>
          <w:szCs w:val="24"/>
          <w:lang w:val="en-US"/>
        </w:rPr>
      </w:pPr>
      <w:r w:rsidRPr="008322E9">
        <w:rPr>
          <w:rFonts w:ascii="Arial" w:hAnsi="Arial" w:cs="Arial"/>
          <w:sz w:val="24"/>
          <w:szCs w:val="24"/>
          <w:lang w:val="en-US"/>
        </w:rPr>
        <w:t xml:space="preserve">It thus follows that </w:t>
      </w:r>
      <w:r w:rsidRPr="008322E9">
        <w:rPr>
          <w:rFonts w:ascii="Arial" w:hAnsi="Arial" w:cs="Arial"/>
          <w:sz w:val="24"/>
          <w:szCs w:val="24"/>
        </w:rPr>
        <w:t xml:space="preserve">the appeal against the order </w:t>
      </w:r>
      <w:r w:rsidRPr="008322E9">
        <w:rPr>
          <w:rFonts w:ascii="Arial" w:hAnsi="Arial" w:cs="Arial"/>
          <w:i/>
          <w:sz w:val="24"/>
          <w:szCs w:val="24"/>
        </w:rPr>
        <w:t xml:space="preserve">a quo </w:t>
      </w:r>
      <w:r w:rsidRPr="008322E9">
        <w:rPr>
          <w:rFonts w:ascii="Arial" w:hAnsi="Arial" w:cs="Arial"/>
          <w:sz w:val="24"/>
          <w:szCs w:val="24"/>
        </w:rPr>
        <w:t>refusing to grant the order relating to the certification issue stands to be dismissed and the cross-appeal against the order that the notice given by the NAC on 9 June 2023 to Menzies to vacate the premises of the HKIA by 13 June 2023 was unreasonable is upheld.</w:t>
      </w:r>
    </w:p>
    <w:p w14:paraId="06C29F40" w14:textId="77777777" w:rsidR="00300EFA" w:rsidRPr="00300EFA" w:rsidRDefault="00300EFA" w:rsidP="00300EFA">
      <w:pPr>
        <w:spacing w:after="0" w:line="360" w:lineRule="auto"/>
        <w:jc w:val="both"/>
        <w:rPr>
          <w:rFonts w:ascii="Arial" w:hAnsi="Arial" w:cs="Arial"/>
          <w:sz w:val="24"/>
          <w:szCs w:val="24"/>
        </w:rPr>
      </w:pPr>
    </w:p>
    <w:p w14:paraId="736407BB" w14:textId="77777777" w:rsidR="007F62AF" w:rsidRPr="00991107" w:rsidRDefault="007F62AF" w:rsidP="007F62AF">
      <w:pPr>
        <w:pStyle w:val="NoSpacing"/>
        <w:rPr>
          <w:rFonts w:ascii="Arial" w:hAnsi="Arial" w:cs="Arial"/>
          <w:sz w:val="24"/>
          <w:szCs w:val="24"/>
        </w:rPr>
      </w:pPr>
      <w:r>
        <w:rPr>
          <w:rFonts w:ascii="Arial" w:hAnsi="Arial" w:cs="Arial"/>
          <w:sz w:val="24"/>
          <w:szCs w:val="24"/>
        </w:rPr>
        <w:t>____________________________________________________________________</w:t>
      </w:r>
    </w:p>
    <w:p w14:paraId="5F897496" w14:textId="77777777" w:rsidR="007F62AF" w:rsidRPr="00991107" w:rsidRDefault="007F62AF" w:rsidP="007F62AF">
      <w:pPr>
        <w:pStyle w:val="NoSpacing"/>
        <w:rPr>
          <w:rFonts w:ascii="Arial" w:hAnsi="Arial" w:cs="Arial"/>
          <w:sz w:val="24"/>
          <w:szCs w:val="24"/>
        </w:rPr>
      </w:pPr>
    </w:p>
    <w:p w14:paraId="374A8ED0" w14:textId="77777777" w:rsidR="007F62AF" w:rsidRPr="00970591" w:rsidRDefault="007F62AF" w:rsidP="007F62AF">
      <w:pPr>
        <w:pStyle w:val="NoSpacing"/>
        <w:jc w:val="center"/>
        <w:rPr>
          <w:rFonts w:ascii="Arial" w:hAnsi="Arial" w:cs="Arial"/>
          <w:b/>
          <w:sz w:val="24"/>
          <w:szCs w:val="24"/>
        </w:rPr>
      </w:pPr>
      <w:r w:rsidRPr="00970591">
        <w:rPr>
          <w:rFonts w:ascii="Arial" w:hAnsi="Arial" w:cs="Arial"/>
          <w:b/>
          <w:sz w:val="24"/>
          <w:szCs w:val="24"/>
        </w:rPr>
        <w:t>APPEAL JUDGMENT</w:t>
      </w:r>
    </w:p>
    <w:p w14:paraId="42557FC1" w14:textId="77777777" w:rsidR="007F62AF" w:rsidRPr="00991107" w:rsidRDefault="007F62AF" w:rsidP="007F62AF">
      <w:pPr>
        <w:pStyle w:val="NoSpacing"/>
        <w:rPr>
          <w:rFonts w:ascii="Arial" w:hAnsi="Arial" w:cs="Arial"/>
          <w:sz w:val="24"/>
          <w:szCs w:val="24"/>
        </w:rPr>
      </w:pPr>
      <w:r>
        <w:rPr>
          <w:rFonts w:ascii="Arial" w:hAnsi="Arial" w:cs="Arial"/>
          <w:sz w:val="24"/>
          <w:szCs w:val="24"/>
        </w:rPr>
        <w:t>____________________________________________________________________</w:t>
      </w:r>
    </w:p>
    <w:p w14:paraId="6512DFCF" w14:textId="77777777" w:rsidR="007F62AF" w:rsidRDefault="007F62AF" w:rsidP="007F62AF">
      <w:pPr>
        <w:pStyle w:val="NoSpacing"/>
        <w:spacing w:line="480" w:lineRule="auto"/>
        <w:jc w:val="both"/>
        <w:rPr>
          <w:rFonts w:ascii="Arial" w:hAnsi="Arial" w:cs="Arial"/>
          <w:sz w:val="24"/>
          <w:szCs w:val="24"/>
        </w:rPr>
      </w:pPr>
      <w:r>
        <w:rPr>
          <w:rFonts w:ascii="Arial" w:hAnsi="Arial" w:cs="Arial"/>
          <w:sz w:val="24"/>
          <w:szCs w:val="24"/>
        </w:rPr>
        <w:t>FRANK AJA (</w:t>
      </w:r>
      <w:r w:rsidR="00E6723F">
        <w:rPr>
          <w:rFonts w:ascii="Arial" w:hAnsi="Arial" w:cs="Arial"/>
          <w:sz w:val="24"/>
          <w:szCs w:val="24"/>
        </w:rPr>
        <w:t xml:space="preserve">MAINGA JA </w:t>
      </w:r>
      <w:r>
        <w:rPr>
          <w:rFonts w:ascii="Arial" w:hAnsi="Arial" w:cs="Arial"/>
          <w:sz w:val="24"/>
          <w:szCs w:val="24"/>
        </w:rPr>
        <w:t xml:space="preserve">and </w:t>
      </w:r>
      <w:r w:rsidR="00E6723F">
        <w:rPr>
          <w:rFonts w:ascii="Arial" w:hAnsi="Arial" w:cs="Arial"/>
          <w:sz w:val="24"/>
          <w:szCs w:val="24"/>
        </w:rPr>
        <w:t>HOFF JA</w:t>
      </w:r>
      <w:r>
        <w:rPr>
          <w:rFonts w:ascii="Arial" w:hAnsi="Arial" w:cs="Arial"/>
          <w:sz w:val="24"/>
          <w:szCs w:val="24"/>
        </w:rPr>
        <w:t xml:space="preserve"> concurring):</w:t>
      </w:r>
    </w:p>
    <w:p w14:paraId="2020FA18" w14:textId="77777777" w:rsidR="00C033BD" w:rsidRPr="00C033BD" w:rsidRDefault="00C033BD" w:rsidP="007F62AF">
      <w:pPr>
        <w:pStyle w:val="NoSpacing"/>
        <w:spacing w:line="480" w:lineRule="auto"/>
        <w:jc w:val="both"/>
        <w:rPr>
          <w:rFonts w:ascii="Arial" w:hAnsi="Arial" w:cs="Arial"/>
          <w:sz w:val="24"/>
          <w:szCs w:val="24"/>
          <w:u w:val="single"/>
        </w:rPr>
      </w:pPr>
      <w:r w:rsidRPr="00C033BD">
        <w:rPr>
          <w:rFonts w:ascii="Arial" w:hAnsi="Arial" w:cs="Arial"/>
          <w:sz w:val="24"/>
          <w:szCs w:val="24"/>
          <w:u w:val="single"/>
        </w:rPr>
        <w:t>Introduction</w:t>
      </w:r>
    </w:p>
    <w:p w14:paraId="2C2721CB" w14:textId="1BFAF06C" w:rsidR="00A11764" w:rsidRDefault="003C6637" w:rsidP="003C6637">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A11764">
        <w:rPr>
          <w:rFonts w:ascii="Arial" w:hAnsi="Arial" w:cs="Arial"/>
          <w:sz w:val="24"/>
          <w:szCs w:val="24"/>
        </w:rPr>
        <w:t>The appellant (Menzies) was contracted by the fi</w:t>
      </w:r>
      <w:r w:rsidR="00E663D9">
        <w:rPr>
          <w:rFonts w:ascii="Arial" w:hAnsi="Arial" w:cs="Arial"/>
          <w:sz w:val="24"/>
          <w:szCs w:val="24"/>
        </w:rPr>
        <w:t>rst respondent (NAC) to render</w:t>
      </w:r>
      <w:r w:rsidR="00A11764">
        <w:rPr>
          <w:rFonts w:ascii="Arial" w:hAnsi="Arial" w:cs="Arial"/>
          <w:sz w:val="24"/>
          <w:szCs w:val="24"/>
        </w:rPr>
        <w:t xml:space="preserve"> ground handling services at the Hosea Kutako International Airport </w:t>
      </w:r>
      <w:r w:rsidR="007663BB">
        <w:rPr>
          <w:rFonts w:ascii="Arial" w:hAnsi="Arial" w:cs="Arial"/>
          <w:sz w:val="24"/>
          <w:szCs w:val="24"/>
        </w:rPr>
        <w:t>(H</w:t>
      </w:r>
      <w:r w:rsidR="00A11764">
        <w:rPr>
          <w:rFonts w:ascii="Arial" w:hAnsi="Arial" w:cs="Arial"/>
          <w:sz w:val="24"/>
          <w:szCs w:val="24"/>
        </w:rPr>
        <w:t>K</w:t>
      </w:r>
      <w:r w:rsidR="007663BB">
        <w:rPr>
          <w:rFonts w:ascii="Arial" w:hAnsi="Arial" w:cs="Arial"/>
          <w:sz w:val="24"/>
          <w:szCs w:val="24"/>
        </w:rPr>
        <w:t xml:space="preserve">IA) from January 2014 </w:t>
      </w:r>
      <w:r w:rsidR="00132888">
        <w:rPr>
          <w:rFonts w:ascii="Arial" w:hAnsi="Arial" w:cs="Arial"/>
          <w:sz w:val="24"/>
          <w:szCs w:val="24"/>
        </w:rPr>
        <w:t>for a</w:t>
      </w:r>
      <w:r w:rsidR="003A7A6B">
        <w:rPr>
          <w:rFonts w:ascii="Arial" w:hAnsi="Arial" w:cs="Arial"/>
          <w:sz w:val="24"/>
          <w:szCs w:val="24"/>
        </w:rPr>
        <w:t xml:space="preserve"> period of 5 years. This contract was renewed for 3 years </w:t>
      </w:r>
      <w:r w:rsidR="00166E18">
        <w:rPr>
          <w:rFonts w:ascii="Arial" w:hAnsi="Arial" w:cs="Arial"/>
          <w:sz w:val="24"/>
          <w:szCs w:val="24"/>
        </w:rPr>
        <w:t>which led to a termination date of 31 December 2021.</w:t>
      </w:r>
    </w:p>
    <w:p w14:paraId="74482FA0" w14:textId="77777777" w:rsidR="00166E18" w:rsidRDefault="00166E18" w:rsidP="00166E18">
      <w:pPr>
        <w:pStyle w:val="NoSpacing"/>
        <w:spacing w:line="480" w:lineRule="auto"/>
        <w:jc w:val="both"/>
        <w:rPr>
          <w:rFonts w:ascii="Arial" w:hAnsi="Arial" w:cs="Arial"/>
          <w:sz w:val="24"/>
          <w:szCs w:val="24"/>
        </w:rPr>
      </w:pPr>
    </w:p>
    <w:p w14:paraId="105806E3" w14:textId="6F57F265" w:rsidR="001437A6" w:rsidRDefault="003C6637" w:rsidP="003C6637">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66E18">
        <w:rPr>
          <w:rFonts w:ascii="Arial" w:hAnsi="Arial" w:cs="Arial"/>
          <w:sz w:val="24"/>
          <w:szCs w:val="24"/>
        </w:rPr>
        <w:t xml:space="preserve">Prior to the termination date and in August 2021 </w:t>
      </w:r>
      <w:r w:rsidR="001D08C6">
        <w:rPr>
          <w:rFonts w:ascii="Arial" w:hAnsi="Arial" w:cs="Arial"/>
          <w:sz w:val="24"/>
          <w:szCs w:val="24"/>
        </w:rPr>
        <w:t>bids were invited by the NAC for the ground handling services at HKIA and a further extension o</w:t>
      </w:r>
      <w:r w:rsidR="007344C0">
        <w:rPr>
          <w:rFonts w:ascii="Arial" w:hAnsi="Arial" w:cs="Arial"/>
          <w:sz w:val="24"/>
          <w:szCs w:val="24"/>
        </w:rPr>
        <w:t>f</w:t>
      </w:r>
      <w:r w:rsidR="001D08C6">
        <w:rPr>
          <w:rFonts w:ascii="Arial" w:hAnsi="Arial" w:cs="Arial"/>
          <w:sz w:val="24"/>
          <w:szCs w:val="24"/>
        </w:rPr>
        <w:t xml:space="preserve"> the agreement</w:t>
      </w:r>
      <w:r w:rsidR="007344C0">
        <w:rPr>
          <w:rFonts w:ascii="Arial" w:hAnsi="Arial" w:cs="Arial"/>
          <w:sz w:val="24"/>
          <w:szCs w:val="24"/>
        </w:rPr>
        <w:t xml:space="preserve"> with Menzies was conclude</w:t>
      </w:r>
      <w:r w:rsidR="000A7348">
        <w:rPr>
          <w:rFonts w:ascii="Arial" w:hAnsi="Arial" w:cs="Arial"/>
          <w:sz w:val="24"/>
          <w:szCs w:val="24"/>
        </w:rPr>
        <w:t xml:space="preserve">d up to 30 June 2022. Menzies and </w:t>
      </w:r>
      <w:r w:rsidR="00E663D9">
        <w:rPr>
          <w:rFonts w:ascii="Arial" w:hAnsi="Arial" w:cs="Arial"/>
          <w:sz w:val="24"/>
          <w:szCs w:val="24"/>
        </w:rPr>
        <w:t xml:space="preserve">the </w:t>
      </w:r>
      <w:r w:rsidR="000A7348">
        <w:rPr>
          <w:rFonts w:ascii="Arial" w:hAnsi="Arial" w:cs="Arial"/>
          <w:sz w:val="24"/>
          <w:szCs w:val="24"/>
        </w:rPr>
        <w:t>second respondent (</w:t>
      </w:r>
      <w:r w:rsidR="003037DD">
        <w:rPr>
          <w:rFonts w:ascii="Arial" w:hAnsi="Arial" w:cs="Arial"/>
          <w:sz w:val="24"/>
          <w:szCs w:val="24"/>
        </w:rPr>
        <w:t>the JV</w:t>
      </w:r>
      <w:r w:rsidR="000A7348">
        <w:rPr>
          <w:rFonts w:ascii="Arial" w:hAnsi="Arial" w:cs="Arial"/>
          <w:sz w:val="24"/>
          <w:szCs w:val="24"/>
        </w:rPr>
        <w:t>)</w:t>
      </w:r>
      <w:r w:rsidR="00011571">
        <w:rPr>
          <w:rFonts w:ascii="Arial" w:hAnsi="Arial" w:cs="Arial"/>
          <w:sz w:val="24"/>
          <w:szCs w:val="24"/>
        </w:rPr>
        <w:t xml:space="preserve"> were among the bidders for the new contract to provide ground handling services </w:t>
      </w:r>
      <w:r w:rsidR="00011571">
        <w:rPr>
          <w:rFonts w:ascii="Arial" w:hAnsi="Arial" w:cs="Arial"/>
          <w:sz w:val="24"/>
          <w:szCs w:val="24"/>
        </w:rPr>
        <w:lastRenderedPageBreak/>
        <w:t xml:space="preserve">at HKIA </w:t>
      </w:r>
      <w:r w:rsidR="00E663D9">
        <w:rPr>
          <w:rFonts w:ascii="Arial" w:hAnsi="Arial" w:cs="Arial"/>
          <w:sz w:val="24"/>
          <w:szCs w:val="24"/>
        </w:rPr>
        <w:t>for a five</w:t>
      </w:r>
      <w:r w:rsidR="00CC65F1">
        <w:rPr>
          <w:rFonts w:ascii="Arial" w:hAnsi="Arial" w:cs="Arial"/>
          <w:sz w:val="24"/>
          <w:szCs w:val="24"/>
        </w:rPr>
        <w:t xml:space="preserve"> year period. Menzies</w:t>
      </w:r>
      <w:r w:rsidR="00971DAE">
        <w:rPr>
          <w:rFonts w:ascii="Arial" w:hAnsi="Arial" w:cs="Arial"/>
          <w:sz w:val="24"/>
          <w:szCs w:val="24"/>
        </w:rPr>
        <w:t>’</w:t>
      </w:r>
      <w:r w:rsidR="00CC65F1">
        <w:rPr>
          <w:rFonts w:ascii="Arial" w:hAnsi="Arial" w:cs="Arial"/>
          <w:sz w:val="24"/>
          <w:szCs w:val="24"/>
        </w:rPr>
        <w:t xml:space="preserve"> bid was disqualified </w:t>
      </w:r>
      <w:r w:rsidR="002C0BD5">
        <w:rPr>
          <w:rFonts w:ascii="Arial" w:hAnsi="Arial" w:cs="Arial"/>
          <w:sz w:val="24"/>
          <w:szCs w:val="24"/>
        </w:rPr>
        <w:t xml:space="preserve">for not complying with the compulsory tender requirements </w:t>
      </w:r>
      <w:r w:rsidR="00032F08">
        <w:rPr>
          <w:rFonts w:ascii="Arial" w:hAnsi="Arial" w:cs="Arial"/>
          <w:sz w:val="24"/>
          <w:szCs w:val="24"/>
        </w:rPr>
        <w:t>in</w:t>
      </w:r>
      <w:r w:rsidR="002C0BD5">
        <w:rPr>
          <w:rFonts w:ascii="Arial" w:hAnsi="Arial" w:cs="Arial"/>
          <w:sz w:val="24"/>
          <w:szCs w:val="24"/>
        </w:rPr>
        <w:t xml:space="preserve"> that each page of the bid </w:t>
      </w:r>
      <w:r w:rsidR="00716B2E">
        <w:rPr>
          <w:rFonts w:ascii="Arial" w:hAnsi="Arial" w:cs="Arial"/>
          <w:sz w:val="24"/>
          <w:szCs w:val="24"/>
        </w:rPr>
        <w:t>was not initialled and for not providing certified copies of its company registration documents.</w:t>
      </w:r>
      <w:r w:rsidR="00917C5B">
        <w:rPr>
          <w:rFonts w:ascii="Arial" w:hAnsi="Arial" w:cs="Arial"/>
          <w:sz w:val="24"/>
          <w:szCs w:val="24"/>
        </w:rPr>
        <w:t xml:space="preserve"> Its bid was thus not further evaluated. </w:t>
      </w:r>
      <w:r w:rsidR="00032F08">
        <w:rPr>
          <w:rFonts w:ascii="Arial" w:hAnsi="Arial" w:cs="Arial"/>
          <w:sz w:val="24"/>
          <w:szCs w:val="24"/>
        </w:rPr>
        <w:t>The JV</w:t>
      </w:r>
      <w:r w:rsidR="008F50A8">
        <w:rPr>
          <w:rFonts w:ascii="Arial" w:hAnsi="Arial" w:cs="Arial"/>
          <w:sz w:val="24"/>
          <w:szCs w:val="24"/>
        </w:rPr>
        <w:t xml:space="preserve"> was selected from </w:t>
      </w:r>
      <w:r w:rsidR="00195E31">
        <w:rPr>
          <w:rFonts w:ascii="Arial" w:hAnsi="Arial" w:cs="Arial"/>
          <w:sz w:val="24"/>
          <w:szCs w:val="24"/>
        </w:rPr>
        <w:t>those</w:t>
      </w:r>
      <w:r w:rsidR="008F50A8">
        <w:rPr>
          <w:rFonts w:ascii="Arial" w:hAnsi="Arial" w:cs="Arial"/>
          <w:sz w:val="24"/>
          <w:szCs w:val="24"/>
        </w:rPr>
        <w:t xml:space="preserve"> bids that qualified for the award of the contract. </w:t>
      </w:r>
      <w:r w:rsidR="00032B0D">
        <w:rPr>
          <w:rFonts w:ascii="Arial" w:hAnsi="Arial" w:cs="Arial"/>
          <w:sz w:val="24"/>
          <w:szCs w:val="24"/>
        </w:rPr>
        <w:t>Menzies took the decisio</w:t>
      </w:r>
      <w:r w:rsidR="00E663D9">
        <w:rPr>
          <w:rFonts w:ascii="Arial" w:hAnsi="Arial" w:cs="Arial"/>
          <w:sz w:val="24"/>
          <w:szCs w:val="24"/>
        </w:rPr>
        <w:t>n to disqualify its bid to the Review P</w:t>
      </w:r>
      <w:r w:rsidR="00032B0D">
        <w:rPr>
          <w:rFonts w:ascii="Arial" w:hAnsi="Arial" w:cs="Arial"/>
          <w:sz w:val="24"/>
          <w:szCs w:val="24"/>
        </w:rPr>
        <w:t xml:space="preserve">anel </w:t>
      </w:r>
      <w:r w:rsidR="00FF792B">
        <w:rPr>
          <w:rFonts w:ascii="Arial" w:hAnsi="Arial" w:cs="Arial"/>
          <w:sz w:val="24"/>
          <w:szCs w:val="24"/>
        </w:rPr>
        <w:t>constituted in terms of s</w:t>
      </w:r>
      <w:r w:rsidR="00A17AE6">
        <w:rPr>
          <w:rFonts w:ascii="Arial" w:hAnsi="Arial" w:cs="Arial"/>
          <w:sz w:val="24"/>
          <w:szCs w:val="24"/>
        </w:rPr>
        <w:t xml:space="preserve"> 58 o</w:t>
      </w:r>
      <w:r w:rsidR="00E663D9">
        <w:rPr>
          <w:rFonts w:ascii="Arial" w:hAnsi="Arial" w:cs="Arial"/>
          <w:sz w:val="24"/>
          <w:szCs w:val="24"/>
        </w:rPr>
        <w:t xml:space="preserve">f the Public Procurement Act </w:t>
      </w:r>
      <w:r w:rsidR="007813E7">
        <w:rPr>
          <w:rFonts w:ascii="Arial" w:hAnsi="Arial" w:cs="Arial"/>
          <w:sz w:val="24"/>
          <w:szCs w:val="24"/>
        </w:rPr>
        <w:t xml:space="preserve">15 </w:t>
      </w:r>
      <w:r w:rsidR="00A17AE6">
        <w:rPr>
          <w:rFonts w:ascii="Arial" w:hAnsi="Arial" w:cs="Arial"/>
          <w:sz w:val="24"/>
          <w:szCs w:val="24"/>
        </w:rPr>
        <w:t>of 20</w:t>
      </w:r>
      <w:r w:rsidR="007813E7">
        <w:rPr>
          <w:rFonts w:ascii="Arial" w:hAnsi="Arial" w:cs="Arial"/>
          <w:sz w:val="24"/>
          <w:szCs w:val="24"/>
        </w:rPr>
        <w:t xml:space="preserve">15 </w:t>
      </w:r>
      <w:r w:rsidR="00A17AE6">
        <w:rPr>
          <w:rFonts w:ascii="Arial" w:hAnsi="Arial" w:cs="Arial"/>
          <w:sz w:val="24"/>
          <w:szCs w:val="24"/>
        </w:rPr>
        <w:t>b</w:t>
      </w:r>
      <w:r w:rsidR="001437A6">
        <w:rPr>
          <w:rFonts w:ascii="Arial" w:hAnsi="Arial" w:cs="Arial"/>
          <w:sz w:val="24"/>
          <w:szCs w:val="24"/>
        </w:rPr>
        <w:t>ut the review was dismissed in February 2022.</w:t>
      </w:r>
    </w:p>
    <w:p w14:paraId="1C0CEC63" w14:textId="77777777" w:rsidR="001437A6" w:rsidRDefault="001437A6" w:rsidP="001437A6">
      <w:pPr>
        <w:pStyle w:val="ListParagraph"/>
        <w:rPr>
          <w:rFonts w:ascii="Arial" w:hAnsi="Arial" w:cs="Arial"/>
          <w:sz w:val="24"/>
          <w:szCs w:val="24"/>
        </w:rPr>
      </w:pPr>
    </w:p>
    <w:p w14:paraId="36D5551A" w14:textId="395AE6E0" w:rsidR="0095517C" w:rsidRDefault="003C6637" w:rsidP="003C6637">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437A6">
        <w:rPr>
          <w:rFonts w:ascii="Arial" w:hAnsi="Arial" w:cs="Arial"/>
          <w:sz w:val="24"/>
          <w:szCs w:val="24"/>
        </w:rPr>
        <w:t xml:space="preserve">Subsequent to the decision </w:t>
      </w:r>
      <w:r w:rsidR="00E663D9">
        <w:rPr>
          <w:rFonts w:ascii="Arial" w:hAnsi="Arial" w:cs="Arial"/>
          <w:sz w:val="24"/>
          <w:szCs w:val="24"/>
        </w:rPr>
        <w:t>by the Review P</w:t>
      </w:r>
      <w:r w:rsidR="0037597C">
        <w:rPr>
          <w:rFonts w:ascii="Arial" w:hAnsi="Arial" w:cs="Arial"/>
          <w:sz w:val="24"/>
          <w:szCs w:val="24"/>
        </w:rPr>
        <w:t>anel</w:t>
      </w:r>
      <w:r w:rsidR="00026740">
        <w:rPr>
          <w:rFonts w:ascii="Arial" w:hAnsi="Arial" w:cs="Arial"/>
          <w:sz w:val="24"/>
          <w:szCs w:val="24"/>
        </w:rPr>
        <w:t>,</w:t>
      </w:r>
      <w:r w:rsidR="0037597C">
        <w:rPr>
          <w:rFonts w:ascii="Arial" w:hAnsi="Arial" w:cs="Arial"/>
          <w:sz w:val="24"/>
          <w:szCs w:val="24"/>
        </w:rPr>
        <w:t xml:space="preserve"> the NAC gave Menzies a month</w:t>
      </w:r>
      <w:r w:rsidR="00E663D9">
        <w:rPr>
          <w:rFonts w:ascii="Arial" w:hAnsi="Arial" w:cs="Arial"/>
          <w:sz w:val="24"/>
          <w:szCs w:val="24"/>
        </w:rPr>
        <w:t>’s</w:t>
      </w:r>
      <w:r w:rsidR="0037597C">
        <w:rPr>
          <w:rFonts w:ascii="Arial" w:hAnsi="Arial" w:cs="Arial"/>
          <w:sz w:val="24"/>
          <w:szCs w:val="24"/>
        </w:rPr>
        <w:t xml:space="preserve"> notice to terminate the agreement but when Menzies objected </w:t>
      </w:r>
      <w:r w:rsidR="0057005A">
        <w:rPr>
          <w:rFonts w:ascii="Arial" w:hAnsi="Arial" w:cs="Arial"/>
          <w:sz w:val="24"/>
          <w:szCs w:val="24"/>
        </w:rPr>
        <w:t xml:space="preserve">the NAC indicated that it would stick to the original termination date of </w:t>
      </w:r>
      <w:r w:rsidR="009E033F">
        <w:rPr>
          <w:rFonts w:ascii="Arial" w:hAnsi="Arial" w:cs="Arial"/>
          <w:sz w:val="24"/>
          <w:szCs w:val="24"/>
        </w:rPr>
        <w:t>30 June 2022 contained in the extended agreement.</w:t>
      </w:r>
      <w:r w:rsidR="00BA0C63">
        <w:rPr>
          <w:rFonts w:ascii="Arial" w:hAnsi="Arial" w:cs="Arial"/>
          <w:sz w:val="24"/>
          <w:szCs w:val="24"/>
        </w:rPr>
        <w:t xml:space="preserve"> In between the correspondence relating to the termination of the </w:t>
      </w:r>
      <w:r w:rsidR="00CB1E67">
        <w:rPr>
          <w:rFonts w:ascii="Arial" w:hAnsi="Arial" w:cs="Arial"/>
          <w:sz w:val="24"/>
          <w:szCs w:val="24"/>
        </w:rPr>
        <w:t xml:space="preserve">extended agreement, Menzies on 11 April 2022 launched a review application in the High Court </w:t>
      </w:r>
      <w:r w:rsidR="00277DCB">
        <w:rPr>
          <w:rFonts w:ascii="Arial" w:hAnsi="Arial" w:cs="Arial"/>
          <w:sz w:val="24"/>
          <w:szCs w:val="24"/>
        </w:rPr>
        <w:t>against the aw</w:t>
      </w:r>
      <w:r w:rsidR="00032F08">
        <w:rPr>
          <w:rFonts w:ascii="Arial" w:hAnsi="Arial" w:cs="Arial"/>
          <w:sz w:val="24"/>
          <w:szCs w:val="24"/>
        </w:rPr>
        <w:t>ard of the bid to the JV</w:t>
      </w:r>
      <w:r w:rsidR="0095517C">
        <w:rPr>
          <w:rFonts w:ascii="Arial" w:hAnsi="Arial" w:cs="Arial"/>
          <w:sz w:val="24"/>
          <w:szCs w:val="24"/>
        </w:rPr>
        <w:t>.</w:t>
      </w:r>
    </w:p>
    <w:p w14:paraId="312E96B2" w14:textId="77777777" w:rsidR="0095517C" w:rsidRDefault="0095517C" w:rsidP="0095517C">
      <w:pPr>
        <w:pStyle w:val="ListParagraph"/>
        <w:rPr>
          <w:rFonts w:ascii="Arial" w:hAnsi="Arial" w:cs="Arial"/>
          <w:sz w:val="24"/>
          <w:szCs w:val="24"/>
        </w:rPr>
      </w:pPr>
    </w:p>
    <w:p w14:paraId="6357F2BE" w14:textId="3ACF2F6B" w:rsidR="00D9705F" w:rsidRPr="007C2B7A" w:rsidRDefault="003C6637" w:rsidP="003C6637">
      <w:pPr>
        <w:pStyle w:val="NoSpacing"/>
        <w:spacing w:line="480" w:lineRule="auto"/>
        <w:jc w:val="both"/>
        <w:rPr>
          <w:rFonts w:ascii="Arial" w:hAnsi="Arial" w:cs="Arial"/>
          <w:sz w:val="24"/>
          <w:szCs w:val="24"/>
        </w:rPr>
      </w:pPr>
      <w:r w:rsidRPr="007C2B7A">
        <w:rPr>
          <w:rFonts w:ascii="Arial" w:hAnsi="Arial" w:cs="Arial"/>
          <w:sz w:val="24"/>
          <w:szCs w:val="24"/>
        </w:rPr>
        <w:t>[4]</w:t>
      </w:r>
      <w:r w:rsidRPr="007C2B7A">
        <w:rPr>
          <w:rFonts w:ascii="Arial" w:hAnsi="Arial" w:cs="Arial"/>
          <w:sz w:val="24"/>
          <w:szCs w:val="24"/>
        </w:rPr>
        <w:tab/>
      </w:r>
      <w:r w:rsidR="0095517C">
        <w:rPr>
          <w:rFonts w:ascii="Arial" w:hAnsi="Arial" w:cs="Arial"/>
          <w:sz w:val="24"/>
          <w:szCs w:val="24"/>
        </w:rPr>
        <w:t xml:space="preserve">Undeterred </w:t>
      </w:r>
      <w:r w:rsidR="00924F40">
        <w:rPr>
          <w:rFonts w:ascii="Arial" w:hAnsi="Arial" w:cs="Arial"/>
          <w:sz w:val="24"/>
          <w:szCs w:val="24"/>
        </w:rPr>
        <w:t xml:space="preserve">by the review application the NAC sought the assurance </w:t>
      </w:r>
      <w:r w:rsidR="00F06C37">
        <w:rPr>
          <w:rFonts w:ascii="Arial" w:hAnsi="Arial" w:cs="Arial"/>
          <w:sz w:val="24"/>
          <w:szCs w:val="24"/>
        </w:rPr>
        <w:t>from</w:t>
      </w:r>
      <w:r w:rsidR="00C82261">
        <w:rPr>
          <w:rFonts w:ascii="Arial" w:hAnsi="Arial" w:cs="Arial"/>
          <w:sz w:val="24"/>
          <w:szCs w:val="24"/>
        </w:rPr>
        <w:t xml:space="preserve"> Menzies </w:t>
      </w:r>
      <w:r w:rsidR="00F06C37">
        <w:rPr>
          <w:rFonts w:ascii="Arial" w:hAnsi="Arial" w:cs="Arial"/>
          <w:sz w:val="24"/>
          <w:szCs w:val="24"/>
        </w:rPr>
        <w:t xml:space="preserve">that it would vacate the premises at HKIA </w:t>
      </w:r>
      <w:r w:rsidR="00FB09B6">
        <w:rPr>
          <w:rFonts w:ascii="Arial" w:hAnsi="Arial" w:cs="Arial"/>
          <w:sz w:val="24"/>
          <w:szCs w:val="24"/>
        </w:rPr>
        <w:t>and hand</w:t>
      </w:r>
      <w:r w:rsidR="00F345BF">
        <w:rPr>
          <w:rFonts w:ascii="Arial" w:hAnsi="Arial" w:cs="Arial"/>
          <w:sz w:val="24"/>
          <w:szCs w:val="24"/>
        </w:rPr>
        <w:t xml:space="preserve"> </w:t>
      </w:r>
      <w:r w:rsidR="00FB09B6">
        <w:rPr>
          <w:rFonts w:ascii="Arial" w:hAnsi="Arial" w:cs="Arial"/>
          <w:sz w:val="24"/>
          <w:szCs w:val="24"/>
        </w:rPr>
        <w:t xml:space="preserve">over </w:t>
      </w:r>
      <w:r w:rsidR="00032F08">
        <w:rPr>
          <w:rFonts w:ascii="Arial" w:hAnsi="Arial" w:cs="Arial"/>
          <w:sz w:val="24"/>
          <w:szCs w:val="24"/>
        </w:rPr>
        <w:t>the ground handling services to the JV</w:t>
      </w:r>
      <w:r w:rsidR="00FB09B6">
        <w:rPr>
          <w:rFonts w:ascii="Arial" w:hAnsi="Arial" w:cs="Arial"/>
          <w:sz w:val="24"/>
          <w:szCs w:val="24"/>
        </w:rPr>
        <w:t xml:space="preserve"> on termination of the</w:t>
      </w:r>
      <w:r w:rsidR="00F21E90">
        <w:rPr>
          <w:rFonts w:ascii="Arial" w:hAnsi="Arial" w:cs="Arial"/>
          <w:sz w:val="24"/>
          <w:szCs w:val="24"/>
        </w:rPr>
        <w:t>ir</w:t>
      </w:r>
      <w:r w:rsidR="00FB09B6">
        <w:rPr>
          <w:rFonts w:ascii="Arial" w:hAnsi="Arial" w:cs="Arial"/>
          <w:sz w:val="24"/>
          <w:szCs w:val="24"/>
        </w:rPr>
        <w:t xml:space="preserve"> agreement</w:t>
      </w:r>
      <w:r w:rsidR="00F21E90">
        <w:rPr>
          <w:rFonts w:ascii="Arial" w:hAnsi="Arial" w:cs="Arial"/>
          <w:sz w:val="24"/>
          <w:szCs w:val="24"/>
        </w:rPr>
        <w:t xml:space="preserve"> with the NAC on 30 June 2022. When this assurance was not forthcoming </w:t>
      </w:r>
      <w:r w:rsidR="00FC75BE">
        <w:rPr>
          <w:rFonts w:ascii="Arial" w:hAnsi="Arial" w:cs="Arial"/>
          <w:sz w:val="24"/>
          <w:szCs w:val="24"/>
        </w:rPr>
        <w:t xml:space="preserve">the NAC launched an urgent application for a declarator that the agreement with Menzies would terminate </w:t>
      </w:r>
      <w:r w:rsidR="00F94150">
        <w:rPr>
          <w:rFonts w:ascii="Arial" w:hAnsi="Arial" w:cs="Arial"/>
          <w:sz w:val="24"/>
          <w:szCs w:val="24"/>
        </w:rPr>
        <w:t xml:space="preserve">on 30 June 2022 and that the latter had to vacate the premises </w:t>
      </w:r>
      <w:r w:rsidR="00A55D4B">
        <w:rPr>
          <w:rFonts w:ascii="Arial" w:hAnsi="Arial" w:cs="Arial"/>
          <w:sz w:val="24"/>
          <w:szCs w:val="24"/>
        </w:rPr>
        <w:t>it occupied at HKIA</w:t>
      </w:r>
      <w:r w:rsidR="004E66EC">
        <w:rPr>
          <w:rFonts w:ascii="Arial" w:hAnsi="Arial" w:cs="Arial"/>
          <w:sz w:val="24"/>
          <w:szCs w:val="24"/>
        </w:rPr>
        <w:t xml:space="preserve"> as part of the ground handling services and should this not be done that the Deputy Sheriff </w:t>
      </w:r>
      <w:r w:rsidR="00D9705F">
        <w:rPr>
          <w:rFonts w:ascii="Arial" w:hAnsi="Arial" w:cs="Arial"/>
          <w:sz w:val="24"/>
          <w:szCs w:val="24"/>
        </w:rPr>
        <w:t>be authorised to evict them.</w:t>
      </w:r>
    </w:p>
    <w:p w14:paraId="40085930" w14:textId="225BE78F" w:rsidR="00F04319" w:rsidRDefault="003C6637" w:rsidP="003C6637">
      <w:pPr>
        <w:pStyle w:val="NoSpacing"/>
        <w:spacing w:line="48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D9705F">
        <w:rPr>
          <w:rFonts w:ascii="Arial" w:hAnsi="Arial" w:cs="Arial"/>
          <w:sz w:val="24"/>
          <w:szCs w:val="24"/>
        </w:rPr>
        <w:t xml:space="preserve">Menzies opposed the application on the basis </w:t>
      </w:r>
      <w:r w:rsidR="00EC327F">
        <w:rPr>
          <w:rFonts w:ascii="Arial" w:hAnsi="Arial" w:cs="Arial"/>
          <w:sz w:val="24"/>
          <w:szCs w:val="24"/>
        </w:rPr>
        <w:t xml:space="preserve">that there was a tacit relocation of the agreement </w:t>
      </w:r>
      <w:r w:rsidR="00F75B0B">
        <w:rPr>
          <w:rFonts w:ascii="Arial" w:hAnsi="Arial" w:cs="Arial"/>
          <w:sz w:val="24"/>
          <w:szCs w:val="24"/>
        </w:rPr>
        <w:t xml:space="preserve">and furthermore raised </w:t>
      </w:r>
      <w:r w:rsidR="0047700E">
        <w:rPr>
          <w:rFonts w:ascii="Arial" w:hAnsi="Arial" w:cs="Arial"/>
          <w:sz w:val="24"/>
          <w:szCs w:val="24"/>
        </w:rPr>
        <w:t>a</w:t>
      </w:r>
      <w:r w:rsidR="00F75B0B">
        <w:rPr>
          <w:rFonts w:ascii="Arial" w:hAnsi="Arial" w:cs="Arial"/>
          <w:sz w:val="24"/>
          <w:szCs w:val="24"/>
        </w:rPr>
        <w:t xml:space="preserve"> collateral challenge based on a legal point that the scope of the </w:t>
      </w:r>
      <w:r w:rsidR="00D6111A">
        <w:rPr>
          <w:rFonts w:ascii="Arial" w:hAnsi="Arial" w:cs="Arial"/>
          <w:sz w:val="24"/>
          <w:szCs w:val="24"/>
        </w:rPr>
        <w:t>tender was such that it had to be determined by the Central Procurement Board of Namibia and not by the NAC.</w:t>
      </w:r>
      <w:r w:rsidR="00E663D9">
        <w:rPr>
          <w:rFonts w:ascii="Arial" w:hAnsi="Arial" w:cs="Arial"/>
          <w:sz w:val="24"/>
          <w:szCs w:val="24"/>
        </w:rPr>
        <w:t xml:space="preserve"> It further in a counter-</w:t>
      </w:r>
      <w:r w:rsidR="00D46BB1">
        <w:rPr>
          <w:rFonts w:ascii="Arial" w:hAnsi="Arial" w:cs="Arial"/>
          <w:sz w:val="24"/>
          <w:szCs w:val="24"/>
        </w:rPr>
        <w:t xml:space="preserve">application sought </w:t>
      </w:r>
      <w:r w:rsidR="0047700E">
        <w:rPr>
          <w:rFonts w:ascii="Arial" w:hAnsi="Arial" w:cs="Arial"/>
          <w:sz w:val="24"/>
          <w:szCs w:val="24"/>
        </w:rPr>
        <w:t>a</w:t>
      </w:r>
      <w:r w:rsidR="00D46BB1">
        <w:rPr>
          <w:rFonts w:ascii="Arial" w:hAnsi="Arial" w:cs="Arial"/>
          <w:sz w:val="24"/>
          <w:szCs w:val="24"/>
        </w:rPr>
        <w:t xml:space="preserve"> temporary interdict </w:t>
      </w:r>
      <w:r w:rsidR="0086242C">
        <w:rPr>
          <w:rFonts w:ascii="Arial" w:hAnsi="Arial" w:cs="Arial"/>
          <w:sz w:val="24"/>
          <w:szCs w:val="24"/>
        </w:rPr>
        <w:t xml:space="preserve">that the award to the JV should not be implemented </w:t>
      </w:r>
      <w:r w:rsidR="00D42986">
        <w:rPr>
          <w:rFonts w:ascii="Arial" w:hAnsi="Arial" w:cs="Arial"/>
          <w:sz w:val="24"/>
          <w:szCs w:val="24"/>
        </w:rPr>
        <w:t xml:space="preserve">pending the finalisation of the review application to allow it to continue </w:t>
      </w:r>
      <w:r w:rsidR="00F04319">
        <w:rPr>
          <w:rFonts w:ascii="Arial" w:hAnsi="Arial" w:cs="Arial"/>
          <w:sz w:val="24"/>
          <w:szCs w:val="24"/>
        </w:rPr>
        <w:t>with the ground handling services.</w:t>
      </w:r>
    </w:p>
    <w:p w14:paraId="1B524B13" w14:textId="77777777" w:rsidR="00F04319" w:rsidRDefault="00F04319" w:rsidP="00F04319">
      <w:pPr>
        <w:pStyle w:val="ListParagraph"/>
        <w:rPr>
          <w:rFonts w:ascii="Arial" w:hAnsi="Arial" w:cs="Arial"/>
          <w:sz w:val="24"/>
          <w:szCs w:val="24"/>
        </w:rPr>
      </w:pPr>
    </w:p>
    <w:p w14:paraId="3F16DA10" w14:textId="3EB434D7" w:rsidR="00133DDE" w:rsidRDefault="003C6637" w:rsidP="003C6637">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F04319" w:rsidRPr="0093777A">
        <w:rPr>
          <w:rFonts w:ascii="Arial" w:hAnsi="Arial" w:cs="Arial"/>
          <w:sz w:val="24"/>
          <w:szCs w:val="24"/>
        </w:rPr>
        <w:t xml:space="preserve">The High Court on 29 June </w:t>
      </w:r>
      <w:r w:rsidR="00D15822" w:rsidRPr="0093777A">
        <w:rPr>
          <w:rFonts w:ascii="Arial" w:hAnsi="Arial" w:cs="Arial"/>
          <w:sz w:val="24"/>
          <w:szCs w:val="24"/>
        </w:rPr>
        <w:t>2022 granted the order</w:t>
      </w:r>
      <w:r w:rsidR="00390D11" w:rsidRPr="0093777A">
        <w:rPr>
          <w:rFonts w:ascii="Arial" w:hAnsi="Arial" w:cs="Arial"/>
          <w:sz w:val="24"/>
          <w:szCs w:val="24"/>
        </w:rPr>
        <w:t xml:space="preserve"> sought by the NAC and struck the application </w:t>
      </w:r>
      <w:r w:rsidR="00D87EAE" w:rsidRPr="0093777A">
        <w:rPr>
          <w:rFonts w:ascii="Arial" w:hAnsi="Arial" w:cs="Arial"/>
          <w:sz w:val="24"/>
          <w:szCs w:val="24"/>
        </w:rPr>
        <w:t xml:space="preserve">for the temporary interdict </w:t>
      </w:r>
      <w:r w:rsidR="00390D11" w:rsidRPr="0093777A">
        <w:rPr>
          <w:rFonts w:ascii="Arial" w:hAnsi="Arial" w:cs="Arial"/>
          <w:sz w:val="24"/>
          <w:szCs w:val="24"/>
        </w:rPr>
        <w:t>from the roll</w:t>
      </w:r>
      <w:r w:rsidR="00F50022" w:rsidRPr="0093777A">
        <w:rPr>
          <w:rFonts w:ascii="Arial" w:hAnsi="Arial" w:cs="Arial"/>
          <w:sz w:val="24"/>
          <w:szCs w:val="24"/>
        </w:rPr>
        <w:t xml:space="preserve"> because of </w:t>
      </w:r>
      <w:r w:rsidR="004F6E62" w:rsidRPr="0093777A">
        <w:rPr>
          <w:rFonts w:ascii="Arial" w:hAnsi="Arial" w:cs="Arial"/>
          <w:sz w:val="24"/>
          <w:szCs w:val="24"/>
        </w:rPr>
        <w:t xml:space="preserve">the </w:t>
      </w:r>
      <w:r w:rsidR="00F50022" w:rsidRPr="0093777A">
        <w:rPr>
          <w:rFonts w:ascii="Arial" w:hAnsi="Arial" w:cs="Arial"/>
          <w:sz w:val="24"/>
          <w:szCs w:val="24"/>
        </w:rPr>
        <w:t>no</w:t>
      </w:r>
      <w:r w:rsidR="004F6E62" w:rsidRPr="0093777A">
        <w:rPr>
          <w:rFonts w:ascii="Arial" w:hAnsi="Arial" w:cs="Arial"/>
          <w:sz w:val="24"/>
          <w:szCs w:val="24"/>
        </w:rPr>
        <w:t>n-</w:t>
      </w:r>
      <w:r w:rsidR="00F50022" w:rsidRPr="0093777A">
        <w:rPr>
          <w:rFonts w:ascii="Arial" w:hAnsi="Arial" w:cs="Arial"/>
          <w:sz w:val="24"/>
          <w:szCs w:val="24"/>
        </w:rPr>
        <w:t>joinder of the chairperson of the review panel</w:t>
      </w:r>
      <w:r w:rsidR="004F6E62" w:rsidRPr="0093777A">
        <w:rPr>
          <w:rFonts w:ascii="Arial" w:hAnsi="Arial" w:cs="Arial"/>
          <w:sz w:val="24"/>
          <w:szCs w:val="24"/>
        </w:rPr>
        <w:t xml:space="preserve"> (the eviction judgment)</w:t>
      </w:r>
      <w:r w:rsidR="0039461E" w:rsidRPr="0093777A">
        <w:rPr>
          <w:rFonts w:ascii="Arial" w:hAnsi="Arial" w:cs="Arial"/>
          <w:sz w:val="24"/>
          <w:szCs w:val="24"/>
        </w:rPr>
        <w:t xml:space="preserve">. Menzies noted an appeal against the </w:t>
      </w:r>
      <w:r w:rsidR="00902F43">
        <w:rPr>
          <w:rFonts w:ascii="Arial" w:hAnsi="Arial" w:cs="Arial"/>
          <w:sz w:val="24"/>
          <w:szCs w:val="24"/>
        </w:rPr>
        <w:t>eviction judgment</w:t>
      </w:r>
      <w:r w:rsidR="0039461E" w:rsidRPr="0093777A">
        <w:rPr>
          <w:rFonts w:ascii="Arial" w:hAnsi="Arial" w:cs="Arial"/>
          <w:sz w:val="24"/>
          <w:szCs w:val="24"/>
        </w:rPr>
        <w:t xml:space="preserve"> in August 2022 and in October 2022 filed </w:t>
      </w:r>
      <w:r w:rsidR="00E24077">
        <w:rPr>
          <w:rFonts w:ascii="Arial" w:hAnsi="Arial" w:cs="Arial"/>
          <w:sz w:val="24"/>
          <w:szCs w:val="24"/>
        </w:rPr>
        <w:t xml:space="preserve">a fresh </w:t>
      </w:r>
      <w:r w:rsidR="0039461E" w:rsidRPr="0093777A">
        <w:rPr>
          <w:rFonts w:ascii="Arial" w:hAnsi="Arial" w:cs="Arial"/>
          <w:sz w:val="24"/>
          <w:szCs w:val="24"/>
        </w:rPr>
        <w:t xml:space="preserve">an application </w:t>
      </w:r>
      <w:r w:rsidR="00C6799B" w:rsidRPr="0093777A">
        <w:rPr>
          <w:rFonts w:ascii="Arial" w:hAnsi="Arial" w:cs="Arial"/>
          <w:sz w:val="24"/>
          <w:szCs w:val="24"/>
        </w:rPr>
        <w:t xml:space="preserve">seeking an interim interdict allowing it to continue with the ground handling services </w:t>
      </w:r>
      <w:r w:rsidR="00017528" w:rsidRPr="0093777A">
        <w:rPr>
          <w:rFonts w:ascii="Arial" w:hAnsi="Arial" w:cs="Arial"/>
          <w:sz w:val="24"/>
          <w:szCs w:val="24"/>
        </w:rPr>
        <w:t xml:space="preserve">pending the finalisation of the review </w:t>
      </w:r>
      <w:r w:rsidR="00A4775A" w:rsidRPr="0093777A">
        <w:rPr>
          <w:rFonts w:ascii="Arial" w:hAnsi="Arial" w:cs="Arial"/>
          <w:sz w:val="24"/>
          <w:szCs w:val="24"/>
        </w:rPr>
        <w:t>application pending in the High Court.</w:t>
      </w:r>
      <w:r w:rsidR="00C6578A" w:rsidRPr="0093777A">
        <w:rPr>
          <w:rFonts w:ascii="Arial" w:hAnsi="Arial" w:cs="Arial"/>
          <w:sz w:val="24"/>
          <w:szCs w:val="24"/>
        </w:rPr>
        <w:t xml:space="preserve"> </w:t>
      </w:r>
    </w:p>
    <w:p w14:paraId="6AB8808F" w14:textId="77777777" w:rsidR="0093777A" w:rsidRPr="0093777A" w:rsidRDefault="0093777A" w:rsidP="0093777A">
      <w:pPr>
        <w:pStyle w:val="NoSpacing"/>
        <w:spacing w:line="480" w:lineRule="auto"/>
        <w:jc w:val="both"/>
        <w:rPr>
          <w:rFonts w:ascii="Arial" w:hAnsi="Arial" w:cs="Arial"/>
          <w:sz w:val="24"/>
          <w:szCs w:val="24"/>
        </w:rPr>
      </w:pPr>
    </w:p>
    <w:p w14:paraId="4328EB9B" w14:textId="2D1FF985" w:rsidR="00742C53" w:rsidRDefault="003C6637" w:rsidP="003C6637">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93777A">
        <w:rPr>
          <w:rFonts w:ascii="Arial" w:hAnsi="Arial" w:cs="Arial"/>
          <w:sz w:val="24"/>
          <w:szCs w:val="24"/>
        </w:rPr>
        <w:t xml:space="preserve">On 30 June 2022 </w:t>
      </w:r>
      <w:r w:rsidR="0079716A">
        <w:rPr>
          <w:rFonts w:ascii="Arial" w:hAnsi="Arial" w:cs="Arial"/>
          <w:sz w:val="24"/>
          <w:szCs w:val="24"/>
        </w:rPr>
        <w:t xml:space="preserve">Menzies informed the NAC that </w:t>
      </w:r>
      <w:r w:rsidR="00F97A84">
        <w:rPr>
          <w:rFonts w:ascii="Arial" w:hAnsi="Arial" w:cs="Arial"/>
          <w:sz w:val="24"/>
          <w:szCs w:val="24"/>
        </w:rPr>
        <w:t xml:space="preserve">it would appeal the decision of the High Court and </w:t>
      </w:r>
      <w:r w:rsidR="0079716A">
        <w:rPr>
          <w:rFonts w:ascii="Arial" w:hAnsi="Arial" w:cs="Arial"/>
          <w:sz w:val="24"/>
          <w:szCs w:val="24"/>
        </w:rPr>
        <w:t xml:space="preserve">as its appeal against the decision of the High Court </w:t>
      </w:r>
      <w:r w:rsidR="00B71D80">
        <w:rPr>
          <w:rFonts w:ascii="Arial" w:hAnsi="Arial" w:cs="Arial"/>
          <w:sz w:val="24"/>
          <w:szCs w:val="24"/>
        </w:rPr>
        <w:t>suspended th</w:t>
      </w:r>
      <w:r w:rsidR="00F803B3">
        <w:rPr>
          <w:rFonts w:ascii="Arial" w:hAnsi="Arial" w:cs="Arial"/>
          <w:sz w:val="24"/>
          <w:szCs w:val="24"/>
        </w:rPr>
        <w:t>at</w:t>
      </w:r>
      <w:r w:rsidR="00B71D80">
        <w:rPr>
          <w:rFonts w:ascii="Arial" w:hAnsi="Arial" w:cs="Arial"/>
          <w:sz w:val="24"/>
          <w:szCs w:val="24"/>
        </w:rPr>
        <w:t xml:space="preserve"> </w:t>
      </w:r>
      <w:r w:rsidR="007F2925">
        <w:rPr>
          <w:rFonts w:ascii="Arial" w:hAnsi="Arial" w:cs="Arial"/>
          <w:sz w:val="24"/>
          <w:szCs w:val="24"/>
        </w:rPr>
        <w:t>judgment</w:t>
      </w:r>
      <w:r w:rsidR="00E663D9">
        <w:rPr>
          <w:rFonts w:ascii="Arial" w:hAnsi="Arial" w:cs="Arial"/>
          <w:sz w:val="24"/>
          <w:szCs w:val="24"/>
        </w:rPr>
        <w:t>,</w:t>
      </w:r>
      <w:r w:rsidR="007F2925">
        <w:rPr>
          <w:rFonts w:ascii="Arial" w:hAnsi="Arial" w:cs="Arial"/>
          <w:sz w:val="24"/>
          <w:szCs w:val="24"/>
        </w:rPr>
        <w:t xml:space="preserve"> </w:t>
      </w:r>
      <w:r w:rsidR="00B71D80">
        <w:rPr>
          <w:rFonts w:ascii="Arial" w:hAnsi="Arial" w:cs="Arial"/>
          <w:sz w:val="24"/>
          <w:szCs w:val="24"/>
        </w:rPr>
        <w:t xml:space="preserve">it would continue to render the ground handling services </w:t>
      </w:r>
      <w:r w:rsidR="00FC0BDC">
        <w:rPr>
          <w:rFonts w:ascii="Arial" w:hAnsi="Arial" w:cs="Arial"/>
          <w:sz w:val="24"/>
          <w:szCs w:val="24"/>
        </w:rPr>
        <w:t>pending such appeal</w:t>
      </w:r>
      <w:r w:rsidR="00E24077">
        <w:rPr>
          <w:rFonts w:ascii="Arial" w:hAnsi="Arial" w:cs="Arial"/>
          <w:sz w:val="24"/>
          <w:szCs w:val="24"/>
        </w:rPr>
        <w:t xml:space="preserve"> this prompted</w:t>
      </w:r>
      <w:r w:rsidR="009A1384">
        <w:rPr>
          <w:rFonts w:ascii="Arial" w:hAnsi="Arial" w:cs="Arial"/>
          <w:sz w:val="24"/>
          <w:szCs w:val="24"/>
        </w:rPr>
        <w:t xml:space="preserve"> </w:t>
      </w:r>
      <w:r w:rsidR="00FC0BDC">
        <w:rPr>
          <w:rFonts w:ascii="Arial" w:hAnsi="Arial" w:cs="Arial"/>
          <w:sz w:val="24"/>
          <w:szCs w:val="24"/>
        </w:rPr>
        <w:t xml:space="preserve">the NAC </w:t>
      </w:r>
      <w:r w:rsidR="009A1384">
        <w:rPr>
          <w:rFonts w:ascii="Arial" w:hAnsi="Arial" w:cs="Arial"/>
          <w:sz w:val="24"/>
          <w:szCs w:val="24"/>
        </w:rPr>
        <w:t xml:space="preserve">to </w:t>
      </w:r>
      <w:r w:rsidR="00FC0BDC">
        <w:rPr>
          <w:rFonts w:ascii="Arial" w:hAnsi="Arial" w:cs="Arial"/>
          <w:sz w:val="24"/>
          <w:szCs w:val="24"/>
        </w:rPr>
        <w:t xml:space="preserve">forward a circular to its stakeholders at HKIA (including Menzies) </w:t>
      </w:r>
      <w:r w:rsidR="00902F43">
        <w:rPr>
          <w:rFonts w:ascii="Arial" w:hAnsi="Arial" w:cs="Arial"/>
          <w:sz w:val="24"/>
          <w:szCs w:val="24"/>
        </w:rPr>
        <w:t xml:space="preserve">informing them </w:t>
      </w:r>
      <w:r w:rsidR="00FC0BDC">
        <w:rPr>
          <w:rFonts w:ascii="Arial" w:hAnsi="Arial" w:cs="Arial"/>
          <w:sz w:val="24"/>
          <w:szCs w:val="24"/>
        </w:rPr>
        <w:t>that Menzies would c</w:t>
      </w:r>
      <w:r w:rsidR="00F7269B">
        <w:rPr>
          <w:rFonts w:ascii="Arial" w:hAnsi="Arial" w:cs="Arial"/>
          <w:sz w:val="24"/>
          <w:szCs w:val="24"/>
        </w:rPr>
        <w:t xml:space="preserve">ontinue </w:t>
      </w:r>
      <w:r w:rsidR="00742C53">
        <w:rPr>
          <w:rFonts w:ascii="Arial" w:hAnsi="Arial" w:cs="Arial"/>
          <w:sz w:val="24"/>
          <w:szCs w:val="24"/>
        </w:rPr>
        <w:t xml:space="preserve">to deliver such </w:t>
      </w:r>
      <w:r w:rsidR="00F7269B">
        <w:rPr>
          <w:rFonts w:ascii="Arial" w:hAnsi="Arial" w:cs="Arial"/>
          <w:sz w:val="24"/>
          <w:szCs w:val="24"/>
        </w:rPr>
        <w:t>services</w:t>
      </w:r>
      <w:r w:rsidR="00742C53">
        <w:rPr>
          <w:rFonts w:ascii="Arial" w:hAnsi="Arial" w:cs="Arial"/>
          <w:sz w:val="24"/>
          <w:szCs w:val="24"/>
        </w:rPr>
        <w:t xml:space="preserve"> </w:t>
      </w:r>
      <w:r w:rsidR="008D1837">
        <w:rPr>
          <w:rFonts w:ascii="Arial" w:hAnsi="Arial" w:cs="Arial"/>
          <w:sz w:val="24"/>
          <w:szCs w:val="24"/>
        </w:rPr>
        <w:t>‘</w:t>
      </w:r>
      <w:r w:rsidR="00742C53">
        <w:rPr>
          <w:rFonts w:ascii="Arial" w:hAnsi="Arial" w:cs="Arial"/>
          <w:sz w:val="24"/>
          <w:szCs w:val="24"/>
        </w:rPr>
        <w:t>until further notice</w:t>
      </w:r>
      <w:r w:rsidR="008D1837">
        <w:rPr>
          <w:rFonts w:ascii="Arial" w:hAnsi="Arial" w:cs="Arial"/>
          <w:sz w:val="24"/>
          <w:szCs w:val="24"/>
        </w:rPr>
        <w:t>’</w:t>
      </w:r>
      <w:r w:rsidR="00742C53">
        <w:rPr>
          <w:rFonts w:ascii="Arial" w:hAnsi="Arial" w:cs="Arial"/>
          <w:sz w:val="24"/>
          <w:szCs w:val="24"/>
        </w:rPr>
        <w:t>.</w:t>
      </w:r>
      <w:r w:rsidR="008D1837">
        <w:rPr>
          <w:rFonts w:ascii="Arial" w:hAnsi="Arial" w:cs="Arial"/>
          <w:sz w:val="24"/>
          <w:szCs w:val="24"/>
        </w:rPr>
        <w:t xml:space="preserve"> Menzies then launched the new application for a temporary interdict </w:t>
      </w:r>
      <w:r w:rsidR="00905D5D">
        <w:rPr>
          <w:rFonts w:ascii="Arial" w:hAnsi="Arial" w:cs="Arial"/>
          <w:sz w:val="24"/>
          <w:szCs w:val="24"/>
        </w:rPr>
        <w:t>mentioned above during October 2022.</w:t>
      </w:r>
    </w:p>
    <w:p w14:paraId="13E3643D" w14:textId="77777777" w:rsidR="00742C53" w:rsidRDefault="00742C53" w:rsidP="00742C53">
      <w:pPr>
        <w:pStyle w:val="ListParagraph"/>
        <w:rPr>
          <w:rFonts w:ascii="Arial" w:hAnsi="Arial" w:cs="Arial"/>
          <w:sz w:val="24"/>
          <w:szCs w:val="24"/>
        </w:rPr>
      </w:pPr>
    </w:p>
    <w:p w14:paraId="15894437" w14:textId="4A40A5A8" w:rsidR="00895080" w:rsidRPr="00E663D9" w:rsidRDefault="003C6637" w:rsidP="003C6637">
      <w:pPr>
        <w:pStyle w:val="NoSpacing"/>
        <w:spacing w:line="480" w:lineRule="auto"/>
        <w:jc w:val="both"/>
        <w:rPr>
          <w:rFonts w:ascii="Arial" w:hAnsi="Arial" w:cs="Arial"/>
          <w:sz w:val="24"/>
          <w:szCs w:val="24"/>
        </w:rPr>
      </w:pPr>
      <w:r w:rsidRPr="00E663D9">
        <w:rPr>
          <w:rFonts w:ascii="Arial" w:hAnsi="Arial" w:cs="Arial"/>
          <w:sz w:val="24"/>
          <w:szCs w:val="24"/>
        </w:rPr>
        <w:lastRenderedPageBreak/>
        <w:t>[8]</w:t>
      </w:r>
      <w:r w:rsidRPr="00E663D9">
        <w:rPr>
          <w:rFonts w:ascii="Arial" w:hAnsi="Arial" w:cs="Arial"/>
          <w:sz w:val="24"/>
          <w:szCs w:val="24"/>
        </w:rPr>
        <w:tab/>
      </w:r>
      <w:r w:rsidR="00742C53" w:rsidRPr="00905D5D">
        <w:rPr>
          <w:rFonts w:ascii="Arial" w:hAnsi="Arial" w:cs="Arial"/>
          <w:sz w:val="24"/>
          <w:szCs w:val="24"/>
        </w:rPr>
        <w:t xml:space="preserve">On 23 May 2023 </w:t>
      </w:r>
      <w:r w:rsidR="00A94542" w:rsidRPr="00905D5D">
        <w:rPr>
          <w:rFonts w:ascii="Arial" w:hAnsi="Arial" w:cs="Arial"/>
          <w:sz w:val="24"/>
          <w:szCs w:val="24"/>
        </w:rPr>
        <w:t xml:space="preserve">the </w:t>
      </w:r>
      <w:r w:rsidR="00742C53" w:rsidRPr="00905D5D">
        <w:rPr>
          <w:rFonts w:ascii="Arial" w:hAnsi="Arial" w:cs="Arial"/>
          <w:sz w:val="24"/>
          <w:szCs w:val="24"/>
        </w:rPr>
        <w:t xml:space="preserve">High Court dismissed the application </w:t>
      </w:r>
      <w:r w:rsidR="00A94542" w:rsidRPr="00905D5D">
        <w:rPr>
          <w:rFonts w:ascii="Arial" w:hAnsi="Arial" w:cs="Arial"/>
          <w:sz w:val="24"/>
          <w:szCs w:val="24"/>
        </w:rPr>
        <w:t>for a temporary interdict pending the review</w:t>
      </w:r>
      <w:r w:rsidR="00E54276">
        <w:rPr>
          <w:rFonts w:ascii="Arial" w:hAnsi="Arial" w:cs="Arial"/>
          <w:sz w:val="24"/>
          <w:szCs w:val="24"/>
        </w:rPr>
        <w:t xml:space="preserve"> (the interdict judgment) </w:t>
      </w:r>
      <w:r w:rsidR="00A94542" w:rsidRPr="00905D5D">
        <w:rPr>
          <w:rFonts w:ascii="Arial" w:hAnsi="Arial" w:cs="Arial"/>
          <w:sz w:val="24"/>
          <w:szCs w:val="24"/>
        </w:rPr>
        <w:t xml:space="preserve">and on 9 June </w:t>
      </w:r>
      <w:r w:rsidR="00FD24E1" w:rsidRPr="00905D5D">
        <w:rPr>
          <w:rFonts w:ascii="Arial" w:hAnsi="Arial" w:cs="Arial"/>
          <w:sz w:val="24"/>
          <w:szCs w:val="24"/>
        </w:rPr>
        <w:t xml:space="preserve">2023 this Court dismissed the appeal against the </w:t>
      </w:r>
      <w:r w:rsidR="00B6503A">
        <w:rPr>
          <w:rFonts w:ascii="Arial" w:hAnsi="Arial" w:cs="Arial"/>
          <w:sz w:val="24"/>
          <w:szCs w:val="24"/>
        </w:rPr>
        <w:t xml:space="preserve">eviction judgment </w:t>
      </w:r>
      <w:r w:rsidR="00FD24E1" w:rsidRPr="00905D5D">
        <w:rPr>
          <w:rFonts w:ascii="Arial" w:hAnsi="Arial" w:cs="Arial"/>
          <w:sz w:val="24"/>
          <w:szCs w:val="24"/>
        </w:rPr>
        <w:t xml:space="preserve">granted in favour of </w:t>
      </w:r>
      <w:r w:rsidR="00E663D9">
        <w:rPr>
          <w:rFonts w:ascii="Arial" w:hAnsi="Arial" w:cs="Arial"/>
          <w:sz w:val="24"/>
          <w:szCs w:val="24"/>
        </w:rPr>
        <w:t xml:space="preserve">the </w:t>
      </w:r>
      <w:r w:rsidR="00FD24E1" w:rsidRPr="00905D5D">
        <w:rPr>
          <w:rFonts w:ascii="Arial" w:hAnsi="Arial" w:cs="Arial"/>
          <w:sz w:val="24"/>
          <w:szCs w:val="24"/>
        </w:rPr>
        <w:t>NAC.</w:t>
      </w:r>
      <w:r w:rsidR="006453EE" w:rsidRPr="00905D5D">
        <w:rPr>
          <w:rFonts w:ascii="Arial" w:hAnsi="Arial" w:cs="Arial"/>
          <w:sz w:val="24"/>
          <w:szCs w:val="24"/>
        </w:rPr>
        <w:t xml:space="preserve"> As a result</w:t>
      </w:r>
      <w:r w:rsidR="00810D69">
        <w:rPr>
          <w:rFonts w:ascii="Arial" w:hAnsi="Arial" w:cs="Arial"/>
          <w:sz w:val="24"/>
          <w:szCs w:val="24"/>
        </w:rPr>
        <w:t>,</w:t>
      </w:r>
      <w:r w:rsidR="006453EE" w:rsidRPr="00905D5D">
        <w:rPr>
          <w:rFonts w:ascii="Arial" w:hAnsi="Arial" w:cs="Arial"/>
          <w:sz w:val="24"/>
          <w:szCs w:val="24"/>
        </w:rPr>
        <w:t xml:space="preserve"> the NAC notified Menzies to vacate HKIA by </w:t>
      </w:r>
      <w:r w:rsidR="00D7794B" w:rsidRPr="00905D5D">
        <w:rPr>
          <w:rFonts w:ascii="Arial" w:hAnsi="Arial" w:cs="Arial"/>
          <w:sz w:val="24"/>
          <w:szCs w:val="24"/>
        </w:rPr>
        <w:t xml:space="preserve">13 June 2023. This prompted another </w:t>
      </w:r>
      <w:r w:rsidR="008F0CB0" w:rsidRPr="00905D5D">
        <w:rPr>
          <w:rFonts w:ascii="Arial" w:hAnsi="Arial" w:cs="Arial"/>
          <w:sz w:val="24"/>
          <w:szCs w:val="24"/>
        </w:rPr>
        <w:t>urgent</w:t>
      </w:r>
      <w:r w:rsidR="00D7794B" w:rsidRPr="00905D5D">
        <w:rPr>
          <w:rFonts w:ascii="Arial" w:hAnsi="Arial" w:cs="Arial"/>
          <w:sz w:val="24"/>
          <w:szCs w:val="24"/>
        </w:rPr>
        <w:t xml:space="preserve"> application </w:t>
      </w:r>
      <w:r w:rsidR="008F0CB0" w:rsidRPr="00905D5D">
        <w:rPr>
          <w:rFonts w:ascii="Arial" w:hAnsi="Arial" w:cs="Arial"/>
          <w:sz w:val="24"/>
          <w:szCs w:val="24"/>
        </w:rPr>
        <w:t>by Menzies which is the subject matter of this appeal. In this application the following relief</w:t>
      </w:r>
      <w:r w:rsidR="00A0481D">
        <w:rPr>
          <w:rFonts w:ascii="Arial" w:hAnsi="Arial" w:cs="Arial"/>
          <w:sz w:val="24"/>
          <w:szCs w:val="24"/>
        </w:rPr>
        <w:t>s</w:t>
      </w:r>
      <w:r w:rsidR="008F0CB0" w:rsidRPr="00905D5D">
        <w:rPr>
          <w:rFonts w:ascii="Arial" w:hAnsi="Arial" w:cs="Arial"/>
          <w:sz w:val="24"/>
          <w:szCs w:val="24"/>
        </w:rPr>
        <w:t xml:space="preserve"> w</w:t>
      </w:r>
      <w:r w:rsidR="00A0481D">
        <w:rPr>
          <w:rFonts w:ascii="Arial" w:hAnsi="Arial" w:cs="Arial"/>
          <w:sz w:val="24"/>
          <w:szCs w:val="24"/>
        </w:rPr>
        <w:t>ere</w:t>
      </w:r>
      <w:r w:rsidR="008F0CB0" w:rsidRPr="00905D5D">
        <w:rPr>
          <w:rFonts w:ascii="Arial" w:hAnsi="Arial" w:cs="Arial"/>
          <w:sz w:val="24"/>
          <w:szCs w:val="24"/>
        </w:rPr>
        <w:t xml:space="preserve"> sought by Menzies</w:t>
      </w:r>
      <w:r w:rsidR="00895080" w:rsidRPr="00905D5D">
        <w:rPr>
          <w:rFonts w:ascii="Arial" w:hAnsi="Arial" w:cs="Arial"/>
          <w:sz w:val="24"/>
          <w:szCs w:val="24"/>
        </w:rPr>
        <w:t>:</w:t>
      </w:r>
    </w:p>
    <w:p w14:paraId="4E0AB378" w14:textId="77777777" w:rsidR="00895080" w:rsidRPr="00E663D9" w:rsidRDefault="00895080" w:rsidP="00E663D9">
      <w:pPr>
        <w:pStyle w:val="ListParagraph"/>
        <w:spacing w:line="480" w:lineRule="auto"/>
        <w:rPr>
          <w:rFonts w:ascii="Arial" w:hAnsi="Arial" w:cs="Arial"/>
          <w:sz w:val="24"/>
          <w:szCs w:val="24"/>
        </w:rPr>
      </w:pPr>
    </w:p>
    <w:p w14:paraId="0B93D2FF" w14:textId="47ACC64F" w:rsidR="00D232F8" w:rsidRPr="00E663D9" w:rsidRDefault="003C6637" w:rsidP="003C6637">
      <w:pPr>
        <w:pStyle w:val="NoSpacing"/>
        <w:spacing w:line="480" w:lineRule="auto"/>
        <w:ind w:left="1418" w:hanging="698"/>
        <w:jc w:val="both"/>
        <w:rPr>
          <w:rFonts w:ascii="Arial" w:hAnsi="Arial" w:cs="Arial"/>
          <w:sz w:val="24"/>
          <w:szCs w:val="24"/>
        </w:rPr>
      </w:pPr>
      <w:r w:rsidRPr="00E663D9">
        <w:rPr>
          <w:rFonts w:ascii="Arial" w:hAnsi="Arial" w:cs="Arial"/>
        </w:rPr>
        <w:t>(a)</w:t>
      </w:r>
      <w:r w:rsidRPr="00E663D9">
        <w:rPr>
          <w:rFonts w:ascii="Arial" w:hAnsi="Arial" w:cs="Arial"/>
        </w:rPr>
        <w:tab/>
      </w:r>
      <w:r w:rsidR="00E663D9">
        <w:rPr>
          <w:rFonts w:ascii="Arial" w:hAnsi="Arial" w:cs="Arial"/>
          <w:sz w:val="24"/>
          <w:szCs w:val="24"/>
        </w:rPr>
        <w:t>t</w:t>
      </w:r>
      <w:r w:rsidR="00D232F8" w:rsidRPr="00E663D9">
        <w:rPr>
          <w:rFonts w:ascii="Arial" w:hAnsi="Arial" w:cs="Arial"/>
          <w:sz w:val="24"/>
          <w:szCs w:val="24"/>
        </w:rPr>
        <w:t>hat the execution of the High Court order (as confirmed by this Court) be suspended pending (b), (c) and (d) below.</w:t>
      </w:r>
    </w:p>
    <w:p w14:paraId="4112304B" w14:textId="77777777" w:rsidR="00D232F8" w:rsidRPr="00E663D9" w:rsidRDefault="00D232F8" w:rsidP="00E663D9">
      <w:pPr>
        <w:spacing w:line="480" w:lineRule="auto"/>
        <w:rPr>
          <w:rFonts w:ascii="Arial" w:hAnsi="Arial" w:cs="Arial"/>
          <w:sz w:val="24"/>
          <w:szCs w:val="24"/>
        </w:rPr>
      </w:pPr>
    </w:p>
    <w:p w14:paraId="71D374CD" w14:textId="0714E549" w:rsidR="00895080" w:rsidRPr="00E663D9" w:rsidRDefault="003C6637" w:rsidP="003C6637">
      <w:pPr>
        <w:pStyle w:val="NoSpacing"/>
        <w:spacing w:line="480" w:lineRule="auto"/>
        <w:ind w:left="1418" w:hanging="698"/>
        <w:jc w:val="both"/>
        <w:rPr>
          <w:rFonts w:ascii="Arial" w:hAnsi="Arial" w:cs="Arial"/>
          <w:sz w:val="24"/>
          <w:szCs w:val="24"/>
        </w:rPr>
      </w:pPr>
      <w:r w:rsidRPr="00E663D9">
        <w:rPr>
          <w:rFonts w:ascii="Arial" w:hAnsi="Arial" w:cs="Arial"/>
        </w:rPr>
        <w:t>(b)</w:t>
      </w:r>
      <w:r w:rsidRPr="00E663D9">
        <w:rPr>
          <w:rFonts w:ascii="Arial" w:hAnsi="Arial" w:cs="Arial"/>
        </w:rPr>
        <w:tab/>
      </w:r>
      <w:r w:rsidR="00E663D9">
        <w:rPr>
          <w:rFonts w:ascii="Arial" w:hAnsi="Arial" w:cs="Arial"/>
          <w:sz w:val="24"/>
          <w:szCs w:val="24"/>
        </w:rPr>
        <w:t>a</w:t>
      </w:r>
      <w:r w:rsidR="00895080" w:rsidRPr="00E663D9">
        <w:rPr>
          <w:rFonts w:ascii="Arial" w:hAnsi="Arial" w:cs="Arial"/>
          <w:sz w:val="24"/>
          <w:szCs w:val="24"/>
        </w:rPr>
        <w:t xml:space="preserve"> declarator to the effect </w:t>
      </w:r>
      <w:r w:rsidR="000D0E72" w:rsidRPr="00E663D9">
        <w:rPr>
          <w:rFonts w:ascii="Arial" w:hAnsi="Arial" w:cs="Arial"/>
          <w:sz w:val="24"/>
          <w:szCs w:val="24"/>
        </w:rPr>
        <w:t xml:space="preserve">that the NAC was obliged to give Menzies reasonable notice to vacate HKIA </w:t>
      </w:r>
      <w:r w:rsidR="00897AC0" w:rsidRPr="00E663D9">
        <w:rPr>
          <w:rFonts w:ascii="Arial" w:hAnsi="Arial" w:cs="Arial"/>
          <w:sz w:val="24"/>
          <w:szCs w:val="24"/>
        </w:rPr>
        <w:t xml:space="preserve">and that the demand </w:t>
      </w:r>
      <w:r w:rsidR="001E30A9" w:rsidRPr="00E663D9">
        <w:rPr>
          <w:rFonts w:ascii="Arial" w:hAnsi="Arial" w:cs="Arial"/>
          <w:sz w:val="24"/>
          <w:szCs w:val="24"/>
        </w:rPr>
        <w:t xml:space="preserve">that </w:t>
      </w:r>
      <w:r w:rsidR="00897AC0" w:rsidRPr="00E663D9">
        <w:rPr>
          <w:rFonts w:ascii="Arial" w:hAnsi="Arial" w:cs="Arial"/>
          <w:sz w:val="24"/>
          <w:szCs w:val="24"/>
        </w:rPr>
        <w:t xml:space="preserve">was made was not reasonable and as far as </w:t>
      </w:r>
      <w:r w:rsidR="00C733DF" w:rsidRPr="00E663D9">
        <w:rPr>
          <w:rFonts w:ascii="Arial" w:hAnsi="Arial" w:cs="Arial"/>
          <w:sz w:val="24"/>
          <w:szCs w:val="24"/>
        </w:rPr>
        <w:t>it was required that the demand (notice) be set aside.</w:t>
      </w:r>
    </w:p>
    <w:p w14:paraId="5834C838" w14:textId="77777777" w:rsidR="00200E77" w:rsidRPr="00E663D9" w:rsidRDefault="00200E77" w:rsidP="00E663D9">
      <w:pPr>
        <w:pStyle w:val="NoSpacing"/>
        <w:spacing w:line="480" w:lineRule="auto"/>
        <w:ind w:left="1080"/>
        <w:jc w:val="both"/>
        <w:rPr>
          <w:rFonts w:ascii="Arial" w:hAnsi="Arial" w:cs="Arial"/>
          <w:sz w:val="24"/>
          <w:szCs w:val="24"/>
        </w:rPr>
      </w:pPr>
    </w:p>
    <w:p w14:paraId="7BF1EDF9" w14:textId="13A39EEF" w:rsidR="002C38B8" w:rsidRPr="00E663D9" w:rsidRDefault="003C6637" w:rsidP="003C6637">
      <w:pPr>
        <w:pStyle w:val="NoSpacing"/>
        <w:spacing w:line="480" w:lineRule="auto"/>
        <w:ind w:left="1418" w:hanging="698"/>
        <w:jc w:val="both"/>
        <w:rPr>
          <w:rFonts w:ascii="Arial" w:hAnsi="Arial" w:cs="Arial"/>
          <w:sz w:val="24"/>
          <w:szCs w:val="24"/>
        </w:rPr>
      </w:pPr>
      <w:r w:rsidRPr="00E663D9">
        <w:rPr>
          <w:rFonts w:ascii="Arial" w:hAnsi="Arial" w:cs="Arial"/>
        </w:rPr>
        <w:t>(c)</w:t>
      </w:r>
      <w:r w:rsidRPr="00E663D9">
        <w:rPr>
          <w:rFonts w:ascii="Arial" w:hAnsi="Arial" w:cs="Arial"/>
        </w:rPr>
        <w:tab/>
      </w:r>
      <w:r w:rsidR="00E663D9">
        <w:rPr>
          <w:rFonts w:ascii="Arial" w:hAnsi="Arial" w:cs="Arial"/>
          <w:sz w:val="24"/>
          <w:szCs w:val="24"/>
        </w:rPr>
        <w:t>t</w:t>
      </w:r>
      <w:r w:rsidR="001B7BFD" w:rsidRPr="00E663D9">
        <w:rPr>
          <w:rFonts w:ascii="Arial" w:hAnsi="Arial" w:cs="Arial"/>
          <w:sz w:val="24"/>
          <w:szCs w:val="24"/>
        </w:rPr>
        <w:t xml:space="preserve">he certification </w:t>
      </w:r>
      <w:r w:rsidR="00F60607" w:rsidRPr="00E663D9">
        <w:rPr>
          <w:rFonts w:ascii="Arial" w:hAnsi="Arial" w:cs="Arial"/>
          <w:sz w:val="24"/>
          <w:szCs w:val="24"/>
        </w:rPr>
        <w:t>by 14</w:t>
      </w:r>
      <w:r w:rsidR="00C27975" w:rsidRPr="00E663D9">
        <w:rPr>
          <w:rFonts w:ascii="Arial" w:hAnsi="Arial" w:cs="Arial"/>
          <w:sz w:val="24"/>
          <w:szCs w:val="24"/>
          <w:vertAlign w:val="superscript"/>
        </w:rPr>
        <w:t>th</w:t>
      </w:r>
      <w:r w:rsidR="00F60607" w:rsidRPr="00E663D9">
        <w:rPr>
          <w:rFonts w:ascii="Arial" w:hAnsi="Arial" w:cs="Arial"/>
          <w:sz w:val="24"/>
          <w:szCs w:val="24"/>
        </w:rPr>
        <w:t>, 15</w:t>
      </w:r>
      <w:r w:rsidR="00C27975" w:rsidRPr="00E663D9">
        <w:rPr>
          <w:rFonts w:ascii="Arial" w:hAnsi="Arial" w:cs="Arial"/>
          <w:sz w:val="24"/>
          <w:szCs w:val="24"/>
          <w:vertAlign w:val="superscript"/>
        </w:rPr>
        <w:t>th</w:t>
      </w:r>
      <w:r w:rsidR="00C27975" w:rsidRPr="00E663D9">
        <w:rPr>
          <w:rFonts w:ascii="Arial" w:hAnsi="Arial" w:cs="Arial"/>
          <w:sz w:val="24"/>
          <w:szCs w:val="24"/>
        </w:rPr>
        <w:t xml:space="preserve"> </w:t>
      </w:r>
      <w:r w:rsidR="00F60607" w:rsidRPr="00E663D9">
        <w:rPr>
          <w:rFonts w:ascii="Arial" w:hAnsi="Arial" w:cs="Arial"/>
          <w:sz w:val="24"/>
          <w:szCs w:val="24"/>
        </w:rPr>
        <w:t>and 16</w:t>
      </w:r>
      <w:r w:rsidR="00C27975" w:rsidRPr="00E663D9">
        <w:rPr>
          <w:rFonts w:ascii="Arial" w:hAnsi="Arial" w:cs="Arial"/>
          <w:sz w:val="24"/>
          <w:szCs w:val="24"/>
          <w:vertAlign w:val="superscript"/>
        </w:rPr>
        <w:t>th</w:t>
      </w:r>
      <w:r w:rsidR="00C27975" w:rsidRPr="00E663D9">
        <w:rPr>
          <w:rFonts w:ascii="Arial" w:hAnsi="Arial" w:cs="Arial"/>
          <w:sz w:val="24"/>
          <w:szCs w:val="24"/>
        </w:rPr>
        <w:t xml:space="preserve"> </w:t>
      </w:r>
      <w:r w:rsidR="00F60607" w:rsidRPr="00E663D9">
        <w:rPr>
          <w:rFonts w:ascii="Arial" w:hAnsi="Arial" w:cs="Arial"/>
          <w:sz w:val="24"/>
          <w:szCs w:val="24"/>
        </w:rPr>
        <w:t>respondents</w:t>
      </w:r>
      <w:r w:rsidR="00C27975" w:rsidRPr="00E663D9">
        <w:rPr>
          <w:rFonts w:ascii="Arial" w:hAnsi="Arial" w:cs="Arial"/>
          <w:sz w:val="24"/>
          <w:szCs w:val="24"/>
        </w:rPr>
        <w:t xml:space="preserve"> that </w:t>
      </w:r>
      <w:r w:rsidR="001E30A9" w:rsidRPr="00E663D9">
        <w:rPr>
          <w:rFonts w:ascii="Arial" w:hAnsi="Arial" w:cs="Arial"/>
          <w:sz w:val="24"/>
          <w:szCs w:val="24"/>
        </w:rPr>
        <w:t xml:space="preserve">the JV’s </w:t>
      </w:r>
      <w:r w:rsidR="005C66F8" w:rsidRPr="00E663D9">
        <w:rPr>
          <w:rFonts w:ascii="Arial" w:hAnsi="Arial" w:cs="Arial"/>
          <w:sz w:val="24"/>
          <w:szCs w:val="24"/>
        </w:rPr>
        <w:t xml:space="preserve">staff </w:t>
      </w:r>
      <w:r w:rsidR="00E24077">
        <w:rPr>
          <w:rFonts w:ascii="Arial" w:hAnsi="Arial" w:cs="Arial"/>
          <w:sz w:val="24"/>
          <w:szCs w:val="24"/>
        </w:rPr>
        <w:t>and equipment are</w:t>
      </w:r>
      <w:r w:rsidR="002C38B8" w:rsidRPr="00E663D9">
        <w:rPr>
          <w:rFonts w:ascii="Arial" w:hAnsi="Arial" w:cs="Arial"/>
          <w:sz w:val="24"/>
          <w:szCs w:val="24"/>
        </w:rPr>
        <w:t xml:space="preserve"> fit for purpose</w:t>
      </w:r>
      <w:r w:rsidR="00F83088" w:rsidRPr="00E663D9">
        <w:rPr>
          <w:rFonts w:ascii="Arial" w:hAnsi="Arial" w:cs="Arial"/>
          <w:sz w:val="24"/>
          <w:szCs w:val="24"/>
        </w:rPr>
        <w:t xml:space="preserve"> and alleg</w:t>
      </w:r>
      <w:r w:rsidR="00D65090" w:rsidRPr="00E663D9">
        <w:rPr>
          <w:rFonts w:ascii="Arial" w:hAnsi="Arial" w:cs="Arial"/>
          <w:sz w:val="24"/>
          <w:szCs w:val="24"/>
        </w:rPr>
        <w:t>ing</w:t>
      </w:r>
      <w:r w:rsidR="00F83088" w:rsidRPr="00E663D9">
        <w:rPr>
          <w:rFonts w:ascii="Arial" w:hAnsi="Arial" w:cs="Arial"/>
          <w:sz w:val="24"/>
          <w:szCs w:val="24"/>
        </w:rPr>
        <w:t xml:space="preserve"> the personnel and equipment already certified </w:t>
      </w:r>
      <w:r w:rsidR="00E06FD7" w:rsidRPr="00E663D9">
        <w:rPr>
          <w:rFonts w:ascii="Arial" w:hAnsi="Arial" w:cs="Arial"/>
          <w:sz w:val="24"/>
          <w:szCs w:val="24"/>
        </w:rPr>
        <w:t xml:space="preserve">were </w:t>
      </w:r>
      <w:r w:rsidR="00026740">
        <w:rPr>
          <w:rFonts w:ascii="Arial" w:hAnsi="Arial" w:cs="Arial"/>
          <w:sz w:val="24"/>
          <w:szCs w:val="24"/>
        </w:rPr>
        <w:t>wrongly so certified; and</w:t>
      </w:r>
    </w:p>
    <w:p w14:paraId="0B435D4D" w14:textId="77777777" w:rsidR="002C38B8" w:rsidRPr="00E663D9" w:rsidRDefault="002C38B8" w:rsidP="00E663D9">
      <w:pPr>
        <w:pStyle w:val="ListParagraph"/>
        <w:spacing w:line="480" w:lineRule="auto"/>
        <w:rPr>
          <w:rFonts w:ascii="Arial" w:hAnsi="Arial" w:cs="Arial"/>
          <w:sz w:val="24"/>
          <w:szCs w:val="24"/>
        </w:rPr>
      </w:pPr>
    </w:p>
    <w:p w14:paraId="325EFF8E" w14:textId="03880139" w:rsidR="001B7BFD" w:rsidRPr="00E24077" w:rsidRDefault="003C6637" w:rsidP="003C6637">
      <w:pPr>
        <w:pStyle w:val="NoSpacing"/>
        <w:spacing w:line="480" w:lineRule="auto"/>
        <w:ind w:left="1418" w:hanging="698"/>
        <w:jc w:val="both"/>
        <w:rPr>
          <w:rFonts w:ascii="Arial" w:hAnsi="Arial" w:cs="Arial"/>
          <w:sz w:val="24"/>
          <w:szCs w:val="24"/>
        </w:rPr>
      </w:pPr>
      <w:r w:rsidRPr="00E24077">
        <w:rPr>
          <w:rFonts w:ascii="Arial" w:hAnsi="Arial" w:cs="Arial"/>
        </w:rPr>
        <w:t>(d)</w:t>
      </w:r>
      <w:r w:rsidRPr="00E24077">
        <w:rPr>
          <w:rFonts w:ascii="Arial" w:hAnsi="Arial" w:cs="Arial"/>
        </w:rPr>
        <w:tab/>
      </w:r>
      <w:r w:rsidR="00E663D9">
        <w:rPr>
          <w:rFonts w:ascii="Arial" w:hAnsi="Arial" w:cs="Arial"/>
          <w:sz w:val="24"/>
          <w:szCs w:val="24"/>
        </w:rPr>
        <w:t>t</w:t>
      </w:r>
      <w:r w:rsidR="002C38B8" w:rsidRPr="00E663D9">
        <w:rPr>
          <w:rFonts w:ascii="Arial" w:hAnsi="Arial" w:cs="Arial"/>
          <w:sz w:val="24"/>
          <w:szCs w:val="24"/>
        </w:rPr>
        <w:t xml:space="preserve">he </w:t>
      </w:r>
      <w:r w:rsidR="001E30A9" w:rsidRPr="00E663D9">
        <w:rPr>
          <w:rFonts w:ascii="Arial" w:hAnsi="Arial" w:cs="Arial"/>
          <w:sz w:val="24"/>
          <w:szCs w:val="24"/>
        </w:rPr>
        <w:t>de</w:t>
      </w:r>
      <w:r w:rsidR="002C38B8" w:rsidRPr="00E663D9">
        <w:rPr>
          <w:rFonts w:ascii="Arial" w:hAnsi="Arial" w:cs="Arial"/>
          <w:sz w:val="24"/>
          <w:szCs w:val="24"/>
        </w:rPr>
        <w:t>termination of Menzies</w:t>
      </w:r>
      <w:r w:rsidR="001E0DC2" w:rsidRPr="00E663D9">
        <w:rPr>
          <w:rFonts w:ascii="Arial" w:hAnsi="Arial" w:cs="Arial"/>
          <w:sz w:val="24"/>
          <w:szCs w:val="24"/>
        </w:rPr>
        <w:t>’</w:t>
      </w:r>
      <w:r w:rsidR="002C38B8" w:rsidRPr="00E663D9">
        <w:rPr>
          <w:rFonts w:ascii="Arial" w:hAnsi="Arial" w:cs="Arial"/>
          <w:sz w:val="24"/>
          <w:szCs w:val="24"/>
        </w:rPr>
        <w:t xml:space="preserve"> </w:t>
      </w:r>
      <w:r w:rsidR="00417A20" w:rsidRPr="00E663D9">
        <w:rPr>
          <w:rFonts w:ascii="Arial" w:hAnsi="Arial" w:cs="Arial"/>
          <w:sz w:val="24"/>
          <w:szCs w:val="24"/>
        </w:rPr>
        <w:t xml:space="preserve">application </w:t>
      </w:r>
      <w:r w:rsidR="00417A20">
        <w:rPr>
          <w:rFonts w:ascii="Arial" w:hAnsi="Arial" w:cs="Arial"/>
          <w:sz w:val="24"/>
          <w:szCs w:val="24"/>
        </w:rPr>
        <w:t xml:space="preserve">for </w:t>
      </w:r>
      <w:r w:rsidR="002C38B8" w:rsidRPr="00E663D9">
        <w:rPr>
          <w:rFonts w:ascii="Arial" w:hAnsi="Arial" w:cs="Arial"/>
          <w:sz w:val="24"/>
          <w:szCs w:val="24"/>
        </w:rPr>
        <w:t xml:space="preserve">leave to appeal </w:t>
      </w:r>
      <w:r w:rsidR="008861A8" w:rsidRPr="00E663D9">
        <w:rPr>
          <w:rFonts w:ascii="Arial" w:hAnsi="Arial" w:cs="Arial"/>
          <w:sz w:val="24"/>
          <w:szCs w:val="24"/>
        </w:rPr>
        <w:t xml:space="preserve">against the refusal of the interdict, </w:t>
      </w:r>
      <w:r w:rsidR="008861A8" w:rsidRPr="00E24077">
        <w:rPr>
          <w:rFonts w:ascii="Arial" w:hAnsi="Arial" w:cs="Arial"/>
          <w:sz w:val="24"/>
          <w:szCs w:val="24"/>
        </w:rPr>
        <w:t>and if leave is granted pending the appeal in this Court.</w:t>
      </w:r>
      <w:r w:rsidR="00C27975" w:rsidRPr="00E24077">
        <w:rPr>
          <w:rFonts w:ascii="Arial" w:hAnsi="Arial" w:cs="Arial"/>
          <w:sz w:val="24"/>
          <w:szCs w:val="24"/>
        </w:rPr>
        <w:t xml:space="preserve"> </w:t>
      </w:r>
      <w:r w:rsidR="00F60607" w:rsidRPr="00E24077">
        <w:rPr>
          <w:rFonts w:ascii="Arial" w:hAnsi="Arial" w:cs="Arial"/>
          <w:sz w:val="24"/>
          <w:szCs w:val="24"/>
        </w:rPr>
        <w:t xml:space="preserve"> </w:t>
      </w:r>
    </w:p>
    <w:p w14:paraId="017EC75A" w14:textId="77777777" w:rsidR="001B7BFD" w:rsidRDefault="001B7BFD" w:rsidP="001B7BFD">
      <w:pPr>
        <w:pStyle w:val="ListParagraph"/>
        <w:rPr>
          <w:rFonts w:ascii="Arial" w:hAnsi="Arial" w:cs="Arial"/>
          <w:sz w:val="24"/>
          <w:szCs w:val="24"/>
        </w:rPr>
      </w:pPr>
    </w:p>
    <w:p w14:paraId="77B27639" w14:textId="35291143" w:rsidR="000760AB" w:rsidRDefault="003C6637" w:rsidP="003C6637">
      <w:pPr>
        <w:pStyle w:val="NoSpacing"/>
        <w:spacing w:line="48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8861A8">
        <w:rPr>
          <w:rFonts w:ascii="Arial" w:hAnsi="Arial" w:cs="Arial"/>
          <w:sz w:val="24"/>
          <w:szCs w:val="24"/>
        </w:rPr>
        <w:t xml:space="preserve">The High Court granted the relief </w:t>
      </w:r>
      <w:r w:rsidR="008450BE">
        <w:rPr>
          <w:rFonts w:ascii="Arial" w:hAnsi="Arial" w:cs="Arial"/>
          <w:sz w:val="24"/>
          <w:szCs w:val="24"/>
        </w:rPr>
        <w:t xml:space="preserve">sought in para (b) above and also stated in the judgment that a 30 day notice </w:t>
      </w:r>
      <w:r w:rsidR="00D26466">
        <w:rPr>
          <w:rFonts w:ascii="Arial" w:hAnsi="Arial" w:cs="Arial"/>
          <w:sz w:val="24"/>
          <w:szCs w:val="24"/>
        </w:rPr>
        <w:t xml:space="preserve">would constitute reasonable notice. The relief sought in paras (c) and (d) </w:t>
      </w:r>
      <w:r w:rsidR="000760AB">
        <w:rPr>
          <w:rFonts w:ascii="Arial" w:hAnsi="Arial" w:cs="Arial"/>
          <w:sz w:val="24"/>
          <w:szCs w:val="24"/>
        </w:rPr>
        <w:t xml:space="preserve">mentioned above </w:t>
      </w:r>
      <w:r w:rsidR="00D26466">
        <w:rPr>
          <w:rFonts w:ascii="Arial" w:hAnsi="Arial" w:cs="Arial"/>
          <w:sz w:val="24"/>
          <w:szCs w:val="24"/>
        </w:rPr>
        <w:t>were declined.</w:t>
      </w:r>
    </w:p>
    <w:p w14:paraId="146E6132" w14:textId="77777777" w:rsidR="000760AB" w:rsidRDefault="000760AB" w:rsidP="000760AB">
      <w:pPr>
        <w:pStyle w:val="NoSpacing"/>
        <w:spacing w:line="480" w:lineRule="auto"/>
        <w:jc w:val="both"/>
        <w:rPr>
          <w:rFonts w:ascii="Arial" w:hAnsi="Arial" w:cs="Arial"/>
          <w:sz w:val="24"/>
          <w:szCs w:val="24"/>
        </w:rPr>
      </w:pPr>
    </w:p>
    <w:p w14:paraId="69937D2C" w14:textId="49BB6546" w:rsidR="006E354A" w:rsidRPr="006E354A" w:rsidRDefault="003C6637" w:rsidP="003C6637">
      <w:pPr>
        <w:pStyle w:val="NoSpacing"/>
        <w:spacing w:line="480" w:lineRule="auto"/>
        <w:jc w:val="both"/>
        <w:rPr>
          <w:rFonts w:ascii="Arial" w:hAnsi="Arial" w:cs="Arial"/>
          <w:sz w:val="24"/>
          <w:szCs w:val="24"/>
        </w:rPr>
      </w:pPr>
      <w:r w:rsidRPr="006E354A">
        <w:rPr>
          <w:rFonts w:ascii="Arial" w:hAnsi="Arial" w:cs="Arial"/>
          <w:sz w:val="24"/>
          <w:szCs w:val="24"/>
        </w:rPr>
        <w:t>[10]</w:t>
      </w:r>
      <w:r w:rsidRPr="006E354A">
        <w:rPr>
          <w:rFonts w:ascii="Arial" w:hAnsi="Arial" w:cs="Arial"/>
          <w:sz w:val="24"/>
          <w:szCs w:val="24"/>
        </w:rPr>
        <w:tab/>
      </w:r>
      <w:r w:rsidR="000760AB">
        <w:rPr>
          <w:rFonts w:ascii="Arial" w:hAnsi="Arial" w:cs="Arial"/>
          <w:sz w:val="24"/>
          <w:szCs w:val="24"/>
        </w:rPr>
        <w:t xml:space="preserve">Menzies appealed against the order of the High Court dismissing the relief sought </w:t>
      </w:r>
      <w:r w:rsidR="008550B6">
        <w:rPr>
          <w:rFonts w:ascii="Arial" w:hAnsi="Arial" w:cs="Arial"/>
          <w:sz w:val="24"/>
          <w:szCs w:val="24"/>
        </w:rPr>
        <w:t>mentioned in para (</w:t>
      </w:r>
      <w:r w:rsidR="00F345BF">
        <w:rPr>
          <w:rFonts w:ascii="Arial" w:hAnsi="Arial" w:cs="Arial"/>
          <w:sz w:val="24"/>
          <w:szCs w:val="24"/>
        </w:rPr>
        <w:t>c</w:t>
      </w:r>
      <w:r w:rsidR="008550B6">
        <w:rPr>
          <w:rFonts w:ascii="Arial" w:hAnsi="Arial" w:cs="Arial"/>
          <w:sz w:val="24"/>
          <w:szCs w:val="24"/>
        </w:rPr>
        <w:t xml:space="preserve">) above </w:t>
      </w:r>
      <w:r w:rsidR="00366594">
        <w:rPr>
          <w:rFonts w:ascii="Arial" w:hAnsi="Arial" w:cs="Arial"/>
          <w:sz w:val="24"/>
          <w:szCs w:val="24"/>
        </w:rPr>
        <w:t xml:space="preserve">and </w:t>
      </w:r>
      <w:r w:rsidR="008550B6">
        <w:rPr>
          <w:rFonts w:ascii="Arial" w:hAnsi="Arial" w:cs="Arial"/>
          <w:sz w:val="24"/>
          <w:szCs w:val="24"/>
        </w:rPr>
        <w:t xml:space="preserve">against the finding that </w:t>
      </w:r>
      <w:r w:rsidR="0011243E">
        <w:rPr>
          <w:rFonts w:ascii="Arial" w:hAnsi="Arial" w:cs="Arial"/>
          <w:sz w:val="24"/>
          <w:szCs w:val="24"/>
        </w:rPr>
        <w:t>‘</w:t>
      </w:r>
      <w:r w:rsidR="008550B6">
        <w:rPr>
          <w:rFonts w:ascii="Arial" w:hAnsi="Arial" w:cs="Arial"/>
          <w:sz w:val="24"/>
          <w:szCs w:val="24"/>
        </w:rPr>
        <w:t>a reasonable period</w:t>
      </w:r>
      <w:r w:rsidR="00F34ABC">
        <w:rPr>
          <w:rFonts w:ascii="Arial" w:hAnsi="Arial" w:cs="Arial"/>
          <w:sz w:val="24"/>
          <w:szCs w:val="24"/>
        </w:rPr>
        <w:t xml:space="preserve"> of notice</w:t>
      </w:r>
      <w:r w:rsidR="008550B6">
        <w:rPr>
          <w:rFonts w:ascii="Arial" w:hAnsi="Arial" w:cs="Arial"/>
          <w:sz w:val="24"/>
          <w:szCs w:val="24"/>
        </w:rPr>
        <w:t xml:space="preserve"> </w:t>
      </w:r>
      <w:r w:rsidR="0011243E">
        <w:rPr>
          <w:rFonts w:ascii="Arial" w:hAnsi="Arial" w:cs="Arial"/>
          <w:sz w:val="24"/>
          <w:szCs w:val="24"/>
        </w:rPr>
        <w:t>is 30 days’</w:t>
      </w:r>
      <w:r w:rsidR="00942C18">
        <w:rPr>
          <w:rFonts w:ascii="Arial" w:hAnsi="Arial" w:cs="Arial"/>
          <w:sz w:val="24"/>
          <w:szCs w:val="24"/>
        </w:rPr>
        <w:t xml:space="preserve">. </w:t>
      </w:r>
      <w:r w:rsidR="00366594">
        <w:rPr>
          <w:rFonts w:ascii="Arial" w:hAnsi="Arial" w:cs="Arial"/>
          <w:sz w:val="24"/>
          <w:szCs w:val="24"/>
        </w:rPr>
        <w:t>The JV</w:t>
      </w:r>
      <w:r w:rsidR="00942C18">
        <w:rPr>
          <w:rFonts w:ascii="Arial" w:hAnsi="Arial" w:cs="Arial"/>
          <w:sz w:val="24"/>
          <w:szCs w:val="24"/>
        </w:rPr>
        <w:t xml:space="preserve"> cross-appealed against granting of the order in para </w:t>
      </w:r>
      <w:r w:rsidR="006A7359">
        <w:rPr>
          <w:rFonts w:ascii="Arial" w:hAnsi="Arial" w:cs="Arial"/>
          <w:sz w:val="24"/>
          <w:szCs w:val="24"/>
        </w:rPr>
        <w:t>(b) above</w:t>
      </w:r>
      <w:r w:rsidR="00F3563A">
        <w:rPr>
          <w:rFonts w:ascii="Arial" w:hAnsi="Arial" w:cs="Arial"/>
          <w:sz w:val="24"/>
          <w:szCs w:val="24"/>
        </w:rPr>
        <w:t>. T</w:t>
      </w:r>
      <w:r w:rsidR="00E06FD7">
        <w:rPr>
          <w:rFonts w:ascii="Arial" w:hAnsi="Arial" w:cs="Arial"/>
          <w:sz w:val="24"/>
          <w:szCs w:val="24"/>
        </w:rPr>
        <w:t xml:space="preserve">he NAC </w:t>
      </w:r>
      <w:r w:rsidR="00F3563A">
        <w:rPr>
          <w:rFonts w:ascii="Arial" w:hAnsi="Arial" w:cs="Arial"/>
          <w:sz w:val="24"/>
          <w:szCs w:val="24"/>
        </w:rPr>
        <w:t xml:space="preserve">and the JV </w:t>
      </w:r>
      <w:r w:rsidR="00153917">
        <w:rPr>
          <w:rFonts w:ascii="Arial" w:hAnsi="Arial" w:cs="Arial"/>
          <w:sz w:val="24"/>
          <w:szCs w:val="24"/>
        </w:rPr>
        <w:t>opposed</w:t>
      </w:r>
      <w:r w:rsidR="00E06FD7">
        <w:rPr>
          <w:rFonts w:ascii="Arial" w:hAnsi="Arial" w:cs="Arial"/>
          <w:sz w:val="24"/>
          <w:szCs w:val="24"/>
        </w:rPr>
        <w:t xml:space="preserve"> Menzies</w:t>
      </w:r>
      <w:r w:rsidR="00153917">
        <w:rPr>
          <w:rFonts w:ascii="Arial" w:hAnsi="Arial" w:cs="Arial"/>
          <w:sz w:val="24"/>
          <w:szCs w:val="24"/>
        </w:rPr>
        <w:t>’ appeal</w:t>
      </w:r>
      <w:r w:rsidR="00E06FD7">
        <w:rPr>
          <w:rFonts w:ascii="Arial" w:hAnsi="Arial" w:cs="Arial"/>
          <w:sz w:val="24"/>
          <w:szCs w:val="24"/>
        </w:rPr>
        <w:t xml:space="preserve"> </w:t>
      </w:r>
      <w:r w:rsidR="00711C46">
        <w:rPr>
          <w:rFonts w:ascii="Arial" w:hAnsi="Arial" w:cs="Arial"/>
          <w:sz w:val="24"/>
          <w:szCs w:val="24"/>
        </w:rPr>
        <w:t xml:space="preserve">and the latter </w:t>
      </w:r>
      <w:r w:rsidR="00153917">
        <w:rPr>
          <w:rFonts w:ascii="Arial" w:hAnsi="Arial" w:cs="Arial"/>
          <w:sz w:val="24"/>
          <w:szCs w:val="24"/>
        </w:rPr>
        <w:t>opposed</w:t>
      </w:r>
      <w:r w:rsidR="00F345BF">
        <w:rPr>
          <w:rFonts w:ascii="Arial" w:hAnsi="Arial" w:cs="Arial"/>
          <w:sz w:val="24"/>
          <w:szCs w:val="24"/>
        </w:rPr>
        <w:t xml:space="preserve"> </w:t>
      </w:r>
      <w:r w:rsidR="00711C46">
        <w:rPr>
          <w:rFonts w:ascii="Arial" w:hAnsi="Arial" w:cs="Arial"/>
          <w:sz w:val="24"/>
          <w:szCs w:val="24"/>
        </w:rPr>
        <w:t>the cross-appeal</w:t>
      </w:r>
      <w:r w:rsidR="00F345BF">
        <w:rPr>
          <w:rFonts w:ascii="Arial" w:hAnsi="Arial" w:cs="Arial"/>
          <w:sz w:val="24"/>
          <w:szCs w:val="24"/>
        </w:rPr>
        <w:t xml:space="preserve"> of the JV</w:t>
      </w:r>
      <w:r w:rsidR="00711C46">
        <w:rPr>
          <w:rFonts w:ascii="Arial" w:hAnsi="Arial" w:cs="Arial"/>
          <w:sz w:val="24"/>
          <w:szCs w:val="24"/>
        </w:rPr>
        <w:t>.</w:t>
      </w:r>
    </w:p>
    <w:p w14:paraId="5A360229" w14:textId="77777777" w:rsidR="00346F76" w:rsidRPr="006E354A" w:rsidRDefault="00346F76" w:rsidP="006E354A">
      <w:pPr>
        <w:pStyle w:val="NoSpacing"/>
        <w:spacing w:line="480" w:lineRule="auto"/>
        <w:jc w:val="both"/>
        <w:rPr>
          <w:rFonts w:ascii="Arial" w:hAnsi="Arial" w:cs="Arial"/>
          <w:sz w:val="24"/>
          <w:szCs w:val="24"/>
        </w:rPr>
      </w:pPr>
    </w:p>
    <w:p w14:paraId="64FDBE6D" w14:textId="77777777" w:rsidR="006E354A" w:rsidRPr="007D1848" w:rsidRDefault="00346F76" w:rsidP="007D1848">
      <w:pPr>
        <w:pStyle w:val="NoSpacing"/>
        <w:spacing w:line="480" w:lineRule="auto"/>
        <w:jc w:val="both"/>
        <w:rPr>
          <w:rFonts w:ascii="Arial" w:hAnsi="Arial" w:cs="Arial"/>
          <w:sz w:val="24"/>
          <w:szCs w:val="24"/>
        </w:rPr>
      </w:pPr>
      <w:r>
        <w:rPr>
          <w:rFonts w:ascii="Arial" w:hAnsi="Arial" w:cs="Arial"/>
          <w:sz w:val="24"/>
          <w:szCs w:val="24"/>
          <w:u w:val="single"/>
        </w:rPr>
        <w:t>Appeal and cross-</w:t>
      </w:r>
      <w:r w:rsidR="006E354A">
        <w:rPr>
          <w:rFonts w:ascii="Arial" w:hAnsi="Arial" w:cs="Arial"/>
          <w:sz w:val="24"/>
          <w:szCs w:val="24"/>
          <w:u w:val="single"/>
        </w:rPr>
        <w:t>appeal</w:t>
      </w:r>
      <w:r w:rsidR="007034DE">
        <w:rPr>
          <w:rFonts w:ascii="Arial" w:hAnsi="Arial" w:cs="Arial"/>
          <w:sz w:val="24"/>
          <w:szCs w:val="24"/>
        </w:rPr>
        <w:t xml:space="preserve"> </w:t>
      </w:r>
    </w:p>
    <w:p w14:paraId="757F4C23" w14:textId="597DCA01" w:rsidR="00C03870" w:rsidRDefault="003C6637" w:rsidP="003C6637">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46091" w:rsidRPr="007D1848">
        <w:rPr>
          <w:rFonts w:ascii="Arial" w:hAnsi="Arial" w:cs="Arial"/>
          <w:sz w:val="24"/>
          <w:szCs w:val="24"/>
        </w:rPr>
        <w:t xml:space="preserve">This appeal against the notice period of 30 days </w:t>
      </w:r>
      <w:r w:rsidR="004A0D5D" w:rsidRPr="007D1848">
        <w:rPr>
          <w:rFonts w:ascii="Arial" w:hAnsi="Arial" w:cs="Arial"/>
          <w:sz w:val="24"/>
          <w:szCs w:val="24"/>
        </w:rPr>
        <w:t xml:space="preserve">by Menzies was </w:t>
      </w:r>
      <w:r w:rsidR="00546091" w:rsidRPr="007D1848">
        <w:rPr>
          <w:rFonts w:ascii="Arial" w:hAnsi="Arial" w:cs="Arial"/>
          <w:sz w:val="24"/>
          <w:szCs w:val="24"/>
        </w:rPr>
        <w:t xml:space="preserve">conditional and was stated </w:t>
      </w:r>
      <w:r w:rsidR="00B85E37" w:rsidRPr="007D1848">
        <w:rPr>
          <w:rFonts w:ascii="Arial" w:hAnsi="Arial" w:cs="Arial"/>
          <w:sz w:val="24"/>
          <w:szCs w:val="24"/>
        </w:rPr>
        <w:t>in the notice of appeal as follows:</w:t>
      </w:r>
    </w:p>
    <w:p w14:paraId="2F98D42D" w14:textId="77777777" w:rsidR="007D1848" w:rsidRDefault="007D1848" w:rsidP="007D1848">
      <w:pPr>
        <w:pStyle w:val="NoSpacing"/>
        <w:spacing w:line="480" w:lineRule="auto"/>
        <w:jc w:val="both"/>
        <w:rPr>
          <w:rFonts w:ascii="Arial" w:hAnsi="Arial" w:cs="Arial"/>
          <w:sz w:val="24"/>
          <w:szCs w:val="24"/>
        </w:rPr>
      </w:pPr>
    </w:p>
    <w:p w14:paraId="151086C3" w14:textId="77777777" w:rsidR="007D1848" w:rsidRDefault="00346F76" w:rsidP="007D1848">
      <w:pPr>
        <w:spacing w:line="360" w:lineRule="auto"/>
        <w:ind w:left="720"/>
        <w:jc w:val="both"/>
        <w:rPr>
          <w:rFonts w:ascii="Arial" w:hAnsi="Arial" w:cs="Arial"/>
        </w:rPr>
      </w:pPr>
      <w:r>
        <w:rPr>
          <w:rFonts w:ascii="Arial" w:hAnsi="Arial" w:cs="Arial"/>
        </w:rPr>
        <w:t>‘. . .</w:t>
      </w:r>
      <w:r w:rsidR="007D1848">
        <w:rPr>
          <w:rFonts w:ascii="Arial" w:hAnsi="Arial" w:cs="Arial"/>
        </w:rPr>
        <w:t xml:space="preserve"> </w:t>
      </w:r>
      <w:r>
        <w:rPr>
          <w:rFonts w:ascii="Arial" w:hAnsi="Arial" w:cs="Arial"/>
        </w:rPr>
        <w:t>i</w:t>
      </w:r>
      <w:r w:rsidR="00CF1ED4">
        <w:rPr>
          <w:rFonts w:ascii="Arial" w:hAnsi="Arial" w:cs="Arial"/>
        </w:rPr>
        <w:t>s</w:t>
      </w:r>
      <w:r w:rsidR="007D1848">
        <w:rPr>
          <w:rFonts w:ascii="Arial" w:hAnsi="Arial" w:cs="Arial"/>
        </w:rPr>
        <w:t xml:space="preserve"> noted only </w:t>
      </w:r>
      <w:r>
        <w:rPr>
          <w:rFonts w:ascii="Arial" w:hAnsi="Arial" w:cs="Arial"/>
        </w:rPr>
        <w:t xml:space="preserve">in </w:t>
      </w:r>
      <w:r w:rsidR="007D1848">
        <w:rPr>
          <w:rFonts w:ascii="Arial" w:hAnsi="Arial" w:cs="Arial"/>
        </w:rPr>
        <w:t>as far as it is possible in law to execute or implement a paragraph in a judgment as if that paragraph is a discrete and separ</w:t>
      </w:r>
      <w:r>
        <w:rPr>
          <w:rFonts w:ascii="Arial" w:hAnsi="Arial" w:cs="Arial"/>
        </w:rPr>
        <w:t xml:space="preserve">ate order capable of </w:t>
      </w:r>
      <w:r w:rsidR="00902F43">
        <w:rPr>
          <w:rFonts w:ascii="Arial" w:hAnsi="Arial" w:cs="Arial"/>
        </w:rPr>
        <w:t xml:space="preserve">      </w:t>
      </w:r>
      <w:r>
        <w:rPr>
          <w:rFonts w:ascii="Arial" w:hAnsi="Arial" w:cs="Arial"/>
        </w:rPr>
        <w:t>execution . . . .</w:t>
      </w:r>
      <w:r w:rsidR="00CF1ED4">
        <w:rPr>
          <w:rFonts w:ascii="Arial" w:hAnsi="Arial" w:cs="Arial"/>
        </w:rPr>
        <w:t>’</w:t>
      </w:r>
    </w:p>
    <w:p w14:paraId="360E9419" w14:textId="77777777" w:rsidR="007D1848" w:rsidRPr="007D1848" w:rsidRDefault="007D1848" w:rsidP="007D1848">
      <w:pPr>
        <w:spacing w:line="360" w:lineRule="auto"/>
        <w:ind w:left="720"/>
        <w:jc w:val="both"/>
        <w:rPr>
          <w:rFonts w:ascii="Arial" w:hAnsi="Arial" w:cs="Arial"/>
        </w:rPr>
      </w:pPr>
    </w:p>
    <w:p w14:paraId="685451D4" w14:textId="0EE7463A" w:rsidR="007D1848" w:rsidRDefault="003C6637" w:rsidP="003C6637">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0819FF" w:rsidRPr="007D1848">
        <w:rPr>
          <w:rFonts w:ascii="Arial" w:hAnsi="Arial" w:cs="Arial"/>
          <w:sz w:val="24"/>
          <w:szCs w:val="24"/>
        </w:rPr>
        <w:t xml:space="preserve">In this Court Menzies </w:t>
      </w:r>
      <w:r w:rsidR="00D827DB">
        <w:rPr>
          <w:rFonts w:ascii="Arial" w:hAnsi="Arial" w:cs="Arial"/>
          <w:sz w:val="24"/>
          <w:szCs w:val="24"/>
        </w:rPr>
        <w:t>submitted</w:t>
      </w:r>
      <w:r w:rsidR="007E6BEA" w:rsidRPr="007D1848">
        <w:rPr>
          <w:rFonts w:ascii="Arial" w:hAnsi="Arial" w:cs="Arial"/>
          <w:sz w:val="24"/>
          <w:szCs w:val="24"/>
        </w:rPr>
        <w:t xml:space="preserve"> th</w:t>
      </w:r>
      <w:r w:rsidR="00E151B5">
        <w:rPr>
          <w:rFonts w:ascii="Arial" w:hAnsi="Arial" w:cs="Arial"/>
          <w:sz w:val="24"/>
          <w:szCs w:val="24"/>
        </w:rPr>
        <w:t>at an appeal against the 30 day</w:t>
      </w:r>
      <w:r w:rsidR="007E6BEA" w:rsidRPr="007D1848">
        <w:rPr>
          <w:rFonts w:ascii="Arial" w:hAnsi="Arial" w:cs="Arial"/>
          <w:sz w:val="24"/>
          <w:szCs w:val="24"/>
        </w:rPr>
        <w:t xml:space="preserve"> notice period was not </w:t>
      </w:r>
      <w:r w:rsidR="00C71B42" w:rsidRPr="007D1848">
        <w:rPr>
          <w:rFonts w:ascii="Arial" w:hAnsi="Arial" w:cs="Arial"/>
          <w:sz w:val="24"/>
          <w:szCs w:val="24"/>
        </w:rPr>
        <w:t>possible as there</w:t>
      </w:r>
      <w:r w:rsidR="00E24077">
        <w:rPr>
          <w:rFonts w:ascii="Arial" w:hAnsi="Arial" w:cs="Arial"/>
          <w:sz w:val="24"/>
          <w:szCs w:val="24"/>
        </w:rPr>
        <w:t xml:space="preserve"> was no order to this effect as</w:t>
      </w:r>
      <w:r w:rsidR="00C71B42" w:rsidRPr="007D1848">
        <w:rPr>
          <w:rFonts w:ascii="Arial" w:hAnsi="Arial" w:cs="Arial"/>
          <w:sz w:val="24"/>
          <w:szCs w:val="24"/>
        </w:rPr>
        <w:t xml:space="preserve"> it was simply mentioned </w:t>
      </w:r>
      <w:r w:rsidR="00086E29" w:rsidRPr="007D1848">
        <w:rPr>
          <w:rFonts w:ascii="Arial" w:hAnsi="Arial" w:cs="Arial"/>
          <w:i/>
          <w:sz w:val="24"/>
          <w:szCs w:val="24"/>
        </w:rPr>
        <w:t>e</w:t>
      </w:r>
      <w:r w:rsidR="00C71B42" w:rsidRPr="007D1848">
        <w:rPr>
          <w:rFonts w:ascii="Arial" w:hAnsi="Arial" w:cs="Arial"/>
          <w:i/>
          <w:sz w:val="24"/>
          <w:szCs w:val="24"/>
        </w:rPr>
        <w:t xml:space="preserve">n </w:t>
      </w:r>
      <w:r w:rsidR="007A3E19" w:rsidRPr="007D1848">
        <w:rPr>
          <w:rFonts w:ascii="Arial" w:hAnsi="Arial" w:cs="Arial"/>
          <w:i/>
          <w:sz w:val="24"/>
          <w:szCs w:val="24"/>
        </w:rPr>
        <w:t>passant</w:t>
      </w:r>
      <w:r w:rsidR="007A3E19" w:rsidRPr="007D1848">
        <w:rPr>
          <w:rFonts w:ascii="Arial" w:hAnsi="Arial" w:cs="Arial"/>
          <w:sz w:val="24"/>
          <w:szCs w:val="24"/>
        </w:rPr>
        <w:t xml:space="preserve"> </w:t>
      </w:r>
      <w:r w:rsidR="008460FF" w:rsidRPr="007D1848">
        <w:rPr>
          <w:rFonts w:ascii="Arial" w:hAnsi="Arial" w:cs="Arial"/>
          <w:sz w:val="24"/>
          <w:szCs w:val="24"/>
        </w:rPr>
        <w:t>in the judgment</w:t>
      </w:r>
      <w:r w:rsidR="007A3E19" w:rsidRPr="007D1848">
        <w:rPr>
          <w:rFonts w:ascii="Arial" w:hAnsi="Arial" w:cs="Arial"/>
          <w:sz w:val="24"/>
          <w:szCs w:val="24"/>
        </w:rPr>
        <w:t xml:space="preserve"> </w:t>
      </w:r>
      <w:r w:rsidR="005E042F" w:rsidRPr="007D1848">
        <w:rPr>
          <w:rFonts w:ascii="Arial" w:hAnsi="Arial" w:cs="Arial"/>
          <w:sz w:val="24"/>
          <w:szCs w:val="24"/>
        </w:rPr>
        <w:t xml:space="preserve">after the court </w:t>
      </w:r>
      <w:r w:rsidR="005E042F" w:rsidRPr="007D1848">
        <w:rPr>
          <w:rFonts w:ascii="Arial" w:hAnsi="Arial" w:cs="Arial"/>
          <w:i/>
          <w:sz w:val="24"/>
          <w:szCs w:val="24"/>
        </w:rPr>
        <w:t xml:space="preserve">a quo </w:t>
      </w:r>
      <w:r w:rsidR="005E042F" w:rsidRPr="007D1848">
        <w:rPr>
          <w:rFonts w:ascii="Arial" w:hAnsi="Arial" w:cs="Arial"/>
          <w:sz w:val="24"/>
          <w:szCs w:val="24"/>
        </w:rPr>
        <w:t>already determined that</w:t>
      </w:r>
      <w:r w:rsidR="005C1E6E" w:rsidRPr="007D1848">
        <w:rPr>
          <w:rFonts w:ascii="Arial" w:hAnsi="Arial" w:cs="Arial"/>
          <w:sz w:val="24"/>
          <w:szCs w:val="24"/>
        </w:rPr>
        <w:t xml:space="preserve"> reasonable notice had to be given and that the notice tha</w:t>
      </w:r>
      <w:r w:rsidR="00BD23AE" w:rsidRPr="007D1848">
        <w:rPr>
          <w:rFonts w:ascii="Arial" w:hAnsi="Arial" w:cs="Arial"/>
          <w:sz w:val="24"/>
          <w:szCs w:val="24"/>
        </w:rPr>
        <w:t>t was given had to be set aside</w:t>
      </w:r>
      <w:r w:rsidR="00932339" w:rsidRPr="007D1848">
        <w:rPr>
          <w:rFonts w:ascii="Arial" w:hAnsi="Arial" w:cs="Arial"/>
          <w:sz w:val="24"/>
          <w:szCs w:val="24"/>
        </w:rPr>
        <w:t xml:space="preserve"> as being unreasonable</w:t>
      </w:r>
      <w:r w:rsidR="00BD23AE" w:rsidRPr="007D1848">
        <w:rPr>
          <w:rFonts w:ascii="Arial" w:hAnsi="Arial" w:cs="Arial"/>
          <w:sz w:val="24"/>
          <w:szCs w:val="24"/>
        </w:rPr>
        <w:t>. Instead</w:t>
      </w:r>
      <w:r w:rsidR="00E24077">
        <w:rPr>
          <w:rFonts w:ascii="Arial" w:hAnsi="Arial" w:cs="Arial"/>
          <w:sz w:val="24"/>
          <w:szCs w:val="24"/>
        </w:rPr>
        <w:t>,</w:t>
      </w:r>
      <w:r w:rsidR="00BD23AE" w:rsidRPr="007D1848">
        <w:rPr>
          <w:rFonts w:ascii="Arial" w:hAnsi="Arial" w:cs="Arial"/>
          <w:sz w:val="24"/>
          <w:szCs w:val="24"/>
        </w:rPr>
        <w:t xml:space="preserve"> Menzies submitted that the </w:t>
      </w:r>
      <w:r w:rsidR="00026740">
        <w:rPr>
          <w:rFonts w:ascii="Arial" w:hAnsi="Arial" w:cs="Arial"/>
          <w:sz w:val="24"/>
          <w:szCs w:val="24"/>
        </w:rPr>
        <w:t>30 day</w:t>
      </w:r>
      <w:r w:rsidR="000E3D01" w:rsidRPr="007D1848">
        <w:rPr>
          <w:rFonts w:ascii="Arial" w:hAnsi="Arial" w:cs="Arial"/>
          <w:sz w:val="24"/>
          <w:szCs w:val="24"/>
        </w:rPr>
        <w:t xml:space="preserve"> notice </w:t>
      </w:r>
      <w:r w:rsidR="00BD23AE" w:rsidRPr="007D1848">
        <w:rPr>
          <w:rFonts w:ascii="Arial" w:hAnsi="Arial" w:cs="Arial"/>
          <w:sz w:val="24"/>
          <w:szCs w:val="24"/>
        </w:rPr>
        <w:t xml:space="preserve">finding by the court </w:t>
      </w:r>
      <w:r w:rsidR="00BD23AE" w:rsidRPr="007D1848">
        <w:rPr>
          <w:rFonts w:ascii="Arial" w:hAnsi="Arial" w:cs="Arial"/>
          <w:i/>
          <w:sz w:val="24"/>
          <w:szCs w:val="24"/>
        </w:rPr>
        <w:t xml:space="preserve">a quo </w:t>
      </w:r>
      <w:r w:rsidR="007C194D" w:rsidRPr="007D1848">
        <w:rPr>
          <w:rFonts w:ascii="Arial" w:hAnsi="Arial" w:cs="Arial"/>
          <w:sz w:val="24"/>
          <w:szCs w:val="24"/>
        </w:rPr>
        <w:t xml:space="preserve">should be set aside pursuant </w:t>
      </w:r>
      <w:r w:rsidR="00026740">
        <w:rPr>
          <w:rFonts w:ascii="Arial" w:hAnsi="Arial" w:cs="Arial"/>
          <w:sz w:val="24"/>
          <w:szCs w:val="24"/>
        </w:rPr>
        <w:t xml:space="preserve">to </w:t>
      </w:r>
      <w:r w:rsidR="007C194D" w:rsidRPr="007D1848">
        <w:rPr>
          <w:rFonts w:ascii="Arial" w:hAnsi="Arial" w:cs="Arial"/>
          <w:sz w:val="24"/>
          <w:szCs w:val="24"/>
        </w:rPr>
        <w:t>this Court’s review jurisdiction in terms of s</w:t>
      </w:r>
      <w:r w:rsidR="00346F76">
        <w:rPr>
          <w:rFonts w:ascii="Arial" w:hAnsi="Arial" w:cs="Arial"/>
          <w:sz w:val="24"/>
          <w:szCs w:val="24"/>
        </w:rPr>
        <w:t xml:space="preserve"> </w:t>
      </w:r>
      <w:r w:rsidR="007C194D" w:rsidRPr="007D1848">
        <w:rPr>
          <w:rFonts w:ascii="Arial" w:hAnsi="Arial" w:cs="Arial"/>
          <w:sz w:val="24"/>
          <w:szCs w:val="24"/>
        </w:rPr>
        <w:t xml:space="preserve">16 of </w:t>
      </w:r>
      <w:r w:rsidR="007C194D" w:rsidRPr="007D1848">
        <w:rPr>
          <w:rFonts w:ascii="Arial" w:hAnsi="Arial" w:cs="Arial"/>
          <w:sz w:val="24"/>
          <w:szCs w:val="24"/>
        </w:rPr>
        <w:lastRenderedPageBreak/>
        <w:t xml:space="preserve">the Supreme Court </w:t>
      </w:r>
      <w:r w:rsidR="00DC676D" w:rsidRPr="007D1848">
        <w:rPr>
          <w:rFonts w:ascii="Arial" w:hAnsi="Arial" w:cs="Arial"/>
          <w:sz w:val="24"/>
          <w:szCs w:val="24"/>
        </w:rPr>
        <w:t>Act</w:t>
      </w:r>
      <w:r w:rsidR="00346F76">
        <w:rPr>
          <w:rFonts w:ascii="Arial" w:hAnsi="Arial" w:cs="Arial"/>
          <w:sz w:val="24"/>
          <w:szCs w:val="24"/>
        </w:rPr>
        <w:t xml:space="preserve"> </w:t>
      </w:r>
      <w:r w:rsidR="00DC676D" w:rsidRPr="007D1848">
        <w:rPr>
          <w:rFonts w:ascii="Arial" w:hAnsi="Arial" w:cs="Arial"/>
          <w:sz w:val="24"/>
          <w:szCs w:val="24"/>
        </w:rPr>
        <w:t>1</w:t>
      </w:r>
      <w:r w:rsidR="00561C79" w:rsidRPr="007D1848">
        <w:rPr>
          <w:rFonts w:ascii="Arial" w:hAnsi="Arial" w:cs="Arial"/>
          <w:sz w:val="24"/>
          <w:szCs w:val="24"/>
        </w:rPr>
        <w:t>5</w:t>
      </w:r>
      <w:r w:rsidR="00DC676D" w:rsidRPr="007D1848">
        <w:rPr>
          <w:rFonts w:ascii="Arial" w:hAnsi="Arial" w:cs="Arial"/>
          <w:sz w:val="24"/>
          <w:szCs w:val="24"/>
        </w:rPr>
        <w:t xml:space="preserve"> of 1990. This, according to counsel for Menzies, </w:t>
      </w:r>
      <w:r w:rsidR="00C3552B" w:rsidRPr="007D1848">
        <w:rPr>
          <w:rFonts w:ascii="Arial" w:hAnsi="Arial" w:cs="Arial"/>
          <w:sz w:val="24"/>
          <w:szCs w:val="24"/>
        </w:rPr>
        <w:t xml:space="preserve">should </w:t>
      </w:r>
      <w:r w:rsidR="00561C79" w:rsidRPr="007D1848">
        <w:rPr>
          <w:rFonts w:ascii="Arial" w:hAnsi="Arial" w:cs="Arial"/>
          <w:sz w:val="24"/>
          <w:szCs w:val="24"/>
        </w:rPr>
        <w:t xml:space="preserve">be </w:t>
      </w:r>
      <w:r w:rsidR="00C3552B" w:rsidRPr="007D1848">
        <w:rPr>
          <w:rFonts w:ascii="Arial" w:hAnsi="Arial" w:cs="Arial"/>
          <w:sz w:val="24"/>
          <w:szCs w:val="24"/>
        </w:rPr>
        <w:t xml:space="preserve">done because the question of </w:t>
      </w:r>
      <w:r w:rsidR="00D827DB">
        <w:rPr>
          <w:rFonts w:ascii="Arial" w:hAnsi="Arial" w:cs="Arial"/>
          <w:sz w:val="24"/>
          <w:szCs w:val="24"/>
        </w:rPr>
        <w:t xml:space="preserve">what </w:t>
      </w:r>
      <w:r w:rsidR="00C3552B" w:rsidRPr="007D1848">
        <w:rPr>
          <w:rFonts w:ascii="Arial" w:hAnsi="Arial" w:cs="Arial"/>
          <w:sz w:val="24"/>
          <w:szCs w:val="24"/>
        </w:rPr>
        <w:t>w</w:t>
      </w:r>
      <w:r w:rsidR="00846A96" w:rsidRPr="007D1848">
        <w:rPr>
          <w:rFonts w:ascii="Arial" w:hAnsi="Arial" w:cs="Arial"/>
          <w:sz w:val="24"/>
          <w:szCs w:val="24"/>
        </w:rPr>
        <w:t>ould</w:t>
      </w:r>
      <w:r w:rsidR="00C3552B" w:rsidRPr="007D1848">
        <w:rPr>
          <w:rFonts w:ascii="Arial" w:hAnsi="Arial" w:cs="Arial"/>
          <w:sz w:val="24"/>
          <w:szCs w:val="24"/>
        </w:rPr>
        <w:t xml:space="preserve"> be </w:t>
      </w:r>
      <w:r w:rsidR="00D827DB">
        <w:rPr>
          <w:rFonts w:ascii="Arial" w:hAnsi="Arial" w:cs="Arial"/>
          <w:sz w:val="24"/>
          <w:szCs w:val="24"/>
        </w:rPr>
        <w:t xml:space="preserve">a </w:t>
      </w:r>
      <w:r w:rsidR="00C3552B" w:rsidRPr="007D1848">
        <w:rPr>
          <w:rFonts w:ascii="Arial" w:hAnsi="Arial" w:cs="Arial"/>
          <w:sz w:val="24"/>
          <w:szCs w:val="24"/>
        </w:rPr>
        <w:t>reasonable notice period was not raised in the papers nor in argument</w:t>
      </w:r>
      <w:r w:rsidR="00AB2330">
        <w:rPr>
          <w:rFonts w:ascii="Arial" w:hAnsi="Arial" w:cs="Arial"/>
          <w:sz w:val="24"/>
          <w:szCs w:val="24"/>
        </w:rPr>
        <w:t xml:space="preserve"> i</w:t>
      </w:r>
      <w:r w:rsidR="00874A24" w:rsidRPr="007D1848">
        <w:rPr>
          <w:rFonts w:ascii="Arial" w:hAnsi="Arial" w:cs="Arial"/>
          <w:sz w:val="24"/>
          <w:szCs w:val="24"/>
        </w:rPr>
        <w:t>n</w:t>
      </w:r>
      <w:r w:rsidR="00AB2330">
        <w:rPr>
          <w:rFonts w:ascii="Arial" w:hAnsi="Arial" w:cs="Arial"/>
          <w:sz w:val="24"/>
          <w:szCs w:val="24"/>
        </w:rPr>
        <w:t xml:space="preserve"> </w:t>
      </w:r>
      <w:r w:rsidR="00874A24" w:rsidRPr="007D1848">
        <w:rPr>
          <w:rFonts w:ascii="Arial" w:hAnsi="Arial" w:cs="Arial"/>
          <w:sz w:val="24"/>
          <w:szCs w:val="24"/>
        </w:rPr>
        <w:t xml:space="preserve">the court </w:t>
      </w:r>
      <w:r w:rsidR="00874A24" w:rsidRPr="007D1848">
        <w:rPr>
          <w:rFonts w:ascii="Arial" w:hAnsi="Arial" w:cs="Arial"/>
          <w:i/>
          <w:sz w:val="24"/>
          <w:szCs w:val="24"/>
        </w:rPr>
        <w:t>a quo</w:t>
      </w:r>
      <w:r w:rsidR="00AB2330">
        <w:rPr>
          <w:rFonts w:ascii="Arial" w:hAnsi="Arial" w:cs="Arial"/>
          <w:sz w:val="24"/>
          <w:szCs w:val="24"/>
        </w:rPr>
        <w:t>. It</w:t>
      </w:r>
      <w:r w:rsidR="00874A24" w:rsidRPr="007D1848">
        <w:rPr>
          <w:rFonts w:ascii="Arial" w:hAnsi="Arial" w:cs="Arial"/>
          <w:i/>
          <w:sz w:val="24"/>
          <w:szCs w:val="24"/>
        </w:rPr>
        <w:t xml:space="preserve"> </w:t>
      </w:r>
      <w:r w:rsidR="00874A24" w:rsidRPr="007D1848">
        <w:rPr>
          <w:rFonts w:ascii="Arial" w:hAnsi="Arial" w:cs="Arial"/>
          <w:sz w:val="24"/>
          <w:szCs w:val="24"/>
        </w:rPr>
        <w:t xml:space="preserve">was simply approached </w:t>
      </w:r>
      <w:r w:rsidR="009570A7" w:rsidRPr="007D1848">
        <w:rPr>
          <w:rFonts w:ascii="Arial" w:hAnsi="Arial" w:cs="Arial"/>
          <w:sz w:val="24"/>
          <w:szCs w:val="24"/>
        </w:rPr>
        <w:t xml:space="preserve">to </w:t>
      </w:r>
      <w:r w:rsidR="00846A96" w:rsidRPr="007D1848">
        <w:rPr>
          <w:rFonts w:ascii="Arial" w:hAnsi="Arial" w:cs="Arial"/>
          <w:sz w:val="24"/>
          <w:szCs w:val="24"/>
        </w:rPr>
        <w:t xml:space="preserve">declare that </w:t>
      </w:r>
      <w:r w:rsidR="009570A7" w:rsidRPr="007D1848">
        <w:rPr>
          <w:rFonts w:ascii="Arial" w:hAnsi="Arial" w:cs="Arial"/>
          <w:sz w:val="24"/>
          <w:szCs w:val="24"/>
        </w:rPr>
        <w:t xml:space="preserve">the notice given by the NAC on 9 June 2023 to Menzies to vacate the HKIA </w:t>
      </w:r>
      <w:r w:rsidR="0008319C" w:rsidRPr="007D1848">
        <w:rPr>
          <w:rFonts w:ascii="Arial" w:hAnsi="Arial" w:cs="Arial"/>
          <w:sz w:val="24"/>
          <w:szCs w:val="24"/>
        </w:rPr>
        <w:t xml:space="preserve">by 13 June 2023 was unreasonable and had to be set aside. The court </w:t>
      </w:r>
      <w:r w:rsidR="0008319C" w:rsidRPr="007D1848">
        <w:rPr>
          <w:rFonts w:ascii="Arial" w:hAnsi="Arial" w:cs="Arial"/>
          <w:i/>
          <w:sz w:val="24"/>
          <w:szCs w:val="24"/>
        </w:rPr>
        <w:t xml:space="preserve">a quo </w:t>
      </w:r>
      <w:r w:rsidR="001F61FC" w:rsidRPr="007D1848">
        <w:rPr>
          <w:rFonts w:ascii="Arial" w:hAnsi="Arial" w:cs="Arial"/>
          <w:sz w:val="24"/>
          <w:szCs w:val="24"/>
        </w:rPr>
        <w:t>did this and on</w:t>
      </w:r>
      <w:r w:rsidR="0030749A" w:rsidRPr="007D1848">
        <w:rPr>
          <w:rFonts w:ascii="Arial" w:hAnsi="Arial" w:cs="Arial"/>
          <w:sz w:val="24"/>
          <w:szCs w:val="24"/>
        </w:rPr>
        <w:t>ce this was determined</w:t>
      </w:r>
      <w:r w:rsidR="00846A96" w:rsidRPr="007D1848">
        <w:rPr>
          <w:rFonts w:ascii="Arial" w:hAnsi="Arial" w:cs="Arial"/>
          <w:sz w:val="24"/>
          <w:szCs w:val="24"/>
        </w:rPr>
        <w:t xml:space="preserve"> it turned to determine </w:t>
      </w:r>
      <w:r w:rsidR="0030749A" w:rsidRPr="007D1848">
        <w:rPr>
          <w:rFonts w:ascii="Arial" w:hAnsi="Arial" w:cs="Arial"/>
          <w:sz w:val="24"/>
          <w:szCs w:val="24"/>
        </w:rPr>
        <w:t xml:space="preserve">what it </w:t>
      </w:r>
      <w:r w:rsidR="007034DE" w:rsidRPr="007D1848">
        <w:rPr>
          <w:rFonts w:ascii="Arial" w:hAnsi="Arial" w:cs="Arial"/>
          <w:sz w:val="24"/>
          <w:szCs w:val="24"/>
        </w:rPr>
        <w:t xml:space="preserve">would </w:t>
      </w:r>
      <w:r w:rsidR="0030749A" w:rsidRPr="007D1848">
        <w:rPr>
          <w:rFonts w:ascii="Arial" w:hAnsi="Arial" w:cs="Arial"/>
          <w:sz w:val="24"/>
          <w:szCs w:val="24"/>
        </w:rPr>
        <w:t>regard as a reasonable notice</w:t>
      </w:r>
      <w:r w:rsidR="007034DE" w:rsidRPr="007D1848">
        <w:rPr>
          <w:rFonts w:ascii="Arial" w:hAnsi="Arial" w:cs="Arial"/>
          <w:sz w:val="24"/>
          <w:szCs w:val="24"/>
        </w:rPr>
        <w:t xml:space="preserve"> which was not an issue be</w:t>
      </w:r>
      <w:r w:rsidR="00AB2330">
        <w:rPr>
          <w:rFonts w:ascii="Arial" w:hAnsi="Arial" w:cs="Arial"/>
          <w:sz w:val="24"/>
          <w:szCs w:val="24"/>
        </w:rPr>
        <w:t>fore</w:t>
      </w:r>
      <w:r w:rsidR="007034DE" w:rsidRPr="007D1848">
        <w:rPr>
          <w:rFonts w:ascii="Arial" w:hAnsi="Arial" w:cs="Arial"/>
          <w:sz w:val="24"/>
          <w:szCs w:val="24"/>
        </w:rPr>
        <w:t xml:space="preserve"> the court </w:t>
      </w:r>
      <w:r w:rsidR="007034DE" w:rsidRPr="007D1848">
        <w:rPr>
          <w:rFonts w:ascii="Arial" w:hAnsi="Arial" w:cs="Arial"/>
          <w:i/>
          <w:sz w:val="24"/>
          <w:szCs w:val="24"/>
        </w:rPr>
        <w:t>a quo</w:t>
      </w:r>
      <w:r w:rsidR="00611A88" w:rsidRPr="007D1848">
        <w:rPr>
          <w:rFonts w:ascii="Arial" w:hAnsi="Arial" w:cs="Arial"/>
          <w:sz w:val="24"/>
          <w:szCs w:val="24"/>
        </w:rPr>
        <w:t>.</w:t>
      </w:r>
    </w:p>
    <w:p w14:paraId="05D42E8D" w14:textId="77777777" w:rsidR="00C50807" w:rsidRDefault="00C50807" w:rsidP="00C50807">
      <w:pPr>
        <w:pStyle w:val="NoSpacing"/>
        <w:spacing w:line="480" w:lineRule="auto"/>
        <w:jc w:val="both"/>
        <w:rPr>
          <w:rFonts w:ascii="Arial" w:hAnsi="Arial" w:cs="Arial"/>
          <w:sz w:val="24"/>
          <w:szCs w:val="24"/>
        </w:rPr>
      </w:pPr>
    </w:p>
    <w:p w14:paraId="380A865A" w14:textId="47EA9F1F" w:rsidR="00B440D5" w:rsidRDefault="003C6637" w:rsidP="003C6637">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2270FC" w:rsidRPr="001834A9">
        <w:rPr>
          <w:rFonts w:ascii="Arial" w:hAnsi="Arial" w:cs="Arial"/>
          <w:sz w:val="24"/>
          <w:szCs w:val="24"/>
        </w:rPr>
        <w:t xml:space="preserve">The NAC, relying on the </w:t>
      </w:r>
      <w:r w:rsidR="00CC791B" w:rsidRPr="001834A9">
        <w:rPr>
          <w:rFonts w:ascii="Arial" w:hAnsi="Arial" w:cs="Arial"/>
          <w:sz w:val="24"/>
          <w:szCs w:val="24"/>
        </w:rPr>
        <w:t xml:space="preserve">finding that the </w:t>
      </w:r>
      <w:r w:rsidR="002270FC" w:rsidRPr="001834A9">
        <w:rPr>
          <w:rFonts w:ascii="Arial" w:hAnsi="Arial" w:cs="Arial"/>
          <w:sz w:val="24"/>
          <w:szCs w:val="24"/>
        </w:rPr>
        <w:t xml:space="preserve">30 </w:t>
      </w:r>
      <w:r w:rsidR="00E151B5">
        <w:rPr>
          <w:rFonts w:ascii="Arial" w:hAnsi="Arial" w:cs="Arial"/>
          <w:sz w:val="24"/>
          <w:szCs w:val="24"/>
        </w:rPr>
        <w:t>day</w:t>
      </w:r>
      <w:r w:rsidR="00CC791B" w:rsidRPr="001834A9">
        <w:rPr>
          <w:rFonts w:ascii="Arial" w:hAnsi="Arial" w:cs="Arial"/>
          <w:sz w:val="24"/>
          <w:szCs w:val="24"/>
        </w:rPr>
        <w:t xml:space="preserve"> notice would be reasonable notice, gave Menzies such notice. </w:t>
      </w:r>
      <w:r w:rsidR="00064524" w:rsidRPr="001834A9">
        <w:rPr>
          <w:rFonts w:ascii="Arial" w:hAnsi="Arial" w:cs="Arial"/>
          <w:sz w:val="24"/>
          <w:szCs w:val="24"/>
        </w:rPr>
        <w:t xml:space="preserve">Not surprisingly, </w:t>
      </w:r>
      <w:r w:rsidR="00096252" w:rsidRPr="001834A9">
        <w:rPr>
          <w:rFonts w:ascii="Arial" w:hAnsi="Arial" w:cs="Arial"/>
          <w:sz w:val="24"/>
          <w:szCs w:val="24"/>
        </w:rPr>
        <w:t>gi</w:t>
      </w:r>
      <w:r w:rsidR="00064524" w:rsidRPr="001834A9">
        <w:rPr>
          <w:rFonts w:ascii="Arial" w:hAnsi="Arial" w:cs="Arial"/>
          <w:sz w:val="24"/>
          <w:szCs w:val="24"/>
        </w:rPr>
        <w:t>ven the ongoing dispute between</w:t>
      </w:r>
      <w:r w:rsidR="0072251E" w:rsidRPr="001834A9">
        <w:rPr>
          <w:rFonts w:ascii="Arial" w:hAnsi="Arial" w:cs="Arial"/>
          <w:sz w:val="24"/>
          <w:szCs w:val="24"/>
        </w:rPr>
        <w:t xml:space="preserve"> the NAC and </w:t>
      </w:r>
      <w:r w:rsidR="00064524" w:rsidRPr="001834A9">
        <w:rPr>
          <w:rFonts w:ascii="Arial" w:hAnsi="Arial" w:cs="Arial"/>
          <w:sz w:val="24"/>
          <w:szCs w:val="24"/>
        </w:rPr>
        <w:t xml:space="preserve">Menzies and </w:t>
      </w:r>
      <w:r w:rsidR="00096252" w:rsidRPr="001834A9">
        <w:rPr>
          <w:rFonts w:ascii="Arial" w:hAnsi="Arial" w:cs="Arial"/>
          <w:sz w:val="24"/>
          <w:szCs w:val="24"/>
        </w:rPr>
        <w:t xml:space="preserve">the latter’s </w:t>
      </w:r>
      <w:r w:rsidR="0072251E" w:rsidRPr="001834A9">
        <w:rPr>
          <w:rFonts w:ascii="Arial" w:hAnsi="Arial" w:cs="Arial"/>
          <w:sz w:val="24"/>
          <w:szCs w:val="24"/>
        </w:rPr>
        <w:t xml:space="preserve">determination not </w:t>
      </w:r>
      <w:r w:rsidR="00705DC9" w:rsidRPr="001834A9">
        <w:rPr>
          <w:rFonts w:ascii="Arial" w:hAnsi="Arial" w:cs="Arial"/>
          <w:sz w:val="24"/>
          <w:szCs w:val="24"/>
        </w:rPr>
        <w:t xml:space="preserve">to </w:t>
      </w:r>
      <w:r w:rsidR="00A12FDD" w:rsidRPr="001834A9">
        <w:rPr>
          <w:rFonts w:ascii="Arial" w:hAnsi="Arial" w:cs="Arial"/>
          <w:sz w:val="24"/>
          <w:szCs w:val="24"/>
        </w:rPr>
        <w:t>yield</w:t>
      </w:r>
      <w:r w:rsidR="00705DC9" w:rsidRPr="001834A9">
        <w:rPr>
          <w:rFonts w:ascii="Arial" w:hAnsi="Arial" w:cs="Arial"/>
          <w:sz w:val="24"/>
          <w:szCs w:val="24"/>
        </w:rPr>
        <w:t xml:space="preserve"> </w:t>
      </w:r>
      <w:r w:rsidR="00A12FDD" w:rsidRPr="00E24077">
        <w:rPr>
          <w:rFonts w:ascii="Arial" w:hAnsi="Arial" w:cs="Arial"/>
          <w:sz w:val="24"/>
          <w:szCs w:val="24"/>
        </w:rPr>
        <w:t>i</w:t>
      </w:r>
      <w:r w:rsidR="006F2E1A" w:rsidRPr="00E24077">
        <w:rPr>
          <w:rFonts w:ascii="Arial" w:hAnsi="Arial" w:cs="Arial"/>
          <w:sz w:val="24"/>
          <w:szCs w:val="24"/>
        </w:rPr>
        <w:t>t</w:t>
      </w:r>
      <w:r w:rsidR="00A12FDD" w:rsidRPr="00E24077">
        <w:rPr>
          <w:rFonts w:ascii="Arial" w:hAnsi="Arial" w:cs="Arial"/>
          <w:sz w:val="24"/>
          <w:szCs w:val="24"/>
        </w:rPr>
        <w:t xml:space="preserve">s </w:t>
      </w:r>
      <w:r w:rsidR="00A12FDD" w:rsidRPr="00E24077">
        <w:rPr>
          <w:rFonts w:ascii="Arial" w:hAnsi="Arial" w:cs="Arial"/>
          <w:i/>
          <w:sz w:val="24"/>
          <w:szCs w:val="24"/>
        </w:rPr>
        <w:t>de facto</w:t>
      </w:r>
      <w:r w:rsidR="00A12FDD" w:rsidRPr="00E24077">
        <w:rPr>
          <w:rFonts w:ascii="Arial" w:hAnsi="Arial" w:cs="Arial"/>
          <w:sz w:val="24"/>
          <w:szCs w:val="24"/>
        </w:rPr>
        <w:t xml:space="preserve"> monopoly</w:t>
      </w:r>
      <w:r w:rsidR="00B024D0" w:rsidRPr="00E24077">
        <w:rPr>
          <w:rFonts w:ascii="Arial" w:hAnsi="Arial" w:cs="Arial"/>
          <w:sz w:val="24"/>
          <w:szCs w:val="24"/>
        </w:rPr>
        <w:t xml:space="preserve"> </w:t>
      </w:r>
      <w:r w:rsidR="00344E74" w:rsidRPr="00E24077">
        <w:rPr>
          <w:rFonts w:ascii="Arial" w:hAnsi="Arial" w:cs="Arial"/>
          <w:sz w:val="24"/>
          <w:szCs w:val="24"/>
        </w:rPr>
        <w:t xml:space="preserve">in respect of </w:t>
      </w:r>
      <w:r w:rsidR="00B024D0" w:rsidRPr="00E24077">
        <w:rPr>
          <w:rFonts w:ascii="Arial" w:hAnsi="Arial" w:cs="Arial"/>
          <w:sz w:val="24"/>
          <w:szCs w:val="24"/>
        </w:rPr>
        <w:t xml:space="preserve">the ground handling services </w:t>
      </w:r>
      <w:r w:rsidR="00B45E94" w:rsidRPr="00E24077">
        <w:rPr>
          <w:rFonts w:ascii="Arial" w:hAnsi="Arial" w:cs="Arial"/>
          <w:sz w:val="24"/>
          <w:szCs w:val="24"/>
        </w:rPr>
        <w:t xml:space="preserve">at HKIA, </w:t>
      </w:r>
      <w:r w:rsidR="00344E74" w:rsidRPr="00E24077">
        <w:rPr>
          <w:rFonts w:ascii="Arial" w:hAnsi="Arial" w:cs="Arial"/>
          <w:sz w:val="24"/>
          <w:szCs w:val="24"/>
        </w:rPr>
        <w:t>it (</w:t>
      </w:r>
      <w:r w:rsidR="00B45E94" w:rsidRPr="00E24077">
        <w:rPr>
          <w:rFonts w:ascii="Arial" w:hAnsi="Arial" w:cs="Arial"/>
          <w:sz w:val="24"/>
          <w:szCs w:val="24"/>
        </w:rPr>
        <w:t>Menzies</w:t>
      </w:r>
      <w:r w:rsidR="00344E74" w:rsidRPr="00E24077">
        <w:rPr>
          <w:rFonts w:ascii="Arial" w:hAnsi="Arial" w:cs="Arial"/>
          <w:sz w:val="24"/>
          <w:szCs w:val="24"/>
        </w:rPr>
        <w:t>)</w:t>
      </w:r>
      <w:r w:rsidR="00B45E94" w:rsidRPr="00E24077">
        <w:rPr>
          <w:rFonts w:ascii="Arial" w:hAnsi="Arial" w:cs="Arial"/>
          <w:sz w:val="24"/>
          <w:szCs w:val="24"/>
        </w:rPr>
        <w:t xml:space="preserve"> conteste</w:t>
      </w:r>
      <w:r w:rsidR="00B45E94" w:rsidRPr="001834A9">
        <w:rPr>
          <w:rFonts w:ascii="Arial" w:hAnsi="Arial" w:cs="Arial"/>
          <w:sz w:val="24"/>
          <w:szCs w:val="24"/>
        </w:rPr>
        <w:t xml:space="preserve">d the reasonableness of this </w:t>
      </w:r>
      <w:r w:rsidR="00346F76">
        <w:rPr>
          <w:rFonts w:ascii="Arial" w:hAnsi="Arial" w:cs="Arial"/>
          <w:sz w:val="24"/>
          <w:szCs w:val="24"/>
        </w:rPr>
        <w:t>30</w:t>
      </w:r>
      <w:r w:rsidR="006F2E1A" w:rsidRPr="001834A9">
        <w:rPr>
          <w:rFonts w:ascii="Arial" w:hAnsi="Arial" w:cs="Arial"/>
          <w:sz w:val="24"/>
          <w:szCs w:val="24"/>
        </w:rPr>
        <w:t xml:space="preserve"> </w:t>
      </w:r>
      <w:r w:rsidR="00E151B5">
        <w:rPr>
          <w:rFonts w:ascii="Arial" w:hAnsi="Arial" w:cs="Arial"/>
          <w:sz w:val="24"/>
          <w:szCs w:val="24"/>
        </w:rPr>
        <w:t>day</w:t>
      </w:r>
      <w:r w:rsidR="00A96731" w:rsidRPr="001834A9">
        <w:rPr>
          <w:rFonts w:ascii="Arial" w:hAnsi="Arial" w:cs="Arial"/>
          <w:sz w:val="24"/>
          <w:szCs w:val="24"/>
        </w:rPr>
        <w:t xml:space="preserve"> notice and th</w:t>
      </w:r>
      <w:r w:rsidR="00787BC2">
        <w:rPr>
          <w:rFonts w:ascii="Arial" w:hAnsi="Arial" w:cs="Arial"/>
          <w:sz w:val="24"/>
          <w:szCs w:val="24"/>
        </w:rPr>
        <w:t>is</w:t>
      </w:r>
      <w:r w:rsidR="00A96731" w:rsidRPr="001834A9">
        <w:rPr>
          <w:rFonts w:ascii="Arial" w:hAnsi="Arial" w:cs="Arial"/>
          <w:sz w:val="24"/>
          <w:szCs w:val="24"/>
        </w:rPr>
        <w:t xml:space="preserve"> </w:t>
      </w:r>
      <w:r w:rsidR="00344E74">
        <w:rPr>
          <w:rFonts w:ascii="Arial" w:hAnsi="Arial" w:cs="Arial"/>
          <w:sz w:val="24"/>
          <w:szCs w:val="24"/>
        </w:rPr>
        <w:t xml:space="preserve">dispute </w:t>
      </w:r>
      <w:r w:rsidR="00A96731" w:rsidRPr="001834A9">
        <w:rPr>
          <w:rFonts w:ascii="Arial" w:hAnsi="Arial" w:cs="Arial"/>
          <w:sz w:val="24"/>
          <w:szCs w:val="24"/>
        </w:rPr>
        <w:t xml:space="preserve">is currently pending </w:t>
      </w:r>
      <w:r w:rsidR="006F2E1A" w:rsidRPr="001834A9">
        <w:rPr>
          <w:rFonts w:ascii="Arial" w:hAnsi="Arial" w:cs="Arial"/>
          <w:sz w:val="24"/>
          <w:szCs w:val="24"/>
        </w:rPr>
        <w:t>in</w:t>
      </w:r>
      <w:r w:rsidR="00A96731" w:rsidRPr="001834A9">
        <w:rPr>
          <w:rFonts w:ascii="Arial" w:hAnsi="Arial" w:cs="Arial"/>
          <w:sz w:val="24"/>
          <w:szCs w:val="24"/>
        </w:rPr>
        <w:t xml:space="preserve"> the High Court. </w:t>
      </w:r>
    </w:p>
    <w:p w14:paraId="06D10E34" w14:textId="77777777" w:rsidR="001834A9" w:rsidRDefault="001834A9" w:rsidP="001834A9">
      <w:pPr>
        <w:pStyle w:val="NoSpacing"/>
        <w:spacing w:line="480" w:lineRule="auto"/>
        <w:jc w:val="both"/>
        <w:rPr>
          <w:rFonts w:ascii="Arial" w:hAnsi="Arial" w:cs="Arial"/>
          <w:sz w:val="24"/>
          <w:szCs w:val="24"/>
        </w:rPr>
      </w:pPr>
    </w:p>
    <w:p w14:paraId="1D1A9CC3" w14:textId="26B34F01" w:rsidR="00D04A43" w:rsidRDefault="003C6637" w:rsidP="003C6637">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B440D5" w:rsidRPr="001834A9">
        <w:rPr>
          <w:rFonts w:ascii="Arial" w:hAnsi="Arial" w:cs="Arial"/>
          <w:sz w:val="24"/>
          <w:szCs w:val="24"/>
        </w:rPr>
        <w:t xml:space="preserve">The JV filed a cross-appeal against </w:t>
      </w:r>
      <w:r w:rsidR="0086075C" w:rsidRPr="001834A9">
        <w:rPr>
          <w:rFonts w:ascii="Arial" w:hAnsi="Arial" w:cs="Arial"/>
          <w:sz w:val="24"/>
          <w:szCs w:val="24"/>
        </w:rPr>
        <w:t xml:space="preserve">the declarator that the notice of 9 June 2023 </w:t>
      </w:r>
      <w:r w:rsidR="001F4B0C" w:rsidRPr="001834A9">
        <w:rPr>
          <w:rFonts w:ascii="Arial" w:hAnsi="Arial" w:cs="Arial"/>
          <w:sz w:val="24"/>
          <w:szCs w:val="24"/>
        </w:rPr>
        <w:t>demanding that Menzies vacate the premises by 13 June 2023 was unreasonable and had to be se</w:t>
      </w:r>
      <w:r w:rsidR="009A35AC" w:rsidRPr="001834A9">
        <w:rPr>
          <w:rFonts w:ascii="Arial" w:hAnsi="Arial" w:cs="Arial"/>
          <w:sz w:val="24"/>
          <w:szCs w:val="24"/>
        </w:rPr>
        <w:t>t aside. In its grounds of appeal the JV t</w:t>
      </w:r>
      <w:r w:rsidR="00A445D9">
        <w:rPr>
          <w:rFonts w:ascii="Arial" w:hAnsi="Arial" w:cs="Arial"/>
          <w:sz w:val="24"/>
          <w:szCs w:val="24"/>
        </w:rPr>
        <w:t>oo</w:t>
      </w:r>
      <w:r w:rsidR="009A35AC" w:rsidRPr="001834A9">
        <w:rPr>
          <w:rFonts w:ascii="Arial" w:hAnsi="Arial" w:cs="Arial"/>
          <w:sz w:val="24"/>
          <w:szCs w:val="24"/>
        </w:rPr>
        <w:t xml:space="preserve">k issue </w:t>
      </w:r>
      <w:r w:rsidR="007111AA" w:rsidRPr="001834A9">
        <w:rPr>
          <w:rFonts w:ascii="Arial" w:hAnsi="Arial" w:cs="Arial"/>
          <w:sz w:val="24"/>
          <w:szCs w:val="24"/>
        </w:rPr>
        <w:t>with</w:t>
      </w:r>
      <w:r w:rsidR="009A35AC" w:rsidRPr="001834A9">
        <w:rPr>
          <w:rFonts w:ascii="Arial" w:hAnsi="Arial" w:cs="Arial"/>
          <w:sz w:val="24"/>
          <w:szCs w:val="24"/>
        </w:rPr>
        <w:t xml:space="preserve"> the fact</w:t>
      </w:r>
      <w:r w:rsidR="007111AA" w:rsidRPr="001834A9">
        <w:rPr>
          <w:rFonts w:ascii="Arial" w:hAnsi="Arial" w:cs="Arial"/>
          <w:sz w:val="24"/>
          <w:szCs w:val="24"/>
        </w:rPr>
        <w:t xml:space="preserve"> that the court </w:t>
      </w:r>
      <w:r w:rsidR="007111AA" w:rsidRPr="001834A9">
        <w:rPr>
          <w:rFonts w:ascii="Arial" w:hAnsi="Arial" w:cs="Arial"/>
          <w:i/>
          <w:sz w:val="24"/>
          <w:szCs w:val="24"/>
        </w:rPr>
        <w:t xml:space="preserve">a quo </w:t>
      </w:r>
      <w:r w:rsidR="007111AA" w:rsidRPr="001834A9">
        <w:rPr>
          <w:rFonts w:ascii="Arial" w:hAnsi="Arial" w:cs="Arial"/>
          <w:sz w:val="24"/>
          <w:szCs w:val="24"/>
        </w:rPr>
        <w:t>deal</w:t>
      </w:r>
      <w:r w:rsidR="001834A9">
        <w:rPr>
          <w:rFonts w:ascii="Arial" w:hAnsi="Arial" w:cs="Arial"/>
          <w:sz w:val="24"/>
          <w:szCs w:val="24"/>
        </w:rPr>
        <w:t>t</w:t>
      </w:r>
      <w:r w:rsidR="007111AA" w:rsidRPr="001834A9">
        <w:rPr>
          <w:rFonts w:ascii="Arial" w:hAnsi="Arial" w:cs="Arial"/>
          <w:sz w:val="24"/>
          <w:szCs w:val="24"/>
        </w:rPr>
        <w:t xml:space="preserve"> with the notice as one in terms </w:t>
      </w:r>
      <w:r w:rsidR="00D7091D" w:rsidRPr="001834A9">
        <w:rPr>
          <w:rFonts w:ascii="Arial" w:hAnsi="Arial" w:cs="Arial"/>
          <w:sz w:val="24"/>
          <w:szCs w:val="24"/>
        </w:rPr>
        <w:t>where</w:t>
      </w:r>
      <w:r w:rsidR="007111AA" w:rsidRPr="001834A9">
        <w:rPr>
          <w:rFonts w:ascii="Arial" w:hAnsi="Arial" w:cs="Arial"/>
          <w:sz w:val="24"/>
          <w:szCs w:val="24"/>
        </w:rPr>
        <w:t>of a new contractual</w:t>
      </w:r>
      <w:r w:rsidR="00D7091D" w:rsidRPr="001834A9">
        <w:rPr>
          <w:rFonts w:ascii="Arial" w:hAnsi="Arial" w:cs="Arial"/>
          <w:sz w:val="24"/>
          <w:szCs w:val="24"/>
        </w:rPr>
        <w:t xml:space="preserve"> obligation (reasonable notice) arose in</w:t>
      </w:r>
      <w:r w:rsidR="009C0203" w:rsidRPr="001834A9">
        <w:rPr>
          <w:rFonts w:ascii="Arial" w:hAnsi="Arial" w:cs="Arial"/>
          <w:sz w:val="24"/>
          <w:szCs w:val="24"/>
        </w:rPr>
        <w:t xml:space="preserve">stead of dealing with it as a matter where the </w:t>
      </w:r>
      <w:r w:rsidR="00B50BAE">
        <w:rPr>
          <w:rFonts w:ascii="Arial" w:hAnsi="Arial" w:cs="Arial"/>
          <w:sz w:val="24"/>
          <w:szCs w:val="24"/>
        </w:rPr>
        <w:t>eviction</w:t>
      </w:r>
      <w:r w:rsidR="009C0203" w:rsidRPr="001834A9">
        <w:rPr>
          <w:rFonts w:ascii="Arial" w:hAnsi="Arial" w:cs="Arial"/>
          <w:sz w:val="24"/>
          <w:szCs w:val="24"/>
        </w:rPr>
        <w:t xml:space="preserve"> judgment is sought to be </w:t>
      </w:r>
      <w:r w:rsidR="00C87A6B">
        <w:rPr>
          <w:rFonts w:ascii="Arial" w:hAnsi="Arial" w:cs="Arial"/>
          <w:sz w:val="24"/>
          <w:szCs w:val="24"/>
        </w:rPr>
        <w:t>enforced</w:t>
      </w:r>
      <w:r w:rsidR="009C0203" w:rsidRPr="001834A9">
        <w:rPr>
          <w:rFonts w:ascii="Arial" w:hAnsi="Arial" w:cs="Arial"/>
          <w:sz w:val="24"/>
          <w:szCs w:val="24"/>
        </w:rPr>
        <w:t xml:space="preserve">, </w:t>
      </w:r>
      <w:r w:rsidR="00B74459">
        <w:rPr>
          <w:rFonts w:ascii="Arial" w:hAnsi="Arial" w:cs="Arial"/>
          <w:sz w:val="24"/>
          <w:szCs w:val="24"/>
        </w:rPr>
        <w:t>i</w:t>
      </w:r>
      <w:r w:rsidR="00CF1ED4" w:rsidRPr="001834A9">
        <w:rPr>
          <w:rFonts w:ascii="Arial" w:hAnsi="Arial" w:cs="Arial"/>
          <w:sz w:val="24"/>
          <w:szCs w:val="24"/>
        </w:rPr>
        <w:t>e</w:t>
      </w:r>
      <w:r w:rsidR="009C0203" w:rsidRPr="001834A9">
        <w:rPr>
          <w:rFonts w:ascii="Arial" w:hAnsi="Arial" w:cs="Arial"/>
          <w:sz w:val="24"/>
          <w:szCs w:val="24"/>
        </w:rPr>
        <w:t xml:space="preserve"> </w:t>
      </w:r>
      <w:r w:rsidR="008B445B" w:rsidRPr="001834A9">
        <w:rPr>
          <w:rFonts w:ascii="Arial" w:hAnsi="Arial" w:cs="Arial"/>
          <w:sz w:val="24"/>
          <w:szCs w:val="24"/>
        </w:rPr>
        <w:t>a notice that as the appeal against the e</w:t>
      </w:r>
      <w:r w:rsidR="00C87A6B">
        <w:rPr>
          <w:rFonts w:ascii="Arial" w:hAnsi="Arial" w:cs="Arial"/>
          <w:sz w:val="24"/>
          <w:szCs w:val="24"/>
        </w:rPr>
        <w:t>vic</w:t>
      </w:r>
      <w:r w:rsidR="008B445B" w:rsidRPr="001834A9">
        <w:rPr>
          <w:rFonts w:ascii="Arial" w:hAnsi="Arial" w:cs="Arial"/>
          <w:sz w:val="24"/>
          <w:szCs w:val="24"/>
        </w:rPr>
        <w:t xml:space="preserve">tion </w:t>
      </w:r>
      <w:r w:rsidR="00A80C6C" w:rsidRPr="001834A9">
        <w:rPr>
          <w:rFonts w:ascii="Arial" w:hAnsi="Arial" w:cs="Arial"/>
          <w:sz w:val="24"/>
          <w:szCs w:val="24"/>
        </w:rPr>
        <w:t xml:space="preserve">judgment had been dismissed Menzies was bound to vacate HKIA </w:t>
      </w:r>
      <w:r w:rsidR="00B74459">
        <w:rPr>
          <w:rFonts w:ascii="Arial" w:hAnsi="Arial" w:cs="Arial"/>
          <w:sz w:val="24"/>
          <w:szCs w:val="24"/>
        </w:rPr>
        <w:t>‘immediately’</w:t>
      </w:r>
      <w:r w:rsidR="007B5B86" w:rsidRPr="001834A9">
        <w:rPr>
          <w:rFonts w:ascii="Arial" w:hAnsi="Arial" w:cs="Arial"/>
          <w:sz w:val="24"/>
          <w:szCs w:val="24"/>
        </w:rPr>
        <w:t xml:space="preserve"> or face eviction. </w:t>
      </w:r>
      <w:r w:rsidR="00132D06" w:rsidRPr="001834A9">
        <w:rPr>
          <w:rFonts w:ascii="Arial" w:hAnsi="Arial" w:cs="Arial"/>
          <w:sz w:val="24"/>
          <w:szCs w:val="24"/>
        </w:rPr>
        <w:t>The grounds of appeal also expressly</w:t>
      </w:r>
      <w:r w:rsidR="00D04A43" w:rsidRPr="001834A9">
        <w:rPr>
          <w:rFonts w:ascii="Arial" w:hAnsi="Arial" w:cs="Arial"/>
          <w:sz w:val="24"/>
          <w:szCs w:val="24"/>
        </w:rPr>
        <w:t xml:space="preserve"> attacks the finding </w:t>
      </w:r>
      <w:r w:rsidR="00E151B5">
        <w:rPr>
          <w:rFonts w:ascii="Arial" w:hAnsi="Arial" w:cs="Arial"/>
          <w:sz w:val="24"/>
          <w:szCs w:val="24"/>
        </w:rPr>
        <w:t>that</w:t>
      </w:r>
      <w:r w:rsidR="00C87A6B">
        <w:rPr>
          <w:rFonts w:ascii="Arial" w:hAnsi="Arial" w:cs="Arial"/>
          <w:sz w:val="24"/>
          <w:szCs w:val="24"/>
        </w:rPr>
        <w:t xml:space="preserve"> </w:t>
      </w:r>
      <w:r w:rsidR="00B74459">
        <w:rPr>
          <w:rFonts w:ascii="Arial" w:hAnsi="Arial" w:cs="Arial"/>
          <w:sz w:val="24"/>
          <w:szCs w:val="24"/>
        </w:rPr>
        <w:t>30</w:t>
      </w:r>
      <w:r w:rsidR="00C87A6B">
        <w:rPr>
          <w:rFonts w:ascii="Arial" w:hAnsi="Arial" w:cs="Arial"/>
          <w:sz w:val="24"/>
          <w:szCs w:val="24"/>
        </w:rPr>
        <w:t xml:space="preserve"> </w:t>
      </w:r>
      <w:r w:rsidR="00D04A43" w:rsidRPr="001834A9">
        <w:rPr>
          <w:rFonts w:ascii="Arial" w:hAnsi="Arial" w:cs="Arial"/>
          <w:sz w:val="24"/>
          <w:szCs w:val="24"/>
        </w:rPr>
        <w:t>day</w:t>
      </w:r>
      <w:r w:rsidR="00E151B5">
        <w:rPr>
          <w:rFonts w:ascii="Arial" w:hAnsi="Arial" w:cs="Arial"/>
          <w:sz w:val="24"/>
          <w:szCs w:val="24"/>
        </w:rPr>
        <w:t>’s</w:t>
      </w:r>
      <w:r w:rsidR="00D04A43" w:rsidRPr="001834A9">
        <w:rPr>
          <w:rFonts w:ascii="Arial" w:hAnsi="Arial" w:cs="Arial"/>
          <w:sz w:val="24"/>
          <w:szCs w:val="24"/>
        </w:rPr>
        <w:t xml:space="preserve"> notice was reasonable.</w:t>
      </w:r>
    </w:p>
    <w:p w14:paraId="20FC9D57" w14:textId="77777777" w:rsidR="00C87A6B" w:rsidRDefault="00C87A6B" w:rsidP="00C87A6B">
      <w:pPr>
        <w:pStyle w:val="ListParagraph"/>
        <w:rPr>
          <w:rFonts w:ascii="Arial" w:hAnsi="Arial" w:cs="Arial"/>
          <w:sz w:val="24"/>
          <w:szCs w:val="24"/>
        </w:rPr>
      </w:pPr>
    </w:p>
    <w:p w14:paraId="162CC470" w14:textId="7726CDD5" w:rsidR="00417A20" w:rsidRPr="00417A20" w:rsidRDefault="003C6637" w:rsidP="003C6637">
      <w:pPr>
        <w:pStyle w:val="NoSpacing"/>
        <w:spacing w:line="480" w:lineRule="auto"/>
        <w:jc w:val="both"/>
        <w:rPr>
          <w:rFonts w:ascii="Arial" w:hAnsi="Arial" w:cs="Arial"/>
          <w:sz w:val="24"/>
          <w:szCs w:val="24"/>
        </w:rPr>
      </w:pPr>
      <w:r w:rsidRPr="00417A20">
        <w:rPr>
          <w:rFonts w:ascii="Arial" w:hAnsi="Arial" w:cs="Arial"/>
          <w:sz w:val="24"/>
          <w:szCs w:val="24"/>
        </w:rPr>
        <w:t>[15]</w:t>
      </w:r>
      <w:r w:rsidRPr="00417A20">
        <w:rPr>
          <w:rFonts w:ascii="Arial" w:hAnsi="Arial" w:cs="Arial"/>
          <w:sz w:val="24"/>
          <w:szCs w:val="24"/>
        </w:rPr>
        <w:tab/>
      </w:r>
      <w:r w:rsidR="00D04A43" w:rsidRPr="00C87A6B">
        <w:rPr>
          <w:rFonts w:ascii="Arial" w:hAnsi="Arial" w:cs="Arial"/>
          <w:sz w:val="24"/>
          <w:szCs w:val="24"/>
        </w:rPr>
        <w:t>Menzies submit</w:t>
      </w:r>
      <w:r w:rsidR="00B74459">
        <w:rPr>
          <w:rFonts w:ascii="Arial" w:hAnsi="Arial" w:cs="Arial"/>
          <w:sz w:val="24"/>
          <w:szCs w:val="24"/>
        </w:rPr>
        <w:t>s</w:t>
      </w:r>
      <w:r w:rsidR="00D04A43" w:rsidRPr="00C87A6B">
        <w:rPr>
          <w:rFonts w:ascii="Arial" w:hAnsi="Arial" w:cs="Arial"/>
          <w:sz w:val="24"/>
          <w:szCs w:val="24"/>
        </w:rPr>
        <w:t xml:space="preserve"> that the JV </w:t>
      </w:r>
      <w:r w:rsidR="00022748" w:rsidRPr="00C87A6B">
        <w:rPr>
          <w:rFonts w:ascii="Arial" w:hAnsi="Arial" w:cs="Arial"/>
          <w:sz w:val="24"/>
          <w:szCs w:val="24"/>
        </w:rPr>
        <w:t xml:space="preserve">is not entitled to appeal this judgment as the NAC </w:t>
      </w:r>
      <w:r w:rsidR="00364DD7" w:rsidRPr="00C87A6B">
        <w:rPr>
          <w:rFonts w:ascii="Arial" w:hAnsi="Arial" w:cs="Arial"/>
          <w:sz w:val="24"/>
          <w:szCs w:val="24"/>
        </w:rPr>
        <w:t>does not. The submission is that the JV’s occupation of HKIA is</w:t>
      </w:r>
      <w:r w:rsidR="00B74459">
        <w:rPr>
          <w:rFonts w:ascii="Arial" w:hAnsi="Arial" w:cs="Arial"/>
          <w:sz w:val="24"/>
          <w:szCs w:val="24"/>
        </w:rPr>
        <w:t xml:space="preserve"> a</w:t>
      </w:r>
      <w:r w:rsidR="00364DD7" w:rsidRPr="00C87A6B">
        <w:rPr>
          <w:rFonts w:ascii="Arial" w:hAnsi="Arial" w:cs="Arial"/>
          <w:sz w:val="24"/>
          <w:szCs w:val="24"/>
        </w:rPr>
        <w:t xml:space="preserve"> </w:t>
      </w:r>
      <w:r w:rsidR="00240CAE" w:rsidRPr="00C87A6B">
        <w:rPr>
          <w:rFonts w:ascii="Arial" w:hAnsi="Arial" w:cs="Arial"/>
          <w:sz w:val="24"/>
          <w:szCs w:val="24"/>
        </w:rPr>
        <w:t xml:space="preserve">derivative right </w:t>
      </w:r>
      <w:r w:rsidR="00A0386C" w:rsidRPr="00C87A6B">
        <w:rPr>
          <w:rFonts w:ascii="Arial" w:hAnsi="Arial" w:cs="Arial"/>
          <w:sz w:val="24"/>
          <w:szCs w:val="24"/>
        </w:rPr>
        <w:t>derived from their agreement with NAC and hence the NAC</w:t>
      </w:r>
      <w:r w:rsidR="00887F93">
        <w:rPr>
          <w:rFonts w:ascii="Arial" w:hAnsi="Arial" w:cs="Arial"/>
          <w:sz w:val="24"/>
          <w:szCs w:val="24"/>
        </w:rPr>
        <w:t xml:space="preserve">’s </w:t>
      </w:r>
      <w:r w:rsidR="00A0386C" w:rsidRPr="00C87A6B">
        <w:rPr>
          <w:rFonts w:ascii="Arial" w:hAnsi="Arial" w:cs="Arial"/>
          <w:sz w:val="24"/>
          <w:szCs w:val="24"/>
        </w:rPr>
        <w:t xml:space="preserve">stance in respect of the </w:t>
      </w:r>
      <w:r w:rsidR="00862FDF" w:rsidRPr="00C87A6B">
        <w:rPr>
          <w:rFonts w:ascii="Arial" w:hAnsi="Arial" w:cs="Arial"/>
          <w:sz w:val="24"/>
          <w:szCs w:val="24"/>
        </w:rPr>
        <w:t xml:space="preserve">appeal is binding on the JV. I do not agree. The JV </w:t>
      </w:r>
      <w:r w:rsidR="007232B4" w:rsidRPr="00C87A6B">
        <w:rPr>
          <w:rFonts w:ascii="Arial" w:hAnsi="Arial" w:cs="Arial"/>
          <w:sz w:val="24"/>
          <w:szCs w:val="24"/>
        </w:rPr>
        <w:t xml:space="preserve">was </w:t>
      </w:r>
      <w:r w:rsidR="00887F93">
        <w:rPr>
          <w:rFonts w:ascii="Arial" w:hAnsi="Arial" w:cs="Arial"/>
          <w:sz w:val="24"/>
          <w:szCs w:val="24"/>
        </w:rPr>
        <w:t xml:space="preserve">cited </w:t>
      </w:r>
      <w:r w:rsidR="007232B4" w:rsidRPr="00C87A6B">
        <w:rPr>
          <w:rFonts w:ascii="Arial" w:hAnsi="Arial" w:cs="Arial"/>
          <w:sz w:val="24"/>
          <w:szCs w:val="24"/>
        </w:rPr>
        <w:t xml:space="preserve">as a party in the application because it has an interest </w:t>
      </w:r>
      <w:r w:rsidR="00D52ACE" w:rsidRPr="00C87A6B">
        <w:rPr>
          <w:rFonts w:ascii="Arial" w:hAnsi="Arial" w:cs="Arial"/>
          <w:sz w:val="24"/>
          <w:szCs w:val="24"/>
        </w:rPr>
        <w:t>in t</w:t>
      </w:r>
      <w:r w:rsidR="0056493C">
        <w:rPr>
          <w:rFonts w:ascii="Arial" w:hAnsi="Arial" w:cs="Arial"/>
          <w:sz w:val="24"/>
          <w:szCs w:val="24"/>
        </w:rPr>
        <w:t>he matter as the contract it has</w:t>
      </w:r>
      <w:r w:rsidR="00D52ACE" w:rsidRPr="00C87A6B">
        <w:rPr>
          <w:rFonts w:ascii="Arial" w:hAnsi="Arial" w:cs="Arial"/>
          <w:sz w:val="24"/>
          <w:szCs w:val="24"/>
        </w:rPr>
        <w:t xml:space="preserve"> with NAC ha</w:t>
      </w:r>
      <w:r w:rsidR="00F01D35" w:rsidRPr="00C87A6B">
        <w:rPr>
          <w:rFonts w:ascii="Arial" w:hAnsi="Arial" w:cs="Arial"/>
          <w:sz w:val="24"/>
          <w:szCs w:val="24"/>
        </w:rPr>
        <w:t>d</w:t>
      </w:r>
      <w:r w:rsidR="00D52ACE" w:rsidRPr="00C87A6B">
        <w:rPr>
          <w:rFonts w:ascii="Arial" w:hAnsi="Arial" w:cs="Arial"/>
          <w:sz w:val="24"/>
          <w:szCs w:val="24"/>
        </w:rPr>
        <w:t xml:space="preserve"> been agreed to and signed </w:t>
      </w:r>
      <w:r w:rsidR="00F01D35" w:rsidRPr="00C87A6B">
        <w:rPr>
          <w:rFonts w:ascii="Arial" w:hAnsi="Arial" w:cs="Arial"/>
          <w:sz w:val="24"/>
          <w:szCs w:val="24"/>
        </w:rPr>
        <w:t xml:space="preserve">and Menzies </w:t>
      </w:r>
      <w:r w:rsidR="0056493C">
        <w:rPr>
          <w:rFonts w:ascii="Arial" w:hAnsi="Arial" w:cs="Arial"/>
          <w:sz w:val="24"/>
          <w:szCs w:val="24"/>
        </w:rPr>
        <w:t>i</w:t>
      </w:r>
      <w:r w:rsidR="00F01D35" w:rsidRPr="00C87A6B">
        <w:rPr>
          <w:rFonts w:ascii="Arial" w:hAnsi="Arial" w:cs="Arial"/>
          <w:sz w:val="24"/>
          <w:szCs w:val="24"/>
        </w:rPr>
        <w:t xml:space="preserve">s attempting to attack their contractual right </w:t>
      </w:r>
      <w:r w:rsidR="00686C78" w:rsidRPr="00C87A6B">
        <w:rPr>
          <w:rFonts w:ascii="Arial" w:hAnsi="Arial" w:cs="Arial"/>
          <w:sz w:val="24"/>
          <w:szCs w:val="24"/>
        </w:rPr>
        <w:t xml:space="preserve">to commence with this contract. This interest was </w:t>
      </w:r>
      <w:r w:rsidR="00FF798F" w:rsidRPr="00C87A6B">
        <w:rPr>
          <w:rFonts w:ascii="Arial" w:hAnsi="Arial" w:cs="Arial"/>
          <w:sz w:val="24"/>
          <w:szCs w:val="24"/>
        </w:rPr>
        <w:t xml:space="preserve">affected by the judgment of the court </w:t>
      </w:r>
      <w:r w:rsidR="00FF798F" w:rsidRPr="00C87A6B">
        <w:rPr>
          <w:rFonts w:ascii="Arial" w:hAnsi="Arial" w:cs="Arial"/>
          <w:i/>
          <w:sz w:val="24"/>
          <w:szCs w:val="24"/>
        </w:rPr>
        <w:t xml:space="preserve">a quo </w:t>
      </w:r>
      <w:r w:rsidR="00946FA2" w:rsidRPr="00C87A6B">
        <w:rPr>
          <w:rFonts w:ascii="Arial" w:hAnsi="Arial" w:cs="Arial"/>
          <w:sz w:val="24"/>
          <w:szCs w:val="24"/>
        </w:rPr>
        <w:t>and the fact that the NAC did not see it necessary t</w:t>
      </w:r>
      <w:r w:rsidR="003744D0" w:rsidRPr="00C87A6B">
        <w:rPr>
          <w:rFonts w:ascii="Arial" w:hAnsi="Arial" w:cs="Arial"/>
          <w:sz w:val="24"/>
          <w:szCs w:val="24"/>
        </w:rPr>
        <w:t xml:space="preserve">o protect this right, as it probably thought the 30 </w:t>
      </w:r>
      <w:r w:rsidR="00E151B5">
        <w:rPr>
          <w:rFonts w:ascii="Arial" w:hAnsi="Arial" w:cs="Arial"/>
          <w:sz w:val="24"/>
          <w:szCs w:val="24"/>
        </w:rPr>
        <w:t>day</w:t>
      </w:r>
      <w:r w:rsidR="007F253A" w:rsidRPr="00C87A6B">
        <w:rPr>
          <w:rFonts w:ascii="Arial" w:hAnsi="Arial" w:cs="Arial"/>
          <w:sz w:val="24"/>
          <w:szCs w:val="24"/>
        </w:rPr>
        <w:t xml:space="preserve"> notice</w:t>
      </w:r>
      <w:r w:rsidR="003744D0" w:rsidRPr="00C87A6B">
        <w:rPr>
          <w:rFonts w:ascii="Arial" w:hAnsi="Arial" w:cs="Arial"/>
          <w:sz w:val="24"/>
          <w:szCs w:val="24"/>
        </w:rPr>
        <w:t xml:space="preserve"> period </w:t>
      </w:r>
      <w:r w:rsidR="007F253A" w:rsidRPr="00C87A6B">
        <w:rPr>
          <w:rFonts w:ascii="Arial" w:hAnsi="Arial" w:cs="Arial"/>
          <w:sz w:val="24"/>
          <w:szCs w:val="24"/>
        </w:rPr>
        <w:t xml:space="preserve">would suffice, </w:t>
      </w:r>
      <w:r w:rsidR="0047000B" w:rsidRPr="00C87A6B">
        <w:rPr>
          <w:rFonts w:ascii="Arial" w:hAnsi="Arial" w:cs="Arial"/>
          <w:sz w:val="24"/>
          <w:szCs w:val="24"/>
        </w:rPr>
        <w:t xml:space="preserve">did not prevent the JV from protecting their contractual rights against interference from Menzies </w:t>
      </w:r>
      <w:r w:rsidR="0091322C" w:rsidRPr="00054470">
        <w:rPr>
          <w:rFonts w:ascii="Arial" w:hAnsi="Arial" w:cs="Arial"/>
          <w:sz w:val="24"/>
          <w:szCs w:val="24"/>
        </w:rPr>
        <w:t>wh</w:t>
      </w:r>
      <w:r w:rsidR="00054470" w:rsidRPr="00054470">
        <w:rPr>
          <w:rFonts w:ascii="Arial" w:hAnsi="Arial" w:cs="Arial"/>
          <w:sz w:val="24"/>
          <w:szCs w:val="24"/>
        </w:rPr>
        <w:t>ic</w:t>
      </w:r>
      <w:r w:rsidR="00054470">
        <w:rPr>
          <w:rFonts w:ascii="Arial" w:hAnsi="Arial" w:cs="Arial"/>
          <w:sz w:val="24"/>
          <w:szCs w:val="24"/>
        </w:rPr>
        <w:t>h</w:t>
      </w:r>
      <w:r w:rsidR="0091322C" w:rsidRPr="00C87A6B">
        <w:rPr>
          <w:rFonts w:ascii="Arial" w:hAnsi="Arial" w:cs="Arial"/>
          <w:sz w:val="24"/>
          <w:szCs w:val="24"/>
        </w:rPr>
        <w:t xml:space="preserve"> was not a party to the contract.</w:t>
      </w:r>
      <w:r w:rsidR="00555BDB" w:rsidRPr="00C87A6B">
        <w:rPr>
          <w:rFonts w:ascii="Arial" w:hAnsi="Arial" w:cs="Arial"/>
          <w:sz w:val="24"/>
          <w:szCs w:val="24"/>
        </w:rPr>
        <w:t xml:space="preserve"> The failure by the NAC to assist them in protecting their contractual rights </w:t>
      </w:r>
      <w:r w:rsidR="00053B3E" w:rsidRPr="00C87A6B">
        <w:rPr>
          <w:rFonts w:ascii="Arial" w:hAnsi="Arial" w:cs="Arial"/>
          <w:sz w:val="24"/>
          <w:szCs w:val="24"/>
        </w:rPr>
        <w:t>is a matter between the NAC and the JV but does not</w:t>
      </w:r>
      <w:r w:rsidR="009D748C" w:rsidRPr="00C87A6B">
        <w:rPr>
          <w:rFonts w:ascii="Arial" w:hAnsi="Arial" w:cs="Arial"/>
          <w:sz w:val="24"/>
          <w:szCs w:val="24"/>
        </w:rPr>
        <w:t xml:space="preserve">, in the circumstances of this matter, disqualify the JV from </w:t>
      </w:r>
      <w:r w:rsidR="0096417E" w:rsidRPr="00C87A6B">
        <w:rPr>
          <w:rFonts w:ascii="Arial" w:hAnsi="Arial" w:cs="Arial"/>
          <w:sz w:val="24"/>
          <w:szCs w:val="24"/>
        </w:rPr>
        <w:t xml:space="preserve">asserting </w:t>
      </w:r>
      <w:r w:rsidR="00887F93">
        <w:rPr>
          <w:rFonts w:ascii="Arial" w:hAnsi="Arial" w:cs="Arial"/>
          <w:sz w:val="24"/>
          <w:szCs w:val="24"/>
        </w:rPr>
        <w:t xml:space="preserve">and protecting </w:t>
      </w:r>
      <w:r w:rsidR="0096417E" w:rsidRPr="00C87A6B">
        <w:rPr>
          <w:rFonts w:ascii="Arial" w:hAnsi="Arial" w:cs="Arial"/>
          <w:sz w:val="24"/>
          <w:szCs w:val="24"/>
        </w:rPr>
        <w:t xml:space="preserve">their contractual rights with the NAC against </w:t>
      </w:r>
      <w:r w:rsidR="007317AC" w:rsidRPr="00C87A6B">
        <w:rPr>
          <w:rFonts w:ascii="Arial" w:hAnsi="Arial" w:cs="Arial"/>
          <w:sz w:val="24"/>
          <w:szCs w:val="24"/>
        </w:rPr>
        <w:t>interference from Menzies.</w:t>
      </w:r>
    </w:p>
    <w:p w14:paraId="4E78A825" w14:textId="77777777" w:rsidR="00B406D0" w:rsidRDefault="00B406D0" w:rsidP="00B406D0">
      <w:pPr>
        <w:pStyle w:val="NoSpacing"/>
        <w:spacing w:line="480" w:lineRule="auto"/>
        <w:jc w:val="both"/>
        <w:rPr>
          <w:rFonts w:ascii="Arial" w:hAnsi="Arial" w:cs="Arial"/>
          <w:sz w:val="24"/>
          <w:szCs w:val="24"/>
        </w:rPr>
      </w:pPr>
    </w:p>
    <w:p w14:paraId="05D77AC5" w14:textId="731B3E02" w:rsidR="00D04089" w:rsidRDefault="003C6637" w:rsidP="003C6637">
      <w:pPr>
        <w:pStyle w:val="NoSpacing"/>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7317AC" w:rsidRPr="00B406D0">
        <w:rPr>
          <w:rFonts w:ascii="Arial" w:hAnsi="Arial" w:cs="Arial"/>
          <w:sz w:val="24"/>
          <w:szCs w:val="24"/>
        </w:rPr>
        <w:t xml:space="preserve">The JV, despite filing a cross-appeal timeously did not timeously </w:t>
      </w:r>
      <w:r w:rsidR="00720BA0" w:rsidRPr="00B406D0">
        <w:rPr>
          <w:rFonts w:ascii="Arial" w:hAnsi="Arial" w:cs="Arial"/>
          <w:sz w:val="24"/>
          <w:szCs w:val="24"/>
        </w:rPr>
        <w:t>file the power of attorney authorising the</w:t>
      </w:r>
      <w:r w:rsidR="0056493C">
        <w:rPr>
          <w:rFonts w:ascii="Arial" w:hAnsi="Arial" w:cs="Arial"/>
          <w:sz w:val="24"/>
          <w:szCs w:val="24"/>
        </w:rPr>
        <w:t>ir</w:t>
      </w:r>
      <w:r w:rsidR="00720BA0" w:rsidRPr="00B406D0">
        <w:rPr>
          <w:rFonts w:ascii="Arial" w:hAnsi="Arial" w:cs="Arial"/>
          <w:sz w:val="24"/>
          <w:szCs w:val="24"/>
        </w:rPr>
        <w:t xml:space="preserve"> legal practitioner to act for them in this appeal. This issue was raised in the heads of argument </w:t>
      </w:r>
      <w:r w:rsidR="006228C7" w:rsidRPr="00B406D0">
        <w:rPr>
          <w:rFonts w:ascii="Arial" w:hAnsi="Arial" w:cs="Arial"/>
          <w:sz w:val="24"/>
          <w:szCs w:val="24"/>
        </w:rPr>
        <w:t xml:space="preserve">filed on behalf of Menzies. As will become evident herein below the JV sought condonation </w:t>
      </w:r>
      <w:r w:rsidR="005537E6" w:rsidRPr="00B406D0">
        <w:rPr>
          <w:rFonts w:ascii="Arial" w:hAnsi="Arial" w:cs="Arial"/>
          <w:sz w:val="24"/>
          <w:szCs w:val="24"/>
        </w:rPr>
        <w:t xml:space="preserve">for this non-compliance and in this application </w:t>
      </w:r>
      <w:r w:rsidR="007F0157" w:rsidRPr="00B406D0">
        <w:rPr>
          <w:rFonts w:ascii="Arial" w:hAnsi="Arial" w:cs="Arial"/>
          <w:sz w:val="24"/>
          <w:szCs w:val="24"/>
        </w:rPr>
        <w:t>for condonation this non-compliance is addressed</w:t>
      </w:r>
      <w:r w:rsidR="00D04089" w:rsidRPr="00B406D0">
        <w:rPr>
          <w:rFonts w:ascii="Arial" w:hAnsi="Arial" w:cs="Arial"/>
          <w:sz w:val="24"/>
          <w:szCs w:val="24"/>
        </w:rPr>
        <w:t>.</w:t>
      </w:r>
    </w:p>
    <w:p w14:paraId="368D9D8D" w14:textId="77777777" w:rsidR="00B406D0" w:rsidRPr="00B74459" w:rsidRDefault="00B406D0" w:rsidP="00B74459">
      <w:pPr>
        <w:rPr>
          <w:rFonts w:ascii="Arial" w:hAnsi="Arial" w:cs="Arial"/>
          <w:sz w:val="24"/>
          <w:szCs w:val="24"/>
        </w:rPr>
      </w:pPr>
    </w:p>
    <w:p w14:paraId="71E1F6B9" w14:textId="7F797F72" w:rsidR="00CB36A7" w:rsidRDefault="003C6637" w:rsidP="003C6637">
      <w:pPr>
        <w:pStyle w:val="NoSpacing"/>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D04089" w:rsidRPr="00B406D0">
        <w:rPr>
          <w:rFonts w:ascii="Arial" w:hAnsi="Arial" w:cs="Arial"/>
          <w:sz w:val="24"/>
          <w:szCs w:val="24"/>
        </w:rPr>
        <w:t xml:space="preserve">Menzies filed an answering affidavit in respect of the condonation application </w:t>
      </w:r>
      <w:r w:rsidR="0081728D" w:rsidRPr="00B406D0">
        <w:rPr>
          <w:rFonts w:ascii="Arial" w:hAnsi="Arial" w:cs="Arial"/>
          <w:sz w:val="24"/>
          <w:szCs w:val="24"/>
        </w:rPr>
        <w:t xml:space="preserve">the morning this appeal was heard. In the answering affidavit they deal with issues </w:t>
      </w:r>
      <w:r w:rsidR="0081728D" w:rsidRPr="00B406D0">
        <w:rPr>
          <w:rFonts w:ascii="Arial" w:hAnsi="Arial" w:cs="Arial"/>
          <w:sz w:val="24"/>
          <w:szCs w:val="24"/>
        </w:rPr>
        <w:lastRenderedPageBreak/>
        <w:t xml:space="preserve">relating to the late filing of </w:t>
      </w:r>
      <w:r w:rsidR="00B406D0">
        <w:rPr>
          <w:rFonts w:ascii="Arial" w:hAnsi="Arial" w:cs="Arial"/>
          <w:sz w:val="24"/>
          <w:szCs w:val="24"/>
        </w:rPr>
        <w:t>the</w:t>
      </w:r>
      <w:r w:rsidR="0081728D" w:rsidRPr="00B406D0">
        <w:rPr>
          <w:rFonts w:ascii="Arial" w:hAnsi="Arial" w:cs="Arial"/>
          <w:sz w:val="24"/>
          <w:szCs w:val="24"/>
        </w:rPr>
        <w:t xml:space="preserve"> resolution and </w:t>
      </w:r>
      <w:r w:rsidR="00B406D0">
        <w:rPr>
          <w:rFonts w:ascii="Arial" w:hAnsi="Arial" w:cs="Arial"/>
          <w:sz w:val="24"/>
          <w:szCs w:val="24"/>
        </w:rPr>
        <w:t xml:space="preserve">the </w:t>
      </w:r>
      <w:r w:rsidR="0081728D" w:rsidRPr="00B406D0">
        <w:rPr>
          <w:rFonts w:ascii="Arial" w:hAnsi="Arial" w:cs="Arial"/>
          <w:sz w:val="24"/>
          <w:szCs w:val="24"/>
        </w:rPr>
        <w:t xml:space="preserve">power of attorney </w:t>
      </w:r>
      <w:r w:rsidR="00632F30" w:rsidRPr="00B406D0">
        <w:rPr>
          <w:rFonts w:ascii="Arial" w:hAnsi="Arial" w:cs="Arial"/>
          <w:sz w:val="24"/>
          <w:szCs w:val="24"/>
        </w:rPr>
        <w:t xml:space="preserve">but a wholly new point is also raised which did not flow from the issues relating to the late filing of the power of attorney </w:t>
      </w:r>
      <w:r w:rsidR="00C21969" w:rsidRPr="00B406D0">
        <w:rPr>
          <w:rFonts w:ascii="Arial" w:hAnsi="Arial" w:cs="Arial"/>
          <w:sz w:val="24"/>
          <w:szCs w:val="24"/>
        </w:rPr>
        <w:t xml:space="preserve">or any issue </w:t>
      </w:r>
      <w:r w:rsidR="005F1C51" w:rsidRPr="00B406D0">
        <w:rPr>
          <w:rFonts w:ascii="Arial" w:hAnsi="Arial" w:cs="Arial"/>
          <w:sz w:val="24"/>
          <w:szCs w:val="24"/>
        </w:rPr>
        <w:t xml:space="preserve">germane </w:t>
      </w:r>
      <w:r w:rsidR="002D5460" w:rsidRPr="00B406D0">
        <w:rPr>
          <w:rFonts w:ascii="Arial" w:hAnsi="Arial" w:cs="Arial"/>
          <w:sz w:val="24"/>
          <w:szCs w:val="24"/>
        </w:rPr>
        <w:t xml:space="preserve">to it. The point is belatedly raised </w:t>
      </w:r>
      <w:r w:rsidR="0092774A" w:rsidRPr="00B406D0">
        <w:rPr>
          <w:rFonts w:ascii="Arial" w:hAnsi="Arial" w:cs="Arial"/>
          <w:sz w:val="24"/>
          <w:szCs w:val="24"/>
        </w:rPr>
        <w:t xml:space="preserve">that the JV </w:t>
      </w:r>
      <w:r w:rsidR="00B74459">
        <w:rPr>
          <w:rFonts w:ascii="Arial" w:hAnsi="Arial" w:cs="Arial"/>
          <w:sz w:val="24"/>
          <w:szCs w:val="24"/>
        </w:rPr>
        <w:t>p</w:t>
      </w:r>
      <w:r w:rsidR="00613923" w:rsidRPr="007F0B73">
        <w:rPr>
          <w:rFonts w:ascii="Arial" w:hAnsi="Arial" w:cs="Arial"/>
          <w:sz w:val="24"/>
          <w:szCs w:val="24"/>
        </w:rPr>
        <w:t>e</w:t>
      </w:r>
      <w:r w:rsidR="008D38EE" w:rsidRPr="007F0B73">
        <w:rPr>
          <w:rFonts w:ascii="Arial" w:hAnsi="Arial" w:cs="Arial"/>
          <w:sz w:val="24"/>
          <w:szCs w:val="24"/>
        </w:rPr>
        <w:t>r</w:t>
      </w:r>
      <w:r w:rsidR="00613923" w:rsidRPr="007F0B73">
        <w:rPr>
          <w:rFonts w:ascii="Arial" w:hAnsi="Arial" w:cs="Arial"/>
          <w:sz w:val="24"/>
          <w:szCs w:val="24"/>
        </w:rPr>
        <w:t>empted</w:t>
      </w:r>
      <w:r w:rsidR="00E43BE1" w:rsidRPr="00E43BE1">
        <w:rPr>
          <w:rFonts w:ascii="Arial" w:hAnsi="Arial" w:cs="Arial"/>
          <w:sz w:val="24"/>
          <w:szCs w:val="24"/>
        </w:rPr>
        <w:t xml:space="preserve"> </w:t>
      </w:r>
      <w:r w:rsidR="0092774A" w:rsidRPr="00E43BE1">
        <w:rPr>
          <w:rFonts w:ascii="Arial" w:hAnsi="Arial" w:cs="Arial"/>
          <w:sz w:val="24"/>
          <w:szCs w:val="24"/>
        </w:rPr>
        <w:t xml:space="preserve">its appeal </w:t>
      </w:r>
      <w:r w:rsidR="004A540A" w:rsidRPr="00E43BE1">
        <w:rPr>
          <w:rFonts w:ascii="Arial" w:hAnsi="Arial" w:cs="Arial"/>
          <w:sz w:val="24"/>
          <w:szCs w:val="24"/>
        </w:rPr>
        <w:t>by reference to statement</w:t>
      </w:r>
      <w:r w:rsidR="0049373A" w:rsidRPr="00E43BE1">
        <w:rPr>
          <w:rFonts w:ascii="Arial" w:hAnsi="Arial" w:cs="Arial"/>
          <w:sz w:val="24"/>
          <w:szCs w:val="24"/>
        </w:rPr>
        <w:t>s</w:t>
      </w:r>
      <w:r w:rsidR="004A540A" w:rsidRPr="00E43BE1">
        <w:rPr>
          <w:rFonts w:ascii="Arial" w:hAnsi="Arial" w:cs="Arial"/>
          <w:sz w:val="24"/>
          <w:szCs w:val="24"/>
        </w:rPr>
        <w:t xml:space="preserve"> made by</w:t>
      </w:r>
      <w:r w:rsidR="0049373A" w:rsidRPr="00E43BE1">
        <w:rPr>
          <w:rFonts w:ascii="Arial" w:hAnsi="Arial" w:cs="Arial"/>
          <w:sz w:val="24"/>
          <w:szCs w:val="24"/>
        </w:rPr>
        <w:t xml:space="preserve"> M</w:t>
      </w:r>
      <w:r w:rsidR="00D262F7" w:rsidRPr="00E43BE1">
        <w:rPr>
          <w:rFonts w:ascii="Arial" w:hAnsi="Arial" w:cs="Arial"/>
          <w:sz w:val="24"/>
          <w:szCs w:val="24"/>
        </w:rPr>
        <w:t xml:space="preserve">essrs </w:t>
      </w:r>
      <w:r w:rsidR="0049373A" w:rsidRPr="00E43BE1">
        <w:rPr>
          <w:rFonts w:ascii="Arial" w:hAnsi="Arial" w:cs="Arial"/>
          <w:sz w:val="24"/>
          <w:szCs w:val="24"/>
        </w:rPr>
        <w:t xml:space="preserve">Amunyela </w:t>
      </w:r>
      <w:r w:rsidR="00295766" w:rsidRPr="00E43BE1">
        <w:rPr>
          <w:rFonts w:ascii="Arial" w:hAnsi="Arial" w:cs="Arial"/>
          <w:sz w:val="24"/>
          <w:szCs w:val="24"/>
        </w:rPr>
        <w:t>and Jacobs and the JV’s legal representative at a press conference on 9 June 202</w:t>
      </w:r>
      <w:r w:rsidR="00E151B5">
        <w:rPr>
          <w:rFonts w:ascii="Arial" w:hAnsi="Arial" w:cs="Arial"/>
          <w:sz w:val="24"/>
          <w:szCs w:val="24"/>
        </w:rPr>
        <w:t>3</w:t>
      </w:r>
      <w:r w:rsidR="00295766" w:rsidRPr="00E43BE1">
        <w:rPr>
          <w:rFonts w:ascii="Arial" w:hAnsi="Arial" w:cs="Arial"/>
          <w:sz w:val="24"/>
          <w:szCs w:val="24"/>
        </w:rPr>
        <w:t xml:space="preserve"> and subsequent to </w:t>
      </w:r>
      <w:r w:rsidR="00960970">
        <w:rPr>
          <w:rFonts w:ascii="Arial" w:hAnsi="Arial" w:cs="Arial"/>
          <w:sz w:val="24"/>
          <w:szCs w:val="24"/>
        </w:rPr>
        <w:t xml:space="preserve">Menzies </w:t>
      </w:r>
      <w:r w:rsidR="00295766" w:rsidRPr="00E43BE1">
        <w:rPr>
          <w:rFonts w:ascii="Arial" w:hAnsi="Arial" w:cs="Arial"/>
          <w:sz w:val="24"/>
          <w:szCs w:val="24"/>
        </w:rPr>
        <w:t>appeal</w:t>
      </w:r>
      <w:r w:rsidR="00B50AF8" w:rsidRPr="00E43BE1">
        <w:rPr>
          <w:rFonts w:ascii="Arial" w:hAnsi="Arial" w:cs="Arial"/>
          <w:sz w:val="24"/>
          <w:szCs w:val="24"/>
        </w:rPr>
        <w:t xml:space="preserve"> against the eviction judgment b</w:t>
      </w:r>
      <w:r w:rsidR="00D550EC" w:rsidRPr="00E43BE1">
        <w:rPr>
          <w:rFonts w:ascii="Arial" w:hAnsi="Arial" w:cs="Arial"/>
          <w:sz w:val="24"/>
          <w:szCs w:val="24"/>
        </w:rPr>
        <w:t xml:space="preserve">eing dismissed by this Court. In view of the manner in which </w:t>
      </w:r>
      <w:r w:rsidR="00EF59DB" w:rsidRPr="00E43BE1">
        <w:rPr>
          <w:rFonts w:ascii="Arial" w:hAnsi="Arial" w:cs="Arial"/>
          <w:sz w:val="24"/>
          <w:szCs w:val="24"/>
        </w:rPr>
        <w:t xml:space="preserve">and the time when this issue was raised </w:t>
      </w:r>
      <w:r w:rsidR="009C2704" w:rsidRPr="00E43BE1">
        <w:rPr>
          <w:rFonts w:ascii="Arial" w:hAnsi="Arial" w:cs="Arial"/>
          <w:sz w:val="24"/>
          <w:szCs w:val="24"/>
        </w:rPr>
        <w:t xml:space="preserve">I decline to deal with </w:t>
      </w:r>
      <w:r w:rsidR="005B2F32" w:rsidRPr="00E43BE1">
        <w:rPr>
          <w:rFonts w:ascii="Arial" w:hAnsi="Arial" w:cs="Arial"/>
          <w:sz w:val="24"/>
          <w:szCs w:val="24"/>
        </w:rPr>
        <w:t>it</w:t>
      </w:r>
      <w:r w:rsidR="009C2704" w:rsidRPr="00E43BE1">
        <w:rPr>
          <w:rFonts w:ascii="Arial" w:hAnsi="Arial" w:cs="Arial"/>
          <w:sz w:val="24"/>
          <w:szCs w:val="24"/>
        </w:rPr>
        <w:t>.</w:t>
      </w:r>
      <w:r w:rsidR="005B2F32" w:rsidRPr="00E43BE1">
        <w:rPr>
          <w:rFonts w:ascii="Arial" w:hAnsi="Arial" w:cs="Arial"/>
          <w:sz w:val="24"/>
          <w:szCs w:val="24"/>
        </w:rPr>
        <w:t xml:space="preserve"> It should have been raised earlier and not at the time </w:t>
      </w:r>
      <w:r w:rsidR="00D62A40" w:rsidRPr="00E43BE1">
        <w:rPr>
          <w:rFonts w:ascii="Arial" w:hAnsi="Arial" w:cs="Arial"/>
          <w:sz w:val="24"/>
          <w:szCs w:val="24"/>
        </w:rPr>
        <w:t xml:space="preserve">when the JV would have been </w:t>
      </w:r>
      <w:r w:rsidR="00960970">
        <w:rPr>
          <w:rFonts w:ascii="Arial" w:hAnsi="Arial" w:cs="Arial"/>
          <w:sz w:val="24"/>
          <w:szCs w:val="24"/>
        </w:rPr>
        <w:t>un</w:t>
      </w:r>
      <w:r w:rsidR="00D62A40" w:rsidRPr="00E43BE1">
        <w:rPr>
          <w:rFonts w:ascii="Arial" w:hAnsi="Arial" w:cs="Arial"/>
          <w:sz w:val="24"/>
          <w:szCs w:val="24"/>
        </w:rPr>
        <w:t xml:space="preserve">able to respond </w:t>
      </w:r>
      <w:r w:rsidR="00C72A3B">
        <w:rPr>
          <w:rFonts w:ascii="Arial" w:hAnsi="Arial" w:cs="Arial"/>
          <w:sz w:val="24"/>
          <w:szCs w:val="24"/>
        </w:rPr>
        <w:t xml:space="preserve">meaningfully </w:t>
      </w:r>
      <w:r w:rsidR="00D62A40" w:rsidRPr="00E43BE1">
        <w:rPr>
          <w:rFonts w:ascii="Arial" w:hAnsi="Arial" w:cs="Arial"/>
          <w:sz w:val="24"/>
          <w:szCs w:val="24"/>
        </w:rPr>
        <w:t xml:space="preserve">thereto because of the potential prejudice to the case of the JV. </w:t>
      </w:r>
    </w:p>
    <w:p w14:paraId="04C30282" w14:textId="77777777" w:rsidR="00C72A3B" w:rsidRDefault="00C72A3B" w:rsidP="00C72A3B">
      <w:pPr>
        <w:pStyle w:val="ListParagraph"/>
        <w:rPr>
          <w:rFonts w:ascii="Arial" w:hAnsi="Arial" w:cs="Arial"/>
          <w:sz w:val="24"/>
          <w:szCs w:val="24"/>
        </w:rPr>
      </w:pPr>
    </w:p>
    <w:p w14:paraId="4843ECE6" w14:textId="65B58343" w:rsidR="007E765E" w:rsidRPr="00C50807" w:rsidRDefault="003C6637" w:rsidP="003C6637">
      <w:pPr>
        <w:pStyle w:val="NoSpacing"/>
        <w:spacing w:line="480" w:lineRule="auto"/>
        <w:jc w:val="both"/>
        <w:rPr>
          <w:rFonts w:ascii="Arial" w:hAnsi="Arial" w:cs="Arial"/>
          <w:sz w:val="24"/>
          <w:szCs w:val="24"/>
        </w:rPr>
      </w:pPr>
      <w:r w:rsidRPr="00C50807">
        <w:rPr>
          <w:rFonts w:ascii="Arial" w:hAnsi="Arial" w:cs="Arial"/>
          <w:sz w:val="24"/>
          <w:szCs w:val="24"/>
        </w:rPr>
        <w:t>[18]</w:t>
      </w:r>
      <w:r w:rsidRPr="00C50807">
        <w:rPr>
          <w:rFonts w:ascii="Arial" w:hAnsi="Arial" w:cs="Arial"/>
          <w:sz w:val="24"/>
          <w:szCs w:val="24"/>
        </w:rPr>
        <w:tab/>
      </w:r>
      <w:r w:rsidR="00CB36A7" w:rsidRPr="00C72A3B">
        <w:rPr>
          <w:rFonts w:ascii="Arial" w:hAnsi="Arial" w:cs="Arial"/>
          <w:sz w:val="24"/>
          <w:szCs w:val="24"/>
        </w:rPr>
        <w:t xml:space="preserve">From </w:t>
      </w:r>
      <w:r w:rsidR="00836632">
        <w:rPr>
          <w:rFonts w:ascii="Arial" w:hAnsi="Arial" w:cs="Arial"/>
          <w:sz w:val="24"/>
          <w:szCs w:val="24"/>
        </w:rPr>
        <w:t xml:space="preserve">the </w:t>
      </w:r>
      <w:r w:rsidR="00CB36A7" w:rsidRPr="00C72A3B">
        <w:rPr>
          <w:rFonts w:ascii="Arial" w:hAnsi="Arial" w:cs="Arial"/>
          <w:sz w:val="24"/>
          <w:szCs w:val="24"/>
        </w:rPr>
        <w:t>above discussion</w:t>
      </w:r>
      <w:r w:rsidR="00836632">
        <w:rPr>
          <w:rFonts w:ascii="Arial" w:hAnsi="Arial" w:cs="Arial"/>
          <w:sz w:val="24"/>
          <w:szCs w:val="24"/>
        </w:rPr>
        <w:t>,</w:t>
      </w:r>
      <w:r w:rsidR="00CB36A7" w:rsidRPr="00C72A3B">
        <w:rPr>
          <w:rFonts w:ascii="Arial" w:hAnsi="Arial" w:cs="Arial"/>
          <w:sz w:val="24"/>
          <w:szCs w:val="24"/>
        </w:rPr>
        <w:t xml:space="preserve"> it is evident that the issues in this appeal are as follows</w:t>
      </w:r>
      <w:r w:rsidR="00966306" w:rsidRPr="00C72A3B">
        <w:rPr>
          <w:rFonts w:ascii="Arial" w:hAnsi="Arial" w:cs="Arial"/>
          <w:sz w:val="24"/>
          <w:szCs w:val="24"/>
        </w:rPr>
        <w:t>:</w:t>
      </w:r>
    </w:p>
    <w:p w14:paraId="70E40BD1" w14:textId="77777777" w:rsidR="00C72A3B" w:rsidRDefault="00C72A3B" w:rsidP="00C50807">
      <w:pPr>
        <w:spacing w:after="0" w:line="480" w:lineRule="auto"/>
        <w:ind w:left="1440" w:hanging="720"/>
        <w:jc w:val="both"/>
        <w:rPr>
          <w:rFonts w:ascii="Arial" w:hAnsi="Arial" w:cs="Arial"/>
          <w:sz w:val="24"/>
          <w:szCs w:val="24"/>
        </w:rPr>
      </w:pPr>
    </w:p>
    <w:p w14:paraId="77A65013" w14:textId="46CA9B52" w:rsidR="008F70AE" w:rsidRPr="003C6637" w:rsidRDefault="003C6637" w:rsidP="003C6637">
      <w:pPr>
        <w:spacing w:line="480" w:lineRule="auto"/>
        <w:ind w:left="1440" w:hanging="720"/>
        <w:jc w:val="both"/>
        <w:rPr>
          <w:rFonts w:ascii="Arial" w:hAnsi="Arial" w:cs="Arial"/>
          <w:sz w:val="24"/>
          <w:szCs w:val="24"/>
        </w:rPr>
      </w:pPr>
      <w:r w:rsidRPr="00836632">
        <w:rPr>
          <w:rFonts w:ascii="Arial" w:hAnsi="Arial" w:cs="Arial"/>
          <w:sz w:val="24"/>
          <w:szCs w:val="24"/>
        </w:rPr>
        <w:t>(a)</w:t>
      </w:r>
      <w:r w:rsidRPr="00836632">
        <w:rPr>
          <w:rFonts w:ascii="Arial" w:hAnsi="Arial" w:cs="Arial"/>
          <w:sz w:val="24"/>
          <w:szCs w:val="24"/>
        </w:rPr>
        <w:tab/>
      </w:r>
      <w:r w:rsidR="00836632" w:rsidRPr="003C6637">
        <w:rPr>
          <w:rFonts w:ascii="Arial" w:hAnsi="Arial" w:cs="Arial"/>
          <w:sz w:val="24"/>
          <w:szCs w:val="24"/>
        </w:rPr>
        <w:t>w</w:t>
      </w:r>
      <w:r w:rsidR="00966306" w:rsidRPr="003C6637">
        <w:rPr>
          <w:rFonts w:ascii="Arial" w:hAnsi="Arial" w:cs="Arial"/>
          <w:sz w:val="24"/>
          <w:szCs w:val="24"/>
        </w:rPr>
        <w:t xml:space="preserve">as the court </w:t>
      </w:r>
      <w:r w:rsidR="00966306" w:rsidRPr="003C6637">
        <w:rPr>
          <w:rFonts w:ascii="Arial" w:hAnsi="Arial" w:cs="Arial"/>
          <w:i/>
          <w:sz w:val="24"/>
          <w:szCs w:val="24"/>
        </w:rPr>
        <w:t xml:space="preserve">a quo </w:t>
      </w:r>
      <w:r w:rsidR="00966306" w:rsidRPr="003C6637">
        <w:rPr>
          <w:rFonts w:ascii="Arial" w:hAnsi="Arial" w:cs="Arial"/>
          <w:sz w:val="24"/>
          <w:szCs w:val="24"/>
        </w:rPr>
        <w:t xml:space="preserve">correct in its finding </w:t>
      </w:r>
      <w:r w:rsidR="00DA4D43" w:rsidRPr="003C6637">
        <w:rPr>
          <w:rFonts w:ascii="Arial" w:hAnsi="Arial" w:cs="Arial"/>
          <w:sz w:val="24"/>
          <w:szCs w:val="24"/>
        </w:rPr>
        <w:t xml:space="preserve">that the notice given by the NAC to Menzies on 9 June 2023 to vacate HKIA </w:t>
      </w:r>
      <w:r w:rsidR="00E151B5" w:rsidRPr="003C6637">
        <w:rPr>
          <w:rFonts w:ascii="Arial" w:hAnsi="Arial" w:cs="Arial"/>
          <w:sz w:val="24"/>
          <w:szCs w:val="24"/>
        </w:rPr>
        <w:t>by 13 June 202</w:t>
      </w:r>
      <w:r w:rsidR="00123534" w:rsidRPr="003C6637">
        <w:rPr>
          <w:rFonts w:ascii="Arial" w:hAnsi="Arial" w:cs="Arial"/>
          <w:sz w:val="24"/>
          <w:szCs w:val="24"/>
        </w:rPr>
        <w:t xml:space="preserve">3 was unreasonable and invalid based on an agreement to this effect </w:t>
      </w:r>
      <w:r w:rsidR="007E765E" w:rsidRPr="003C6637">
        <w:rPr>
          <w:rFonts w:ascii="Arial" w:hAnsi="Arial" w:cs="Arial"/>
          <w:sz w:val="24"/>
          <w:szCs w:val="24"/>
        </w:rPr>
        <w:t xml:space="preserve">evidenced by </w:t>
      </w:r>
      <w:r w:rsidR="00EA3128" w:rsidRPr="003C6637">
        <w:rPr>
          <w:rFonts w:ascii="Arial" w:hAnsi="Arial" w:cs="Arial"/>
          <w:sz w:val="24"/>
          <w:szCs w:val="24"/>
        </w:rPr>
        <w:t>the notice to s</w:t>
      </w:r>
      <w:r w:rsidR="00FC00F8" w:rsidRPr="003C6637">
        <w:rPr>
          <w:rFonts w:ascii="Arial" w:hAnsi="Arial" w:cs="Arial"/>
          <w:sz w:val="24"/>
          <w:szCs w:val="24"/>
        </w:rPr>
        <w:t xml:space="preserve">takeholders </w:t>
      </w:r>
      <w:r w:rsidR="00EA3128" w:rsidRPr="003C6637">
        <w:rPr>
          <w:rFonts w:ascii="Arial" w:hAnsi="Arial" w:cs="Arial"/>
          <w:sz w:val="24"/>
          <w:szCs w:val="24"/>
        </w:rPr>
        <w:t xml:space="preserve">circulated to the latter, including Menzies, </w:t>
      </w:r>
      <w:r w:rsidR="008F70AE" w:rsidRPr="003C6637">
        <w:rPr>
          <w:rFonts w:ascii="Arial" w:hAnsi="Arial" w:cs="Arial"/>
          <w:sz w:val="24"/>
          <w:szCs w:val="24"/>
        </w:rPr>
        <w:t>dated 30 June 2022, (t</w:t>
      </w:r>
      <w:r w:rsidR="00AE5A58" w:rsidRPr="003C6637">
        <w:rPr>
          <w:rFonts w:ascii="Arial" w:hAnsi="Arial" w:cs="Arial"/>
          <w:sz w:val="24"/>
          <w:szCs w:val="24"/>
        </w:rPr>
        <w:t>he cross-appeal of the JV);</w:t>
      </w:r>
      <w:r w:rsidR="00836632" w:rsidRPr="003C6637">
        <w:rPr>
          <w:rFonts w:ascii="Arial" w:hAnsi="Arial" w:cs="Arial"/>
          <w:sz w:val="24"/>
          <w:szCs w:val="24"/>
        </w:rPr>
        <w:t xml:space="preserve"> and</w:t>
      </w:r>
    </w:p>
    <w:p w14:paraId="425AF28C" w14:textId="77777777" w:rsidR="00836632" w:rsidRPr="00836632" w:rsidRDefault="00836632" w:rsidP="00836632">
      <w:pPr>
        <w:pStyle w:val="ListParagraph"/>
        <w:spacing w:line="480" w:lineRule="auto"/>
        <w:ind w:left="1440"/>
        <w:jc w:val="both"/>
        <w:rPr>
          <w:rFonts w:ascii="Arial" w:hAnsi="Arial" w:cs="Arial"/>
          <w:sz w:val="24"/>
          <w:szCs w:val="24"/>
        </w:rPr>
      </w:pPr>
    </w:p>
    <w:p w14:paraId="3617B243" w14:textId="77777777" w:rsidR="00FC00F8" w:rsidRPr="000819FF" w:rsidRDefault="008F70AE" w:rsidP="0035457B">
      <w:pPr>
        <w:spacing w:line="48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836632">
        <w:rPr>
          <w:rFonts w:ascii="Arial" w:hAnsi="Arial" w:cs="Arial"/>
          <w:sz w:val="24"/>
          <w:szCs w:val="24"/>
        </w:rPr>
        <w:t>d</w:t>
      </w:r>
      <w:r w:rsidR="004B77A6">
        <w:rPr>
          <w:rFonts w:ascii="Arial" w:hAnsi="Arial" w:cs="Arial"/>
          <w:sz w:val="24"/>
          <w:szCs w:val="24"/>
        </w:rPr>
        <w:t xml:space="preserve">id the court </w:t>
      </w:r>
      <w:r w:rsidR="004B77A6">
        <w:rPr>
          <w:rFonts w:ascii="Arial" w:hAnsi="Arial" w:cs="Arial"/>
          <w:i/>
          <w:sz w:val="24"/>
          <w:szCs w:val="24"/>
        </w:rPr>
        <w:t xml:space="preserve">a quo </w:t>
      </w:r>
      <w:r w:rsidR="004B77A6">
        <w:rPr>
          <w:rFonts w:ascii="Arial" w:hAnsi="Arial" w:cs="Arial"/>
          <w:sz w:val="24"/>
          <w:szCs w:val="24"/>
        </w:rPr>
        <w:t xml:space="preserve">err when it refused to set aside </w:t>
      </w:r>
      <w:r w:rsidR="00F11683">
        <w:rPr>
          <w:rFonts w:ascii="Arial" w:hAnsi="Arial" w:cs="Arial"/>
          <w:sz w:val="24"/>
          <w:szCs w:val="24"/>
        </w:rPr>
        <w:t>the certification of the personnel and the equipment of the JV as being fit for purpose for the ground handling services</w:t>
      </w:r>
      <w:r w:rsidR="000D6FD6">
        <w:rPr>
          <w:rFonts w:ascii="Arial" w:hAnsi="Arial" w:cs="Arial"/>
          <w:sz w:val="24"/>
          <w:szCs w:val="24"/>
        </w:rPr>
        <w:t xml:space="preserve"> at the </w:t>
      </w:r>
      <w:r w:rsidR="00CF1ED4">
        <w:rPr>
          <w:rFonts w:ascii="Arial" w:hAnsi="Arial" w:cs="Arial"/>
          <w:sz w:val="24"/>
          <w:szCs w:val="24"/>
        </w:rPr>
        <w:t>HKIA</w:t>
      </w:r>
      <w:r w:rsidR="00A84A92">
        <w:rPr>
          <w:rFonts w:ascii="Arial" w:hAnsi="Arial" w:cs="Arial"/>
          <w:sz w:val="24"/>
          <w:szCs w:val="24"/>
        </w:rPr>
        <w:t xml:space="preserve"> (the appeal of Menzies)</w:t>
      </w:r>
      <w:r w:rsidR="00CF1ED4">
        <w:rPr>
          <w:rFonts w:ascii="Arial" w:hAnsi="Arial" w:cs="Arial"/>
          <w:sz w:val="24"/>
          <w:szCs w:val="24"/>
        </w:rPr>
        <w:t>?</w:t>
      </w:r>
      <w:r w:rsidR="00F11683">
        <w:rPr>
          <w:rFonts w:ascii="Arial" w:hAnsi="Arial" w:cs="Arial"/>
          <w:sz w:val="24"/>
          <w:szCs w:val="24"/>
        </w:rPr>
        <w:t xml:space="preserve"> </w:t>
      </w:r>
    </w:p>
    <w:p w14:paraId="461E802B" w14:textId="77777777" w:rsidR="00FC00F8" w:rsidRPr="00B05596" w:rsidRDefault="009E7197" w:rsidP="00B05596">
      <w:pPr>
        <w:rPr>
          <w:rFonts w:ascii="Arial" w:hAnsi="Arial" w:cs="Arial"/>
          <w:sz w:val="24"/>
          <w:szCs w:val="24"/>
          <w:u w:val="single"/>
        </w:rPr>
      </w:pPr>
      <w:r>
        <w:rPr>
          <w:rFonts w:ascii="Arial" w:hAnsi="Arial" w:cs="Arial"/>
          <w:sz w:val="24"/>
          <w:szCs w:val="24"/>
          <w:u w:val="single"/>
        </w:rPr>
        <w:lastRenderedPageBreak/>
        <w:t>Condonation</w:t>
      </w:r>
      <w:r w:rsidR="006A7359">
        <w:rPr>
          <w:rFonts w:ascii="Arial" w:hAnsi="Arial" w:cs="Arial"/>
          <w:sz w:val="24"/>
          <w:szCs w:val="24"/>
          <w:u w:val="single"/>
        </w:rPr>
        <w:t xml:space="preserve"> application</w:t>
      </w:r>
      <w:r w:rsidR="00B05596">
        <w:rPr>
          <w:rFonts w:ascii="Arial" w:hAnsi="Arial" w:cs="Arial"/>
          <w:sz w:val="24"/>
          <w:szCs w:val="24"/>
          <w:u w:val="single"/>
        </w:rPr>
        <w:t xml:space="preserve"> in cross-appeal</w:t>
      </w:r>
      <w:r w:rsidR="006A7359">
        <w:rPr>
          <w:rFonts w:ascii="Arial" w:hAnsi="Arial" w:cs="Arial"/>
          <w:sz w:val="24"/>
          <w:szCs w:val="24"/>
          <w:u w:val="single"/>
        </w:rPr>
        <w:t xml:space="preserve"> </w:t>
      </w:r>
    </w:p>
    <w:p w14:paraId="1B27C492" w14:textId="53C04D30" w:rsidR="00AA161C" w:rsidRDefault="003C6637" w:rsidP="003C6637">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AA161C" w:rsidRPr="00FC00F8">
        <w:rPr>
          <w:rFonts w:ascii="Arial" w:hAnsi="Arial" w:cs="Arial"/>
          <w:sz w:val="24"/>
          <w:szCs w:val="24"/>
        </w:rPr>
        <w:t xml:space="preserve">In terms of </w:t>
      </w:r>
      <w:r w:rsidR="00AE5A58">
        <w:rPr>
          <w:rFonts w:ascii="Arial" w:hAnsi="Arial" w:cs="Arial"/>
          <w:sz w:val="24"/>
          <w:szCs w:val="24"/>
        </w:rPr>
        <w:t>r</w:t>
      </w:r>
      <w:r w:rsidR="00AA161C" w:rsidRPr="00FC00F8">
        <w:rPr>
          <w:rFonts w:ascii="Arial" w:hAnsi="Arial" w:cs="Arial"/>
          <w:sz w:val="24"/>
          <w:szCs w:val="24"/>
        </w:rPr>
        <w:t>ule 7(4) of this Court</w:t>
      </w:r>
      <w:r w:rsidR="00505FAF">
        <w:rPr>
          <w:rFonts w:ascii="Arial" w:hAnsi="Arial" w:cs="Arial"/>
          <w:sz w:val="24"/>
          <w:szCs w:val="24"/>
        </w:rPr>
        <w:t>’s Rules</w:t>
      </w:r>
      <w:r w:rsidR="00AA161C" w:rsidRPr="00FC00F8">
        <w:rPr>
          <w:rFonts w:ascii="Arial" w:hAnsi="Arial" w:cs="Arial"/>
          <w:sz w:val="24"/>
          <w:szCs w:val="24"/>
        </w:rPr>
        <w:t xml:space="preserve"> </w:t>
      </w:r>
      <w:r w:rsidR="0000257C" w:rsidRPr="00FC00F8">
        <w:rPr>
          <w:rFonts w:ascii="Arial" w:hAnsi="Arial" w:cs="Arial"/>
          <w:sz w:val="24"/>
          <w:szCs w:val="24"/>
        </w:rPr>
        <w:t xml:space="preserve">where a respondent </w:t>
      </w:r>
      <w:r w:rsidR="004B7972" w:rsidRPr="00FC00F8">
        <w:rPr>
          <w:rFonts w:ascii="Arial" w:hAnsi="Arial" w:cs="Arial"/>
          <w:sz w:val="24"/>
          <w:szCs w:val="24"/>
        </w:rPr>
        <w:t xml:space="preserve">in an appeal opposes the appeal </w:t>
      </w:r>
      <w:r w:rsidR="008A21F3" w:rsidRPr="00FC00F8">
        <w:rPr>
          <w:rFonts w:ascii="Arial" w:hAnsi="Arial" w:cs="Arial"/>
          <w:sz w:val="24"/>
          <w:szCs w:val="24"/>
        </w:rPr>
        <w:t xml:space="preserve">and intends to cross-appeal such respondent must within 21 days of receipt of </w:t>
      </w:r>
      <w:r w:rsidR="00AE5A58">
        <w:rPr>
          <w:rFonts w:ascii="Arial" w:hAnsi="Arial" w:cs="Arial"/>
          <w:sz w:val="24"/>
          <w:szCs w:val="24"/>
        </w:rPr>
        <w:t>the notice</w:t>
      </w:r>
      <w:r w:rsidR="00ED10A8" w:rsidRPr="00FC00F8">
        <w:rPr>
          <w:rFonts w:ascii="Arial" w:hAnsi="Arial" w:cs="Arial"/>
          <w:sz w:val="24"/>
          <w:szCs w:val="24"/>
        </w:rPr>
        <w:t xml:space="preserve"> of appeal file a notice to oppose the appeal and file</w:t>
      </w:r>
      <w:r w:rsidR="00F77E17">
        <w:rPr>
          <w:rFonts w:ascii="Arial" w:hAnsi="Arial" w:cs="Arial"/>
          <w:sz w:val="24"/>
          <w:szCs w:val="24"/>
        </w:rPr>
        <w:t xml:space="preserve"> a</w:t>
      </w:r>
      <w:r w:rsidR="00ED10A8" w:rsidRPr="00FC00F8">
        <w:rPr>
          <w:rFonts w:ascii="Arial" w:hAnsi="Arial" w:cs="Arial"/>
          <w:sz w:val="24"/>
          <w:szCs w:val="24"/>
        </w:rPr>
        <w:t xml:space="preserve"> notice to cross-appeal.</w:t>
      </w:r>
      <w:r w:rsidR="0015289C" w:rsidRPr="00FC00F8">
        <w:rPr>
          <w:rFonts w:ascii="Arial" w:hAnsi="Arial" w:cs="Arial"/>
          <w:sz w:val="24"/>
          <w:szCs w:val="24"/>
        </w:rPr>
        <w:t xml:space="preserve"> Whe</w:t>
      </w:r>
      <w:r w:rsidR="00F77E17">
        <w:rPr>
          <w:rFonts w:ascii="Arial" w:hAnsi="Arial" w:cs="Arial"/>
          <w:sz w:val="24"/>
          <w:szCs w:val="24"/>
        </w:rPr>
        <w:t>re</w:t>
      </w:r>
      <w:r w:rsidR="0015289C" w:rsidRPr="00FC00F8">
        <w:rPr>
          <w:rFonts w:ascii="Arial" w:hAnsi="Arial" w:cs="Arial"/>
          <w:sz w:val="24"/>
          <w:szCs w:val="24"/>
        </w:rPr>
        <w:t xml:space="preserve"> a respondent is represented by a legal practitioner the latter </w:t>
      </w:r>
      <w:r w:rsidR="00A40E00" w:rsidRPr="00FC00F8">
        <w:rPr>
          <w:rFonts w:ascii="Arial" w:hAnsi="Arial" w:cs="Arial"/>
          <w:sz w:val="24"/>
          <w:szCs w:val="24"/>
        </w:rPr>
        <w:t xml:space="preserve">must within 21 days of the filing of the notice </w:t>
      </w:r>
      <w:r w:rsidR="00EC5D37" w:rsidRPr="00FC00F8">
        <w:rPr>
          <w:rFonts w:ascii="Arial" w:hAnsi="Arial" w:cs="Arial"/>
          <w:sz w:val="24"/>
          <w:szCs w:val="24"/>
        </w:rPr>
        <w:t xml:space="preserve">to oppose the appeal and to cross-appeal file a power of attorney </w:t>
      </w:r>
      <w:r w:rsidR="00294D5D" w:rsidRPr="00FC00F8">
        <w:rPr>
          <w:rFonts w:ascii="Arial" w:hAnsi="Arial" w:cs="Arial"/>
          <w:sz w:val="24"/>
          <w:szCs w:val="24"/>
        </w:rPr>
        <w:t xml:space="preserve">authorising such legal practitioner to oppose the appeal and prosecute the </w:t>
      </w:r>
      <w:r w:rsidR="00D910C6" w:rsidRPr="00FC00F8">
        <w:rPr>
          <w:rFonts w:ascii="Arial" w:hAnsi="Arial" w:cs="Arial"/>
          <w:sz w:val="24"/>
          <w:szCs w:val="24"/>
        </w:rPr>
        <w:t>cross-appeal on behalf of such party.</w:t>
      </w:r>
    </w:p>
    <w:p w14:paraId="5FACCB6F" w14:textId="77777777" w:rsidR="00F77E17" w:rsidRDefault="00F77E17" w:rsidP="00F77E17">
      <w:pPr>
        <w:pStyle w:val="NoSpacing"/>
        <w:spacing w:line="480" w:lineRule="auto"/>
        <w:jc w:val="both"/>
        <w:rPr>
          <w:rFonts w:ascii="Arial" w:hAnsi="Arial" w:cs="Arial"/>
          <w:sz w:val="24"/>
          <w:szCs w:val="24"/>
        </w:rPr>
      </w:pPr>
    </w:p>
    <w:p w14:paraId="03055C96" w14:textId="3FDE71CB" w:rsidR="00CF2765" w:rsidRDefault="003C6637" w:rsidP="003C6637">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D910C6" w:rsidRPr="00F77E17">
        <w:rPr>
          <w:rFonts w:ascii="Arial" w:hAnsi="Arial" w:cs="Arial"/>
          <w:sz w:val="24"/>
          <w:szCs w:val="24"/>
        </w:rPr>
        <w:t xml:space="preserve">A notice to cross-appeal was filed on behalf of </w:t>
      </w:r>
      <w:r w:rsidR="00AE5A58">
        <w:rPr>
          <w:rFonts w:ascii="Arial" w:hAnsi="Arial" w:cs="Arial"/>
          <w:sz w:val="24"/>
          <w:szCs w:val="24"/>
        </w:rPr>
        <w:t>the JV</w:t>
      </w:r>
      <w:r w:rsidR="00D910C6" w:rsidRPr="00F77E17">
        <w:rPr>
          <w:rFonts w:ascii="Arial" w:hAnsi="Arial" w:cs="Arial"/>
          <w:sz w:val="24"/>
          <w:szCs w:val="24"/>
        </w:rPr>
        <w:t xml:space="preserve"> timeously setting out </w:t>
      </w:r>
      <w:r w:rsidR="00E435EC" w:rsidRPr="00F77E17">
        <w:rPr>
          <w:rFonts w:ascii="Arial" w:hAnsi="Arial" w:cs="Arial"/>
          <w:sz w:val="24"/>
          <w:szCs w:val="24"/>
        </w:rPr>
        <w:t xml:space="preserve">the grounds on which the </w:t>
      </w:r>
      <w:r w:rsidR="008F38E6" w:rsidRPr="00F77E17">
        <w:rPr>
          <w:rFonts w:ascii="Arial" w:hAnsi="Arial" w:cs="Arial"/>
          <w:sz w:val="24"/>
          <w:szCs w:val="24"/>
        </w:rPr>
        <w:t xml:space="preserve">order of the </w:t>
      </w:r>
      <w:r w:rsidR="00E435EC" w:rsidRPr="00F77E17">
        <w:rPr>
          <w:rFonts w:ascii="Arial" w:hAnsi="Arial" w:cs="Arial"/>
          <w:sz w:val="24"/>
          <w:szCs w:val="24"/>
        </w:rPr>
        <w:t xml:space="preserve">High Court </w:t>
      </w:r>
      <w:r w:rsidR="008F38E6" w:rsidRPr="00F77E17">
        <w:rPr>
          <w:rFonts w:ascii="Arial" w:hAnsi="Arial" w:cs="Arial"/>
          <w:sz w:val="24"/>
          <w:szCs w:val="24"/>
        </w:rPr>
        <w:t xml:space="preserve">was </w:t>
      </w:r>
      <w:r w:rsidR="008A2632" w:rsidRPr="00F77E17">
        <w:rPr>
          <w:rFonts w:ascii="Arial" w:hAnsi="Arial" w:cs="Arial"/>
          <w:sz w:val="24"/>
          <w:szCs w:val="24"/>
        </w:rPr>
        <w:t xml:space="preserve">assailed. No notice of opposition </w:t>
      </w:r>
      <w:r w:rsidR="00494948" w:rsidRPr="00F77E17">
        <w:rPr>
          <w:rFonts w:ascii="Arial" w:hAnsi="Arial" w:cs="Arial"/>
          <w:sz w:val="24"/>
          <w:szCs w:val="24"/>
        </w:rPr>
        <w:t xml:space="preserve">to the appeal </w:t>
      </w:r>
      <w:r w:rsidR="008A2632" w:rsidRPr="00F77E17">
        <w:rPr>
          <w:rFonts w:ascii="Arial" w:hAnsi="Arial" w:cs="Arial"/>
          <w:sz w:val="24"/>
          <w:szCs w:val="24"/>
        </w:rPr>
        <w:t>by Menzies was filed</w:t>
      </w:r>
      <w:r w:rsidR="00494948" w:rsidRPr="00F77E17">
        <w:rPr>
          <w:rFonts w:ascii="Arial" w:hAnsi="Arial" w:cs="Arial"/>
          <w:sz w:val="24"/>
          <w:szCs w:val="24"/>
        </w:rPr>
        <w:t xml:space="preserve"> nor a power of attorney </w:t>
      </w:r>
      <w:r w:rsidR="003D05AC" w:rsidRPr="00F77E17">
        <w:rPr>
          <w:rFonts w:ascii="Arial" w:hAnsi="Arial" w:cs="Arial"/>
          <w:sz w:val="24"/>
          <w:szCs w:val="24"/>
        </w:rPr>
        <w:t xml:space="preserve">authorising the legal practitioners to act on behalf of </w:t>
      </w:r>
      <w:r w:rsidR="008E6C17">
        <w:rPr>
          <w:rFonts w:ascii="Arial" w:hAnsi="Arial" w:cs="Arial"/>
          <w:sz w:val="24"/>
          <w:szCs w:val="24"/>
        </w:rPr>
        <w:t>the JV</w:t>
      </w:r>
      <w:r w:rsidR="003D05AC" w:rsidRPr="00F77E17">
        <w:rPr>
          <w:rFonts w:ascii="Arial" w:hAnsi="Arial" w:cs="Arial"/>
          <w:sz w:val="24"/>
          <w:szCs w:val="24"/>
        </w:rPr>
        <w:t xml:space="preserve"> within 21 days of the filing of the cross-appeal</w:t>
      </w:r>
      <w:r w:rsidR="0033268D" w:rsidRPr="00F77E17">
        <w:rPr>
          <w:rFonts w:ascii="Arial" w:hAnsi="Arial" w:cs="Arial"/>
          <w:sz w:val="24"/>
          <w:szCs w:val="24"/>
        </w:rPr>
        <w:t>. In their heads o</w:t>
      </w:r>
      <w:r w:rsidR="00F43B6B">
        <w:rPr>
          <w:rFonts w:ascii="Arial" w:hAnsi="Arial" w:cs="Arial"/>
          <w:sz w:val="24"/>
          <w:szCs w:val="24"/>
        </w:rPr>
        <w:t>f</w:t>
      </w:r>
      <w:r w:rsidR="0033268D" w:rsidRPr="00F77E17">
        <w:rPr>
          <w:rFonts w:ascii="Arial" w:hAnsi="Arial" w:cs="Arial"/>
          <w:sz w:val="24"/>
          <w:szCs w:val="24"/>
        </w:rPr>
        <w:t xml:space="preserve"> argument filed on behalf of Menzies on 8 March 2024 counsel </w:t>
      </w:r>
      <w:r w:rsidR="00BB58D0" w:rsidRPr="00F77E17">
        <w:rPr>
          <w:rFonts w:ascii="Arial" w:hAnsi="Arial" w:cs="Arial"/>
          <w:sz w:val="24"/>
          <w:szCs w:val="24"/>
        </w:rPr>
        <w:t xml:space="preserve">for Menzies submitted </w:t>
      </w:r>
      <w:r w:rsidR="00AE5A58">
        <w:rPr>
          <w:rFonts w:ascii="Arial" w:hAnsi="Arial" w:cs="Arial"/>
          <w:sz w:val="24"/>
          <w:szCs w:val="24"/>
        </w:rPr>
        <w:t xml:space="preserve">that </w:t>
      </w:r>
      <w:r w:rsidR="00BB58D0" w:rsidRPr="00F77E17">
        <w:rPr>
          <w:rFonts w:ascii="Arial" w:hAnsi="Arial" w:cs="Arial"/>
          <w:sz w:val="24"/>
          <w:szCs w:val="24"/>
        </w:rPr>
        <w:t xml:space="preserve">this </w:t>
      </w:r>
      <w:r w:rsidR="00A15A54" w:rsidRPr="00F77E17">
        <w:rPr>
          <w:rFonts w:ascii="Arial" w:hAnsi="Arial" w:cs="Arial"/>
          <w:sz w:val="24"/>
          <w:szCs w:val="24"/>
        </w:rPr>
        <w:t>led to the lapsing of the cross-appeal.</w:t>
      </w:r>
    </w:p>
    <w:p w14:paraId="7FBD923F" w14:textId="77777777" w:rsidR="00CF2765" w:rsidRDefault="00CF2765" w:rsidP="00CF2765">
      <w:pPr>
        <w:pStyle w:val="ListParagraph"/>
        <w:rPr>
          <w:rFonts w:ascii="Arial" w:hAnsi="Arial" w:cs="Arial"/>
          <w:sz w:val="24"/>
          <w:szCs w:val="24"/>
        </w:rPr>
      </w:pPr>
    </w:p>
    <w:p w14:paraId="26A07E17" w14:textId="6B47E30E" w:rsidR="00CF2765" w:rsidRDefault="003C6637" w:rsidP="003C6637">
      <w:pPr>
        <w:pStyle w:val="NoSpacing"/>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1E7F21" w:rsidRPr="00CF2765">
        <w:rPr>
          <w:rFonts w:ascii="Arial" w:hAnsi="Arial" w:cs="Arial"/>
          <w:sz w:val="24"/>
          <w:szCs w:val="24"/>
        </w:rPr>
        <w:t xml:space="preserve">Not surprisingly the stance </w:t>
      </w:r>
      <w:r w:rsidR="0097172E" w:rsidRPr="00CF2765">
        <w:rPr>
          <w:rFonts w:ascii="Arial" w:hAnsi="Arial" w:cs="Arial"/>
          <w:sz w:val="24"/>
          <w:szCs w:val="24"/>
        </w:rPr>
        <w:t xml:space="preserve">taken in the heads of argument triggered a condonation application </w:t>
      </w:r>
      <w:r w:rsidR="00696B71" w:rsidRPr="00CF2765">
        <w:rPr>
          <w:rFonts w:ascii="Arial" w:hAnsi="Arial" w:cs="Arial"/>
          <w:sz w:val="24"/>
          <w:szCs w:val="24"/>
        </w:rPr>
        <w:t xml:space="preserve">on behalf of </w:t>
      </w:r>
      <w:r w:rsidR="003B79FF" w:rsidRPr="00CF2765">
        <w:rPr>
          <w:rFonts w:ascii="Arial" w:hAnsi="Arial" w:cs="Arial"/>
          <w:sz w:val="24"/>
          <w:szCs w:val="24"/>
        </w:rPr>
        <w:t>the JV</w:t>
      </w:r>
      <w:r w:rsidR="00696B71" w:rsidRPr="00CF2765">
        <w:rPr>
          <w:rFonts w:ascii="Arial" w:hAnsi="Arial" w:cs="Arial"/>
          <w:sz w:val="24"/>
          <w:szCs w:val="24"/>
        </w:rPr>
        <w:t xml:space="preserve"> seeking leave to file a power of attorney dated 19 March 2024</w:t>
      </w:r>
      <w:r w:rsidR="00EA6F6A" w:rsidRPr="00CF2765">
        <w:rPr>
          <w:rFonts w:ascii="Arial" w:hAnsi="Arial" w:cs="Arial"/>
          <w:sz w:val="24"/>
          <w:szCs w:val="24"/>
        </w:rPr>
        <w:t xml:space="preserve"> authorising </w:t>
      </w:r>
      <w:r w:rsidR="00CF2765">
        <w:rPr>
          <w:rFonts w:ascii="Arial" w:hAnsi="Arial" w:cs="Arial"/>
          <w:sz w:val="24"/>
          <w:szCs w:val="24"/>
        </w:rPr>
        <w:t xml:space="preserve">the </w:t>
      </w:r>
      <w:r w:rsidR="00E24077">
        <w:rPr>
          <w:rFonts w:ascii="Arial" w:hAnsi="Arial" w:cs="Arial"/>
          <w:sz w:val="24"/>
          <w:szCs w:val="24"/>
        </w:rPr>
        <w:t>legal practitioner</w:t>
      </w:r>
      <w:r w:rsidR="00EA6F6A" w:rsidRPr="00CF2765">
        <w:rPr>
          <w:rFonts w:ascii="Arial" w:hAnsi="Arial" w:cs="Arial"/>
          <w:sz w:val="24"/>
          <w:szCs w:val="24"/>
        </w:rPr>
        <w:t xml:space="preserve"> for </w:t>
      </w:r>
      <w:r w:rsidR="003B79FF" w:rsidRPr="00CF2765">
        <w:rPr>
          <w:rFonts w:ascii="Arial" w:hAnsi="Arial" w:cs="Arial"/>
          <w:sz w:val="24"/>
          <w:szCs w:val="24"/>
        </w:rPr>
        <w:t>the JV</w:t>
      </w:r>
      <w:r w:rsidR="00EA6F6A" w:rsidRPr="00CF2765">
        <w:rPr>
          <w:rFonts w:ascii="Arial" w:hAnsi="Arial" w:cs="Arial"/>
          <w:sz w:val="24"/>
          <w:szCs w:val="24"/>
        </w:rPr>
        <w:t xml:space="preserve"> to advocate its case before this Court.</w:t>
      </w:r>
    </w:p>
    <w:p w14:paraId="761204DB" w14:textId="77777777" w:rsidR="0035457B" w:rsidRPr="007C2B7A" w:rsidRDefault="0035457B" w:rsidP="0035457B">
      <w:pPr>
        <w:pStyle w:val="NoSpacing"/>
        <w:spacing w:line="480" w:lineRule="auto"/>
        <w:jc w:val="both"/>
        <w:rPr>
          <w:rFonts w:ascii="Arial" w:hAnsi="Arial" w:cs="Arial"/>
          <w:sz w:val="24"/>
          <w:szCs w:val="24"/>
        </w:rPr>
      </w:pPr>
    </w:p>
    <w:p w14:paraId="2C5130DC" w14:textId="12DAB469" w:rsidR="002560F0" w:rsidRDefault="003C6637" w:rsidP="003C6637">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AE5A58">
        <w:rPr>
          <w:rFonts w:ascii="Arial" w:hAnsi="Arial" w:cs="Arial"/>
          <w:sz w:val="24"/>
          <w:szCs w:val="24"/>
        </w:rPr>
        <w:t>The legal practitioner</w:t>
      </w:r>
      <w:r w:rsidR="0093443A" w:rsidRPr="00CF2765">
        <w:rPr>
          <w:rFonts w:ascii="Arial" w:hAnsi="Arial" w:cs="Arial"/>
          <w:sz w:val="24"/>
          <w:szCs w:val="24"/>
        </w:rPr>
        <w:t xml:space="preserve"> for </w:t>
      </w:r>
      <w:r w:rsidR="003B79FF" w:rsidRPr="00CF2765">
        <w:rPr>
          <w:rFonts w:ascii="Arial" w:hAnsi="Arial" w:cs="Arial"/>
          <w:sz w:val="24"/>
          <w:szCs w:val="24"/>
        </w:rPr>
        <w:t xml:space="preserve">the JV </w:t>
      </w:r>
      <w:r w:rsidR="0093443A" w:rsidRPr="00CF2765">
        <w:rPr>
          <w:rFonts w:ascii="Arial" w:hAnsi="Arial" w:cs="Arial"/>
          <w:sz w:val="24"/>
          <w:szCs w:val="24"/>
        </w:rPr>
        <w:t xml:space="preserve">explains that he filed </w:t>
      </w:r>
      <w:r w:rsidR="001F58C2" w:rsidRPr="00CF2765">
        <w:rPr>
          <w:rFonts w:ascii="Arial" w:hAnsi="Arial" w:cs="Arial"/>
          <w:sz w:val="24"/>
          <w:szCs w:val="24"/>
        </w:rPr>
        <w:t>the</w:t>
      </w:r>
      <w:r w:rsidR="0093443A" w:rsidRPr="00CF2765">
        <w:rPr>
          <w:rFonts w:ascii="Arial" w:hAnsi="Arial" w:cs="Arial"/>
          <w:sz w:val="24"/>
          <w:szCs w:val="24"/>
        </w:rPr>
        <w:t xml:space="preserve"> notice of cross-appeal on 18 </w:t>
      </w:r>
      <w:r w:rsidR="001F58C2" w:rsidRPr="00CF2765">
        <w:rPr>
          <w:rFonts w:ascii="Arial" w:hAnsi="Arial" w:cs="Arial"/>
          <w:sz w:val="24"/>
          <w:szCs w:val="24"/>
        </w:rPr>
        <w:t xml:space="preserve">August 2023. On the morning of 19 August 2023 </w:t>
      </w:r>
      <w:r w:rsidR="001A5B23" w:rsidRPr="00CF2765">
        <w:rPr>
          <w:rFonts w:ascii="Arial" w:hAnsi="Arial" w:cs="Arial"/>
          <w:sz w:val="24"/>
          <w:szCs w:val="24"/>
        </w:rPr>
        <w:t>when the Deputy Sheriff attended to the eviction of Menzies</w:t>
      </w:r>
      <w:r w:rsidR="00AE5A58">
        <w:rPr>
          <w:rFonts w:ascii="Arial" w:hAnsi="Arial" w:cs="Arial"/>
          <w:sz w:val="24"/>
          <w:szCs w:val="24"/>
        </w:rPr>
        <w:t>,</w:t>
      </w:r>
      <w:r w:rsidR="001A5B23" w:rsidRPr="00CF2765">
        <w:rPr>
          <w:rFonts w:ascii="Arial" w:hAnsi="Arial" w:cs="Arial"/>
          <w:sz w:val="24"/>
          <w:szCs w:val="24"/>
        </w:rPr>
        <w:t xml:space="preserve"> the latter </w:t>
      </w:r>
      <w:r w:rsidR="00CF2765">
        <w:rPr>
          <w:rFonts w:ascii="Arial" w:hAnsi="Arial" w:cs="Arial"/>
          <w:sz w:val="24"/>
          <w:szCs w:val="24"/>
        </w:rPr>
        <w:t xml:space="preserve">lodged this </w:t>
      </w:r>
      <w:r w:rsidR="00BF6F1A" w:rsidRPr="00CF2765">
        <w:rPr>
          <w:rFonts w:ascii="Arial" w:hAnsi="Arial" w:cs="Arial"/>
          <w:sz w:val="24"/>
          <w:szCs w:val="24"/>
        </w:rPr>
        <w:t>application</w:t>
      </w:r>
      <w:r w:rsidR="00F50632">
        <w:rPr>
          <w:rFonts w:ascii="Arial" w:hAnsi="Arial" w:cs="Arial"/>
          <w:sz w:val="24"/>
          <w:szCs w:val="24"/>
        </w:rPr>
        <w:t xml:space="preserve"> on an urgent basis</w:t>
      </w:r>
      <w:r w:rsidR="00BF6F1A" w:rsidRPr="00CF2765">
        <w:rPr>
          <w:rFonts w:ascii="Arial" w:hAnsi="Arial" w:cs="Arial"/>
          <w:sz w:val="24"/>
          <w:szCs w:val="24"/>
        </w:rPr>
        <w:t xml:space="preserve"> </w:t>
      </w:r>
      <w:r w:rsidR="00BF6F1A" w:rsidRPr="00CF2765">
        <w:rPr>
          <w:rFonts w:ascii="Arial" w:hAnsi="Arial" w:cs="Arial"/>
          <w:sz w:val="24"/>
          <w:szCs w:val="24"/>
        </w:rPr>
        <w:lastRenderedPageBreak/>
        <w:t>in the High Court.</w:t>
      </w:r>
      <w:r w:rsidR="00A2225B" w:rsidRPr="00CF2765">
        <w:rPr>
          <w:rFonts w:ascii="Arial" w:hAnsi="Arial" w:cs="Arial"/>
          <w:sz w:val="24"/>
          <w:szCs w:val="24"/>
        </w:rPr>
        <w:t xml:space="preserve"> </w:t>
      </w:r>
      <w:r w:rsidR="00E84AD7" w:rsidRPr="00CF2765">
        <w:rPr>
          <w:rFonts w:ascii="Arial" w:hAnsi="Arial" w:cs="Arial"/>
          <w:sz w:val="24"/>
          <w:szCs w:val="24"/>
        </w:rPr>
        <w:t>H</w:t>
      </w:r>
      <w:r w:rsidR="00A2225B" w:rsidRPr="00CF2765">
        <w:rPr>
          <w:rFonts w:ascii="Arial" w:hAnsi="Arial" w:cs="Arial"/>
          <w:sz w:val="24"/>
          <w:szCs w:val="24"/>
        </w:rPr>
        <w:t>e t</w:t>
      </w:r>
      <w:r w:rsidR="00E84AD7" w:rsidRPr="00CF2765">
        <w:rPr>
          <w:rFonts w:ascii="Arial" w:hAnsi="Arial" w:cs="Arial"/>
          <w:sz w:val="24"/>
          <w:szCs w:val="24"/>
        </w:rPr>
        <w:t xml:space="preserve">hus </w:t>
      </w:r>
      <w:r w:rsidR="00E56D08" w:rsidRPr="00CF2765">
        <w:rPr>
          <w:rFonts w:ascii="Arial" w:hAnsi="Arial" w:cs="Arial"/>
          <w:sz w:val="24"/>
          <w:szCs w:val="24"/>
        </w:rPr>
        <w:t xml:space="preserve">started working on this application </w:t>
      </w:r>
      <w:r w:rsidR="001B46E6" w:rsidRPr="00CF2765">
        <w:rPr>
          <w:rFonts w:ascii="Arial" w:hAnsi="Arial" w:cs="Arial"/>
          <w:sz w:val="24"/>
          <w:szCs w:val="24"/>
        </w:rPr>
        <w:t xml:space="preserve">on behalf of </w:t>
      </w:r>
      <w:r w:rsidR="004B16FE" w:rsidRPr="00CF2765">
        <w:rPr>
          <w:rFonts w:ascii="Arial" w:hAnsi="Arial" w:cs="Arial"/>
          <w:sz w:val="24"/>
          <w:szCs w:val="24"/>
        </w:rPr>
        <w:t>the JV</w:t>
      </w:r>
      <w:r w:rsidR="00B05BF8" w:rsidRPr="00CF2765">
        <w:rPr>
          <w:rFonts w:ascii="Arial" w:hAnsi="Arial" w:cs="Arial"/>
          <w:sz w:val="24"/>
          <w:szCs w:val="24"/>
        </w:rPr>
        <w:t xml:space="preserve"> which is </w:t>
      </w:r>
      <w:r w:rsidR="00F50632">
        <w:rPr>
          <w:rFonts w:ascii="Arial" w:hAnsi="Arial" w:cs="Arial"/>
          <w:sz w:val="24"/>
          <w:szCs w:val="24"/>
        </w:rPr>
        <w:t xml:space="preserve">now </w:t>
      </w:r>
      <w:r w:rsidR="00B05BF8" w:rsidRPr="00CF2765">
        <w:rPr>
          <w:rFonts w:ascii="Arial" w:hAnsi="Arial" w:cs="Arial"/>
          <w:sz w:val="24"/>
          <w:szCs w:val="24"/>
        </w:rPr>
        <w:t>the subject matter of this appeal</w:t>
      </w:r>
      <w:r w:rsidR="001B46E6" w:rsidRPr="00CF2765">
        <w:rPr>
          <w:rFonts w:ascii="Arial" w:hAnsi="Arial" w:cs="Arial"/>
          <w:sz w:val="24"/>
          <w:szCs w:val="24"/>
        </w:rPr>
        <w:t xml:space="preserve">. Yet another application was launched in the High </w:t>
      </w:r>
      <w:r w:rsidR="00B61DBB" w:rsidRPr="00CF2765">
        <w:rPr>
          <w:rFonts w:ascii="Arial" w:hAnsi="Arial" w:cs="Arial"/>
          <w:sz w:val="24"/>
          <w:szCs w:val="24"/>
        </w:rPr>
        <w:t xml:space="preserve">Court by </w:t>
      </w:r>
      <w:r w:rsidR="004B16FE" w:rsidRPr="00CF2765">
        <w:rPr>
          <w:rFonts w:ascii="Arial" w:hAnsi="Arial" w:cs="Arial"/>
          <w:sz w:val="24"/>
          <w:szCs w:val="24"/>
        </w:rPr>
        <w:t>Menzies</w:t>
      </w:r>
      <w:r w:rsidR="00B61DBB" w:rsidRPr="00CF2765">
        <w:rPr>
          <w:rFonts w:ascii="Arial" w:hAnsi="Arial" w:cs="Arial"/>
          <w:sz w:val="24"/>
          <w:szCs w:val="24"/>
        </w:rPr>
        <w:t>. In addition</w:t>
      </w:r>
      <w:r w:rsidR="00AE5A58">
        <w:rPr>
          <w:rFonts w:ascii="Arial" w:hAnsi="Arial" w:cs="Arial"/>
          <w:sz w:val="24"/>
          <w:szCs w:val="24"/>
        </w:rPr>
        <w:t>,</w:t>
      </w:r>
      <w:r w:rsidR="00B61DBB" w:rsidRPr="00CF2765">
        <w:rPr>
          <w:rFonts w:ascii="Arial" w:hAnsi="Arial" w:cs="Arial"/>
          <w:sz w:val="24"/>
          <w:szCs w:val="24"/>
        </w:rPr>
        <w:t xml:space="preserve"> he had to attend to other </w:t>
      </w:r>
      <w:r w:rsidR="00773D87" w:rsidRPr="00CF2765">
        <w:rPr>
          <w:rFonts w:ascii="Arial" w:hAnsi="Arial" w:cs="Arial"/>
          <w:sz w:val="24"/>
          <w:szCs w:val="24"/>
        </w:rPr>
        <w:t>matters as well. This was</w:t>
      </w:r>
      <w:r w:rsidR="00AE5A58">
        <w:rPr>
          <w:rFonts w:ascii="Arial" w:hAnsi="Arial" w:cs="Arial"/>
          <w:sz w:val="24"/>
          <w:szCs w:val="24"/>
        </w:rPr>
        <w:t xml:space="preserve"> the circumstances in which he ‘</w:t>
      </w:r>
      <w:r w:rsidR="00773D87" w:rsidRPr="00CF2765">
        <w:rPr>
          <w:rFonts w:ascii="Arial" w:hAnsi="Arial" w:cs="Arial"/>
          <w:sz w:val="24"/>
          <w:szCs w:val="24"/>
        </w:rPr>
        <w:t>in</w:t>
      </w:r>
      <w:r w:rsidR="00B43E87" w:rsidRPr="00CF2765">
        <w:rPr>
          <w:rFonts w:ascii="Arial" w:hAnsi="Arial" w:cs="Arial"/>
          <w:sz w:val="24"/>
          <w:szCs w:val="24"/>
        </w:rPr>
        <w:t>advertently</w:t>
      </w:r>
      <w:r w:rsidR="00E03736" w:rsidRPr="00CF2765">
        <w:rPr>
          <w:rFonts w:ascii="Arial" w:hAnsi="Arial" w:cs="Arial"/>
          <w:sz w:val="24"/>
          <w:szCs w:val="24"/>
        </w:rPr>
        <w:t>, and yet regrettably</w:t>
      </w:r>
      <w:r w:rsidR="00AE5A58">
        <w:rPr>
          <w:rFonts w:ascii="Arial" w:hAnsi="Arial" w:cs="Arial"/>
          <w:sz w:val="24"/>
          <w:szCs w:val="24"/>
        </w:rPr>
        <w:t>’</w:t>
      </w:r>
      <w:r w:rsidR="00E03736" w:rsidRPr="00CF2765">
        <w:rPr>
          <w:rFonts w:ascii="Arial" w:hAnsi="Arial" w:cs="Arial"/>
          <w:sz w:val="24"/>
          <w:szCs w:val="24"/>
        </w:rPr>
        <w:t>, omitted and forgot to file the power of attorney</w:t>
      </w:r>
      <w:r w:rsidR="00DA6642" w:rsidRPr="00CF2765">
        <w:rPr>
          <w:rFonts w:ascii="Arial" w:hAnsi="Arial" w:cs="Arial"/>
          <w:sz w:val="24"/>
          <w:szCs w:val="24"/>
        </w:rPr>
        <w:t xml:space="preserve">. He realised </w:t>
      </w:r>
      <w:r w:rsidR="00AE5A58">
        <w:rPr>
          <w:rFonts w:ascii="Arial" w:hAnsi="Arial" w:cs="Arial"/>
          <w:sz w:val="24"/>
          <w:szCs w:val="24"/>
        </w:rPr>
        <w:t>this</w:t>
      </w:r>
      <w:r w:rsidR="00DA6642" w:rsidRPr="00CF2765">
        <w:rPr>
          <w:rFonts w:ascii="Arial" w:hAnsi="Arial" w:cs="Arial"/>
          <w:sz w:val="24"/>
          <w:szCs w:val="24"/>
        </w:rPr>
        <w:t xml:space="preserve"> omission when he saw the point taken in the heads </w:t>
      </w:r>
      <w:r w:rsidR="006C6FEC" w:rsidRPr="00CF2765">
        <w:rPr>
          <w:rFonts w:ascii="Arial" w:hAnsi="Arial" w:cs="Arial"/>
          <w:sz w:val="24"/>
          <w:szCs w:val="24"/>
        </w:rPr>
        <w:t>of argument filed on behalf of M</w:t>
      </w:r>
      <w:r w:rsidR="00AE5A58">
        <w:rPr>
          <w:rFonts w:ascii="Arial" w:hAnsi="Arial" w:cs="Arial"/>
          <w:sz w:val="24"/>
          <w:szCs w:val="24"/>
        </w:rPr>
        <w:t>enzies during the weekend of 16-</w:t>
      </w:r>
      <w:r w:rsidR="006C6FEC" w:rsidRPr="00CF2765">
        <w:rPr>
          <w:rFonts w:ascii="Arial" w:hAnsi="Arial" w:cs="Arial"/>
          <w:sz w:val="24"/>
          <w:szCs w:val="24"/>
        </w:rPr>
        <w:t xml:space="preserve">17 March 2024. </w:t>
      </w:r>
      <w:r w:rsidR="000E48FD" w:rsidRPr="00CF2765">
        <w:rPr>
          <w:rFonts w:ascii="Arial" w:hAnsi="Arial" w:cs="Arial"/>
          <w:sz w:val="24"/>
          <w:szCs w:val="24"/>
        </w:rPr>
        <w:t xml:space="preserve">The condonation application was filed on 22 </w:t>
      </w:r>
      <w:r w:rsidR="002560F0">
        <w:rPr>
          <w:rFonts w:ascii="Arial" w:hAnsi="Arial" w:cs="Arial"/>
          <w:sz w:val="24"/>
          <w:szCs w:val="24"/>
        </w:rPr>
        <w:t xml:space="preserve">March </w:t>
      </w:r>
      <w:r w:rsidR="000E48FD" w:rsidRPr="00CF2765">
        <w:rPr>
          <w:rFonts w:ascii="Arial" w:hAnsi="Arial" w:cs="Arial"/>
          <w:sz w:val="24"/>
          <w:szCs w:val="24"/>
        </w:rPr>
        <w:t xml:space="preserve">2024. </w:t>
      </w:r>
      <w:r w:rsidR="00255FBD" w:rsidRPr="00CF2765">
        <w:rPr>
          <w:rFonts w:ascii="Arial" w:hAnsi="Arial" w:cs="Arial"/>
          <w:sz w:val="24"/>
          <w:szCs w:val="24"/>
        </w:rPr>
        <w:t xml:space="preserve">It is further evident from his affidavit that </w:t>
      </w:r>
      <w:r w:rsidR="004B16FE" w:rsidRPr="00CF2765">
        <w:rPr>
          <w:rFonts w:ascii="Arial" w:hAnsi="Arial" w:cs="Arial"/>
          <w:sz w:val="24"/>
          <w:szCs w:val="24"/>
        </w:rPr>
        <w:t>the JV</w:t>
      </w:r>
      <w:r w:rsidR="00255FBD" w:rsidRPr="00CF2765">
        <w:rPr>
          <w:rFonts w:ascii="Arial" w:hAnsi="Arial" w:cs="Arial"/>
          <w:sz w:val="24"/>
          <w:szCs w:val="24"/>
        </w:rPr>
        <w:t xml:space="preserve"> </w:t>
      </w:r>
      <w:r w:rsidR="00533762" w:rsidRPr="00CF2765">
        <w:rPr>
          <w:rFonts w:ascii="Arial" w:hAnsi="Arial" w:cs="Arial"/>
          <w:sz w:val="24"/>
          <w:szCs w:val="24"/>
        </w:rPr>
        <w:t xml:space="preserve">at all times intended to cross-appeal and oppose the appeal </w:t>
      </w:r>
      <w:r w:rsidR="009E3858" w:rsidRPr="00CF2765">
        <w:rPr>
          <w:rFonts w:ascii="Arial" w:hAnsi="Arial" w:cs="Arial"/>
          <w:sz w:val="24"/>
          <w:szCs w:val="24"/>
        </w:rPr>
        <w:t xml:space="preserve">and they </w:t>
      </w:r>
      <w:r w:rsidR="00533762" w:rsidRPr="00CF2765">
        <w:rPr>
          <w:rFonts w:ascii="Arial" w:hAnsi="Arial" w:cs="Arial"/>
          <w:sz w:val="24"/>
          <w:szCs w:val="24"/>
        </w:rPr>
        <w:t>also instructed</w:t>
      </w:r>
      <w:r w:rsidR="00D859A5">
        <w:rPr>
          <w:rFonts w:ascii="Arial" w:hAnsi="Arial" w:cs="Arial"/>
          <w:sz w:val="24"/>
          <w:szCs w:val="24"/>
        </w:rPr>
        <w:t xml:space="preserve"> him to file the cross-appeal.</w:t>
      </w:r>
    </w:p>
    <w:p w14:paraId="41CC1F98" w14:textId="77777777" w:rsidR="00D859A5" w:rsidRPr="00D859A5" w:rsidRDefault="00D859A5" w:rsidP="00D859A5">
      <w:pPr>
        <w:pStyle w:val="NoSpacing"/>
        <w:spacing w:line="480" w:lineRule="auto"/>
        <w:jc w:val="both"/>
        <w:rPr>
          <w:rFonts w:ascii="Arial" w:hAnsi="Arial" w:cs="Arial"/>
          <w:sz w:val="24"/>
          <w:szCs w:val="24"/>
        </w:rPr>
      </w:pPr>
    </w:p>
    <w:p w14:paraId="4EE4E27C" w14:textId="3EBDCFD3" w:rsidR="002316D6" w:rsidRDefault="003C6637" w:rsidP="003C6637">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C84BD0" w:rsidRPr="002560F0">
        <w:rPr>
          <w:rFonts w:ascii="Arial" w:hAnsi="Arial" w:cs="Arial"/>
          <w:sz w:val="24"/>
          <w:szCs w:val="24"/>
        </w:rPr>
        <w:t xml:space="preserve">As is evident from the decisions of this Court in </w:t>
      </w:r>
      <w:r w:rsidR="00EA51E3" w:rsidRPr="002560F0">
        <w:rPr>
          <w:rFonts w:ascii="Arial" w:hAnsi="Arial" w:cs="Arial"/>
          <w:sz w:val="24"/>
          <w:szCs w:val="24"/>
        </w:rPr>
        <w:t>the e</w:t>
      </w:r>
      <w:r w:rsidR="002560F0">
        <w:rPr>
          <w:rFonts w:ascii="Arial" w:hAnsi="Arial" w:cs="Arial"/>
          <w:sz w:val="24"/>
          <w:szCs w:val="24"/>
        </w:rPr>
        <w:t xml:space="preserve">viction </w:t>
      </w:r>
      <w:r w:rsidR="00EA51E3" w:rsidRPr="002560F0">
        <w:rPr>
          <w:rFonts w:ascii="Arial" w:hAnsi="Arial" w:cs="Arial"/>
          <w:sz w:val="24"/>
          <w:szCs w:val="24"/>
        </w:rPr>
        <w:t xml:space="preserve">judgment </w:t>
      </w:r>
      <w:r w:rsidR="00EF342F" w:rsidRPr="002560F0">
        <w:rPr>
          <w:rFonts w:ascii="Arial" w:hAnsi="Arial" w:cs="Arial"/>
          <w:sz w:val="24"/>
          <w:szCs w:val="24"/>
        </w:rPr>
        <w:t xml:space="preserve">with </w:t>
      </w:r>
      <w:r w:rsidR="00C84BD0" w:rsidRPr="002560F0">
        <w:rPr>
          <w:rFonts w:ascii="Arial" w:hAnsi="Arial" w:cs="Arial"/>
          <w:sz w:val="24"/>
          <w:szCs w:val="24"/>
        </w:rPr>
        <w:t xml:space="preserve">regard to </w:t>
      </w:r>
      <w:r w:rsidR="007F0B73">
        <w:rPr>
          <w:rFonts w:ascii="Arial" w:hAnsi="Arial" w:cs="Arial"/>
          <w:sz w:val="24"/>
          <w:szCs w:val="24"/>
        </w:rPr>
        <w:t xml:space="preserve">Menzies’s </w:t>
      </w:r>
      <w:r w:rsidR="00C84BD0" w:rsidRPr="002560F0">
        <w:rPr>
          <w:rFonts w:ascii="Arial" w:hAnsi="Arial" w:cs="Arial"/>
          <w:sz w:val="24"/>
          <w:szCs w:val="24"/>
        </w:rPr>
        <w:t>contention</w:t>
      </w:r>
      <w:r w:rsidR="00EF342F" w:rsidRPr="002560F0">
        <w:rPr>
          <w:rFonts w:ascii="Arial" w:hAnsi="Arial" w:cs="Arial"/>
          <w:sz w:val="24"/>
          <w:szCs w:val="24"/>
        </w:rPr>
        <w:t xml:space="preserve"> that the ground handling </w:t>
      </w:r>
      <w:r w:rsidR="00CD58D8" w:rsidRPr="002560F0">
        <w:rPr>
          <w:rFonts w:ascii="Arial" w:hAnsi="Arial" w:cs="Arial"/>
          <w:sz w:val="24"/>
          <w:szCs w:val="24"/>
        </w:rPr>
        <w:t>agreement it had with NAC was tacit</w:t>
      </w:r>
      <w:r w:rsidR="00234382" w:rsidRPr="002560F0">
        <w:rPr>
          <w:rFonts w:ascii="Arial" w:hAnsi="Arial" w:cs="Arial"/>
          <w:sz w:val="24"/>
          <w:szCs w:val="24"/>
        </w:rPr>
        <w:t xml:space="preserve">ly </w:t>
      </w:r>
      <w:r w:rsidR="00EC2148" w:rsidRPr="002560F0">
        <w:rPr>
          <w:rFonts w:ascii="Arial" w:hAnsi="Arial" w:cs="Arial"/>
          <w:sz w:val="24"/>
          <w:szCs w:val="24"/>
        </w:rPr>
        <w:t xml:space="preserve">relocated and its contentions made </w:t>
      </w:r>
      <w:r w:rsidR="00C91234" w:rsidRPr="002560F0">
        <w:rPr>
          <w:rFonts w:ascii="Arial" w:hAnsi="Arial" w:cs="Arial"/>
          <w:sz w:val="24"/>
          <w:szCs w:val="24"/>
        </w:rPr>
        <w:t xml:space="preserve">in the interim </w:t>
      </w:r>
      <w:r w:rsidR="004D700E" w:rsidRPr="002560F0">
        <w:rPr>
          <w:rFonts w:ascii="Arial" w:hAnsi="Arial" w:cs="Arial"/>
          <w:sz w:val="24"/>
          <w:szCs w:val="24"/>
        </w:rPr>
        <w:t xml:space="preserve">interdict judgment that </w:t>
      </w:r>
      <w:r w:rsidR="002D4462" w:rsidRPr="002560F0">
        <w:rPr>
          <w:rFonts w:ascii="Arial" w:hAnsi="Arial" w:cs="Arial"/>
          <w:sz w:val="24"/>
          <w:szCs w:val="24"/>
        </w:rPr>
        <w:t xml:space="preserve">yet another contract with the NAC </w:t>
      </w:r>
      <w:r w:rsidR="004D700E" w:rsidRPr="002560F0">
        <w:rPr>
          <w:rFonts w:ascii="Arial" w:hAnsi="Arial" w:cs="Arial"/>
          <w:sz w:val="24"/>
          <w:szCs w:val="24"/>
        </w:rPr>
        <w:t xml:space="preserve">came into existence </w:t>
      </w:r>
      <w:r w:rsidR="00943300" w:rsidRPr="002560F0">
        <w:rPr>
          <w:rFonts w:ascii="Arial" w:hAnsi="Arial" w:cs="Arial"/>
          <w:sz w:val="24"/>
          <w:szCs w:val="24"/>
        </w:rPr>
        <w:t xml:space="preserve">from a notice </w:t>
      </w:r>
      <w:r w:rsidR="00593F2F" w:rsidRPr="002560F0">
        <w:rPr>
          <w:rFonts w:ascii="Arial" w:hAnsi="Arial" w:cs="Arial"/>
          <w:sz w:val="24"/>
          <w:szCs w:val="24"/>
        </w:rPr>
        <w:t xml:space="preserve">to stakeholders, it was clearly important </w:t>
      </w:r>
      <w:r w:rsidR="004D700E" w:rsidRPr="002560F0">
        <w:rPr>
          <w:rFonts w:ascii="Arial" w:hAnsi="Arial" w:cs="Arial"/>
          <w:sz w:val="24"/>
          <w:szCs w:val="24"/>
        </w:rPr>
        <w:t xml:space="preserve">for Menzies </w:t>
      </w:r>
      <w:r w:rsidR="00533D25" w:rsidRPr="002560F0">
        <w:rPr>
          <w:rFonts w:ascii="Arial" w:hAnsi="Arial" w:cs="Arial"/>
          <w:sz w:val="24"/>
          <w:szCs w:val="24"/>
        </w:rPr>
        <w:t xml:space="preserve">to, through </w:t>
      </w:r>
      <w:r w:rsidR="00D701F6">
        <w:rPr>
          <w:rFonts w:ascii="Arial" w:hAnsi="Arial" w:cs="Arial"/>
          <w:sz w:val="24"/>
          <w:szCs w:val="24"/>
        </w:rPr>
        <w:t xml:space="preserve">its </w:t>
      </w:r>
      <w:r w:rsidR="00533D25" w:rsidRPr="002560F0">
        <w:rPr>
          <w:rFonts w:ascii="Arial" w:hAnsi="Arial" w:cs="Arial"/>
          <w:sz w:val="24"/>
          <w:szCs w:val="24"/>
        </w:rPr>
        <w:t xml:space="preserve">litigation strategy </w:t>
      </w:r>
      <w:r w:rsidR="007B4FA7" w:rsidRPr="002560F0">
        <w:rPr>
          <w:rFonts w:ascii="Arial" w:hAnsi="Arial" w:cs="Arial"/>
          <w:sz w:val="24"/>
          <w:szCs w:val="24"/>
        </w:rPr>
        <w:t xml:space="preserve">and the delays inherent in the legal system, </w:t>
      </w:r>
      <w:r w:rsidR="00533D25" w:rsidRPr="002560F0">
        <w:rPr>
          <w:rFonts w:ascii="Arial" w:hAnsi="Arial" w:cs="Arial"/>
          <w:sz w:val="24"/>
          <w:szCs w:val="24"/>
        </w:rPr>
        <w:t xml:space="preserve">extend </w:t>
      </w:r>
      <w:r w:rsidR="00533D25" w:rsidRPr="00E24077">
        <w:rPr>
          <w:rFonts w:ascii="Arial" w:hAnsi="Arial" w:cs="Arial"/>
          <w:sz w:val="24"/>
          <w:szCs w:val="24"/>
        </w:rPr>
        <w:t xml:space="preserve">their </w:t>
      </w:r>
      <w:r w:rsidR="00B019B7" w:rsidRPr="00E24077">
        <w:rPr>
          <w:rFonts w:ascii="Arial" w:hAnsi="Arial" w:cs="Arial"/>
          <w:i/>
          <w:sz w:val="24"/>
          <w:szCs w:val="24"/>
        </w:rPr>
        <w:t>de facto</w:t>
      </w:r>
      <w:r w:rsidR="00773E14" w:rsidRPr="00E24077">
        <w:rPr>
          <w:rFonts w:ascii="Arial" w:hAnsi="Arial" w:cs="Arial"/>
          <w:sz w:val="24"/>
          <w:szCs w:val="24"/>
        </w:rPr>
        <w:t xml:space="preserve"> monopoly</w:t>
      </w:r>
      <w:r w:rsidR="00773E14" w:rsidRPr="002560F0">
        <w:rPr>
          <w:rFonts w:ascii="Arial" w:hAnsi="Arial" w:cs="Arial"/>
          <w:i/>
          <w:sz w:val="24"/>
          <w:szCs w:val="24"/>
        </w:rPr>
        <w:t xml:space="preserve"> </w:t>
      </w:r>
      <w:r w:rsidR="00B019B7" w:rsidRPr="002560F0">
        <w:rPr>
          <w:rFonts w:ascii="Arial" w:hAnsi="Arial" w:cs="Arial"/>
          <w:sz w:val="24"/>
          <w:szCs w:val="24"/>
        </w:rPr>
        <w:t xml:space="preserve">in respect of the ground handling services </w:t>
      </w:r>
      <w:r w:rsidR="00F23E5D" w:rsidRPr="002560F0">
        <w:rPr>
          <w:rFonts w:ascii="Arial" w:hAnsi="Arial" w:cs="Arial"/>
          <w:sz w:val="24"/>
          <w:szCs w:val="24"/>
        </w:rPr>
        <w:t>for a</w:t>
      </w:r>
      <w:r w:rsidR="0053523C">
        <w:rPr>
          <w:rFonts w:ascii="Arial" w:hAnsi="Arial" w:cs="Arial"/>
          <w:sz w:val="24"/>
          <w:szCs w:val="24"/>
        </w:rPr>
        <w:t>s</w:t>
      </w:r>
      <w:r w:rsidR="00F23E5D" w:rsidRPr="002560F0">
        <w:rPr>
          <w:rFonts w:ascii="Arial" w:hAnsi="Arial" w:cs="Arial"/>
          <w:sz w:val="24"/>
          <w:szCs w:val="24"/>
        </w:rPr>
        <w:t xml:space="preserve"> long as possible. I thus have sympathy for the legal practitioner</w:t>
      </w:r>
      <w:r w:rsidR="00E8662C" w:rsidRPr="002560F0">
        <w:rPr>
          <w:rFonts w:ascii="Arial" w:hAnsi="Arial" w:cs="Arial"/>
          <w:sz w:val="24"/>
          <w:szCs w:val="24"/>
        </w:rPr>
        <w:t xml:space="preserve"> of </w:t>
      </w:r>
      <w:r w:rsidR="00773E14" w:rsidRPr="002560F0">
        <w:rPr>
          <w:rFonts w:ascii="Arial" w:hAnsi="Arial" w:cs="Arial"/>
          <w:sz w:val="24"/>
          <w:szCs w:val="24"/>
        </w:rPr>
        <w:t>the JV</w:t>
      </w:r>
      <w:r w:rsidR="00E8662C" w:rsidRPr="002560F0">
        <w:rPr>
          <w:rFonts w:ascii="Arial" w:hAnsi="Arial" w:cs="Arial"/>
          <w:sz w:val="24"/>
          <w:szCs w:val="24"/>
        </w:rPr>
        <w:t xml:space="preserve"> who had to respond to this </w:t>
      </w:r>
      <w:r w:rsidR="00C46A0A" w:rsidRPr="002560F0">
        <w:rPr>
          <w:rFonts w:ascii="Arial" w:hAnsi="Arial" w:cs="Arial"/>
          <w:sz w:val="24"/>
          <w:szCs w:val="24"/>
        </w:rPr>
        <w:t xml:space="preserve">tyranny </w:t>
      </w:r>
      <w:r w:rsidR="00304CD8" w:rsidRPr="002560F0">
        <w:rPr>
          <w:rFonts w:ascii="Arial" w:hAnsi="Arial" w:cs="Arial"/>
          <w:sz w:val="24"/>
          <w:szCs w:val="24"/>
        </w:rPr>
        <w:t xml:space="preserve">of litigation </w:t>
      </w:r>
      <w:r w:rsidR="002316D6" w:rsidRPr="002560F0">
        <w:rPr>
          <w:rFonts w:ascii="Arial" w:hAnsi="Arial" w:cs="Arial"/>
          <w:sz w:val="24"/>
          <w:szCs w:val="24"/>
        </w:rPr>
        <w:t>by</w:t>
      </w:r>
      <w:r w:rsidR="00304CD8" w:rsidRPr="002560F0">
        <w:rPr>
          <w:rFonts w:ascii="Arial" w:hAnsi="Arial" w:cs="Arial"/>
          <w:sz w:val="24"/>
          <w:szCs w:val="24"/>
        </w:rPr>
        <w:t xml:space="preserve"> Menzies.</w:t>
      </w:r>
      <w:r w:rsidR="00F23E5D" w:rsidRPr="002560F0">
        <w:rPr>
          <w:rFonts w:ascii="Arial" w:hAnsi="Arial" w:cs="Arial"/>
          <w:sz w:val="24"/>
          <w:szCs w:val="24"/>
        </w:rPr>
        <w:t xml:space="preserve"> </w:t>
      </w:r>
    </w:p>
    <w:p w14:paraId="3DD187D6" w14:textId="77777777" w:rsidR="00D701F6" w:rsidRDefault="00D701F6" w:rsidP="00D701F6">
      <w:pPr>
        <w:pStyle w:val="ListParagraph"/>
        <w:rPr>
          <w:rFonts w:ascii="Arial" w:hAnsi="Arial" w:cs="Arial"/>
          <w:sz w:val="24"/>
          <w:szCs w:val="24"/>
        </w:rPr>
      </w:pPr>
    </w:p>
    <w:p w14:paraId="2A54FFF3" w14:textId="248C8B04" w:rsidR="0093443A" w:rsidRDefault="003C6637" w:rsidP="003C6637">
      <w:pPr>
        <w:pStyle w:val="NoSpacing"/>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9418C1" w:rsidRPr="00D701F6">
        <w:rPr>
          <w:rFonts w:ascii="Arial" w:hAnsi="Arial" w:cs="Arial"/>
          <w:sz w:val="24"/>
          <w:szCs w:val="24"/>
        </w:rPr>
        <w:t xml:space="preserve">I am thus satisfied that the JV, </w:t>
      </w:r>
      <w:r w:rsidR="00E57D90" w:rsidRPr="00D701F6">
        <w:rPr>
          <w:rFonts w:ascii="Arial" w:hAnsi="Arial" w:cs="Arial"/>
          <w:sz w:val="24"/>
          <w:szCs w:val="24"/>
        </w:rPr>
        <w:t xml:space="preserve">through its legal representative, has provided </w:t>
      </w:r>
      <w:r w:rsidR="00567095" w:rsidRPr="00D701F6">
        <w:rPr>
          <w:rFonts w:ascii="Arial" w:hAnsi="Arial" w:cs="Arial"/>
          <w:sz w:val="24"/>
          <w:szCs w:val="24"/>
        </w:rPr>
        <w:t xml:space="preserve">reasonable explanation </w:t>
      </w:r>
      <w:r w:rsidR="0074450D" w:rsidRPr="00D701F6">
        <w:rPr>
          <w:rFonts w:ascii="Arial" w:hAnsi="Arial" w:cs="Arial"/>
          <w:sz w:val="24"/>
          <w:szCs w:val="24"/>
        </w:rPr>
        <w:t>for the late filing of the notice to oppose and the power of attorney.</w:t>
      </w:r>
      <w:r w:rsidR="002316D6" w:rsidRPr="00D701F6">
        <w:rPr>
          <w:rFonts w:ascii="Arial" w:hAnsi="Arial" w:cs="Arial"/>
          <w:sz w:val="24"/>
          <w:szCs w:val="24"/>
        </w:rPr>
        <w:t xml:space="preserve"> </w:t>
      </w:r>
    </w:p>
    <w:p w14:paraId="19EBD3A3" w14:textId="77777777" w:rsidR="00D701F6" w:rsidRDefault="00D701F6" w:rsidP="00D701F6">
      <w:pPr>
        <w:pStyle w:val="ListParagraph"/>
        <w:rPr>
          <w:rFonts w:ascii="Arial" w:hAnsi="Arial" w:cs="Arial"/>
          <w:sz w:val="24"/>
          <w:szCs w:val="24"/>
        </w:rPr>
      </w:pPr>
    </w:p>
    <w:p w14:paraId="0722DD33" w14:textId="6C341167" w:rsidR="00CC10A4" w:rsidRDefault="003C6637" w:rsidP="003C6637">
      <w:pPr>
        <w:pStyle w:val="NoSpacing"/>
        <w:spacing w:line="480" w:lineRule="auto"/>
        <w:jc w:val="both"/>
        <w:rPr>
          <w:rFonts w:ascii="Arial" w:hAnsi="Arial" w:cs="Arial"/>
          <w:sz w:val="24"/>
          <w:szCs w:val="24"/>
        </w:rPr>
      </w:pPr>
      <w:r>
        <w:rPr>
          <w:rFonts w:ascii="Arial" w:hAnsi="Arial" w:cs="Arial"/>
          <w:sz w:val="24"/>
          <w:szCs w:val="24"/>
        </w:rPr>
        <w:lastRenderedPageBreak/>
        <w:t>[25]</w:t>
      </w:r>
      <w:r>
        <w:rPr>
          <w:rFonts w:ascii="Arial" w:hAnsi="Arial" w:cs="Arial"/>
          <w:sz w:val="24"/>
          <w:szCs w:val="24"/>
        </w:rPr>
        <w:tab/>
      </w:r>
      <w:r w:rsidR="0074450D" w:rsidRPr="00D701F6">
        <w:rPr>
          <w:rFonts w:ascii="Arial" w:hAnsi="Arial" w:cs="Arial"/>
          <w:sz w:val="24"/>
          <w:szCs w:val="24"/>
        </w:rPr>
        <w:t>I</w:t>
      </w:r>
      <w:r w:rsidR="00843AAE" w:rsidRPr="00D701F6">
        <w:rPr>
          <w:rFonts w:ascii="Arial" w:hAnsi="Arial" w:cs="Arial"/>
          <w:sz w:val="24"/>
          <w:szCs w:val="24"/>
        </w:rPr>
        <w:t xml:space="preserve">t is submitted on behalf of Menzies that the non-filing of the power of attorney led to the </w:t>
      </w:r>
      <w:r w:rsidR="006A0C17" w:rsidRPr="00D701F6">
        <w:rPr>
          <w:rFonts w:ascii="Arial" w:hAnsi="Arial" w:cs="Arial"/>
          <w:sz w:val="24"/>
          <w:szCs w:val="24"/>
        </w:rPr>
        <w:t xml:space="preserve">cross-appeal of </w:t>
      </w:r>
      <w:r w:rsidR="00AB2B4B">
        <w:rPr>
          <w:rFonts w:ascii="Arial" w:hAnsi="Arial" w:cs="Arial"/>
          <w:sz w:val="24"/>
          <w:szCs w:val="24"/>
        </w:rPr>
        <w:t>the JV</w:t>
      </w:r>
      <w:r w:rsidR="006A0C17" w:rsidRPr="00D701F6">
        <w:rPr>
          <w:rFonts w:ascii="Arial" w:hAnsi="Arial" w:cs="Arial"/>
          <w:sz w:val="24"/>
          <w:szCs w:val="24"/>
        </w:rPr>
        <w:t xml:space="preserve"> lapsing. Reference is made to a number of cases where non-compliance </w:t>
      </w:r>
      <w:r w:rsidR="00223CB1" w:rsidRPr="00D701F6">
        <w:rPr>
          <w:rFonts w:ascii="Arial" w:hAnsi="Arial" w:cs="Arial"/>
          <w:sz w:val="24"/>
          <w:szCs w:val="24"/>
        </w:rPr>
        <w:t xml:space="preserve">with certain rules of this Court </w:t>
      </w:r>
      <w:r w:rsidR="00272AA4" w:rsidRPr="00D701F6">
        <w:rPr>
          <w:rFonts w:ascii="Arial" w:hAnsi="Arial" w:cs="Arial"/>
          <w:sz w:val="24"/>
          <w:szCs w:val="24"/>
        </w:rPr>
        <w:t xml:space="preserve">led to the conclusion that the appeal had lapsed. Some of the rules </w:t>
      </w:r>
      <w:r w:rsidR="00C27393" w:rsidRPr="00D701F6">
        <w:rPr>
          <w:rFonts w:ascii="Arial" w:hAnsi="Arial" w:cs="Arial"/>
          <w:sz w:val="24"/>
          <w:szCs w:val="24"/>
        </w:rPr>
        <w:t>explicitly state this, eg</w:t>
      </w:r>
      <w:r w:rsidR="00AA161C" w:rsidRPr="00D701F6">
        <w:rPr>
          <w:rFonts w:ascii="Arial" w:hAnsi="Arial" w:cs="Arial"/>
          <w:sz w:val="24"/>
          <w:szCs w:val="24"/>
        </w:rPr>
        <w:t xml:space="preserve"> </w:t>
      </w:r>
      <w:r w:rsidR="00027C02">
        <w:rPr>
          <w:rFonts w:ascii="Arial" w:hAnsi="Arial" w:cs="Arial"/>
          <w:sz w:val="24"/>
          <w:szCs w:val="24"/>
        </w:rPr>
        <w:t>late filing of the record (r</w:t>
      </w:r>
      <w:r w:rsidR="00C27393" w:rsidRPr="00D701F6">
        <w:rPr>
          <w:rFonts w:ascii="Arial" w:hAnsi="Arial" w:cs="Arial"/>
          <w:sz w:val="24"/>
          <w:szCs w:val="24"/>
        </w:rPr>
        <w:t xml:space="preserve">ule 9(1)(c) – the appeal is deemed </w:t>
      </w:r>
      <w:r w:rsidR="007749B1" w:rsidRPr="00D701F6">
        <w:rPr>
          <w:rFonts w:ascii="Arial" w:hAnsi="Arial" w:cs="Arial"/>
          <w:sz w:val="24"/>
          <w:szCs w:val="24"/>
        </w:rPr>
        <w:t xml:space="preserve">to be withdrawn) and/or the failure by an appellant to file heads of argument timeously </w:t>
      </w:r>
      <w:r w:rsidR="00027C02">
        <w:rPr>
          <w:rFonts w:ascii="Arial" w:hAnsi="Arial" w:cs="Arial"/>
          <w:sz w:val="24"/>
          <w:szCs w:val="24"/>
        </w:rPr>
        <w:t>(r</w:t>
      </w:r>
      <w:r w:rsidR="000D2DAB" w:rsidRPr="00D701F6">
        <w:rPr>
          <w:rFonts w:ascii="Arial" w:hAnsi="Arial" w:cs="Arial"/>
          <w:sz w:val="24"/>
          <w:szCs w:val="24"/>
        </w:rPr>
        <w:t xml:space="preserve">ule 17 – the appeal lapses). When it comes to failure to timeously </w:t>
      </w:r>
      <w:r w:rsidR="000D2DAB" w:rsidRPr="003B3CE7">
        <w:rPr>
          <w:rFonts w:ascii="Arial" w:hAnsi="Arial" w:cs="Arial"/>
          <w:sz w:val="24"/>
          <w:szCs w:val="24"/>
        </w:rPr>
        <w:t xml:space="preserve">file </w:t>
      </w:r>
      <w:r w:rsidR="00505FAF" w:rsidRPr="003B3CE7">
        <w:rPr>
          <w:rFonts w:ascii="Arial" w:hAnsi="Arial" w:cs="Arial"/>
          <w:sz w:val="24"/>
          <w:szCs w:val="24"/>
        </w:rPr>
        <w:t>a power of attorney the rule</w:t>
      </w:r>
      <w:r w:rsidR="00DD5A6F" w:rsidRPr="003B3CE7">
        <w:rPr>
          <w:rFonts w:ascii="Arial" w:hAnsi="Arial" w:cs="Arial"/>
          <w:sz w:val="24"/>
          <w:szCs w:val="24"/>
        </w:rPr>
        <w:t xml:space="preserve"> rela</w:t>
      </w:r>
      <w:r w:rsidR="00027C02" w:rsidRPr="003B3CE7">
        <w:rPr>
          <w:rFonts w:ascii="Arial" w:hAnsi="Arial" w:cs="Arial"/>
          <w:sz w:val="24"/>
          <w:szCs w:val="24"/>
        </w:rPr>
        <w:t>ting to this issue (r</w:t>
      </w:r>
      <w:r w:rsidR="003B3CE7">
        <w:rPr>
          <w:rFonts w:ascii="Arial" w:hAnsi="Arial" w:cs="Arial"/>
          <w:sz w:val="24"/>
          <w:szCs w:val="24"/>
        </w:rPr>
        <w:t>ule 7(6) and (7</w:t>
      </w:r>
      <w:r w:rsidR="005F705D" w:rsidRPr="003B3CE7">
        <w:rPr>
          <w:rFonts w:ascii="Arial" w:hAnsi="Arial" w:cs="Arial"/>
          <w:sz w:val="24"/>
          <w:szCs w:val="24"/>
        </w:rPr>
        <w:t>)) does not</w:t>
      </w:r>
      <w:r w:rsidR="005F705D" w:rsidRPr="00D701F6">
        <w:rPr>
          <w:rFonts w:ascii="Arial" w:hAnsi="Arial" w:cs="Arial"/>
          <w:sz w:val="24"/>
          <w:szCs w:val="24"/>
        </w:rPr>
        <w:t xml:space="preserve"> state that the failure to file a power of attorney timeously </w:t>
      </w:r>
      <w:r w:rsidR="00301D27" w:rsidRPr="00D701F6">
        <w:rPr>
          <w:rFonts w:ascii="Arial" w:hAnsi="Arial" w:cs="Arial"/>
          <w:sz w:val="24"/>
          <w:szCs w:val="24"/>
        </w:rPr>
        <w:t xml:space="preserve">causes the appeal to lapse. It should also be borne in mind that powers of authority are only relevant </w:t>
      </w:r>
      <w:r w:rsidR="00CF7331" w:rsidRPr="00D701F6">
        <w:rPr>
          <w:rFonts w:ascii="Arial" w:hAnsi="Arial" w:cs="Arial"/>
          <w:sz w:val="24"/>
          <w:szCs w:val="24"/>
        </w:rPr>
        <w:t>when parties use legal practitioners to act on their behalf and not where they act in person</w:t>
      </w:r>
      <w:r w:rsidR="00A10B39" w:rsidRPr="00D701F6">
        <w:rPr>
          <w:rFonts w:ascii="Arial" w:hAnsi="Arial" w:cs="Arial"/>
          <w:sz w:val="24"/>
          <w:szCs w:val="24"/>
        </w:rPr>
        <w:t>.</w:t>
      </w:r>
    </w:p>
    <w:p w14:paraId="5F8C9DDB" w14:textId="77777777" w:rsidR="00D701F6" w:rsidRDefault="00D701F6" w:rsidP="00D701F6">
      <w:pPr>
        <w:pStyle w:val="ListParagraph"/>
        <w:rPr>
          <w:rFonts w:ascii="Arial" w:hAnsi="Arial" w:cs="Arial"/>
          <w:sz w:val="24"/>
          <w:szCs w:val="24"/>
        </w:rPr>
      </w:pPr>
    </w:p>
    <w:p w14:paraId="3090BA78" w14:textId="104CC527" w:rsidR="009C2AF0" w:rsidRPr="0035457B" w:rsidRDefault="003C6637" w:rsidP="003C6637">
      <w:pPr>
        <w:pStyle w:val="NoSpacing"/>
        <w:spacing w:line="480" w:lineRule="auto"/>
        <w:jc w:val="both"/>
        <w:rPr>
          <w:rFonts w:ascii="Arial" w:hAnsi="Arial" w:cs="Arial"/>
          <w:sz w:val="24"/>
          <w:szCs w:val="24"/>
        </w:rPr>
      </w:pPr>
      <w:r w:rsidRPr="0035457B">
        <w:rPr>
          <w:rFonts w:ascii="Arial" w:hAnsi="Arial" w:cs="Arial"/>
          <w:sz w:val="24"/>
          <w:szCs w:val="24"/>
        </w:rPr>
        <w:t>[26]</w:t>
      </w:r>
      <w:r w:rsidRPr="0035457B">
        <w:rPr>
          <w:rFonts w:ascii="Arial" w:hAnsi="Arial" w:cs="Arial"/>
          <w:sz w:val="24"/>
          <w:szCs w:val="24"/>
        </w:rPr>
        <w:tab/>
      </w:r>
      <w:r w:rsidR="00A10B39" w:rsidRPr="00D701F6">
        <w:rPr>
          <w:rFonts w:ascii="Arial" w:hAnsi="Arial" w:cs="Arial"/>
          <w:sz w:val="24"/>
          <w:szCs w:val="24"/>
        </w:rPr>
        <w:t xml:space="preserve">The failure to provide </w:t>
      </w:r>
      <w:r w:rsidR="00346AEC">
        <w:rPr>
          <w:rFonts w:ascii="Arial" w:hAnsi="Arial" w:cs="Arial"/>
          <w:sz w:val="24"/>
          <w:szCs w:val="24"/>
        </w:rPr>
        <w:t>a power</w:t>
      </w:r>
      <w:r w:rsidR="00A10B39" w:rsidRPr="00D701F6">
        <w:rPr>
          <w:rFonts w:ascii="Arial" w:hAnsi="Arial" w:cs="Arial"/>
          <w:sz w:val="24"/>
          <w:szCs w:val="24"/>
        </w:rPr>
        <w:t xml:space="preserve"> of attorney</w:t>
      </w:r>
      <w:r w:rsidR="00C55C2E" w:rsidRPr="00D701F6">
        <w:rPr>
          <w:rFonts w:ascii="Arial" w:hAnsi="Arial" w:cs="Arial"/>
          <w:sz w:val="24"/>
          <w:szCs w:val="24"/>
        </w:rPr>
        <w:t xml:space="preserve"> </w:t>
      </w:r>
      <w:r w:rsidR="00C55C2E" w:rsidRPr="007C2B7A">
        <w:rPr>
          <w:rFonts w:ascii="Arial" w:hAnsi="Arial" w:cs="Arial"/>
          <w:sz w:val="24"/>
          <w:szCs w:val="24"/>
        </w:rPr>
        <w:t xml:space="preserve">timeously has never been treated </w:t>
      </w:r>
      <w:r w:rsidR="00EE6C84" w:rsidRPr="007C2B7A">
        <w:rPr>
          <w:rFonts w:ascii="Arial" w:hAnsi="Arial" w:cs="Arial"/>
          <w:sz w:val="24"/>
          <w:szCs w:val="24"/>
        </w:rPr>
        <w:t xml:space="preserve">as strictly as </w:t>
      </w:r>
      <w:r w:rsidR="00EC32FF" w:rsidRPr="007C2B7A">
        <w:rPr>
          <w:rFonts w:ascii="Arial" w:hAnsi="Arial" w:cs="Arial"/>
          <w:sz w:val="24"/>
          <w:szCs w:val="24"/>
        </w:rPr>
        <w:t xml:space="preserve">is </w:t>
      </w:r>
      <w:r w:rsidR="00EE6C84" w:rsidRPr="007C2B7A">
        <w:rPr>
          <w:rFonts w:ascii="Arial" w:hAnsi="Arial" w:cs="Arial"/>
          <w:sz w:val="24"/>
          <w:szCs w:val="24"/>
        </w:rPr>
        <w:t xml:space="preserve">being </w:t>
      </w:r>
      <w:r w:rsidR="00EC32FF" w:rsidRPr="007C2B7A">
        <w:rPr>
          <w:rFonts w:ascii="Arial" w:hAnsi="Arial" w:cs="Arial"/>
          <w:sz w:val="24"/>
          <w:szCs w:val="24"/>
        </w:rPr>
        <w:t>suggested</w:t>
      </w:r>
      <w:r w:rsidR="00AD354A" w:rsidRPr="007C2B7A">
        <w:rPr>
          <w:rFonts w:ascii="Arial" w:hAnsi="Arial" w:cs="Arial"/>
          <w:sz w:val="24"/>
          <w:szCs w:val="24"/>
        </w:rPr>
        <w:t xml:space="preserve"> on behalf of Menzies. </w:t>
      </w:r>
      <w:r w:rsidR="0061255A" w:rsidRPr="007C2B7A">
        <w:rPr>
          <w:rFonts w:ascii="Arial" w:hAnsi="Arial" w:cs="Arial"/>
          <w:sz w:val="24"/>
          <w:szCs w:val="24"/>
        </w:rPr>
        <w:t xml:space="preserve">A power of attorney is </w:t>
      </w:r>
      <w:r w:rsidR="00AB2B4B" w:rsidRPr="007C2B7A">
        <w:rPr>
          <w:rFonts w:ascii="Arial" w:hAnsi="Arial" w:cs="Arial"/>
          <w:sz w:val="24"/>
          <w:szCs w:val="24"/>
        </w:rPr>
        <w:t xml:space="preserve">aimed at </w:t>
      </w:r>
      <w:r w:rsidR="0061255A" w:rsidRPr="007C2B7A">
        <w:rPr>
          <w:rFonts w:ascii="Arial" w:hAnsi="Arial" w:cs="Arial"/>
          <w:sz w:val="24"/>
          <w:szCs w:val="24"/>
        </w:rPr>
        <w:t>prevent</w:t>
      </w:r>
      <w:r w:rsidR="00AB2B4B" w:rsidRPr="007C2B7A">
        <w:rPr>
          <w:rFonts w:ascii="Arial" w:hAnsi="Arial" w:cs="Arial"/>
          <w:sz w:val="24"/>
          <w:szCs w:val="24"/>
        </w:rPr>
        <w:t>ing</w:t>
      </w:r>
      <w:r w:rsidR="0061255A" w:rsidRPr="007C2B7A">
        <w:rPr>
          <w:rFonts w:ascii="Arial" w:hAnsi="Arial" w:cs="Arial"/>
          <w:sz w:val="24"/>
          <w:szCs w:val="24"/>
        </w:rPr>
        <w:t xml:space="preserve"> the </w:t>
      </w:r>
      <w:r w:rsidR="00630D6D" w:rsidRPr="007C2B7A">
        <w:rPr>
          <w:rFonts w:ascii="Arial" w:hAnsi="Arial" w:cs="Arial"/>
          <w:sz w:val="24"/>
          <w:szCs w:val="24"/>
        </w:rPr>
        <w:t>part</w:t>
      </w:r>
      <w:r w:rsidR="002C42D5" w:rsidRPr="007C2B7A">
        <w:rPr>
          <w:rFonts w:ascii="Arial" w:hAnsi="Arial" w:cs="Arial"/>
          <w:sz w:val="24"/>
          <w:szCs w:val="24"/>
        </w:rPr>
        <w:t>y</w:t>
      </w:r>
      <w:r w:rsidR="00630D6D" w:rsidRPr="007C2B7A">
        <w:rPr>
          <w:rFonts w:ascii="Arial" w:hAnsi="Arial" w:cs="Arial"/>
          <w:sz w:val="24"/>
          <w:szCs w:val="24"/>
        </w:rPr>
        <w:t xml:space="preserve"> in whose name it is use</w:t>
      </w:r>
      <w:r w:rsidR="002C42D5" w:rsidRPr="007C2B7A">
        <w:rPr>
          <w:rFonts w:ascii="Arial" w:hAnsi="Arial" w:cs="Arial"/>
          <w:sz w:val="24"/>
          <w:szCs w:val="24"/>
        </w:rPr>
        <w:t>d</w:t>
      </w:r>
      <w:r w:rsidR="00630D6D" w:rsidRPr="007C2B7A">
        <w:rPr>
          <w:rFonts w:ascii="Arial" w:hAnsi="Arial" w:cs="Arial"/>
          <w:sz w:val="24"/>
          <w:szCs w:val="24"/>
        </w:rPr>
        <w:t xml:space="preserve"> </w:t>
      </w:r>
      <w:r w:rsidR="000A5AFC" w:rsidRPr="007C2B7A">
        <w:rPr>
          <w:rFonts w:ascii="Arial" w:hAnsi="Arial" w:cs="Arial"/>
          <w:sz w:val="24"/>
          <w:szCs w:val="24"/>
        </w:rPr>
        <w:t>to afterwards re</w:t>
      </w:r>
      <w:r w:rsidR="006627F4" w:rsidRPr="007C2B7A">
        <w:rPr>
          <w:rFonts w:ascii="Arial" w:hAnsi="Arial" w:cs="Arial"/>
          <w:sz w:val="24"/>
          <w:szCs w:val="24"/>
        </w:rPr>
        <w:t>f</w:t>
      </w:r>
      <w:r w:rsidR="000A5AFC" w:rsidRPr="007C2B7A">
        <w:rPr>
          <w:rFonts w:ascii="Arial" w:hAnsi="Arial" w:cs="Arial"/>
          <w:sz w:val="24"/>
          <w:szCs w:val="24"/>
        </w:rPr>
        <w:t>ute the action</w:t>
      </w:r>
      <w:r w:rsidR="00BB5B01" w:rsidRPr="007C2B7A">
        <w:rPr>
          <w:rFonts w:ascii="Arial" w:hAnsi="Arial" w:cs="Arial"/>
          <w:sz w:val="24"/>
          <w:szCs w:val="24"/>
        </w:rPr>
        <w:t>s</w:t>
      </w:r>
      <w:r w:rsidR="000A5AFC" w:rsidRPr="007C2B7A">
        <w:rPr>
          <w:rFonts w:ascii="Arial" w:hAnsi="Arial" w:cs="Arial"/>
          <w:sz w:val="24"/>
          <w:szCs w:val="24"/>
        </w:rPr>
        <w:t xml:space="preserve"> </w:t>
      </w:r>
      <w:r w:rsidR="00BB5B01" w:rsidRPr="007C2B7A">
        <w:rPr>
          <w:rFonts w:ascii="Arial" w:hAnsi="Arial" w:cs="Arial"/>
          <w:sz w:val="24"/>
          <w:szCs w:val="24"/>
        </w:rPr>
        <w:t>taken on such part</w:t>
      </w:r>
      <w:r w:rsidR="009455C9" w:rsidRPr="007C2B7A">
        <w:rPr>
          <w:rFonts w:ascii="Arial" w:hAnsi="Arial" w:cs="Arial"/>
          <w:sz w:val="24"/>
          <w:szCs w:val="24"/>
        </w:rPr>
        <w:t>y’s behalf.</w:t>
      </w:r>
      <w:r w:rsidR="000F492D" w:rsidRPr="007C2B7A">
        <w:rPr>
          <w:rStyle w:val="FootnoteReference"/>
          <w:rFonts w:ascii="Arial" w:hAnsi="Arial" w:cs="Arial"/>
          <w:sz w:val="24"/>
          <w:szCs w:val="24"/>
        </w:rPr>
        <w:footnoteReference w:id="1"/>
      </w:r>
      <w:r w:rsidR="003068CD" w:rsidRPr="007C2B7A">
        <w:rPr>
          <w:rFonts w:ascii="Arial" w:hAnsi="Arial" w:cs="Arial"/>
          <w:sz w:val="24"/>
          <w:szCs w:val="24"/>
        </w:rPr>
        <w:t xml:space="preserve"> The failur</w:t>
      </w:r>
      <w:r w:rsidR="00FF6DCB" w:rsidRPr="007C2B7A">
        <w:rPr>
          <w:rFonts w:ascii="Arial" w:hAnsi="Arial" w:cs="Arial"/>
          <w:sz w:val="24"/>
          <w:szCs w:val="24"/>
        </w:rPr>
        <w:t xml:space="preserve">e to file such power timeously has been condoned in many cases </w:t>
      </w:r>
      <w:r w:rsidR="00E94874" w:rsidRPr="007C2B7A">
        <w:rPr>
          <w:rFonts w:ascii="Arial" w:hAnsi="Arial" w:cs="Arial"/>
          <w:sz w:val="24"/>
          <w:szCs w:val="24"/>
        </w:rPr>
        <w:t>by the courts in their discretion.</w:t>
      </w:r>
      <w:r w:rsidR="00E94874" w:rsidRPr="007C2B7A">
        <w:rPr>
          <w:rStyle w:val="FootnoteReference"/>
          <w:rFonts w:ascii="Arial" w:hAnsi="Arial" w:cs="Arial"/>
          <w:sz w:val="24"/>
          <w:szCs w:val="24"/>
        </w:rPr>
        <w:footnoteReference w:id="2"/>
      </w:r>
      <w:r w:rsidR="000B20C1" w:rsidRPr="007C2B7A">
        <w:rPr>
          <w:rFonts w:ascii="Arial" w:hAnsi="Arial" w:cs="Arial"/>
          <w:sz w:val="24"/>
          <w:szCs w:val="24"/>
        </w:rPr>
        <w:t xml:space="preserve"> </w:t>
      </w:r>
      <w:r w:rsidR="002D2B0D" w:rsidRPr="007C2B7A">
        <w:rPr>
          <w:rFonts w:ascii="Arial" w:hAnsi="Arial" w:cs="Arial"/>
          <w:sz w:val="24"/>
          <w:szCs w:val="24"/>
        </w:rPr>
        <w:t>Refe</w:t>
      </w:r>
      <w:r w:rsidR="00CA7C00" w:rsidRPr="007C2B7A">
        <w:rPr>
          <w:rFonts w:ascii="Arial" w:hAnsi="Arial" w:cs="Arial"/>
          <w:sz w:val="24"/>
          <w:szCs w:val="24"/>
        </w:rPr>
        <w:t>rence to some of these cases is</w:t>
      </w:r>
      <w:r w:rsidR="002D2B0D" w:rsidRPr="007C2B7A">
        <w:rPr>
          <w:rFonts w:ascii="Arial" w:hAnsi="Arial" w:cs="Arial"/>
          <w:sz w:val="24"/>
          <w:szCs w:val="24"/>
        </w:rPr>
        <w:t xml:space="preserve"> made in the judgment of this Court in the </w:t>
      </w:r>
      <w:r w:rsidR="00657F16" w:rsidRPr="007C2B7A">
        <w:rPr>
          <w:rFonts w:ascii="Arial" w:hAnsi="Arial" w:cs="Arial"/>
          <w:sz w:val="24"/>
          <w:szCs w:val="24"/>
        </w:rPr>
        <w:t>appeal in respe</w:t>
      </w:r>
      <w:r w:rsidR="00657F16">
        <w:rPr>
          <w:rFonts w:ascii="Arial" w:hAnsi="Arial" w:cs="Arial"/>
          <w:sz w:val="24"/>
          <w:szCs w:val="24"/>
        </w:rPr>
        <w:t xml:space="preserve">ct of the </w:t>
      </w:r>
      <w:r w:rsidR="00A84A92">
        <w:rPr>
          <w:rFonts w:ascii="Arial" w:hAnsi="Arial" w:cs="Arial"/>
          <w:sz w:val="24"/>
          <w:szCs w:val="24"/>
        </w:rPr>
        <w:t>refusal of the interim interdict b</w:t>
      </w:r>
      <w:r w:rsidR="005074A4">
        <w:rPr>
          <w:rFonts w:ascii="Arial" w:hAnsi="Arial" w:cs="Arial"/>
          <w:sz w:val="24"/>
          <w:szCs w:val="24"/>
        </w:rPr>
        <w:t>y</w:t>
      </w:r>
      <w:r w:rsidR="00A84A92">
        <w:rPr>
          <w:rFonts w:ascii="Arial" w:hAnsi="Arial" w:cs="Arial"/>
          <w:sz w:val="24"/>
          <w:szCs w:val="24"/>
        </w:rPr>
        <w:t xml:space="preserve"> the High Court</w:t>
      </w:r>
      <w:r w:rsidR="00657F16">
        <w:rPr>
          <w:rFonts w:ascii="Arial" w:hAnsi="Arial" w:cs="Arial"/>
          <w:sz w:val="24"/>
          <w:szCs w:val="24"/>
        </w:rPr>
        <w:t xml:space="preserve"> </w:t>
      </w:r>
      <w:r w:rsidR="00346AEC">
        <w:rPr>
          <w:rFonts w:ascii="Arial" w:hAnsi="Arial" w:cs="Arial"/>
          <w:sz w:val="24"/>
          <w:szCs w:val="24"/>
        </w:rPr>
        <w:t xml:space="preserve">at para </w:t>
      </w:r>
      <w:r w:rsidR="00CA047E" w:rsidRPr="00D701F6">
        <w:rPr>
          <w:rFonts w:ascii="Arial" w:hAnsi="Arial" w:cs="Arial"/>
          <w:sz w:val="24"/>
          <w:szCs w:val="24"/>
        </w:rPr>
        <w:t xml:space="preserve">17 and I do not repeat </w:t>
      </w:r>
      <w:r w:rsidR="003B4ABC">
        <w:rPr>
          <w:rFonts w:ascii="Arial" w:hAnsi="Arial" w:cs="Arial"/>
          <w:sz w:val="24"/>
          <w:szCs w:val="24"/>
        </w:rPr>
        <w:t>it</w:t>
      </w:r>
      <w:r w:rsidR="00222485" w:rsidRPr="00D701F6">
        <w:rPr>
          <w:rFonts w:ascii="Arial" w:hAnsi="Arial" w:cs="Arial"/>
          <w:sz w:val="24"/>
          <w:szCs w:val="24"/>
        </w:rPr>
        <w:t xml:space="preserve"> here.</w:t>
      </w:r>
      <w:r w:rsidR="00222485">
        <w:rPr>
          <w:rStyle w:val="FootnoteReference"/>
          <w:rFonts w:ascii="Arial" w:hAnsi="Arial" w:cs="Arial"/>
          <w:sz w:val="24"/>
          <w:szCs w:val="24"/>
        </w:rPr>
        <w:footnoteReference w:id="3"/>
      </w:r>
      <w:r w:rsidR="00222485" w:rsidRPr="00D701F6">
        <w:rPr>
          <w:rFonts w:ascii="Arial" w:hAnsi="Arial" w:cs="Arial"/>
          <w:sz w:val="24"/>
          <w:szCs w:val="24"/>
        </w:rPr>
        <w:t xml:space="preserve"> </w:t>
      </w:r>
      <w:r w:rsidR="00DF4AFD" w:rsidRPr="00D701F6">
        <w:rPr>
          <w:rFonts w:ascii="Arial" w:hAnsi="Arial" w:cs="Arial"/>
          <w:sz w:val="24"/>
          <w:szCs w:val="24"/>
        </w:rPr>
        <w:t>Indeed in one old case</w:t>
      </w:r>
      <w:r w:rsidR="00346AEC">
        <w:rPr>
          <w:rFonts w:ascii="Arial" w:hAnsi="Arial" w:cs="Arial"/>
          <w:sz w:val="24"/>
          <w:szCs w:val="24"/>
        </w:rPr>
        <w:t>,</w:t>
      </w:r>
      <w:r w:rsidR="00DF4AFD" w:rsidRPr="00D701F6">
        <w:rPr>
          <w:rFonts w:ascii="Arial" w:hAnsi="Arial" w:cs="Arial"/>
          <w:sz w:val="24"/>
          <w:szCs w:val="24"/>
        </w:rPr>
        <w:t xml:space="preserve"> the matter was allowed to proceed without the n</w:t>
      </w:r>
      <w:r w:rsidR="00BA4F49" w:rsidRPr="00D701F6">
        <w:rPr>
          <w:rFonts w:ascii="Arial" w:hAnsi="Arial" w:cs="Arial"/>
          <w:sz w:val="24"/>
          <w:szCs w:val="24"/>
        </w:rPr>
        <w:t>eed to file a power of attorney.</w:t>
      </w:r>
      <w:r w:rsidR="00BA4F49">
        <w:rPr>
          <w:rStyle w:val="FootnoteReference"/>
          <w:rFonts w:ascii="Arial" w:hAnsi="Arial" w:cs="Arial"/>
          <w:sz w:val="24"/>
          <w:szCs w:val="24"/>
        </w:rPr>
        <w:footnoteReference w:id="4"/>
      </w:r>
    </w:p>
    <w:p w14:paraId="3B4E5440" w14:textId="3006CF55" w:rsidR="00013D09" w:rsidRDefault="003C6637" w:rsidP="003C6637">
      <w:pPr>
        <w:pStyle w:val="NoSpacing"/>
        <w:spacing w:line="480" w:lineRule="auto"/>
        <w:jc w:val="both"/>
        <w:rPr>
          <w:rFonts w:ascii="Arial" w:hAnsi="Arial" w:cs="Arial"/>
          <w:sz w:val="24"/>
          <w:szCs w:val="24"/>
        </w:rPr>
      </w:pPr>
      <w:r>
        <w:rPr>
          <w:rFonts w:ascii="Arial" w:hAnsi="Arial" w:cs="Arial"/>
          <w:sz w:val="24"/>
          <w:szCs w:val="24"/>
        </w:rPr>
        <w:lastRenderedPageBreak/>
        <w:t>[27]</w:t>
      </w:r>
      <w:r>
        <w:rPr>
          <w:rFonts w:ascii="Arial" w:hAnsi="Arial" w:cs="Arial"/>
          <w:sz w:val="24"/>
          <w:szCs w:val="24"/>
        </w:rPr>
        <w:tab/>
      </w:r>
      <w:r w:rsidR="00050510" w:rsidRPr="009C2AF0">
        <w:rPr>
          <w:rFonts w:ascii="Arial" w:hAnsi="Arial" w:cs="Arial"/>
          <w:sz w:val="24"/>
          <w:szCs w:val="24"/>
        </w:rPr>
        <w:t xml:space="preserve">In the appeal in respect of the interim interdict judgment </w:t>
      </w:r>
      <w:r w:rsidR="00DA1497" w:rsidRPr="009C2AF0">
        <w:rPr>
          <w:rFonts w:ascii="Arial" w:hAnsi="Arial" w:cs="Arial"/>
          <w:sz w:val="24"/>
          <w:szCs w:val="24"/>
        </w:rPr>
        <w:t>a power of attorney handed in at the hearing was accepted by this Court. This was don</w:t>
      </w:r>
      <w:r w:rsidR="00F16889" w:rsidRPr="009C2AF0">
        <w:rPr>
          <w:rFonts w:ascii="Arial" w:hAnsi="Arial" w:cs="Arial"/>
          <w:sz w:val="24"/>
          <w:szCs w:val="24"/>
        </w:rPr>
        <w:t xml:space="preserve">e, as indicated in that judgment, because </w:t>
      </w:r>
      <w:r w:rsidR="00DE3D5D" w:rsidRPr="009C2AF0">
        <w:rPr>
          <w:rFonts w:ascii="Arial" w:hAnsi="Arial" w:cs="Arial"/>
          <w:sz w:val="24"/>
          <w:szCs w:val="24"/>
        </w:rPr>
        <w:t>the power of attorney did on the face of it constitute</w:t>
      </w:r>
      <w:r w:rsidR="00CC2DA6" w:rsidRPr="009C2AF0">
        <w:rPr>
          <w:rFonts w:ascii="Arial" w:hAnsi="Arial" w:cs="Arial"/>
          <w:sz w:val="24"/>
          <w:szCs w:val="24"/>
        </w:rPr>
        <w:t xml:space="preserve"> a proper and valid one clearly indicating a decision </w:t>
      </w:r>
      <w:r w:rsidR="00B137B3" w:rsidRPr="009C2AF0">
        <w:rPr>
          <w:rFonts w:ascii="Arial" w:hAnsi="Arial" w:cs="Arial"/>
          <w:sz w:val="24"/>
          <w:szCs w:val="24"/>
        </w:rPr>
        <w:t xml:space="preserve">by </w:t>
      </w:r>
      <w:r w:rsidR="00CC2DA6" w:rsidRPr="009C2AF0">
        <w:rPr>
          <w:rFonts w:ascii="Arial" w:hAnsi="Arial" w:cs="Arial"/>
          <w:sz w:val="24"/>
          <w:szCs w:val="24"/>
        </w:rPr>
        <w:t>the board of the NAC</w:t>
      </w:r>
      <w:r w:rsidR="00B137B3" w:rsidRPr="009C2AF0">
        <w:rPr>
          <w:rFonts w:ascii="Arial" w:hAnsi="Arial" w:cs="Arial"/>
          <w:sz w:val="24"/>
          <w:szCs w:val="24"/>
        </w:rPr>
        <w:t xml:space="preserve"> as it was signed by the board members and granted the power </w:t>
      </w:r>
      <w:r w:rsidR="00605583" w:rsidRPr="009C2AF0">
        <w:rPr>
          <w:rFonts w:ascii="Arial" w:hAnsi="Arial" w:cs="Arial"/>
          <w:sz w:val="24"/>
          <w:szCs w:val="24"/>
        </w:rPr>
        <w:t xml:space="preserve">to the Chief Executive Officer to appoint legal practitioners </w:t>
      </w:r>
      <w:r w:rsidR="00CD577C" w:rsidRPr="009C2AF0">
        <w:rPr>
          <w:rFonts w:ascii="Arial" w:hAnsi="Arial" w:cs="Arial"/>
          <w:sz w:val="24"/>
          <w:szCs w:val="24"/>
        </w:rPr>
        <w:t>to represent the NAC in litigation including appeals. In this matter a document which purports to be</w:t>
      </w:r>
      <w:r w:rsidR="00346AEC">
        <w:rPr>
          <w:rFonts w:ascii="Arial" w:hAnsi="Arial" w:cs="Arial"/>
          <w:sz w:val="24"/>
          <w:szCs w:val="24"/>
        </w:rPr>
        <w:t xml:space="preserve"> a ‘special resolution’</w:t>
      </w:r>
      <w:r w:rsidR="00EF664A" w:rsidRPr="009C2AF0">
        <w:rPr>
          <w:rFonts w:ascii="Arial" w:hAnsi="Arial" w:cs="Arial"/>
          <w:sz w:val="24"/>
          <w:szCs w:val="24"/>
        </w:rPr>
        <w:t xml:space="preserve"> of the JV dated 14 August 2023 </w:t>
      </w:r>
      <w:r w:rsidR="00346AEC">
        <w:rPr>
          <w:rFonts w:ascii="Arial" w:hAnsi="Arial" w:cs="Arial"/>
          <w:sz w:val="24"/>
          <w:szCs w:val="24"/>
        </w:rPr>
        <w:t>and a ‘special power of attorney’</w:t>
      </w:r>
      <w:r w:rsidR="00EF664A" w:rsidRPr="009C2AF0">
        <w:rPr>
          <w:rFonts w:ascii="Arial" w:hAnsi="Arial" w:cs="Arial"/>
          <w:sz w:val="24"/>
          <w:szCs w:val="24"/>
        </w:rPr>
        <w:t xml:space="preserve"> </w:t>
      </w:r>
      <w:r w:rsidR="00013D09" w:rsidRPr="009C2AF0">
        <w:rPr>
          <w:rFonts w:ascii="Arial" w:hAnsi="Arial" w:cs="Arial"/>
          <w:sz w:val="24"/>
          <w:szCs w:val="24"/>
        </w:rPr>
        <w:t>dated 15 August 2023 to appoint the JV’s legal practitioners of record accompanied the condonation application.</w:t>
      </w:r>
    </w:p>
    <w:p w14:paraId="4703001A" w14:textId="77777777" w:rsidR="00D72638" w:rsidRDefault="00D72638" w:rsidP="00D72638">
      <w:pPr>
        <w:pStyle w:val="ListParagraph"/>
        <w:rPr>
          <w:rFonts w:ascii="Arial" w:hAnsi="Arial" w:cs="Arial"/>
          <w:sz w:val="24"/>
          <w:szCs w:val="24"/>
        </w:rPr>
      </w:pPr>
    </w:p>
    <w:p w14:paraId="5927D204" w14:textId="11C0E466" w:rsidR="006C7FB9" w:rsidRDefault="003C6637" w:rsidP="003C6637">
      <w:pPr>
        <w:pStyle w:val="NoSpacing"/>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990B48" w:rsidRPr="00D72638">
        <w:rPr>
          <w:rFonts w:ascii="Arial" w:hAnsi="Arial" w:cs="Arial"/>
          <w:sz w:val="24"/>
          <w:szCs w:val="24"/>
        </w:rPr>
        <w:t>Unfortunately</w:t>
      </w:r>
      <w:r w:rsidR="00D72638">
        <w:rPr>
          <w:rFonts w:ascii="Arial" w:hAnsi="Arial" w:cs="Arial"/>
          <w:sz w:val="24"/>
          <w:szCs w:val="24"/>
        </w:rPr>
        <w:t>,</w:t>
      </w:r>
      <w:r w:rsidR="00990B48" w:rsidRPr="00D72638">
        <w:rPr>
          <w:rFonts w:ascii="Arial" w:hAnsi="Arial" w:cs="Arial"/>
          <w:sz w:val="24"/>
          <w:szCs w:val="24"/>
        </w:rPr>
        <w:t xml:space="preserve"> neither of these </w:t>
      </w:r>
      <w:r w:rsidR="00990B48" w:rsidRPr="00657F16">
        <w:rPr>
          <w:rFonts w:ascii="Arial" w:hAnsi="Arial" w:cs="Arial"/>
          <w:sz w:val="24"/>
          <w:szCs w:val="24"/>
        </w:rPr>
        <w:t>documents</w:t>
      </w:r>
      <w:r w:rsidR="00657F16">
        <w:rPr>
          <w:rFonts w:ascii="Arial" w:hAnsi="Arial" w:cs="Arial"/>
          <w:sz w:val="24"/>
          <w:szCs w:val="24"/>
        </w:rPr>
        <w:t xml:space="preserve"> are</w:t>
      </w:r>
      <w:r w:rsidR="00990B48" w:rsidRPr="00D72638">
        <w:rPr>
          <w:rFonts w:ascii="Arial" w:hAnsi="Arial" w:cs="Arial"/>
          <w:sz w:val="24"/>
          <w:szCs w:val="24"/>
        </w:rPr>
        <w:t xml:space="preserve">, </w:t>
      </w:r>
      <w:r w:rsidR="00990B48" w:rsidRPr="00D72638">
        <w:rPr>
          <w:rFonts w:ascii="Arial" w:hAnsi="Arial" w:cs="Arial"/>
          <w:i/>
          <w:sz w:val="24"/>
          <w:szCs w:val="24"/>
        </w:rPr>
        <w:t>ex facie</w:t>
      </w:r>
      <w:r w:rsidR="00990B48" w:rsidRPr="00D72638">
        <w:rPr>
          <w:rFonts w:ascii="Arial" w:hAnsi="Arial" w:cs="Arial"/>
          <w:sz w:val="24"/>
          <w:szCs w:val="24"/>
        </w:rPr>
        <w:t xml:space="preserve">, satisfactory. </w:t>
      </w:r>
      <w:r w:rsidR="00BC3B74" w:rsidRPr="00D72638">
        <w:rPr>
          <w:rFonts w:ascii="Arial" w:hAnsi="Arial" w:cs="Arial"/>
          <w:sz w:val="24"/>
          <w:szCs w:val="24"/>
        </w:rPr>
        <w:t xml:space="preserve">The resolution states that it is passed by </w:t>
      </w:r>
      <w:r w:rsidR="00346AEC">
        <w:rPr>
          <w:rFonts w:ascii="Arial" w:hAnsi="Arial" w:cs="Arial"/>
          <w:sz w:val="24"/>
          <w:szCs w:val="24"/>
        </w:rPr>
        <w:t>‘</w:t>
      </w:r>
      <w:r w:rsidR="00BC3B74" w:rsidRPr="00D72638">
        <w:rPr>
          <w:rFonts w:ascii="Arial" w:hAnsi="Arial" w:cs="Arial"/>
          <w:sz w:val="24"/>
          <w:szCs w:val="24"/>
        </w:rPr>
        <w:t xml:space="preserve">Paragon Investment Holdings (Pty) Ltd </w:t>
      </w:r>
      <w:r w:rsidR="00E93145" w:rsidRPr="00D72638">
        <w:rPr>
          <w:rFonts w:ascii="Arial" w:hAnsi="Arial" w:cs="Arial"/>
          <w:sz w:val="24"/>
          <w:szCs w:val="24"/>
        </w:rPr>
        <w:t>J</w:t>
      </w:r>
      <w:r w:rsidR="00BC3B74" w:rsidRPr="00D72638">
        <w:rPr>
          <w:rFonts w:ascii="Arial" w:hAnsi="Arial" w:cs="Arial"/>
          <w:sz w:val="24"/>
          <w:szCs w:val="24"/>
        </w:rPr>
        <w:t xml:space="preserve">oint </w:t>
      </w:r>
      <w:r w:rsidR="00E93145" w:rsidRPr="00D72638">
        <w:rPr>
          <w:rFonts w:ascii="Arial" w:hAnsi="Arial" w:cs="Arial"/>
          <w:sz w:val="24"/>
          <w:szCs w:val="24"/>
        </w:rPr>
        <w:t>V</w:t>
      </w:r>
      <w:r w:rsidR="00BC3B74" w:rsidRPr="00D72638">
        <w:rPr>
          <w:rFonts w:ascii="Arial" w:hAnsi="Arial" w:cs="Arial"/>
          <w:sz w:val="24"/>
          <w:szCs w:val="24"/>
        </w:rPr>
        <w:t>enture Ethi</w:t>
      </w:r>
      <w:r w:rsidR="00346AEC">
        <w:rPr>
          <w:rFonts w:ascii="Arial" w:hAnsi="Arial" w:cs="Arial"/>
          <w:sz w:val="24"/>
          <w:szCs w:val="24"/>
        </w:rPr>
        <w:t>opian Airlines’</w:t>
      </w:r>
      <w:r w:rsidR="00E93145" w:rsidRPr="00D72638">
        <w:rPr>
          <w:rFonts w:ascii="Arial" w:hAnsi="Arial" w:cs="Arial"/>
          <w:sz w:val="24"/>
          <w:szCs w:val="24"/>
        </w:rPr>
        <w:t xml:space="preserve"> at Windhoek. It states that the JV </w:t>
      </w:r>
      <w:r w:rsidR="00057305" w:rsidRPr="00D72638">
        <w:rPr>
          <w:rFonts w:ascii="Arial" w:hAnsi="Arial" w:cs="Arial"/>
          <w:sz w:val="24"/>
          <w:szCs w:val="24"/>
        </w:rPr>
        <w:t>appoints Desm</w:t>
      </w:r>
      <w:r w:rsidR="006D25BB" w:rsidRPr="00D72638">
        <w:rPr>
          <w:rFonts w:ascii="Arial" w:hAnsi="Arial" w:cs="Arial"/>
          <w:sz w:val="24"/>
          <w:szCs w:val="24"/>
        </w:rPr>
        <w:t>o</w:t>
      </w:r>
      <w:r w:rsidR="00057305" w:rsidRPr="00D72638">
        <w:rPr>
          <w:rFonts w:ascii="Arial" w:hAnsi="Arial" w:cs="Arial"/>
          <w:sz w:val="24"/>
          <w:szCs w:val="24"/>
        </w:rPr>
        <w:t xml:space="preserve">nd Amunyela </w:t>
      </w:r>
      <w:r w:rsidR="006D25BB" w:rsidRPr="00D72638">
        <w:rPr>
          <w:rFonts w:ascii="Arial" w:hAnsi="Arial" w:cs="Arial"/>
          <w:sz w:val="24"/>
          <w:szCs w:val="24"/>
        </w:rPr>
        <w:t xml:space="preserve">to act on its behalf in this appeal and also </w:t>
      </w:r>
      <w:r w:rsidR="00A56D78">
        <w:rPr>
          <w:rFonts w:ascii="Arial" w:hAnsi="Arial" w:cs="Arial"/>
          <w:sz w:val="24"/>
          <w:szCs w:val="24"/>
        </w:rPr>
        <w:t xml:space="preserve">that it appoints its </w:t>
      </w:r>
      <w:r w:rsidR="006D25BB" w:rsidRPr="00D72638">
        <w:rPr>
          <w:rFonts w:ascii="Arial" w:hAnsi="Arial" w:cs="Arial"/>
          <w:sz w:val="24"/>
          <w:szCs w:val="24"/>
        </w:rPr>
        <w:t>current legal practitioners of record</w:t>
      </w:r>
      <w:r w:rsidR="00D13171" w:rsidRPr="00D72638">
        <w:rPr>
          <w:rFonts w:ascii="Arial" w:hAnsi="Arial" w:cs="Arial"/>
          <w:sz w:val="24"/>
          <w:szCs w:val="24"/>
        </w:rPr>
        <w:t xml:space="preserve"> to represent it in this a</w:t>
      </w:r>
      <w:r w:rsidR="00346AEC">
        <w:rPr>
          <w:rFonts w:ascii="Arial" w:hAnsi="Arial" w:cs="Arial"/>
          <w:sz w:val="24"/>
          <w:szCs w:val="24"/>
        </w:rPr>
        <w:t>ppeal. It is then stated to be ‘</w:t>
      </w:r>
      <w:r w:rsidR="00D13171" w:rsidRPr="00D72638">
        <w:rPr>
          <w:rFonts w:ascii="Arial" w:hAnsi="Arial" w:cs="Arial"/>
          <w:sz w:val="24"/>
          <w:szCs w:val="24"/>
        </w:rPr>
        <w:t xml:space="preserve">certified </w:t>
      </w:r>
      <w:r w:rsidR="00A56D78">
        <w:rPr>
          <w:rFonts w:ascii="Arial" w:hAnsi="Arial" w:cs="Arial"/>
          <w:sz w:val="24"/>
          <w:szCs w:val="24"/>
        </w:rPr>
        <w:t xml:space="preserve">a </w:t>
      </w:r>
      <w:r w:rsidR="00346AEC">
        <w:rPr>
          <w:rFonts w:ascii="Arial" w:hAnsi="Arial" w:cs="Arial"/>
          <w:sz w:val="24"/>
          <w:szCs w:val="24"/>
        </w:rPr>
        <w:t>true extract’</w:t>
      </w:r>
      <w:r w:rsidR="00A56D78">
        <w:rPr>
          <w:rFonts w:ascii="Arial" w:hAnsi="Arial" w:cs="Arial"/>
          <w:sz w:val="24"/>
          <w:szCs w:val="24"/>
        </w:rPr>
        <w:t xml:space="preserve"> and</w:t>
      </w:r>
      <w:r w:rsidR="00E33D67" w:rsidRPr="00D72638">
        <w:rPr>
          <w:rFonts w:ascii="Arial" w:hAnsi="Arial" w:cs="Arial"/>
          <w:sz w:val="24"/>
          <w:szCs w:val="24"/>
        </w:rPr>
        <w:t xml:space="preserve"> signed by Desmond Amunyela. </w:t>
      </w:r>
      <w:r w:rsidR="00E33D67" w:rsidRPr="00D72638">
        <w:rPr>
          <w:rFonts w:ascii="Arial" w:hAnsi="Arial" w:cs="Arial"/>
          <w:i/>
          <w:sz w:val="24"/>
          <w:szCs w:val="24"/>
        </w:rPr>
        <w:t xml:space="preserve">Ex facie </w:t>
      </w:r>
      <w:r w:rsidR="00E33D67" w:rsidRPr="00D72638">
        <w:rPr>
          <w:rFonts w:ascii="Arial" w:hAnsi="Arial" w:cs="Arial"/>
          <w:sz w:val="24"/>
          <w:szCs w:val="24"/>
        </w:rPr>
        <w:t xml:space="preserve">of the resolution there is no signature </w:t>
      </w:r>
      <w:r w:rsidR="00132F2C" w:rsidRPr="00D72638">
        <w:rPr>
          <w:rFonts w:ascii="Arial" w:hAnsi="Arial" w:cs="Arial"/>
          <w:sz w:val="24"/>
          <w:szCs w:val="24"/>
        </w:rPr>
        <w:t xml:space="preserve">on behalf of the two parties </w:t>
      </w:r>
      <w:r w:rsidR="00C40C83" w:rsidRPr="00D72638">
        <w:rPr>
          <w:rFonts w:ascii="Arial" w:hAnsi="Arial" w:cs="Arial"/>
          <w:sz w:val="24"/>
          <w:szCs w:val="24"/>
        </w:rPr>
        <w:t xml:space="preserve">to the JV namely Paragon Investment Holdings (Pty) Ltd </w:t>
      </w:r>
      <w:r w:rsidR="003D712B" w:rsidRPr="00D72638">
        <w:rPr>
          <w:rFonts w:ascii="Arial" w:hAnsi="Arial" w:cs="Arial"/>
          <w:sz w:val="24"/>
          <w:szCs w:val="24"/>
        </w:rPr>
        <w:t>nor Ethiopian Airlines Group.</w:t>
      </w:r>
      <w:r w:rsidR="00B8183E">
        <w:rPr>
          <w:rFonts w:ascii="Arial" w:hAnsi="Arial" w:cs="Arial"/>
          <w:sz w:val="24"/>
          <w:szCs w:val="24"/>
        </w:rPr>
        <w:t xml:space="preserve"> Although the sole signato</w:t>
      </w:r>
      <w:r w:rsidR="006B7DC0" w:rsidRPr="00D72638">
        <w:rPr>
          <w:rFonts w:ascii="Arial" w:hAnsi="Arial" w:cs="Arial"/>
          <w:sz w:val="24"/>
          <w:szCs w:val="24"/>
        </w:rPr>
        <w:t>r</w:t>
      </w:r>
      <w:r w:rsidR="00B8183E">
        <w:rPr>
          <w:rFonts w:ascii="Arial" w:hAnsi="Arial" w:cs="Arial"/>
          <w:sz w:val="24"/>
          <w:szCs w:val="24"/>
        </w:rPr>
        <w:t>y</w:t>
      </w:r>
      <w:r w:rsidR="006B7DC0" w:rsidRPr="00D72638">
        <w:rPr>
          <w:rFonts w:ascii="Arial" w:hAnsi="Arial" w:cs="Arial"/>
          <w:sz w:val="24"/>
          <w:szCs w:val="24"/>
        </w:rPr>
        <w:t xml:space="preserve"> of the resolution is Desmond Amunyela</w:t>
      </w:r>
      <w:r w:rsidR="00346AEC">
        <w:rPr>
          <w:rFonts w:ascii="Arial" w:hAnsi="Arial" w:cs="Arial"/>
          <w:sz w:val="24"/>
          <w:szCs w:val="24"/>
        </w:rPr>
        <w:t>,</w:t>
      </w:r>
      <w:r w:rsidR="006B7DC0" w:rsidRPr="00D72638">
        <w:rPr>
          <w:rFonts w:ascii="Arial" w:hAnsi="Arial" w:cs="Arial"/>
          <w:sz w:val="24"/>
          <w:szCs w:val="24"/>
        </w:rPr>
        <w:t xml:space="preserve"> </w:t>
      </w:r>
      <w:r w:rsidR="00FC6D35" w:rsidRPr="00D72638">
        <w:rPr>
          <w:rFonts w:ascii="Arial" w:hAnsi="Arial" w:cs="Arial"/>
          <w:sz w:val="24"/>
          <w:szCs w:val="24"/>
        </w:rPr>
        <w:t xml:space="preserve">the capacity in which he signed it is not stipulated. </w:t>
      </w:r>
      <w:r w:rsidR="009933B7" w:rsidRPr="00D72638">
        <w:rPr>
          <w:rFonts w:ascii="Arial" w:hAnsi="Arial" w:cs="Arial"/>
          <w:sz w:val="24"/>
          <w:szCs w:val="24"/>
        </w:rPr>
        <w:t xml:space="preserve">A </w:t>
      </w:r>
      <w:r w:rsidR="00FC6D35" w:rsidRPr="00D72638">
        <w:rPr>
          <w:rFonts w:ascii="Arial" w:hAnsi="Arial" w:cs="Arial"/>
          <w:sz w:val="24"/>
          <w:szCs w:val="24"/>
        </w:rPr>
        <w:t xml:space="preserve">Joint Venture normally </w:t>
      </w:r>
      <w:r w:rsidR="00992A44" w:rsidRPr="00D72638">
        <w:rPr>
          <w:rFonts w:ascii="Arial" w:hAnsi="Arial" w:cs="Arial"/>
          <w:sz w:val="24"/>
          <w:szCs w:val="24"/>
        </w:rPr>
        <w:t xml:space="preserve">indicates a partnership in respect of the </w:t>
      </w:r>
      <w:r w:rsidR="00A90939">
        <w:rPr>
          <w:rFonts w:ascii="Arial" w:hAnsi="Arial" w:cs="Arial"/>
          <w:sz w:val="24"/>
          <w:szCs w:val="24"/>
        </w:rPr>
        <w:t>j</w:t>
      </w:r>
      <w:r w:rsidR="00992A44" w:rsidRPr="00D72638">
        <w:rPr>
          <w:rFonts w:ascii="Arial" w:hAnsi="Arial" w:cs="Arial"/>
          <w:sz w:val="24"/>
          <w:szCs w:val="24"/>
        </w:rPr>
        <w:t xml:space="preserve">oint </w:t>
      </w:r>
      <w:r w:rsidR="00A90939">
        <w:rPr>
          <w:rFonts w:ascii="Arial" w:hAnsi="Arial" w:cs="Arial"/>
          <w:sz w:val="24"/>
          <w:szCs w:val="24"/>
        </w:rPr>
        <w:t>v</w:t>
      </w:r>
      <w:r w:rsidR="00992A44" w:rsidRPr="00D72638">
        <w:rPr>
          <w:rFonts w:ascii="Arial" w:hAnsi="Arial" w:cs="Arial"/>
          <w:sz w:val="24"/>
          <w:szCs w:val="24"/>
        </w:rPr>
        <w:t>enture</w:t>
      </w:r>
      <w:r w:rsidR="009933B7" w:rsidRPr="00D72638">
        <w:rPr>
          <w:rFonts w:ascii="Arial" w:hAnsi="Arial" w:cs="Arial"/>
          <w:sz w:val="24"/>
          <w:szCs w:val="24"/>
        </w:rPr>
        <w:t xml:space="preserve"> involved and there is </w:t>
      </w:r>
      <w:r w:rsidR="009933B7" w:rsidRPr="007C2B7A">
        <w:rPr>
          <w:rFonts w:ascii="Arial" w:hAnsi="Arial" w:cs="Arial"/>
          <w:sz w:val="24"/>
          <w:szCs w:val="24"/>
        </w:rPr>
        <w:t xml:space="preserve">nothing, when it comes to </w:t>
      </w:r>
      <w:r w:rsidR="00740D10" w:rsidRPr="007C2B7A">
        <w:rPr>
          <w:rFonts w:ascii="Arial" w:hAnsi="Arial" w:cs="Arial"/>
          <w:sz w:val="24"/>
          <w:szCs w:val="24"/>
        </w:rPr>
        <w:t xml:space="preserve">partnerships which make a resolution signed by someone who is not a partner binding on the partnership </w:t>
      </w:r>
      <w:r w:rsidR="00D867ED" w:rsidRPr="007C2B7A">
        <w:rPr>
          <w:rFonts w:ascii="Arial" w:hAnsi="Arial" w:cs="Arial"/>
          <w:sz w:val="24"/>
          <w:szCs w:val="24"/>
        </w:rPr>
        <w:t>(JV) b</w:t>
      </w:r>
      <w:r w:rsidR="00346AEC" w:rsidRPr="007C2B7A">
        <w:rPr>
          <w:rFonts w:ascii="Arial" w:hAnsi="Arial" w:cs="Arial"/>
          <w:sz w:val="24"/>
          <w:szCs w:val="24"/>
        </w:rPr>
        <w:t>ecause it is stated to be ‘certified a true extract’</w:t>
      </w:r>
      <w:r w:rsidR="00D867ED" w:rsidRPr="007C2B7A">
        <w:rPr>
          <w:rFonts w:ascii="Arial" w:hAnsi="Arial" w:cs="Arial"/>
          <w:sz w:val="24"/>
          <w:szCs w:val="24"/>
        </w:rPr>
        <w:t xml:space="preserve">. In company law </w:t>
      </w:r>
      <w:r w:rsidR="006D280E" w:rsidRPr="007C2B7A">
        <w:rPr>
          <w:rFonts w:ascii="Arial" w:hAnsi="Arial" w:cs="Arial"/>
          <w:sz w:val="24"/>
          <w:szCs w:val="24"/>
        </w:rPr>
        <w:t xml:space="preserve">a </w:t>
      </w:r>
      <w:r w:rsidR="00D867ED" w:rsidRPr="007C2B7A">
        <w:rPr>
          <w:rFonts w:ascii="Arial" w:hAnsi="Arial" w:cs="Arial"/>
          <w:sz w:val="24"/>
          <w:szCs w:val="24"/>
        </w:rPr>
        <w:t xml:space="preserve">resolution signed </w:t>
      </w:r>
      <w:r w:rsidR="005D04B4" w:rsidRPr="007C2B7A">
        <w:rPr>
          <w:rFonts w:ascii="Arial" w:hAnsi="Arial" w:cs="Arial"/>
          <w:sz w:val="24"/>
          <w:szCs w:val="24"/>
        </w:rPr>
        <w:t xml:space="preserve">by the chair of the board certified as </w:t>
      </w:r>
      <w:r w:rsidR="005D04B4" w:rsidRPr="007C2B7A">
        <w:rPr>
          <w:rFonts w:ascii="Arial" w:hAnsi="Arial" w:cs="Arial"/>
          <w:sz w:val="24"/>
          <w:szCs w:val="24"/>
        </w:rPr>
        <w:lastRenderedPageBreak/>
        <w:t xml:space="preserve">a true extract </w:t>
      </w:r>
      <w:r w:rsidR="006D280E" w:rsidRPr="007C2B7A">
        <w:rPr>
          <w:rFonts w:ascii="Arial" w:hAnsi="Arial" w:cs="Arial"/>
          <w:sz w:val="24"/>
          <w:szCs w:val="24"/>
        </w:rPr>
        <w:t xml:space="preserve">may constitute </w:t>
      </w:r>
      <w:r w:rsidR="005D04B4" w:rsidRPr="007C2B7A">
        <w:rPr>
          <w:rFonts w:ascii="Arial" w:hAnsi="Arial" w:cs="Arial"/>
          <w:i/>
          <w:sz w:val="24"/>
          <w:szCs w:val="24"/>
        </w:rPr>
        <w:t xml:space="preserve">prima facie </w:t>
      </w:r>
      <w:r w:rsidR="002F1E87" w:rsidRPr="007C2B7A">
        <w:rPr>
          <w:rFonts w:ascii="Arial" w:hAnsi="Arial" w:cs="Arial"/>
          <w:sz w:val="24"/>
          <w:szCs w:val="24"/>
        </w:rPr>
        <w:t xml:space="preserve">evidence </w:t>
      </w:r>
      <w:r w:rsidR="005D04B4" w:rsidRPr="007C2B7A">
        <w:rPr>
          <w:rFonts w:ascii="Arial" w:hAnsi="Arial" w:cs="Arial"/>
          <w:sz w:val="24"/>
          <w:szCs w:val="24"/>
        </w:rPr>
        <w:t>of such resolution</w:t>
      </w:r>
      <w:r w:rsidR="00346AEC" w:rsidRPr="007C2B7A">
        <w:rPr>
          <w:rFonts w:ascii="Arial" w:hAnsi="Arial" w:cs="Arial"/>
          <w:sz w:val="24"/>
          <w:szCs w:val="24"/>
        </w:rPr>
        <w:t>.</w:t>
      </w:r>
      <w:r w:rsidR="002F1E87" w:rsidRPr="007C2B7A">
        <w:rPr>
          <w:rStyle w:val="FootnoteReference"/>
          <w:rFonts w:ascii="Arial" w:hAnsi="Arial" w:cs="Arial"/>
          <w:sz w:val="24"/>
          <w:szCs w:val="24"/>
        </w:rPr>
        <w:footnoteReference w:id="5"/>
      </w:r>
      <w:r w:rsidR="0053428F" w:rsidRPr="007C2B7A">
        <w:rPr>
          <w:rFonts w:ascii="Arial" w:hAnsi="Arial" w:cs="Arial"/>
          <w:sz w:val="24"/>
          <w:szCs w:val="24"/>
        </w:rPr>
        <w:t xml:space="preserve"> This is not t</w:t>
      </w:r>
      <w:r w:rsidR="00346AEC" w:rsidRPr="007C2B7A">
        <w:rPr>
          <w:rFonts w:ascii="Arial" w:hAnsi="Arial" w:cs="Arial"/>
          <w:sz w:val="24"/>
          <w:szCs w:val="24"/>
        </w:rPr>
        <w:t>he position when it comes to JV</w:t>
      </w:r>
      <w:r w:rsidR="0053428F" w:rsidRPr="007C2B7A">
        <w:rPr>
          <w:rFonts w:ascii="Arial" w:hAnsi="Arial" w:cs="Arial"/>
          <w:sz w:val="24"/>
          <w:szCs w:val="24"/>
        </w:rPr>
        <w:t>s (partnerships). Thus the resolution, on the face thereof, is not signed by either of</w:t>
      </w:r>
      <w:r w:rsidR="00346AEC" w:rsidRPr="007C2B7A">
        <w:rPr>
          <w:rFonts w:ascii="Arial" w:hAnsi="Arial" w:cs="Arial"/>
          <w:sz w:val="24"/>
          <w:szCs w:val="24"/>
        </w:rPr>
        <w:t xml:space="preserve"> the</w:t>
      </w:r>
      <w:r w:rsidR="0053428F" w:rsidRPr="007C2B7A">
        <w:rPr>
          <w:rFonts w:ascii="Arial" w:hAnsi="Arial" w:cs="Arial"/>
          <w:sz w:val="24"/>
          <w:szCs w:val="24"/>
        </w:rPr>
        <w:t xml:space="preserve"> J</w:t>
      </w:r>
      <w:r w:rsidR="0053428F" w:rsidRPr="00D72638">
        <w:rPr>
          <w:rFonts w:ascii="Arial" w:hAnsi="Arial" w:cs="Arial"/>
          <w:sz w:val="24"/>
          <w:szCs w:val="24"/>
        </w:rPr>
        <w:t>V</w:t>
      </w:r>
      <w:r w:rsidR="0058797A" w:rsidRPr="00D72638">
        <w:rPr>
          <w:rFonts w:ascii="Arial" w:hAnsi="Arial" w:cs="Arial"/>
          <w:sz w:val="24"/>
          <w:szCs w:val="24"/>
        </w:rPr>
        <w:t xml:space="preserve"> parties and hence cannot bind the JV no</w:t>
      </w:r>
      <w:r w:rsidR="006C7FB9">
        <w:rPr>
          <w:rFonts w:ascii="Arial" w:hAnsi="Arial" w:cs="Arial"/>
          <w:sz w:val="24"/>
          <w:szCs w:val="24"/>
        </w:rPr>
        <w:t>r</w:t>
      </w:r>
      <w:r w:rsidR="0058797A" w:rsidRPr="00D72638">
        <w:rPr>
          <w:rFonts w:ascii="Arial" w:hAnsi="Arial" w:cs="Arial"/>
          <w:sz w:val="24"/>
          <w:szCs w:val="24"/>
        </w:rPr>
        <w:t xml:space="preserve"> can it authorise </w:t>
      </w:r>
      <w:r w:rsidR="001C4ABF" w:rsidRPr="00D72638">
        <w:rPr>
          <w:rFonts w:ascii="Arial" w:hAnsi="Arial" w:cs="Arial"/>
          <w:sz w:val="24"/>
          <w:szCs w:val="24"/>
        </w:rPr>
        <w:t xml:space="preserve">on behalf of the JV, those that it purports to </w:t>
      </w:r>
      <w:r w:rsidR="006C7FB9">
        <w:rPr>
          <w:rFonts w:ascii="Arial" w:hAnsi="Arial" w:cs="Arial"/>
          <w:sz w:val="24"/>
          <w:szCs w:val="24"/>
        </w:rPr>
        <w:t xml:space="preserve">authorise to </w:t>
      </w:r>
      <w:r w:rsidR="001C4ABF" w:rsidRPr="00D72638">
        <w:rPr>
          <w:rFonts w:ascii="Arial" w:hAnsi="Arial" w:cs="Arial"/>
          <w:sz w:val="24"/>
          <w:szCs w:val="24"/>
        </w:rPr>
        <w:t>act on behalf of the JV.</w:t>
      </w:r>
    </w:p>
    <w:p w14:paraId="67B0C4DC" w14:textId="77777777" w:rsidR="006C7FB9" w:rsidRDefault="006C7FB9" w:rsidP="006C7FB9">
      <w:pPr>
        <w:pStyle w:val="NoSpacing"/>
        <w:spacing w:line="480" w:lineRule="auto"/>
        <w:jc w:val="both"/>
        <w:rPr>
          <w:rFonts w:ascii="Arial" w:hAnsi="Arial" w:cs="Arial"/>
          <w:sz w:val="24"/>
          <w:szCs w:val="24"/>
        </w:rPr>
      </w:pPr>
    </w:p>
    <w:p w14:paraId="037D0ADC" w14:textId="1E7536B8" w:rsidR="00EA6A44" w:rsidRDefault="003C6637" w:rsidP="003C6637">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1C4ABF" w:rsidRPr="00D72638">
        <w:rPr>
          <w:rFonts w:ascii="Arial" w:hAnsi="Arial" w:cs="Arial"/>
          <w:sz w:val="24"/>
          <w:szCs w:val="24"/>
        </w:rPr>
        <w:t xml:space="preserve"> </w:t>
      </w:r>
      <w:r w:rsidR="00C50807">
        <w:rPr>
          <w:rFonts w:ascii="Arial" w:hAnsi="Arial" w:cs="Arial"/>
          <w:sz w:val="24"/>
          <w:szCs w:val="24"/>
        </w:rPr>
        <w:t>The ‘</w:t>
      </w:r>
      <w:r w:rsidR="00573A99" w:rsidRPr="006C7FB9">
        <w:rPr>
          <w:rFonts w:ascii="Arial" w:hAnsi="Arial" w:cs="Arial"/>
          <w:sz w:val="24"/>
          <w:szCs w:val="24"/>
        </w:rPr>
        <w:t xml:space="preserve">special power of </w:t>
      </w:r>
      <w:r w:rsidR="00C50807">
        <w:rPr>
          <w:rFonts w:ascii="Arial" w:hAnsi="Arial" w:cs="Arial"/>
          <w:sz w:val="24"/>
          <w:szCs w:val="24"/>
        </w:rPr>
        <w:t>attorney’</w:t>
      </w:r>
      <w:r w:rsidR="00573A99" w:rsidRPr="006C7FB9">
        <w:rPr>
          <w:rFonts w:ascii="Arial" w:hAnsi="Arial" w:cs="Arial"/>
          <w:sz w:val="24"/>
          <w:szCs w:val="24"/>
        </w:rPr>
        <w:t xml:space="preserve"> rec</w:t>
      </w:r>
      <w:r w:rsidR="00FD2B23">
        <w:rPr>
          <w:rFonts w:ascii="Arial" w:hAnsi="Arial" w:cs="Arial"/>
          <w:sz w:val="24"/>
          <w:szCs w:val="24"/>
        </w:rPr>
        <w:t xml:space="preserve">ords </w:t>
      </w:r>
      <w:r w:rsidR="00573A99" w:rsidRPr="006C7FB9">
        <w:rPr>
          <w:rFonts w:ascii="Arial" w:hAnsi="Arial" w:cs="Arial"/>
          <w:sz w:val="24"/>
          <w:szCs w:val="24"/>
        </w:rPr>
        <w:t>that Desmond Amunyela</w:t>
      </w:r>
      <w:r w:rsidR="00CB2986" w:rsidRPr="006C7FB9">
        <w:rPr>
          <w:rFonts w:ascii="Arial" w:hAnsi="Arial" w:cs="Arial"/>
          <w:sz w:val="24"/>
          <w:szCs w:val="24"/>
        </w:rPr>
        <w:t xml:space="preserve"> </w:t>
      </w:r>
      <w:r w:rsidR="000264A1">
        <w:rPr>
          <w:rFonts w:ascii="Arial" w:hAnsi="Arial" w:cs="Arial"/>
          <w:sz w:val="24"/>
          <w:szCs w:val="24"/>
        </w:rPr>
        <w:t>‘</w:t>
      </w:r>
      <w:r w:rsidR="001C2E92" w:rsidRPr="006C7FB9">
        <w:rPr>
          <w:rFonts w:ascii="Arial" w:hAnsi="Arial" w:cs="Arial"/>
          <w:sz w:val="24"/>
          <w:szCs w:val="24"/>
        </w:rPr>
        <w:t>I</w:t>
      </w:r>
      <w:r w:rsidR="00573A99" w:rsidRPr="006C7FB9">
        <w:rPr>
          <w:rFonts w:ascii="Arial" w:hAnsi="Arial" w:cs="Arial"/>
          <w:sz w:val="24"/>
          <w:szCs w:val="24"/>
        </w:rPr>
        <w:t>n my o</w:t>
      </w:r>
      <w:r w:rsidR="001C2E92" w:rsidRPr="006C7FB9">
        <w:rPr>
          <w:rFonts w:ascii="Arial" w:hAnsi="Arial" w:cs="Arial"/>
          <w:sz w:val="24"/>
          <w:szCs w:val="24"/>
        </w:rPr>
        <w:t>w</w:t>
      </w:r>
      <w:r w:rsidR="00573A99" w:rsidRPr="006C7FB9">
        <w:rPr>
          <w:rFonts w:ascii="Arial" w:hAnsi="Arial" w:cs="Arial"/>
          <w:sz w:val="24"/>
          <w:szCs w:val="24"/>
        </w:rPr>
        <w:t>n</w:t>
      </w:r>
      <w:r w:rsidR="000264A1">
        <w:rPr>
          <w:rFonts w:ascii="Arial" w:hAnsi="Arial" w:cs="Arial"/>
          <w:sz w:val="24"/>
          <w:szCs w:val="24"/>
        </w:rPr>
        <w:t xml:space="preserve"> capacity and in my capacity a</w:t>
      </w:r>
      <w:r w:rsidR="001C2E92" w:rsidRPr="006C7FB9">
        <w:rPr>
          <w:rFonts w:ascii="Arial" w:hAnsi="Arial" w:cs="Arial"/>
          <w:sz w:val="24"/>
          <w:szCs w:val="24"/>
        </w:rPr>
        <w:t>s</w:t>
      </w:r>
      <w:r w:rsidR="00CB2986" w:rsidRPr="006C7FB9">
        <w:rPr>
          <w:rFonts w:ascii="Arial" w:hAnsi="Arial" w:cs="Arial"/>
          <w:sz w:val="24"/>
          <w:szCs w:val="24"/>
        </w:rPr>
        <w:t xml:space="preserve"> the</w:t>
      </w:r>
      <w:r w:rsidR="001C2E92" w:rsidRPr="006C7FB9">
        <w:rPr>
          <w:rFonts w:ascii="Arial" w:hAnsi="Arial" w:cs="Arial"/>
          <w:sz w:val="24"/>
          <w:szCs w:val="24"/>
        </w:rPr>
        <w:t xml:space="preserve"> appointed representative</w:t>
      </w:r>
      <w:r w:rsidR="00CB2986" w:rsidRPr="006C7FB9">
        <w:rPr>
          <w:rFonts w:ascii="Arial" w:hAnsi="Arial" w:cs="Arial"/>
          <w:sz w:val="24"/>
          <w:szCs w:val="24"/>
        </w:rPr>
        <w:t xml:space="preserve"> of the second respondent</w:t>
      </w:r>
      <w:r w:rsidR="000264A1">
        <w:rPr>
          <w:rFonts w:ascii="Arial" w:hAnsi="Arial" w:cs="Arial"/>
          <w:sz w:val="24"/>
          <w:szCs w:val="24"/>
        </w:rPr>
        <w:t>’</w:t>
      </w:r>
      <w:r w:rsidR="00C36ED9">
        <w:rPr>
          <w:rFonts w:ascii="Arial" w:hAnsi="Arial" w:cs="Arial"/>
          <w:sz w:val="24"/>
          <w:szCs w:val="24"/>
        </w:rPr>
        <w:t xml:space="preserve"> (the JV)</w:t>
      </w:r>
      <w:r w:rsidR="00CB2986" w:rsidRPr="006C7FB9">
        <w:rPr>
          <w:rFonts w:ascii="Arial" w:hAnsi="Arial" w:cs="Arial"/>
          <w:sz w:val="24"/>
          <w:szCs w:val="24"/>
        </w:rPr>
        <w:t xml:space="preserve"> appoints the current legal representative </w:t>
      </w:r>
      <w:r w:rsidR="00C36ED9">
        <w:rPr>
          <w:rFonts w:ascii="Arial" w:hAnsi="Arial" w:cs="Arial"/>
          <w:sz w:val="24"/>
          <w:szCs w:val="24"/>
        </w:rPr>
        <w:t xml:space="preserve">of the JV to act on </w:t>
      </w:r>
      <w:r w:rsidR="00BB725E" w:rsidRPr="006C7FB9">
        <w:rPr>
          <w:rFonts w:ascii="Arial" w:hAnsi="Arial" w:cs="Arial"/>
          <w:sz w:val="24"/>
          <w:szCs w:val="24"/>
        </w:rPr>
        <w:t>i</w:t>
      </w:r>
      <w:r w:rsidR="00C36ED9">
        <w:rPr>
          <w:rFonts w:ascii="Arial" w:hAnsi="Arial" w:cs="Arial"/>
          <w:sz w:val="24"/>
          <w:szCs w:val="24"/>
        </w:rPr>
        <w:t>t</w:t>
      </w:r>
      <w:r w:rsidR="00BB725E" w:rsidRPr="006C7FB9">
        <w:rPr>
          <w:rFonts w:ascii="Arial" w:hAnsi="Arial" w:cs="Arial"/>
          <w:sz w:val="24"/>
          <w:szCs w:val="24"/>
        </w:rPr>
        <w:t>s behalf in this appeal. Mr Amunyela in his personal capacity has nothing to do with th</w:t>
      </w:r>
      <w:r w:rsidR="004A62C5">
        <w:rPr>
          <w:rFonts w:ascii="Arial" w:hAnsi="Arial" w:cs="Arial"/>
          <w:sz w:val="24"/>
          <w:szCs w:val="24"/>
        </w:rPr>
        <w:t>is</w:t>
      </w:r>
      <w:r w:rsidR="00BB725E" w:rsidRPr="006C7FB9">
        <w:rPr>
          <w:rFonts w:ascii="Arial" w:hAnsi="Arial" w:cs="Arial"/>
          <w:sz w:val="24"/>
          <w:szCs w:val="24"/>
        </w:rPr>
        <w:t xml:space="preserve"> appeal </w:t>
      </w:r>
      <w:r w:rsidR="00C36ED9">
        <w:rPr>
          <w:rFonts w:ascii="Arial" w:hAnsi="Arial" w:cs="Arial"/>
          <w:sz w:val="24"/>
          <w:szCs w:val="24"/>
        </w:rPr>
        <w:t xml:space="preserve">and </w:t>
      </w:r>
      <w:r w:rsidR="002907F9" w:rsidRPr="006C7FB9">
        <w:rPr>
          <w:rFonts w:ascii="Arial" w:hAnsi="Arial" w:cs="Arial"/>
          <w:sz w:val="24"/>
          <w:szCs w:val="24"/>
        </w:rPr>
        <w:t xml:space="preserve">is not a party to the proceedings at all. He is, at most, </w:t>
      </w:r>
      <w:r w:rsidR="005C2DF3" w:rsidRPr="006C7FB9">
        <w:rPr>
          <w:rFonts w:ascii="Arial" w:hAnsi="Arial" w:cs="Arial"/>
          <w:sz w:val="24"/>
          <w:szCs w:val="24"/>
        </w:rPr>
        <w:t>a witness for the JV. As appointed representative o</w:t>
      </w:r>
      <w:r w:rsidR="00E40639" w:rsidRPr="006C7FB9">
        <w:rPr>
          <w:rFonts w:ascii="Arial" w:hAnsi="Arial" w:cs="Arial"/>
          <w:sz w:val="24"/>
          <w:szCs w:val="24"/>
        </w:rPr>
        <w:t>f</w:t>
      </w:r>
      <w:r w:rsidR="005C2DF3" w:rsidRPr="006C7FB9">
        <w:rPr>
          <w:rFonts w:ascii="Arial" w:hAnsi="Arial" w:cs="Arial"/>
          <w:sz w:val="24"/>
          <w:szCs w:val="24"/>
        </w:rPr>
        <w:t xml:space="preserve"> the second respondent </w:t>
      </w:r>
      <w:r w:rsidR="00E40639" w:rsidRPr="006C7FB9">
        <w:rPr>
          <w:rFonts w:ascii="Arial" w:hAnsi="Arial" w:cs="Arial"/>
          <w:sz w:val="24"/>
          <w:szCs w:val="24"/>
        </w:rPr>
        <w:t xml:space="preserve">(the JV) </w:t>
      </w:r>
      <w:r w:rsidR="00C36ED9">
        <w:rPr>
          <w:rFonts w:ascii="Arial" w:hAnsi="Arial" w:cs="Arial"/>
          <w:sz w:val="24"/>
          <w:szCs w:val="24"/>
        </w:rPr>
        <w:t xml:space="preserve">he </w:t>
      </w:r>
      <w:r w:rsidR="00E40639" w:rsidRPr="006C7FB9">
        <w:rPr>
          <w:rFonts w:ascii="Arial" w:hAnsi="Arial" w:cs="Arial"/>
          <w:sz w:val="24"/>
          <w:szCs w:val="24"/>
        </w:rPr>
        <w:t>may have the power to appoint a legal representative if so authorised by the JV</w:t>
      </w:r>
      <w:r w:rsidR="00BA5883" w:rsidRPr="006C7FB9">
        <w:rPr>
          <w:rFonts w:ascii="Arial" w:hAnsi="Arial" w:cs="Arial"/>
          <w:sz w:val="24"/>
          <w:szCs w:val="24"/>
        </w:rPr>
        <w:t xml:space="preserve">. The resolution attached to the condonation application </w:t>
      </w:r>
      <w:r w:rsidR="00F83363" w:rsidRPr="006C7FB9">
        <w:rPr>
          <w:rFonts w:ascii="Arial" w:hAnsi="Arial" w:cs="Arial"/>
          <w:sz w:val="24"/>
          <w:szCs w:val="24"/>
        </w:rPr>
        <w:t xml:space="preserve">does indeed appoint him and the current legal practitioners of record but, as pointed out above, does not on the face thereof appear to </w:t>
      </w:r>
      <w:r w:rsidR="00EA6A44" w:rsidRPr="006C7FB9">
        <w:rPr>
          <w:rFonts w:ascii="Arial" w:hAnsi="Arial" w:cs="Arial"/>
          <w:sz w:val="24"/>
          <w:szCs w:val="24"/>
        </w:rPr>
        <w:t>emanate from the JV.</w:t>
      </w:r>
    </w:p>
    <w:p w14:paraId="6F1652B7" w14:textId="77777777" w:rsidR="00C36ED9" w:rsidRDefault="00C36ED9" w:rsidP="00C36ED9">
      <w:pPr>
        <w:pStyle w:val="ListParagraph"/>
        <w:rPr>
          <w:rFonts w:ascii="Arial" w:hAnsi="Arial" w:cs="Arial"/>
          <w:sz w:val="24"/>
          <w:szCs w:val="24"/>
        </w:rPr>
      </w:pPr>
    </w:p>
    <w:p w14:paraId="46702A8B" w14:textId="37F3C910" w:rsidR="00400C93" w:rsidRDefault="003C6637" w:rsidP="003C6637">
      <w:pPr>
        <w:pStyle w:val="NoSpacing"/>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EA6A44" w:rsidRPr="00C36ED9">
        <w:rPr>
          <w:rFonts w:ascii="Arial" w:hAnsi="Arial" w:cs="Arial"/>
          <w:sz w:val="24"/>
          <w:szCs w:val="24"/>
        </w:rPr>
        <w:t xml:space="preserve">Had the mentioned resolution </w:t>
      </w:r>
      <w:r w:rsidR="00E535DC" w:rsidRPr="00C36ED9">
        <w:rPr>
          <w:rFonts w:ascii="Arial" w:hAnsi="Arial" w:cs="Arial"/>
          <w:sz w:val="24"/>
          <w:szCs w:val="24"/>
        </w:rPr>
        <w:t xml:space="preserve">and the power of attorney been the only evidence of the appointment of </w:t>
      </w:r>
      <w:r w:rsidR="004A62C5">
        <w:rPr>
          <w:rFonts w:ascii="Arial" w:hAnsi="Arial" w:cs="Arial"/>
          <w:sz w:val="24"/>
          <w:szCs w:val="24"/>
        </w:rPr>
        <w:t>the</w:t>
      </w:r>
      <w:r w:rsidR="00E535DC" w:rsidRPr="00C36ED9">
        <w:rPr>
          <w:rFonts w:ascii="Arial" w:hAnsi="Arial" w:cs="Arial"/>
          <w:sz w:val="24"/>
          <w:szCs w:val="24"/>
        </w:rPr>
        <w:t xml:space="preserve"> legal practitioner of record, as is usually the case in appeals </w:t>
      </w:r>
      <w:r w:rsidR="006E113E" w:rsidRPr="00C36ED9">
        <w:rPr>
          <w:rFonts w:ascii="Arial" w:hAnsi="Arial" w:cs="Arial"/>
          <w:sz w:val="24"/>
          <w:szCs w:val="24"/>
        </w:rPr>
        <w:t xml:space="preserve">to this Court, I would not have hesitated to find that the authority </w:t>
      </w:r>
      <w:r w:rsidR="00351BEC" w:rsidRPr="00C36ED9">
        <w:rPr>
          <w:rFonts w:ascii="Arial" w:hAnsi="Arial" w:cs="Arial"/>
          <w:sz w:val="24"/>
          <w:szCs w:val="24"/>
        </w:rPr>
        <w:t>of the legal practitioners of record in respect of the JV had not been established</w:t>
      </w:r>
      <w:r w:rsidR="00D664C3" w:rsidRPr="00C36ED9">
        <w:rPr>
          <w:rFonts w:ascii="Arial" w:hAnsi="Arial" w:cs="Arial"/>
          <w:sz w:val="24"/>
          <w:szCs w:val="24"/>
        </w:rPr>
        <w:t>.</w:t>
      </w:r>
    </w:p>
    <w:p w14:paraId="581CFE45" w14:textId="77777777" w:rsidR="005C6334" w:rsidRDefault="005C6334" w:rsidP="005C6334">
      <w:pPr>
        <w:pStyle w:val="ListParagraph"/>
        <w:rPr>
          <w:rFonts w:ascii="Arial" w:hAnsi="Arial" w:cs="Arial"/>
          <w:sz w:val="24"/>
          <w:szCs w:val="24"/>
        </w:rPr>
      </w:pPr>
    </w:p>
    <w:p w14:paraId="6B538CDB" w14:textId="2E02AEAC" w:rsidR="005841D1" w:rsidRDefault="003C6637" w:rsidP="003C6637">
      <w:pPr>
        <w:pStyle w:val="NoSpacing"/>
        <w:spacing w:line="480" w:lineRule="auto"/>
        <w:jc w:val="both"/>
        <w:rPr>
          <w:rFonts w:ascii="Arial" w:hAnsi="Arial" w:cs="Arial"/>
          <w:sz w:val="24"/>
          <w:szCs w:val="24"/>
        </w:rPr>
      </w:pPr>
      <w:r>
        <w:rPr>
          <w:rFonts w:ascii="Arial" w:hAnsi="Arial" w:cs="Arial"/>
          <w:sz w:val="24"/>
          <w:szCs w:val="24"/>
        </w:rPr>
        <w:lastRenderedPageBreak/>
        <w:t>[31]</w:t>
      </w:r>
      <w:r>
        <w:rPr>
          <w:rFonts w:ascii="Arial" w:hAnsi="Arial" w:cs="Arial"/>
          <w:sz w:val="24"/>
          <w:szCs w:val="24"/>
        </w:rPr>
        <w:tab/>
      </w:r>
      <w:r w:rsidR="00400C93" w:rsidRPr="005C6334">
        <w:rPr>
          <w:rFonts w:ascii="Arial" w:hAnsi="Arial" w:cs="Arial"/>
          <w:sz w:val="24"/>
          <w:szCs w:val="24"/>
        </w:rPr>
        <w:t>I have pointed out in the appeal against the refusal of the granting of an i</w:t>
      </w:r>
      <w:r w:rsidR="003656A4" w:rsidRPr="005C6334">
        <w:rPr>
          <w:rFonts w:ascii="Arial" w:hAnsi="Arial" w:cs="Arial"/>
          <w:sz w:val="24"/>
          <w:szCs w:val="24"/>
        </w:rPr>
        <w:t>n</w:t>
      </w:r>
      <w:r w:rsidR="00400C93" w:rsidRPr="005C6334">
        <w:rPr>
          <w:rFonts w:ascii="Arial" w:hAnsi="Arial" w:cs="Arial"/>
          <w:sz w:val="24"/>
          <w:szCs w:val="24"/>
        </w:rPr>
        <w:t xml:space="preserve">terim interdict </w:t>
      </w:r>
      <w:r w:rsidR="003656A4" w:rsidRPr="005C6334">
        <w:rPr>
          <w:rFonts w:ascii="Arial" w:hAnsi="Arial" w:cs="Arial"/>
          <w:sz w:val="24"/>
          <w:szCs w:val="24"/>
        </w:rPr>
        <w:t xml:space="preserve">that legal practitioners acting for litigants in this Court </w:t>
      </w:r>
      <w:r w:rsidR="00D64C31" w:rsidRPr="005C6334">
        <w:rPr>
          <w:rFonts w:ascii="Arial" w:hAnsi="Arial" w:cs="Arial"/>
          <w:sz w:val="24"/>
          <w:szCs w:val="24"/>
        </w:rPr>
        <w:t xml:space="preserve">should see to it that proper powers of attorney be filed and that there is no excuse </w:t>
      </w:r>
      <w:r w:rsidR="00191756" w:rsidRPr="005C6334">
        <w:rPr>
          <w:rFonts w:ascii="Arial" w:hAnsi="Arial" w:cs="Arial"/>
          <w:sz w:val="24"/>
          <w:szCs w:val="24"/>
        </w:rPr>
        <w:t>for this not being done. This Court</w:t>
      </w:r>
      <w:r w:rsidR="00053241" w:rsidRPr="005C6334">
        <w:rPr>
          <w:rFonts w:ascii="Arial" w:hAnsi="Arial" w:cs="Arial"/>
          <w:sz w:val="24"/>
          <w:szCs w:val="24"/>
        </w:rPr>
        <w:t xml:space="preserve"> will in the normal course, </w:t>
      </w:r>
      <w:r w:rsidR="00A31306" w:rsidRPr="005C6334">
        <w:rPr>
          <w:rFonts w:ascii="Arial" w:hAnsi="Arial" w:cs="Arial"/>
          <w:sz w:val="24"/>
          <w:szCs w:val="24"/>
        </w:rPr>
        <w:t>where it is only fr</w:t>
      </w:r>
      <w:r w:rsidR="008E2ABB" w:rsidRPr="005C6334">
        <w:rPr>
          <w:rFonts w:ascii="Arial" w:hAnsi="Arial" w:cs="Arial"/>
          <w:sz w:val="24"/>
          <w:szCs w:val="24"/>
        </w:rPr>
        <w:t>om</w:t>
      </w:r>
      <w:r w:rsidR="00A31306" w:rsidRPr="005C6334">
        <w:rPr>
          <w:rFonts w:ascii="Arial" w:hAnsi="Arial" w:cs="Arial"/>
          <w:sz w:val="24"/>
          <w:szCs w:val="24"/>
        </w:rPr>
        <w:t xml:space="preserve"> </w:t>
      </w:r>
      <w:r w:rsidR="008E2ABB" w:rsidRPr="005C6334">
        <w:rPr>
          <w:rFonts w:ascii="Arial" w:hAnsi="Arial" w:cs="Arial"/>
          <w:sz w:val="24"/>
          <w:szCs w:val="24"/>
        </w:rPr>
        <w:t>t</w:t>
      </w:r>
      <w:r w:rsidR="00A31306" w:rsidRPr="005C6334">
        <w:rPr>
          <w:rFonts w:ascii="Arial" w:hAnsi="Arial" w:cs="Arial"/>
          <w:sz w:val="24"/>
          <w:szCs w:val="24"/>
        </w:rPr>
        <w:t>he power of attorney</w:t>
      </w:r>
      <w:r w:rsidR="005A7397" w:rsidRPr="005C6334">
        <w:rPr>
          <w:rFonts w:ascii="Arial" w:hAnsi="Arial" w:cs="Arial"/>
          <w:sz w:val="24"/>
          <w:szCs w:val="24"/>
        </w:rPr>
        <w:t>,</w:t>
      </w:r>
      <w:r w:rsidR="008E2ABB" w:rsidRPr="005C6334">
        <w:rPr>
          <w:rFonts w:ascii="Arial" w:hAnsi="Arial" w:cs="Arial"/>
          <w:sz w:val="24"/>
          <w:szCs w:val="24"/>
        </w:rPr>
        <w:t xml:space="preserve"> that the legal practitioner</w:t>
      </w:r>
      <w:r w:rsidR="004A62C5">
        <w:rPr>
          <w:rFonts w:ascii="Arial" w:hAnsi="Arial" w:cs="Arial"/>
          <w:sz w:val="24"/>
          <w:szCs w:val="24"/>
        </w:rPr>
        <w:t>’s</w:t>
      </w:r>
      <w:r w:rsidR="008E2ABB" w:rsidRPr="005C6334">
        <w:rPr>
          <w:rFonts w:ascii="Arial" w:hAnsi="Arial" w:cs="Arial"/>
          <w:sz w:val="24"/>
          <w:szCs w:val="24"/>
        </w:rPr>
        <w:t xml:space="preserve"> authority</w:t>
      </w:r>
      <w:r w:rsidR="005A7397" w:rsidRPr="005C6334">
        <w:rPr>
          <w:rFonts w:ascii="Arial" w:hAnsi="Arial" w:cs="Arial"/>
          <w:sz w:val="24"/>
          <w:szCs w:val="24"/>
        </w:rPr>
        <w:t xml:space="preserve"> is apparent, not hesitate to str</w:t>
      </w:r>
      <w:r w:rsidR="00B925E3">
        <w:rPr>
          <w:rFonts w:ascii="Arial" w:hAnsi="Arial" w:cs="Arial"/>
          <w:sz w:val="24"/>
          <w:szCs w:val="24"/>
        </w:rPr>
        <w:t>i</w:t>
      </w:r>
      <w:r w:rsidR="005A7397" w:rsidRPr="005C6334">
        <w:rPr>
          <w:rFonts w:ascii="Arial" w:hAnsi="Arial" w:cs="Arial"/>
          <w:sz w:val="24"/>
          <w:szCs w:val="24"/>
        </w:rPr>
        <w:t>k</w:t>
      </w:r>
      <w:r w:rsidR="00B925E3">
        <w:rPr>
          <w:rFonts w:ascii="Arial" w:hAnsi="Arial" w:cs="Arial"/>
          <w:sz w:val="24"/>
          <w:szCs w:val="24"/>
        </w:rPr>
        <w:t>e</w:t>
      </w:r>
      <w:r w:rsidR="005A7397" w:rsidRPr="005C6334">
        <w:rPr>
          <w:rFonts w:ascii="Arial" w:hAnsi="Arial" w:cs="Arial"/>
          <w:sz w:val="24"/>
          <w:szCs w:val="24"/>
        </w:rPr>
        <w:t xml:space="preserve"> an appeal from the </w:t>
      </w:r>
      <w:r w:rsidR="00D15982" w:rsidRPr="005C6334">
        <w:rPr>
          <w:rFonts w:ascii="Arial" w:hAnsi="Arial" w:cs="Arial"/>
          <w:sz w:val="24"/>
          <w:szCs w:val="24"/>
        </w:rPr>
        <w:t>roll w</w:t>
      </w:r>
      <w:r w:rsidR="0066396E">
        <w:rPr>
          <w:rFonts w:ascii="Arial" w:hAnsi="Arial" w:cs="Arial"/>
          <w:sz w:val="24"/>
          <w:szCs w:val="24"/>
        </w:rPr>
        <w:t>here</w:t>
      </w:r>
      <w:r w:rsidR="00D15982" w:rsidRPr="005C6334">
        <w:rPr>
          <w:rFonts w:ascii="Arial" w:hAnsi="Arial" w:cs="Arial"/>
          <w:sz w:val="24"/>
          <w:szCs w:val="24"/>
        </w:rPr>
        <w:t xml:space="preserve"> such power of attorney </w:t>
      </w:r>
      <w:r w:rsidR="00B925E3">
        <w:rPr>
          <w:rFonts w:ascii="Arial" w:hAnsi="Arial" w:cs="Arial"/>
          <w:sz w:val="24"/>
          <w:szCs w:val="24"/>
        </w:rPr>
        <w:t>is</w:t>
      </w:r>
      <w:r w:rsidR="00D15982" w:rsidRPr="005C6334">
        <w:rPr>
          <w:rFonts w:ascii="Arial" w:hAnsi="Arial" w:cs="Arial"/>
          <w:sz w:val="24"/>
          <w:szCs w:val="24"/>
        </w:rPr>
        <w:t xml:space="preserve"> deficient </w:t>
      </w:r>
      <w:r w:rsidR="00271BC5" w:rsidRPr="005C6334">
        <w:rPr>
          <w:rFonts w:ascii="Arial" w:hAnsi="Arial" w:cs="Arial"/>
          <w:sz w:val="24"/>
          <w:szCs w:val="24"/>
        </w:rPr>
        <w:t>and do</w:t>
      </w:r>
      <w:r w:rsidR="000264A1">
        <w:rPr>
          <w:rFonts w:ascii="Arial" w:hAnsi="Arial" w:cs="Arial"/>
          <w:sz w:val="24"/>
          <w:szCs w:val="24"/>
        </w:rPr>
        <w:t>es</w:t>
      </w:r>
      <w:r w:rsidR="00271BC5" w:rsidRPr="005C6334">
        <w:rPr>
          <w:rFonts w:ascii="Arial" w:hAnsi="Arial" w:cs="Arial"/>
          <w:sz w:val="24"/>
          <w:szCs w:val="24"/>
        </w:rPr>
        <w:t xml:space="preserve"> not establish the fact of such authority. The whole point of the rule </w:t>
      </w:r>
      <w:r w:rsidR="00DD0DEC" w:rsidRPr="005C6334">
        <w:rPr>
          <w:rFonts w:ascii="Arial" w:hAnsi="Arial" w:cs="Arial"/>
          <w:sz w:val="24"/>
          <w:szCs w:val="24"/>
        </w:rPr>
        <w:t xml:space="preserve">requiring that powers of attorney be filed </w:t>
      </w:r>
      <w:r w:rsidR="00FC1101" w:rsidRPr="005C6334">
        <w:rPr>
          <w:rFonts w:ascii="Arial" w:hAnsi="Arial" w:cs="Arial"/>
          <w:sz w:val="24"/>
          <w:szCs w:val="24"/>
        </w:rPr>
        <w:t xml:space="preserve">is to avoid disputes with regard to the authority of legal representatives </w:t>
      </w:r>
      <w:r w:rsidR="005841D1" w:rsidRPr="005C6334">
        <w:rPr>
          <w:rFonts w:ascii="Arial" w:hAnsi="Arial" w:cs="Arial"/>
          <w:sz w:val="24"/>
          <w:szCs w:val="24"/>
        </w:rPr>
        <w:t>to represent their clients in this Court.</w:t>
      </w:r>
    </w:p>
    <w:p w14:paraId="7F4FAE0F" w14:textId="77777777" w:rsidR="0066396E" w:rsidRDefault="0066396E" w:rsidP="0066396E">
      <w:pPr>
        <w:pStyle w:val="ListParagraph"/>
        <w:rPr>
          <w:rFonts w:ascii="Arial" w:hAnsi="Arial" w:cs="Arial"/>
          <w:sz w:val="24"/>
          <w:szCs w:val="24"/>
        </w:rPr>
      </w:pPr>
    </w:p>
    <w:p w14:paraId="2ED56312" w14:textId="2511915F" w:rsidR="00693A1D" w:rsidRDefault="003C6637" w:rsidP="003C6637">
      <w:pPr>
        <w:pStyle w:val="NoSpacing"/>
        <w:spacing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5841D1" w:rsidRPr="0066396E">
        <w:rPr>
          <w:rFonts w:ascii="Arial" w:hAnsi="Arial" w:cs="Arial"/>
          <w:sz w:val="24"/>
          <w:szCs w:val="24"/>
        </w:rPr>
        <w:t>In this matter, because of the history</w:t>
      </w:r>
      <w:r w:rsidR="00420C12" w:rsidRPr="0066396E">
        <w:rPr>
          <w:rFonts w:ascii="Arial" w:hAnsi="Arial" w:cs="Arial"/>
          <w:sz w:val="24"/>
          <w:szCs w:val="24"/>
        </w:rPr>
        <w:t xml:space="preserve"> of the protracted litigation between the parties relevant to the issues in dispute, this Court</w:t>
      </w:r>
      <w:r w:rsidR="00141DA4" w:rsidRPr="0066396E">
        <w:rPr>
          <w:rFonts w:ascii="Arial" w:hAnsi="Arial" w:cs="Arial"/>
          <w:sz w:val="24"/>
          <w:szCs w:val="24"/>
        </w:rPr>
        <w:t xml:space="preserve"> is</w:t>
      </w:r>
      <w:r w:rsidR="00420C12" w:rsidRPr="0066396E">
        <w:rPr>
          <w:rFonts w:ascii="Arial" w:hAnsi="Arial" w:cs="Arial"/>
          <w:sz w:val="24"/>
          <w:szCs w:val="24"/>
        </w:rPr>
        <w:t>, in addition</w:t>
      </w:r>
      <w:r w:rsidR="00141DA4" w:rsidRPr="0066396E">
        <w:rPr>
          <w:rFonts w:ascii="Arial" w:hAnsi="Arial" w:cs="Arial"/>
          <w:sz w:val="24"/>
          <w:szCs w:val="24"/>
        </w:rPr>
        <w:t xml:space="preserve"> to the pr</w:t>
      </w:r>
      <w:r w:rsidR="0054374F">
        <w:rPr>
          <w:rFonts w:ascii="Arial" w:hAnsi="Arial" w:cs="Arial"/>
          <w:sz w:val="24"/>
          <w:szCs w:val="24"/>
        </w:rPr>
        <w:t xml:space="preserve">esented </w:t>
      </w:r>
      <w:r w:rsidR="00141DA4" w:rsidRPr="0066396E">
        <w:rPr>
          <w:rFonts w:ascii="Arial" w:hAnsi="Arial" w:cs="Arial"/>
          <w:sz w:val="24"/>
          <w:szCs w:val="24"/>
        </w:rPr>
        <w:t>resolution and power of attorney</w:t>
      </w:r>
      <w:r w:rsidR="00D7305D" w:rsidRPr="0066396E">
        <w:rPr>
          <w:rFonts w:ascii="Arial" w:hAnsi="Arial" w:cs="Arial"/>
          <w:sz w:val="24"/>
          <w:szCs w:val="24"/>
        </w:rPr>
        <w:t>,</w:t>
      </w:r>
      <w:r w:rsidR="00141DA4" w:rsidRPr="0066396E">
        <w:rPr>
          <w:rFonts w:ascii="Arial" w:hAnsi="Arial" w:cs="Arial"/>
          <w:sz w:val="24"/>
          <w:szCs w:val="24"/>
        </w:rPr>
        <w:t xml:space="preserve"> aware</w:t>
      </w:r>
      <w:r w:rsidR="00D7305D" w:rsidRPr="0066396E">
        <w:rPr>
          <w:rFonts w:ascii="Arial" w:hAnsi="Arial" w:cs="Arial"/>
          <w:sz w:val="24"/>
          <w:szCs w:val="24"/>
        </w:rPr>
        <w:t xml:space="preserve"> of facts that further throw light on the issue of </w:t>
      </w:r>
      <w:r w:rsidR="007F073E">
        <w:rPr>
          <w:rFonts w:ascii="Arial" w:hAnsi="Arial" w:cs="Arial"/>
          <w:sz w:val="24"/>
          <w:szCs w:val="24"/>
        </w:rPr>
        <w:t>the</w:t>
      </w:r>
      <w:r w:rsidR="007F073E" w:rsidRPr="0066396E">
        <w:rPr>
          <w:rFonts w:ascii="Arial" w:hAnsi="Arial" w:cs="Arial"/>
          <w:sz w:val="24"/>
          <w:szCs w:val="24"/>
        </w:rPr>
        <w:t xml:space="preserve"> authority</w:t>
      </w:r>
      <w:r w:rsidR="00D7305D" w:rsidRPr="0066396E">
        <w:rPr>
          <w:rFonts w:ascii="Arial" w:hAnsi="Arial" w:cs="Arial"/>
          <w:sz w:val="24"/>
          <w:szCs w:val="24"/>
        </w:rPr>
        <w:t xml:space="preserve"> of </w:t>
      </w:r>
      <w:r w:rsidR="00215BFD">
        <w:rPr>
          <w:rFonts w:ascii="Arial" w:hAnsi="Arial" w:cs="Arial"/>
          <w:sz w:val="24"/>
          <w:szCs w:val="24"/>
        </w:rPr>
        <w:t xml:space="preserve">the </w:t>
      </w:r>
      <w:r w:rsidR="00D7305D" w:rsidRPr="0066396E">
        <w:rPr>
          <w:rFonts w:ascii="Arial" w:hAnsi="Arial" w:cs="Arial"/>
          <w:sz w:val="24"/>
          <w:szCs w:val="24"/>
        </w:rPr>
        <w:t xml:space="preserve">legal </w:t>
      </w:r>
      <w:r w:rsidR="00544BE4" w:rsidRPr="0066396E">
        <w:rPr>
          <w:rFonts w:ascii="Arial" w:hAnsi="Arial" w:cs="Arial"/>
          <w:sz w:val="24"/>
          <w:szCs w:val="24"/>
        </w:rPr>
        <w:t xml:space="preserve">practitioners of record to represent the JV. First, in terms of the instructions </w:t>
      </w:r>
      <w:r w:rsidR="00E51B84" w:rsidRPr="0066396E">
        <w:rPr>
          <w:rFonts w:ascii="Arial" w:hAnsi="Arial" w:cs="Arial"/>
          <w:sz w:val="24"/>
          <w:szCs w:val="24"/>
        </w:rPr>
        <w:t>to bidders the JV ha</w:t>
      </w:r>
      <w:r w:rsidR="00215BFD">
        <w:rPr>
          <w:rFonts w:ascii="Arial" w:hAnsi="Arial" w:cs="Arial"/>
          <w:sz w:val="24"/>
          <w:szCs w:val="24"/>
        </w:rPr>
        <w:t>d</w:t>
      </w:r>
      <w:r w:rsidR="00E51B84" w:rsidRPr="0066396E">
        <w:rPr>
          <w:rFonts w:ascii="Arial" w:hAnsi="Arial" w:cs="Arial"/>
          <w:sz w:val="24"/>
          <w:szCs w:val="24"/>
        </w:rPr>
        <w:t xml:space="preserve"> to appoint a person to represent it </w:t>
      </w:r>
      <w:r w:rsidR="00632C27" w:rsidRPr="0066396E">
        <w:rPr>
          <w:rFonts w:ascii="Arial" w:hAnsi="Arial" w:cs="Arial"/>
          <w:sz w:val="24"/>
          <w:szCs w:val="24"/>
        </w:rPr>
        <w:t xml:space="preserve">in </w:t>
      </w:r>
      <w:r w:rsidR="00215BFD">
        <w:rPr>
          <w:rFonts w:ascii="Arial" w:hAnsi="Arial" w:cs="Arial"/>
          <w:sz w:val="24"/>
          <w:szCs w:val="24"/>
        </w:rPr>
        <w:t xml:space="preserve">all its </w:t>
      </w:r>
      <w:r w:rsidR="00632C27" w:rsidRPr="0066396E">
        <w:rPr>
          <w:rFonts w:ascii="Arial" w:hAnsi="Arial" w:cs="Arial"/>
          <w:sz w:val="24"/>
          <w:szCs w:val="24"/>
        </w:rPr>
        <w:t>deal</w:t>
      </w:r>
      <w:r w:rsidR="009050F4" w:rsidRPr="0066396E">
        <w:rPr>
          <w:rFonts w:ascii="Arial" w:hAnsi="Arial" w:cs="Arial"/>
          <w:sz w:val="24"/>
          <w:szCs w:val="24"/>
        </w:rPr>
        <w:t xml:space="preserve">ings </w:t>
      </w:r>
      <w:r w:rsidR="0096528A" w:rsidRPr="0066396E">
        <w:rPr>
          <w:rFonts w:ascii="Arial" w:hAnsi="Arial" w:cs="Arial"/>
          <w:sz w:val="24"/>
          <w:szCs w:val="24"/>
        </w:rPr>
        <w:t>wi</w:t>
      </w:r>
      <w:r w:rsidR="00632C27" w:rsidRPr="0066396E">
        <w:rPr>
          <w:rFonts w:ascii="Arial" w:hAnsi="Arial" w:cs="Arial"/>
          <w:sz w:val="24"/>
          <w:szCs w:val="24"/>
        </w:rPr>
        <w:t>th the NAC</w:t>
      </w:r>
      <w:r w:rsidR="0096528A" w:rsidRPr="0066396E">
        <w:rPr>
          <w:rFonts w:ascii="Arial" w:hAnsi="Arial" w:cs="Arial"/>
          <w:sz w:val="24"/>
          <w:szCs w:val="24"/>
        </w:rPr>
        <w:t>. This person was</w:t>
      </w:r>
      <w:r w:rsidR="00DE2883" w:rsidRPr="0066396E">
        <w:rPr>
          <w:rFonts w:ascii="Arial" w:hAnsi="Arial" w:cs="Arial"/>
          <w:sz w:val="24"/>
          <w:szCs w:val="24"/>
        </w:rPr>
        <w:t xml:space="preserve"> Mr Amunyela. Second, Mr Amunyela and </w:t>
      </w:r>
      <w:r w:rsidR="004F0785" w:rsidRPr="0066396E">
        <w:rPr>
          <w:rFonts w:ascii="Arial" w:hAnsi="Arial" w:cs="Arial"/>
          <w:sz w:val="24"/>
          <w:szCs w:val="24"/>
        </w:rPr>
        <w:t xml:space="preserve">a </w:t>
      </w:r>
      <w:r w:rsidR="00DE2883" w:rsidRPr="0066396E">
        <w:rPr>
          <w:rFonts w:ascii="Arial" w:hAnsi="Arial" w:cs="Arial"/>
          <w:sz w:val="24"/>
          <w:szCs w:val="24"/>
        </w:rPr>
        <w:t xml:space="preserve">Mr Jacobs are executive directors </w:t>
      </w:r>
      <w:r w:rsidR="004F0785" w:rsidRPr="0066396E">
        <w:rPr>
          <w:rFonts w:ascii="Arial" w:hAnsi="Arial" w:cs="Arial"/>
          <w:sz w:val="24"/>
          <w:szCs w:val="24"/>
        </w:rPr>
        <w:t xml:space="preserve">of Paragon Investment Holdings (Pty) Ltd. Third, the same </w:t>
      </w:r>
      <w:r w:rsidR="00A24A53">
        <w:rPr>
          <w:rFonts w:ascii="Arial" w:hAnsi="Arial" w:cs="Arial"/>
          <w:sz w:val="24"/>
          <w:szCs w:val="24"/>
        </w:rPr>
        <w:t>lawyer</w:t>
      </w:r>
      <w:r w:rsidR="006877E0">
        <w:rPr>
          <w:rFonts w:ascii="Arial" w:hAnsi="Arial" w:cs="Arial"/>
          <w:sz w:val="24"/>
          <w:szCs w:val="24"/>
        </w:rPr>
        <w:t>s represented the JV, who were</w:t>
      </w:r>
      <w:r w:rsidR="004F0785" w:rsidRPr="0066396E">
        <w:rPr>
          <w:rFonts w:ascii="Arial" w:hAnsi="Arial" w:cs="Arial"/>
          <w:sz w:val="24"/>
          <w:szCs w:val="24"/>
        </w:rPr>
        <w:t xml:space="preserve"> cite</w:t>
      </w:r>
      <w:r w:rsidR="00793C88" w:rsidRPr="0066396E">
        <w:rPr>
          <w:rFonts w:ascii="Arial" w:hAnsi="Arial" w:cs="Arial"/>
          <w:sz w:val="24"/>
          <w:szCs w:val="24"/>
        </w:rPr>
        <w:t>d</w:t>
      </w:r>
      <w:r w:rsidR="004F0785" w:rsidRPr="0066396E">
        <w:rPr>
          <w:rFonts w:ascii="Arial" w:hAnsi="Arial" w:cs="Arial"/>
          <w:sz w:val="24"/>
          <w:szCs w:val="24"/>
        </w:rPr>
        <w:t xml:space="preserve"> as such</w:t>
      </w:r>
      <w:r w:rsidR="00793C88" w:rsidRPr="0066396E">
        <w:rPr>
          <w:rFonts w:ascii="Arial" w:hAnsi="Arial" w:cs="Arial"/>
          <w:sz w:val="24"/>
          <w:szCs w:val="24"/>
        </w:rPr>
        <w:t xml:space="preserve"> despite some misgivings by Menzies, both in the court </w:t>
      </w:r>
      <w:r w:rsidR="00793C88" w:rsidRPr="0066396E">
        <w:rPr>
          <w:rFonts w:ascii="Arial" w:hAnsi="Arial" w:cs="Arial"/>
          <w:i/>
          <w:sz w:val="24"/>
          <w:szCs w:val="24"/>
        </w:rPr>
        <w:t xml:space="preserve">a quo </w:t>
      </w:r>
      <w:r w:rsidR="002E62C8" w:rsidRPr="0066396E">
        <w:rPr>
          <w:rFonts w:ascii="Arial" w:hAnsi="Arial" w:cs="Arial"/>
          <w:sz w:val="24"/>
          <w:szCs w:val="24"/>
        </w:rPr>
        <w:t xml:space="preserve">and in this Court in both </w:t>
      </w:r>
      <w:r w:rsidR="00280D87">
        <w:rPr>
          <w:rFonts w:ascii="Arial" w:hAnsi="Arial" w:cs="Arial"/>
          <w:sz w:val="24"/>
          <w:szCs w:val="24"/>
        </w:rPr>
        <w:t xml:space="preserve">the appeals against the eviction judgment </w:t>
      </w:r>
      <w:r w:rsidR="004B0DC6">
        <w:rPr>
          <w:rFonts w:ascii="Arial" w:hAnsi="Arial" w:cs="Arial"/>
          <w:sz w:val="24"/>
          <w:szCs w:val="24"/>
        </w:rPr>
        <w:t xml:space="preserve">and the interim interdict judgment </w:t>
      </w:r>
      <w:r w:rsidR="00BA27E8" w:rsidRPr="0066396E">
        <w:rPr>
          <w:rFonts w:ascii="Arial" w:hAnsi="Arial" w:cs="Arial"/>
          <w:sz w:val="24"/>
          <w:szCs w:val="24"/>
        </w:rPr>
        <w:t xml:space="preserve">and again in the High Court in this matter. Fourth, in submitting that the cross-appeal </w:t>
      </w:r>
      <w:r w:rsidR="00382F46" w:rsidRPr="0066396E">
        <w:rPr>
          <w:rFonts w:ascii="Arial" w:hAnsi="Arial" w:cs="Arial"/>
          <w:sz w:val="24"/>
          <w:szCs w:val="24"/>
        </w:rPr>
        <w:t xml:space="preserve">by the JV was </w:t>
      </w:r>
      <w:r w:rsidR="00382F46" w:rsidRPr="005E4412">
        <w:rPr>
          <w:rFonts w:ascii="Arial" w:hAnsi="Arial" w:cs="Arial"/>
          <w:sz w:val="24"/>
          <w:szCs w:val="24"/>
        </w:rPr>
        <w:t>pe</w:t>
      </w:r>
      <w:r w:rsidR="009E5586" w:rsidRPr="005E4412">
        <w:rPr>
          <w:rFonts w:ascii="Arial" w:hAnsi="Arial" w:cs="Arial"/>
          <w:sz w:val="24"/>
          <w:szCs w:val="24"/>
        </w:rPr>
        <w:t>rempted</w:t>
      </w:r>
      <w:r w:rsidR="006877E0">
        <w:rPr>
          <w:rFonts w:ascii="Arial" w:hAnsi="Arial" w:cs="Arial"/>
          <w:sz w:val="24"/>
          <w:szCs w:val="24"/>
        </w:rPr>
        <w:t>,</w:t>
      </w:r>
      <w:r w:rsidR="009E5586">
        <w:rPr>
          <w:rFonts w:ascii="Arial" w:hAnsi="Arial" w:cs="Arial"/>
          <w:sz w:val="24"/>
          <w:szCs w:val="24"/>
        </w:rPr>
        <w:t xml:space="preserve"> </w:t>
      </w:r>
      <w:r w:rsidR="006877E0">
        <w:rPr>
          <w:rFonts w:ascii="Arial" w:hAnsi="Arial" w:cs="Arial"/>
          <w:sz w:val="24"/>
          <w:szCs w:val="24"/>
        </w:rPr>
        <w:t>Menzies relies</w:t>
      </w:r>
      <w:r w:rsidR="00382F46" w:rsidRPr="0066396E">
        <w:rPr>
          <w:rFonts w:ascii="Arial" w:hAnsi="Arial" w:cs="Arial"/>
          <w:sz w:val="24"/>
          <w:szCs w:val="24"/>
        </w:rPr>
        <w:t xml:space="preserve"> on what happened at the press conference where </w:t>
      </w:r>
      <w:r w:rsidR="00945892">
        <w:rPr>
          <w:rFonts w:ascii="Arial" w:hAnsi="Arial" w:cs="Arial"/>
          <w:sz w:val="24"/>
          <w:szCs w:val="24"/>
        </w:rPr>
        <w:t xml:space="preserve">the JV </w:t>
      </w:r>
      <w:r w:rsidR="000264A1">
        <w:rPr>
          <w:rFonts w:ascii="Arial" w:hAnsi="Arial" w:cs="Arial"/>
          <w:sz w:val="24"/>
          <w:szCs w:val="24"/>
        </w:rPr>
        <w:t>was represented by</w:t>
      </w:r>
      <w:r w:rsidR="00653017" w:rsidRPr="0066396E">
        <w:rPr>
          <w:rFonts w:ascii="Arial" w:hAnsi="Arial" w:cs="Arial"/>
          <w:sz w:val="24"/>
          <w:szCs w:val="24"/>
        </w:rPr>
        <w:t xml:space="preserve"> M</w:t>
      </w:r>
      <w:r w:rsidR="001E6ED3">
        <w:rPr>
          <w:rFonts w:ascii="Arial" w:hAnsi="Arial" w:cs="Arial"/>
          <w:sz w:val="24"/>
          <w:szCs w:val="24"/>
        </w:rPr>
        <w:t xml:space="preserve">essrs </w:t>
      </w:r>
      <w:r w:rsidR="00653017" w:rsidRPr="0066396E">
        <w:rPr>
          <w:rFonts w:ascii="Arial" w:hAnsi="Arial" w:cs="Arial"/>
          <w:sz w:val="24"/>
          <w:szCs w:val="24"/>
        </w:rPr>
        <w:t xml:space="preserve">Amunyela and Jacobs and its current legal practitioners of record impliedly acknowledging </w:t>
      </w:r>
      <w:r w:rsidR="00131470" w:rsidRPr="0066396E">
        <w:rPr>
          <w:rFonts w:ascii="Arial" w:hAnsi="Arial" w:cs="Arial"/>
          <w:sz w:val="24"/>
          <w:szCs w:val="24"/>
        </w:rPr>
        <w:t xml:space="preserve">that those persons could act on behalf of the JV when it comes to this </w:t>
      </w:r>
      <w:r w:rsidR="00131470" w:rsidRPr="0066396E">
        <w:rPr>
          <w:rFonts w:ascii="Arial" w:hAnsi="Arial" w:cs="Arial"/>
          <w:sz w:val="24"/>
          <w:szCs w:val="24"/>
        </w:rPr>
        <w:lastRenderedPageBreak/>
        <w:t xml:space="preserve">appeal. Fifthly, </w:t>
      </w:r>
      <w:r w:rsidR="004E05DF" w:rsidRPr="0066396E">
        <w:rPr>
          <w:rFonts w:ascii="Arial" w:hAnsi="Arial" w:cs="Arial"/>
          <w:sz w:val="24"/>
          <w:szCs w:val="24"/>
        </w:rPr>
        <w:t>what are the chances th</w:t>
      </w:r>
      <w:r w:rsidR="00736CA5" w:rsidRPr="0066396E">
        <w:rPr>
          <w:rFonts w:ascii="Arial" w:hAnsi="Arial" w:cs="Arial"/>
          <w:sz w:val="24"/>
          <w:szCs w:val="24"/>
        </w:rPr>
        <w:t xml:space="preserve">at Ethiopian Airlines, who operates </w:t>
      </w:r>
      <w:r w:rsidR="001E6ED3">
        <w:rPr>
          <w:rFonts w:ascii="Arial" w:hAnsi="Arial" w:cs="Arial"/>
          <w:sz w:val="24"/>
          <w:szCs w:val="24"/>
        </w:rPr>
        <w:t xml:space="preserve">regular </w:t>
      </w:r>
      <w:r w:rsidR="00736CA5" w:rsidRPr="0066396E">
        <w:rPr>
          <w:rFonts w:ascii="Arial" w:hAnsi="Arial" w:cs="Arial"/>
          <w:sz w:val="24"/>
          <w:szCs w:val="24"/>
        </w:rPr>
        <w:t xml:space="preserve">flights to and from HKIA, is not aware of the ongoing litigation </w:t>
      </w:r>
      <w:r w:rsidR="00BD2D1D" w:rsidRPr="0066396E">
        <w:rPr>
          <w:rFonts w:ascii="Arial" w:hAnsi="Arial" w:cs="Arial"/>
          <w:sz w:val="24"/>
          <w:szCs w:val="24"/>
        </w:rPr>
        <w:t xml:space="preserve">between the parties which has been </w:t>
      </w:r>
      <w:r w:rsidR="005F3B4B" w:rsidRPr="0066396E">
        <w:rPr>
          <w:rFonts w:ascii="Arial" w:hAnsi="Arial" w:cs="Arial"/>
          <w:sz w:val="24"/>
          <w:szCs w:val="24"/>
        </w:rPr>
        <w:t xml:space="preserve">covered extensively in the public media and that it would not have taken any steps to </w:t>
      </w:r>
      <w:r w:rsidR="00425BC3" w:rsidRPr="0066396E">
        <w:rPr>
          <w:rFonts w:ascii="Arial" w:hAnsi="Arial" w:cs="Arial"/>
          <w:sz w:val="24"/>
          <w:szCs w:val="24"/>
        </w:rPr>
        <w:t>disassociate</w:t>
      </w:r>
      <w:r w:rsidR="00DC29E4" w:rsidRPr="0066396E">
        <w:rPr>
          <w:rFonts w:ascii="Arial" w:hAnsi="Arial" w:cs="Arial"/>
          <w:sz w:val="24"/>
          <w:szCs w:val="24"/>
        </w:rPr>
        <w:t xml:space="preserve"> </w:t>
      </w:r>
      <w:r w:rsidR="005405ED">
        <w:rPr>
          <w:rFonts w:ascii="Arial" w:hAnsi="Arial" w:cs="Arial"/>
          <w:sz w:val="24"/>
          <w:szCs w:val="24"/>
        </w:rPr>
        <w:t>itself</w:t>
      </w:r>
      <w:r w:rsidR="00DC29E4" w:rsidRPr="0066396E">
        <w:rPr>
          <w:rFonts w:ascii="Arial" w:hAnsi="Arial" w:cs="Arial"/>
          <w:sz w:val="24"/>
          <w:szCs w:val="24"/>
        </w:rPr>
        <w:t xml:space="preserve"> from the litigation had they not agreed to be a party to </w:t>
      </w:r>
      <w:r w:rsidR="00F75797">
        <w:rPr>
          <w:rFonts w:ascii="Arial" w:hAnsi="Arial" w:cs="Arial"/>
          <w:sz w:val="24"/>
          <w:szCs w:val="24"/>
        </w:rPr>
        <w:t>it as one of the JV parties?</w:t>
      </w:r>
    </w:p>
    <w:p w14:paraId="4B46797D" w14:textId="77777777" w:rsidR="00C802F7" w:rsidRDefault="00C802F7" w:rsidP="00C802F7">
      <w:pPr>
        <w:pStyle w:val="NoSpacing"/>
        <w:spacing w:line="480" w:lineRule="auto"/>
        <w:jc w:val="both"/>
        <w:rPr>
          <w:rFonts w:ascii="Arial" w:hAnsi="Arial" w:cs="Arial"/>
          <w:sz w:val="24"/>
          <w:szCs w:val="24"/>
        </w:rPr>
      </w:pPr>
    </w:p>
    <w:p w14:paraId="69AF82FB" w14:textId="7BF5F053" w:rsidR="002942E1" w:rsidRDefault="003C6637" w:rsidP="003C6637">
      <w:pPr>
        <w:pStyle w:val="NoSpacing"/>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431AA1" w:rsidRPr="00C802F7">
        <w:rPr>
          <w:rFonts w:ascii="Arial" w:hAnsi="Arial" w:cs="Arial"/>
          <w:sz w:val="24"/>
          <w:szCs w:val="24"/>
        </w:rPr>
        <w:t>In my view</w:t>
      </w:r>
      <w:r w:rsidR="0086274E">
        <w:rPr>
          <w:rFonts w:ascii="Arial" w:hAnsi="Arial" w:cs="Arial"/>
          <w:sz w:val="24"/>
          <w:szCs w:val="24"/>
        </w:rPr>
        <w:t>,</w:t>
      </w:r>
      <w:r w:rsidR="00431AA1" w:rsidRPr="00C802F7">
        <w:rPr>
          <w:rFonts w:ascii="Arial" w:hAnsi="Arial" w:cs="Arial"/>
          <w:sz w:val="24"/>
          <w:szCs w:val="24"/>
        </w:rPr>
        <w:t xml:space="preserve"> the history of the matter, taking into account the </w:t>
      </w:r>
      <w:r w:rsidR="008F2DEC" w:rsidRPr="00C802F7">
        <w:rPr>
          <w:rFonts w:ascii="Arial" w:hAnsi="Arial" w:cs="Arial"/>
          <w:sz w:val="24"/>
          <w:szCs w:val="24"/>
        </w:rPr>
        <w:t xml:space="preserve">plethora of litigation </w:t>
      </w:r>
      <w:r w:rsidR="00AC3AA8" w:rsidRPr="00C802F7">
        <w:rPr>
          <w:rFonts w:ascii="Arial" w:hAnsi="Arial" w:cs="Arial"/>
          <w:sz w:val="24"/>
          <w:szCs w:val="24"/>
        </w:rPr>
        <w:t>involved between the parties and the public</w:t>
      </w:r>
      <w:r w:rsidR="0034511E" w:rsidRPr="00C802F7">
        <w:rPr>
          <w:rFonts w:ascii="Arial" w:hAnsi="Arial" w:cs="Arial"/>
          <w:sz w:val="24"/>
          <w:szCs w:val="24"/>
        </w:rPr>
        <w:t xml:space="preserve">ity accompanying it </w:t>
      </w:r>
      <w:r w:rsidR="00C802F7" w:rsidRPr="00C802F7">
        <w:rPr>
          <w:rFonts w:ascii="Arial" w:hAnsi="Arial" w:cs="Arial"/>
          <w:sz w:val="24"/>
          <w:szCs w:val="24"/>
        </w:rPr>
        <w:t xml:space="preserve">in </w:t>
      </w:r>
      <w:r w:rsidR="00BB5A18" w:rsidRPr="00C802F7">
        <w:rPr>
          <w:rFonts w:ascii="Arial" w:hAnsi="Arial" w:cs="Arial"/>
          <w:sz w:val="24"/>
          <w:szCs w:val="24"/>
        </w:rPr>
        <w:t xml:space="preserve">the public media is such that I am satisfied that the current legal practitioners acting on behalf of </w:t>
      </w:r>
      <w:r w:rsidR="0086274E">
        <w:rPr>
          <w:rFonts w:ascii="Arial" w:hAnsi="Arial" w:cs="Arial"/>
          <w:sz w:val="24"/>
          <w:szCs w:val="24"/>
        </w:rPr>
        <w:t xml:space="preserve">the </w:t>
      </w:r>
      <w:r w:rsidR="000C732A">
        <w:rPr>
          <w:rFonts w:ascii="Arial" w:hAnsi="Arial" w:cs="Arial"/>
          <w:sz w:val="24"/>
          <w:szCs w:val="24"/>
        </w:rPr>
        <w:t>JV have</w:t>
      </w:r>
      <w:r w:rsidR="00A45C43" w:rsidRPr="00C802F7">
        <w:rPr>
          <w:rFonts w:ascii="Arial" w:hAnsi="Arial" w:cs="Arial"/>
          <w:sz w:val="24"/>
          <w:szCs w:val="24"/>
        </w:rPr>
        <w:t xml:space="preserve"> been authorised by the JV to act on i</w:t>
      </w:r>
      <w:r w:rsidR="00C802F7" w:rsidRPr="00C802F7">
        <w:rPr>
          <w:rFonts w:ascii="Arial" w:hAnsi="Arial" w:cs="Arial"/>
          <w:sz w:val="24"/>
          <w:szCs w:val="24"/>
        </w:rPr>
        <w:t>t</w:t>
      </w:r>
      <w:r w:rsidR="00A45C43" w:rsidRPr="00C802F7">
        <w:rPr>
          <w:rFonts w:ascii="Arial" w:hAnsi="Arial" w:cs="Arial"/>
          <w:sz w:val="24"/>
          <w:szCs w:val="24"/>
        </w:rPr>
        <w:t xml:space="preserve">s behalf </w:t>
      </w:r>
      <w:r w:rsidR="0086274E">
        <w:rPr>
          <w:rFonts w:ascii="Arial" w:hAnsi="Arial" w:cs="Arial"/>
          <w:sz w:val="24"/>
          <w:szCs w:val="24"/>
        </w:rPr>
        <w:t>and that Mr Amunyela as ‘</w:t>
      </w:r>
      <w:r w:rsidR="00414154" w:rsidRPr="00C802F7">
        <w:rPr>
          <w:rFonts w:ascii="Arial" w:hAnsi="Arial" w:cs="Arial"/>
          <w:sz w:val="24"/>
          <w:szCs w:val="24"/>
        </w:rPr>
        <w:t>th</w:t>
      </w:r>
      <w:r w:rsidR="0086274E">
        <w:rPr>
          <w:rFonts w:ascii="Arial" w:hAnsi="Arial" w:cs="Arial"/>
          <w:sz w:val="24"/>
          <w:szCs w:val="24"/>
        </w:rPr>
        <w:t>e duly appointed representative’</w:t>
      </w:r>
      <w:r w:rsidR="00414154" w:rsidRPr="00C802F7">
        <w:rPr>
          <w:rFonts w:ascii="Arial" w:hAnsi="Arial" w:cs="Arial"/>
          <w:sz w:val="24"/>
          <w:szCs w:val="24"/>
        </w:rPr>
        <w:t xml:space="preserve"> of the JV as asserted </w:t>
      </w:r>
      <w:r w:rsidR="0086274E">
        <w:rPr>
          <w:rFonts w:ascii="Arial" w:hAnsi="Arial" w:cs="Arial"/>
          <w:sz w:val="24"/>
          <w:szCs w:val="24"/>
        </w:rPr>
        <w:t xml:space="preserve">in the </w:t>
      </w:r>
      <w:r w:rsidR="00E13F48" w:rsidRPr="00C802F7">
        <w:rPr>
          <w:rFonts w:ascii="Arial" w:hAnsi="Arial" w:cs="Arial"/>
          <w:sz w:val="24"/>
          <w:szCs w:val="24"/>
        </w:rPr>
        <w:t>special po</w:t>
      </w:r>
      <w:r w:rsidR="0086274E">
        <w:rPr>
          <w:rFonts w:ascii="Arial" w:hAnsi="Arial" w:cs="Arial"/>
          <w:sz w:val="24"/>
          <w:szCs w:val="24"/>
        </w:rPr>
        <w:t>wer of attorney’</w:t>
      </w:r>
      <w:r w:rsidR="00E13F48" w:rsidRPr="00C802F7">
        <w:rPr>
          <w:rFonts w:ascii="Arial" w:hAnsi="Arial" w:cs="Arial"/>
          <w:sz w:val="24"/>
          <w:szCs w:val="24"/>
        </w:rPr>
        <w:t xml:space="preserve"> had the authority to appoint the mentioned legal practitioners </w:t>
      </w:r>
      <w:r w:rsidR="002942E1" w:rsidRPr="00C802F7">
        <w:rPr>
          <w:rFonts w:ascii="Arial" w:hAnsi="Arial" w:cs="Arial"/>
          <w:sz w:val="24"/>
          <w:szCs w:val="24"/>
        </w:rPr>
        <w:t>for the purposes of this appeal.</w:t>
      </w:r>
    </w:p>
    <w:p w14:paraId="0D40B778" w14:textId="77777777" w:rsidR="00FE1C8C" w:rsidRDefault="00FE1C8C" w:rsidP="00FE1C8C">
      <w:pPr>
        <w:pStyle w:val="ListParagraph"/>
        <w:rPr>
          <w:rFonts w:ascii="Arial" w:hAnsi="Arial" w:cs="Arial"/>
          <w:sz w:val="24"/>
          <w:szCs w:val="24"/>
        </w:rPr>
      </w:pPr>
    </w:p>
    <w:p w14:paraId="06CB39BC" w14:textId="7C1CE7CF" w:rsidR="005A3EBB" w:rsidRDefault="003C6637" w:rsidP="003C6637">
      <w:pPr>
        <w:pStyle w:val="NoSpacing"/>
        <w:spacing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2942E1" w:rsidRPr="00FE1C8C">
        <w:rPr>
          <w:rFonts w:ascii="Arial" w:hAnsi="Arial" w:cs="Arial"/>
          <w:sz w:val="24"/>
          <w:szCs w:val="24"/>
        </w:rPr>
        <w:t xml:space="preserve">I am however of the view </w:t>
      </w:r>
      <w:r w:rsidR="000F7E79" w:rsidRPr="00FE1C8C">
        <w:rPr>
          <w:rFonts w:ascii="Arial" w:hAnsi="Arial" w:cs="Arial"/>
          <w:sz w:val="24"/>
          <w:szCs w:val="24"/>
        </w:rPr>
        <w:t xml:space="preserve">that the </w:t>
      </w:r>
      <w:r w:rsidR="008B0F3A" w:rsidRPr="00FE1C8C">
        <w:rPr>
          <w:rFonts w:ascii="Arial" w:hAnsi="Arial" w:cs="Arial"/>
          <w:sz w:val="24"/>
          <w:szCs w:val="24"/>
        </w:rPr>
        <w:t>ineptness</w:t>
      </w:r>
      <w:r w:rsidR="000F7E79" w:rsidRPr="00FE1C8C">
        <w:rPr>
          <w:rFonts w:ascii="Arial" w:hAnsi="Arial" w:cs="Arial"/>
          <w:sz w:val="24"/>
          <w:szCs w:val="24"/>
        </w:rPr>
        <w:t xml:space="preserve"> in the manner </w:t>
      </w:r>
      <w:r w:rsidR="008B0F3A" w:rsidRPr="00FE1C8C">
        <w:rPr>
          <w:rFonts w:ascii="Arial" w:hAnsi="Arial" w:cs="Arial"/>
          <w:sz w:val="24"/>
          <w:szCs w:val="24"/>
        </w:rPr>
        <w:t>in</w:t>
      </w:r>
      <w:r w:rsidR="0086274E">
        <w:rPr>
          <w:rFonts w:ascii="Arial" w:hAnsi="Arial" w:cs="Arial"/>
          <w:sz w:val="24"/>
          <w:szCs w:val="24"/>
        </w:rPr>
        <w:t xml:space="preserve"> which both the resolution and ‘special power of attorney’</w:t>
      </w:r>
      <w:r w:rsidR="008B0F3A" w:rsidRPr="00FE1C8C">
        <w:rPr>
          <w:rFonts w:ascii="Arial" w:hAnsi="Arial" w:cs="Arial"/>
          <w:sz w:val="24"/>
          <w:szCs w:val="24"/>
        </w:rPr>
        <w:t xml:space="preserve"> </w:t>
      </w:r>
      <w:r w:rsidR="00FA39D4">
        <w:rPr>
          <w:rFonts w:ascii="Arial" w:hAnsi="Arial" w:cs="Arial"/>
          <w:sz w:val="24"/>
          <w:szCs w:val="24"/>
        </w:rPr>
        <w:t>were</w:t>
      </w:r>
      <w:r w:rsidR="009C1DD1" w:rsidRPr="00FE1C8C">
        <w:rPr>
          <w:rFonts w:ascii="Arial" w:hAnsi="Arial" w:cs="Arial"/>
          <w:sz w:val="24"/>
          <w:szCs w:val="24"/>
        </w:rPr>
        <w:t xml:space="preserve"> drafted and presented in the condonation application </w:t>
      </w:r>
      <w:r w:rsidR="00694A05" w:rsidRPr="00FE1C8C">
        <w:rPr>
          <w:rFonts w:ascii="Arial" w:hAnsi="Arial" w:cs="Arial"/>
          <w:sz w:val="24"/>
          <w:szCs w:val="24"/>
        </w:rPr>
        <w:t xml:space="preserve">must have consequences. The requirements </w:t>
      </w:r>
      <w:r w:rsidR="0093102E" w:rsidRPr="00FE1C8C">
        <w:rPr>
          <w:rFonts w:ascii="Arial" w:hAnsi="Arial" w:cs="Arial"/>
          <w:sz w:val="24"/>
          <w:szCs w:val="24"/>
        </w:rPr>
        <w:t>for powers of attorney</w:t>
      </w:r>
      <w:r w:rsidR="0067207A" w:rsidRPr="00FE1C8C">
        <w:rPr>
          <w:rFonts w:ascii="Arial" w:hAnsi="Arial" w:cs="Arial"/>
          <w:sz w:val="24"/>
          <w:szCs w:val="24"/>
        </w:rPr>
        <w:t xml:space="preserve"> have long been settled and should be adhered to. The whole purpose of filing power</w:t>
      </w:r>
      <w:r w:rsidR="00213EF7" w:rsidRPr="00FE1C8C">
        <w:rPr>
          <w:rFonts w:ascii="Arial" w:hAnsi="Arial" w:cs="Arial"/>
          <w:sz w:val="24"/>
          <w:szCs w:val="24"/>
        </w:rPr>
        <w:t>s</w:t>
      </w:r>
      <w:r w:rsidR="0067207A" w:rsidRPr="00FE1C8C">
        <w:rPr>
          <w:rFonts w:ascii="Arial" w:hAnsi="Arial" w:cs="Arial"/>
          <w:sz w:val="24"/>
          <w:szCs w:val="24"/>
        </w:rPr>
        <w:t xml:space="preserve"> of attorney</w:t>
      </w:r>
      <w:r w:rsidR="00213EF7" w:rsidRPr="00FE1C8C">
        <w:rPr>
          <w:rFonts w:ascii="Arial" w:hAnsi="Arial" w:cs="Arial"/>
          <w:sz w:val="24"/>
          <w:szCs w:val="24"/>
        </w:rPr>
        <w:t xml:space="preserve"> </w:t>
      </w:r>
      <w:r w:rsidR="00077190" w:rsidRPr="00FE1C8C">
        <w:rPr>
          <w:rFonts w:ascii="Arial" w:hAnsi="Arial" w:cs="Arial"/>
          <w:sz w:val="24"/>
          <w:szCs w:val="24"/>
        </w:rPr>
        <w:t xml:space="preserve">is to avoid the authority of those acting for litigants being queried and this </w:t>
      </w:r>
      <w:r w:rsidR="0033269F" w:rsidRPr="00FE1C8C">
        <w:rPr>
          <w:rFonts w:ascii="Arial" w:hAnsi="Arial" w:cs="Arial"/>
          <w:sz w:val="24"/>
          <w:szCs w:val="24"/>
        </w:rPr>
        <w:t xml:space="preserve">will seldom arise </w:t>
      </w:r>
      <w:r w:rsidR="00824CB7" w:rsidRPr="00FE1C8C">
        <w:rPr>
          <w:rFonts w:ascii="Arial" w:hAnsi="Arial" w:cs="Arial"/>
          <w:sz w:val="24"/>
          <w:szCs w:val="24"/>
        </w:rPr>
        <w:t xml:space="preserve">if proper powers of attorney are filed. Because of the </w:t>
      </w:r>
      <w:r w:rsidR="00FE1C8C">
        <w:rPr>
          <w:rFonts w:ascii="Arial" w:hAnsi="Arial" w:cs="Arial"/>
          <w:sz w:val="24"/>
          <w:szCs w:val="24"/>
        </w:rPr>
        <w:t>inep</w:t>
      </w:r>
      <w:r w:rsidR="00276722" w:rsidRPr="00FE1C8C">
        <w:rPr>
          <w:rFonts w:ascii="Arial" w:hAnsi="Arial" w:cs="Arial"/>
          <w:sz w:val="24"/>
          <w:szCs w:val="24"/>
        </w:rPr>
        <w:t xml:space="preserve">t manner </w:t>
      </w:r>
      <w:r w:rsidR="00EF2E11" w:rsidRPr="00FE1C8C">
        <w:rPr>
          <w:rFonts w:ascii="Arial" w:hAnsi="Arial" w:cs="Arial"/>
          <w:sz w:val="24"/>
          <w:szCs w:val="24"/>
        </w:rPr>
        <w:t xml:space="preserve">in which the issue was </w:t>
      </w:r>
      <w:r w:rsidR="0086274E" w:rsidRPr="00FE1C8C">
        <w:rPr>
          <w:rFonts w:ascii="Arial" w:hAnsi="Arial" w:cs="Arial"/>
          <w:sz w:val="24"/>
          <w:szCs w:val="24"/>
        </w:rPr>
        <w:t>dealt</w:t>
      </w:r>
      <w:r w:rsidR="00EF2E11" w:rsidRPr="00FE1C8C">
        <w:rPr>
          <w:rFonts w:ascii="Arial" w:hAnsi="Arial" w:cs="Arial"/>
          <w:sz w:val="24"/>
          <w:szCs w:val="24"/>
        </w:rPr>
        <w:t xml:space="preserve"> with in this appeal it caused an unnecessary waste of time </w:t>
      </w:r>
      <w:r w:rsidR="00014AFC" w:rsidRPr="00FE1C8C">
        <w:rPr>
          <w:rFonts w:ascii="Arial" w:hAnsi="Arial" w:cs="Arial"/>
          <w:sz w:val="24"/>
          <w:szCs w:val="24"/>
        </w:rPr>
        <w:t xml:space="preserve">at the hearing and </w:t>
      </w:r>
      <w:r w:rsidR="00BE7B20" w:rsidRPr="00FE1C8C">
        <w:rPr>
          <w:rFonts w:ascii="Arial" w:hAnsi="Arial" w:cs="Arial"/>
          <w:sz w:val="24"/>
          <w:szCs w:val="24"/>
        </w:rPr>
        <w:t>force</w:t>
      </w:r>
      <w:r w:rsidR="00FE1C8C">
        <w:rPr>
          <w:rFonts w:ascii="Arial" w:hAnsi="Arial" w:cs="Arial"/>
          <w:sz w:val="24"/>
          <w:szCs w:val="24"/>
        </w:rPr>
        <w:t>d</w:t>
      </w:r>
      <w:r w:rsidR="00BE7B20" w:rsidRPr="00FE1C8C">
        <w:rPr>
          <w:rFonts w:ascii="Arial" w:hAnsi="Arial" w:cs="Arial"/>
          <w:sz w:val="24"/>
          <w:szCs w:val="24"/>
        </w:rPr>
        <w:t xml:space="preserve"> th</w:t>
      </w:r>
      <w:r w:rsidR="00FE1C8C">
        <w:rPr>
          <w:rFonts w:ascii="Arial" w:hAnsi="Arial" w:cs="Arial"/>
          <w:sz w:val="24"/>
          <w:szCs w:val="24"/>
        </w:rPr>
        <w:t>is</w:t>
      </w:r>
      <w:r w:rsidR="00BE7B20" w:rsidRPr="00FE1C8C">
        <w:rPr>
          <w:rFonts w:ascii="Arial" w:hAnsi="Arial" w:cs="Arial"/>
          <w:sz w:val="24"/>
          <w:szCs w:val="24"/>
        </w:rPr>
        <w:t xml:space="preserve"> </w:t>
      </w:r>
      <w:r w:rsidR="00FE1C8C">
        <w:rPr>
          <w:rFonts w:ascii="Arial" w:hAnsi="Arial" w:cs="Arial"/>
          <w:sz w:val="24"/>
          <w:szCs w:val="24"/>
        </w:rPr>
        <w:t>C</w:t>
      </w:r>
      <w:r w:rsidR="00BE7B20" w:rsidRPr="00FE1C8C">
        <w:rPr>
          <w:rFonts w:ascii="Arial" w:hAnsi="Arial" w:cs="Arial"/>
          <w:sz w:val="24"/>
          <w:szCs w:val="24"/>
        </w:rPr>
        <w:t xml:space="preserve">ourt to deal with the matter in this judgment that </w:t>
      </w:r>
      <w:r w:rsidR="00FE1C8C">
        <w:rPr>
          <w:rFonts w:ascii="Arial" w:hAnsi="Arial" w:cs="Arial"/>
          <w:sz w:val="24"/>
          <w:szCs w:val="24"/>
        </w:rPr>
        <w:t>c</w:t>
      </w:r>
      <w:r w:rsidR="00BE7B20" w:rsidRPr="00FE1C8C">
        <w:rPr>
          <w:rFonts w:ascii="Arial" w:hAnsi="Arial" w:cs="Arial"/>
          <w:sz w:val="24"/>
          <w:szCs w:val="24"/>
        </w:rPr>
        <w:t xml:space="preserve">ould have been avoided </w:t>
      </w:r>
      <w:r w:rsidR="00AC167B" w:rsidRPr="00FE1C8C">
        <w:rPr>
          <w:rFonts w:ascii="Arial" w:hAnsi="Arial" w:cs="Arial"/>
          <w:sz w:val="24"/>
          <w:szCs w:val="24"/>
        </w:rPr>
        <w:t xml:space="preserve">if the power of attorney was drawn </w:t>
      </w:r>
      <w:r w:rsidR="00316DF9" w:rsidRPr="00FE1C8C">
        <w:rPr>
          <w:rFonts w:ascii="Arial" w:hAnsi="Arial" w:cs="Arial"/>
          <w:sz w:val="24"/>
          <w:szCs w:val="24"/>
        </w:rPr>
        <w:t xml:space="preserve">up with reference to the criteria </w:t>
      </w:r>
      <w:r w:rsidR="00AA338D" w:rsidRPr="00FE1C8C">
        <w:rPr>
          <w:rFonts w:ascii="Arial" w:hAnsi="Arial" w:cs="Arial"/>
          <w:sz w:val="24"/>
          <w:szCs w:val="24"/>
        </w:rPr>
        <w:t xml:space="preserve">that needed to be addressed </w:t>
      </w:r>
      <w:r w:rsidR="00E7651E" w:rsidRPr="00FE1C8C">
        <w:rPr>
          <w:rFonts w:ascii="Arial" w:hAnsi="Arial" w:cs="Arial"/>
          <w:sz w:val="24"/>
          <w:szCs w:val="24"/>
        </w:rPr>
        <w:t xml:space="preserve">when settling such a document which is neither </w:t>
      </w:r>
      <w:r w:rsidR="00E7651E" w:rsidRPr="00FE1C8C">
        <w:rPr>
          <w:rFonts w:ascii="Arial" w:hAnsi="Arial" w:cs="Arial"/>
          <w:sz w:val="24"/>
          <w:szCs w:val="24"/>
        </w:rPr>
        <w:lastRenderedPageBreak/>
        <w:t xml:space="preserve">obscure nor </w:t>
      </w:r>
      <w:r w:rsidR="005A3EBB">
        <w:rPr>
          <w:rFonts w:ascii="Arial" w:hAnsi="Arial" w:cs="Arial"/>
          <w:sz w:val="24"/>
          <w:szCs w:val="24"/>
        </w:rPr>
        <w:t>un</w:t>
      </w:r>
      <w:r w:rsidR="00E7651E" w:rsidRPr="00FE1C8C">
        <w:rPr>
          <w:rFonts w:ascii="Arial" w:hAnsi="Arial" w:cs="Arial"/>
          <w:sz w:val="24"/>
          <w:szCs w:val="24"/>
        </w:rPr>
        <w:t xml:space="preserve">available. The time and effort wasted in this respect </w:t>
      </w:r>
      <w:r w:rsidR="00814F7A">
        <w:rPr>
          <w:rFonts w:ascii="Arial" w:hAnsi="Arial" w:cs="Arial"/>
          <w:sz w:val="24"/>
          <w:szCs w:val="24"/>
        </w:rPr>
        <w:t xml:space="preserve">justifies </w:t>
      </w:r>
      <w:r w:rsidR="00534CD7" w:rsidRPr="00FE1C8C">
        <w:rPr>
          <w:rFonts w:ascii="Arial" w:hAnsi="Arial" w:cs="Arial"/>
          <w:sz w:val="24"/>
          <w:szCs w:val="24"/>
        </w:rPr>
        <w:t xml:space="preserve">an adverse </w:t>
      </w:r>
      <w:r w:rsidR="00AF05FF" w:rsidRPr="00FE1C8C">
        <w:rPr>
          <w:rFonts w:ascii="Arial" w:hAnsi="Arial" w:cs="Arial"/>
          <w:sz w:val="24"/>
          <w:szCs w:val="24"/>
        </w:rPr>
        <w:t>court order against the JV.</w:t>
      </w:r>
    </w:p>
    <w:p w14:paraId="3D728B2F" w14:textId="77777777" w:rsidR="005A3EBB" w:rsidRDefault="005A3EBB" w:rsidP="005A3EBB">
      <w:pPr>
        <w:pStyle w:val="ListParagraph"/>
        <w:rPr>
          <w:rFonts w:ascii="Arial" w:hAnsi="Arial" w:cs="Arial"/>
          <w:sz w:val="24"/>
          <w:szCs w:val="24"/>
        </w:rPr>
      </w:pPr>
    </w:p>
    <w:p w14:paraId="6E525227" w14:textId="18F7F91F" w:rsidR="007710DB" w:rsidRPr="007710DB" w:rsidRDefault="003C6637" w:rsidP="003C6637">
      <w:pPr>
        <w:pStyle w:val="NoSpacing"/>
        <w:spacing w:line="480" w:lineRule="auto"/>
        <w:jc w:val="both"/>
        <w:rPr>
          <w:rFonts w:ascii="Arial" w:hAnsi="Arial" w:cs="Arial"/>
          <w:sz w:val="24"/>
          <w:szCs w:val="24"/>
        </w:rPr>
      </w:pPr>
      <w:r w:rsidRPr="007710DB">
        <w:rPr>
          <w:rFonts w:ascii="Arial" w:hAnsi="Arial" w:cs="Arial"/>
          <w:sz w:val="24"/>
          <w:szCs w:val="24"/>
        </w:rPr>
        <w:t>[35]</w:t>
      </w:r>
      <w:r w:rsidRPr="007710DB">
        <w:rPr>
          <w:rFonts w:ascii="Arial" w:hAnsi="Arial" w:cs="Arial"/>
          <w:sz w:val="24"/>
          <w:szCs w:val="24"/>
        </w:rPr>
        <w:tab/>
      </w:r>
      <w:r w:rsidR="00AF05FF" w:rsidRPr="005A3EBB">
        <w:rPr>
          <w:rFonts w:ascii="Arial" w:hAnsi="Arial" w:cs="Arial"/>
          <w:sz w:val="24"/>
          <w:szCs w:val="24"/>
        </w:rPr>
        <w:t xml:space="preserve">As far as the JV sought condonation for the </w:t>
      </w:r>
      <w:r w:rsidR="00107804" w:rsidRPr="005A3EBB">
        <w:rPr>
          <w:rFonts w:ascii="Arial" w:hAnsi="Arial" w:cs="Arial"/>
          <w:sz w:val="24"/>
          <w:szCs w:val="24"/>
        </w:rPr>
        <w:t xml:space="preserve">late filing of the power of attorney it sought the indulgence of this Court. Not only </w:t>
      </w:r>
      <w:r w:rsidR="00D82847" w:rsidRPr="005A3EBB">
        <w:rPr>
          <w:rFonts w:ascii="Arial" w:hAnsi="Arial" w:cs="Arial"/>
          <w:sz w:val="24"/>
          <w:szCs w:val="24"/>
        </w:rPr>
        <w:t>w</w:t>
      </w:r>
      <w:r w:rsidR="00C66A7A">
        <w:rPr>
          <w:rFonts w:ascii="Arial" w:hAnsi="Arial" w:cs="Arial"/>
          <w:sz w:val="24"/>
          <w:szCs w:val="24"/>
        </w:rPr>
        <w:t>as</w:t>
      </w:r>
      <w:r w:rsidR="00D82847" w:rsidRPr="005A3EBB">
        <w:rPr>
          <w:rFonts w:ascii="Arial" w:hAnsi="Arial" w:cs="Arial"/>
          <w:sz w:val="24"/>
          <w:szCs w:val="24"/>
        </w:rPr>
        <w:t xml:space="preserve"> the opposition to this application reasonable</w:t>
      </w:r>
      <w:r w:rsidR="00D336A6">
        <w:rPr>
          <w:rFonts w:ascii="Arial" w:hAnsi="Arial" w:cs="Arial"/>
          <w:sz w:val="24"/>
          <w:szCs w:val="24"/>
        </w:rPr>
        <w:t>, but t</w:t>
      </w:r>
      <w:r w:rsidR="00D82847" w:rsidRPr="005A3EBB">
        <w:rPr>
          <w:rFonts w:ascii="Arial" w:hAnsi="Arial" w:cs="Arial"/>
          <w:sz w:val="24"/>
          <w:szCs w:val="24"/>
        </w:rPr>
        <w:t>he power of attorney was in</w:t>
      </w:r>
      <w:r w:rsidR="00463BA7">
        <w:rPr>
          <w:rFonts w:ascii="Arial" w:hAnsi="Arial" w:cs="Arial"/>
          <w:sz w:val="24"/>
          <w:szCs w:val="24"/>
        </w:rPr>
        <w:t>e</w:t>
      </w:r>
      <w:r w:rsidR="00D82847" w:rsidRPr="005A3EBB">
        <w:rPr>
          <w:rFonts w:ascii="Arial" w:hAnsi="Arial" w:cs="Arial"/>
          <w:sz w:val="24"/>
          <w:szCs w:val="24"/>
        </w:rPr>
        <w:t xml:space="preserve">ptly worded </w:t>
      </w:r>
      <w:r w:rsidR="00C57AAD" w:rsidRPr="005A3EBB">
        <w:rPr>
          <w:rFonts w:ascii="Arial" w:hAnsi="Arial" w:cs="Arial"/>
          <w:sz w:val="24"/>
          <w:szCs w:val="24"/>
        </w:rPr>
        <w:t xml:space="preserve">and also </w:t>
      </w:r>
      <w:r w:rsidR="00463BA7">
        <w:rPr>
          <w:rFonts w:ascii="Arial" w:hAnsi="Arial" w:cs="Arial"/>
          <w:sz w:val="24"/>
          <w:szCs w:val="24"/>
        </w:rPr>
        <w:t xml:space="preserve">necessitated </w:t>
      </w:r>
      <w:r w:rsidR="00C57AAD" w:rsidRPr="005A3EBB">
        <w:rPr>
          <w:rFonts w:ascii="Arial" w:hAnsi="Arial" w:cs="Arial"/>
          <w:sz w:val="24"/>
          <w:szCs w:val="24"/>
        </w:rPr>
        <w:t>the consideration of facts outside the pow</w:t>
      </w:r>
      <w:r w:rsidR="00635B35" w:rsidRPr="005A3EBB">
        <w:rPr>
          <w:rFonts w:ascii="Arial" w:hAnsi="Arial" w:cs="Arial"/>
          <w:sz w:val="24"/>
          <w:szCs w:val="24"/>
        </w:rPr>
        <w:t>er of attorney to establish whether the legal practitioner of recor</w:t>
      </w:r>
      <w:r w:rsidR="00C66A7A">
        <w:rPr>
          <w:rFonts w:ascii="Arial" w:hAnsi="Arial" w:cs="Arial"/>
          <w:sz w:val="24"/>
          <w:szCs w:val="24"/>
        </w:rPr>
        <w:t>d for the JV was indeed authoris</w:t>
      </w:r>
      <w:r w:rsidR="00635B35" w:rsidRPr="005A3EBB">
        <w:rPr>
          <w:rFonts w:ascii="Arial" w:hAnsi="Arial" w:cs="Arial"/>
          <w:sz w:val="24"/>
          <w:szCs w:val="24"/>
        </w:rPr>
        <w:t xml:space="preserve">ed to act for it. </w:t>
      </w:r>
      <w:r w:rsidR="00E53569" w:rsidRPr="005A3EBB">
        <w:rPr>
          <w:rFonts w:ascii="Arial" w:hAnsi="Arial" w:cs="Arial"/>
          <w:sz w:val="24"/>
          <w:szCs w:val="24"/>
        </w:rPr>
        <w:t xml:space="preserve">In addition, as a result of the manner in which the resolution and </w:t>
      </w:r>
      <w:r w:rsidR="00C66A7A">
        <w:rPr>
          <w:rFonts w:ascii="Arial" w:hAnsi="Arial" w:cs="Arial"/>
          <w:sz w:val="24"/>
          <w:szCs w:val="24"/>
        </w:rPr>
        <w:t xml:space="preserve">the </w:t>
      </w:r>
      <w:r w:rsidR="00E53569" w:rsidRPr="005A3EBB">
        <w:rPr>
          <w:rFonts w:ascii="Arial" w:hAnsi="Arial" w:cs="Arial"/>
          <w:sz w:val="24"/>
          <w:szCs w:val="24"/>
        </w:rPr>
        <w:t xml:space="preserve">power of </w:t>
      </w:r>
      <w:r w:rsidR="00E53569" w:rsidRPr="007C2B7A">
        <w:rPr>
          <w:rFonts w:ascii="Arial" w:hAnsi="Arial" w:cs="Arial"/>
          <w:sz w:val="24"/>
          <w:szCs w:val="24"/>
        </w:rPr>
        <w:t xml:space="preserve">attorney </w:t>
      </w:r>
      <w:r w:rsidR="00C66A7A" w:rsidRPr="007C2B7A">
        <w:rPr>
          <w:rFonts w:ascii="Arial" w:hAnsi="Arial" w:cs="Arial"/>
          <w:sz w:val="24"/>
          <w:szCs w:val="24"/>
        </w:rPr>
        <w:t>were</w:t>
      </w:r>
      <w:r w:rsidR="00E53569" w:rsidRPr="007C2B7A">
        <w:rPr>
          <w:rFonts w:ascii="Arial" w:hAnsi="Arial" w:cs="Arial"/>
          <w:sz w:val="24"/>
          <w:szCs w:val="24"/>
        </w:rPr>
        <w:t xml:space="preserve"> worded</w:t>
      </w:r>
      <w:r w:rsidR="00E53569" w:rsidRPr="005A3EBB">
        <w:rPr>
          <w:rFonts w:ascii="Arial" w:hAnsi="Arial" w:cs="Arial"/>
          <w:sz w:val="24"/>
          <w:szCs w:val="24"/>
        </w:rPr>
        <w:t xml:space="preserve">, </w:t>
      </w:r>
      <w:r w:rsidR="00C66A7A">
        <w:rPr>
          <w:rFonts w:ascii="Arial" w:hAnsi="Arial" w:cs="Arial"/>
          <w:sz w:val="24"/>
          <w:szCs w:val="24"/>
        </w:rPr>
        <w:t>a lot</w:t>
      </w:r>
      <w:r w:rsidR="00042C04" w:rsidRPr="005A3EBB">
        <w:rPr>
          <w:rFonts w:ascii="Arial" w:hAnsi="Arial" w:cs="Arial"/>
          <w:sz w:val="24"/>
          <w:szCs w:val="24"/>
        </w:rPr>
        <w:t xml:space="preserve"> of time was unnecessary spent on this issue at the hearing of the appeal. In </w:t>
      </w:r>
      <w:r w:rsidR="006D5192" w:rsidRPr="005A3EBB">
        <w:rPr>
          <w:rFonts w:ascii="Arial" w:hAnsi="Arial" w:cs="Arial"/>
          <w:sz w:val="24"/>
          <w:szCs w:val="24"/>
        </w:rPr>
        <w:t xml:space="preserve">my view the appropriate order </w:t>
      </w:r>
      <w:r w:rsidR="00C33DA1" w:rsidRPr="005A3EBB">
        <w:rPr>
          <w:rFonts w:ascii="Arial" w:hAnsi="Arial" w:cs="Arial"/>
          <w:sz w:val="24"/>
          <w:szCs w:val="24"/>
        </w:rPr>
        <w:t>should be that the JV should pay the costs of the condonation application on a legal practitioner and client scale and that th</w:t>
      </w:r>
      <w:r w:rsidR="00EA000A">
        <w:rPr>
          <w:rFonts w:ascii="Arial" w:hAnsi="Arial" w:cs="Arial"/>
          <w:sz w:val="24"/>
          <w:szCs w:val="24"/>
        </w:rPr>
        <w:t>ese</w:t>
      </w:r>
      <w:r w:rsidR="00C33DA1" w:rsidRPr="005A3EBB">
        <w:rPr>
          <w:rFonts w:ascii="Arial" w:hAnsi="Arial" w:cs="Arial"/>
          <w:sz w:val="24"/>
          <w:szCs w:val="24"/>
        </w:rPr>
        <w:t xml:space="preserve"> costs should include </w:t>
      </w:r>
      <w:r w:rsidR="00C50807">
        <w:rPr>
          <w:rFonts w:ascii="Arial" w:hAnsi="Arial" w:cs="Arial"/>
          <w:sz w:val="24"/>
          <w:szCs w:val="24"/>
        </w:rPr>
        <w:t>15 per cent</w:t>
      </w:r>
      <w:r w:rsidR="00103FBD" w:rsidRPr="005A3EBB">
        <w:rPr>
          <w:rFonts w:ascii="Arial" w:hAnsi="Arial" w:cs="Arial"/>
          <w:sz w:val="24"/>
          <w:szCs w:val="24"/>
        </w:rPr>
        <w:t xml:space="preserve"> of the costs of attendance and in respect</w:t>
      </w:r>
      <w:r w:rsidR="004A1B72" w:rsidRPr="005A3EBB">
        <w:rPr>
          <w:rFonts w:ascii="Arial" w:hAnsi="Arial" w:cs="Arial"/>
          <w:sz w:val="24"/>
          <w:szCs w:val="24"/>
        </w:rPr>
        <w:t xml:space="preserve"> of the hearing of the appeal.</w:t>
      </w:r>
    </w:p>
    <w:p w14:paraId="67269854" w14:textId="77777777" w:rsidR="00463BA7" w:rsidRDefault="00463BA7" w:rsidP="00463BA7">
      <w:pPr>
        <w:pStyle w:val="ListParagraph"/>
        <w:rPr>
          <w:rFonts w:ascii="Arial" w:hAnsi="Arial" w:cs="Arial"/>
          <w:sz w:val="24"/>
          <w:szCs w:val="24"/>
        </w:rPr>
      </w:pPr>
    </w:p>
    <w:p w14:paraId="4EAEB996" w14:textId="77777777" w:rsidR="00EA000A" w:rsidRPr="00EA000A" w:rsidRDefault="00E14057" w:rsidP="00EA000A">
      <w:pPr>
        <w:pStyle w:val="NoSpacing"/>
        <w:spacing w:line="480" w:lineRule="auto"/>
        <w:jc w:val="both"/>
        <w:rPr>
          <w:rFonts w:ascii="Arial" w:hAnsi="Arial" w:cs="Arial"/>
          <w:sz w:val="24"/>
          <w:szCs w:val="24"/>
        </w:rPr>
      </w:pPr>
      <w:r w:rsidRPr="00463BA7">
        <w:rPr>
          <w:rFonts w:ascii="Arial" w:hAnsi="Arial" w:cs="Arial"/>
          <w:sz w:val="24"/>
          <w:szCs w:val="24"/>
          <w:u w:val="single"/>
        </w:rPr>
        <w:t xml:space="preserve">Proceedings in the court </w:t>
      </w:r>
      <w:r w:rsidRPr="00463BA7">
        <w:rPr>
          <w:rFonts w:ascii="Arial" w:hAnsi="Arial" w:cs="Arial"/>
          <w:i/>
          <w:sz w:val="24"/>
          <w:szCs w:val="24"/>
          <w:u w:val="single"/>
        </w:rPr>
        <w:t>a quo</w:t>
      </w:r>
    </w:p>
    <w:p w14:paraId="20129EFD" w14:textId="7DF772B1" w:rsidR="009759FE" w:rsidRDefault="003C6637" w:rsidP="003C6637">
      <w:pPr>
        <w:pStyle w:val="NoSpacing"/>
        <w:spacing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E14057" w:rsidRPr="00EA000A">
        <w:rPr>
          <w:rFonts w:ascii="Arial" w:hAnsi="Arial" w:cs="Arial"/>
          <w:sz w:val="24"/>
          <w:szCs w:val="24"/>
        </w:rPr>
        <w:t>Menzies launched an urgent application</w:t>
      </w:r>
      <w:r w:rsidR="00FE2E6F" w:rsidRPr="00EA000A">
        <w:rPr>
          <w:rFonts w:ascii="Arial" w:hAnsi="Arial" w:cs="Arial"/>
          <w:sz w:val="24"/>
          <w:szCs w:val="24"/>
        </w:rPr>
        <w:t xml:space="preserve"> when</w:t>
      </w:r>
      <w:r w:rsidR="003E63AD" w:rsidRPr="00EA000A">
        <w:rPr>
          <w:rFonts w:ascii="Arial" w:hAnsi="Arial" w:cs="Arial"/>
          <w:sz w:val="24"/>
          <w:szCs w:val="24"/>
        </w:rPr>
        <w:t>, after the dismissal of the</w:t>
      </w:r>
      <w:r w:rsidR="00FE2E6F" w:rsidRPr="00EA000A">
        <w:rPr>
          <w:rFonts w:ascii="Arial" w:hAnsi="Arial" w:cs="Arial"/>
          <w:sz w:val="24"/>
          <w:szCs w:val="24"/>
        </w:rPr>
        <w:t>ir</w:t>
      </w:r>
      <w:r w:rsidR="003E63AD" w:rsidRPr="00EA000A">
        <w:rPr>
          <w:rFonts w:ascii="Arial" w:hAnsi="Arial" w:cs="Arial"/>
          <w:sz w:val="24"/>
          <w:szCs w:val="24"/>
        </w:rPr>
        <w:t xml:space="preserve"> </w:t>
      </w:r>
      <w:r w:rsidR="00FE2E6F" w:rsidRPr="00EA000A">
        <w:rPr>
          <w:rFonts w:ascii="Arial" w:hAnsi="Arial" w:cs="Arial"/>
          <w:sz w:val="24"/>
          <w:szCs w:val="24"/>
        </w:rPr>
        <w:t xml:space="preserve">appeal </w:t>
      </w:r>
      <w:r w:rsidR="007E706F" w:rsidRPr="00EA000A">
        <w:rPr>
          <w:rFonts w:ascii="Arial" w:hAnsi="Arial" w:cs="Arial"/>
          <w:sz w:val="24"/>
          <w:szCs w:val="24"/>
        </w:rPr>
        <w:t xml:space="preserve">against the eviction judgment on </w:t>
      </w:r>
      <w:r w:rsidR="00421388" w:rsidRPr="00EA000A">
        <w:rPr>
          <w:rFonts w:ascii="Arial" w:hAnsi="Arial" w:cs="Arial"/>
          <w:sz w:val="24"/>
          <w:szCs w:val="24"/>
        </w:rPr>
        <w:t>Friday 9 June 2023</w:t>
      </w:r>
      <w:r w:rsidR="007E706F" w:rsidRPr="00EA000A">
        <w:rPr>
          <w:rFonts w:ascii="Arial" w:hAnsi="Arial" w:cs="Arial"/>
          <w:sz w:val="24"/>
          <w:szCs w:val="24"/>
        </w:rPr>
        <w:t xml:space="preserve"> </w:t>
      </w:r>
      <w:r w:rsidR="00421388" w:rsidRPr="00EA000A">
        <w:rPr>
          <w:rFonts w:ascii="Arial" w:hAnsi="Arial" w:cs="Arial"/>
          <w:sz w:val="24"/>
          <w:szCs w:val="24"/>
        </w:rPr>
        <w:t>the JV</w:t>
      </w:r>
      <w:r w:rsidR="007E706F" w:rsidRPr="00EA000A">
        <w:rPr>
          <w:rFonts w:ascii="Arial" w:hAnsi="Arial" w:cs="Arial"/>
          <w:sz w:val="24"/>
          <w:szCs w:val="24"/>
        </w:rPr>
        <w:t xml:space="preserve"> notified them, that they expected </w:t>
      </w:r>
      <w:r w:rsidR="002335D5" w:rsidRPr="00EA000A">
        <w:rPr>
          <w:rFonts w:ascii="Arial" w:hAnsi="Arial" w:cs="Arial"/>
          <w:sz w:val="24"/>
          <w:szCs w:val="24"/>
        </w:rPr>
        <w:t>them to vac</w:t>
      </w:r>
      <w:r w:rsidR="005F0588">
        <w:rPr>
          <w:rFonts w:ascii="Arial" w:hAnsi="Arial" w:cs="Arial"/>
          <w:sz w:val="24"/>
          <w:szCs w:val="24"/>
        </w:rPr>
        <w:t>ate HKIA by Tuesday 13 June 2023</w:t>
      </w:r>
      <w:r w:rsidR="00222165" w:rsidRPr="00EA000A">
        <w:rPr>
          <w:rFonts w:ascii="Arial" w:hAnsi="Arial" w:cs="Arial"/>
          <w:sz w:val="24"/>
          <w:szCs w:val="24"/>
        </w:rPr>
        <w:t xml:space="preserve">. This application sought to suspend the eviction </w:t>
      </w:r>
      <w:r w:rsidR="00D27788" w:rsidRPr="00EA000A">
        <w:rPr>
          <w:rFonts w:ascii="Arial" w:hAnsi="Arial" w:cs="Arial"/>
          <w:sz w:val="24"/>
          <w:szCs w:val="24"/>
        </w:rPr>
        <w:t xml:space="preserve">order granted by the High Court, per Sibeya </w:t>
      </w:r>
      <w:r w:rsidR="009759FE" w:rsidRPr="00EA000A">
        <w:rPr>
          <w:rFonts w:ascii="Arial" w:hAnsi="Arial" w:cs="Arial"/>
          <w:sz w:val="24"/>
          <w:szCs w:val="24"/>
        </w:rPr>
        <w:t>J (and confirmed by this Court)</w:t>
      </w:r>
      <w:r w:rsidR="00D27788" w:rsidRPr="00EA000A">
        <w:rPr>
          <w:rFonts w:ascii="Arial" w:hAnsi="Arial" w:cs="Arial"/>
          <w:sz w:val="24"/>
          <w:szCs w:val="24"/>
        </w:rPr>
        <w:t xml:space="preserve"> </w:t>
      </w:r>
      <w:r w:rsidR="00C50807" w:rsidRPr="00EA000A">
        <w:rPr>
          <w:rFonts w:ascii="Arial" w:hAnsi="Arial" w:cs="Arial"/>
          <w:sz w:val="24"/>
          <w:szCs w:val="24"/>
        </w:rPr>
        <w:t>in the terms set out in para</w:t>
      </w:r>
      <w:r w:rsidR="00EA000A">
        <w:rPr>
          <w:rFonts w:ascii="Arial" w:hAnsi="Arial" w:cs="Arial"/>
          <w:sz w:val="24"/>
          <w:szCs w:val="24"/>
        </w:rPr>
        <w:t xml:space="preserve"> </w:t>
      </w:r>
      <w:r w:rsidR="00D336A6">
        <w:rPr>
          <w:rFonts w:ascii="Arial" w:hAnsi="Arial" w:cs="Arial"/>
          <w:sz w:val="24"/>
          <w:szCs w:val="24"/>
        </w:rPr>
        <w:t>[</w:t>
      </w:r>
      <w:r w:rsidR="00EA000A">
        <w:rPr>
          <w:rFonts w:ascii="Arial" w:hAnsi="Arial" w:cs="Arial"/>
          <w:sz w:val="24"/>
          <w:szCs w:val="24"/>
        </w:rPr>
        <w:t>8</w:t>
      </w:r>
      <w:r w:rsidR="00D336A6">
        <w:rPr>
          <w:rFonts w:ascii="Arial" w:hAnsi="Arial" w:cs="Arial"/>
          <w:sz w:val="24"/>
          <w:szCs w:val="24"/>
        </w:rPr>
        <w:t>]</w:t>
      </w:r>
      <w:r w:rsidR="00243FDA" w:rsidRPr="00EA000A">
        <w:rPr>
          <w:rFonts w:ascii="Arial" w:hAnsi="Arial" w:cs="Arial"/>
          <w:sz w:val="24"/>
          <w:szCs w:val="24"/>
        </w:rPr>
        <w:t xml:space="preserve"> above</w:t>
      </w:r>
      <w:r w:rsidR="009759FE" w:rsidRPr="00EA000A">
        <w:rPr>
          <w:rFonts w:ascii="Arial" w:hAnsi="Arial" w:cs="Arial"/>
          <w:sz w:val="24"/>
          <w:szCs w:val="24"/>
        </w:rPr>
        <w:t>.</w:t>
      </w:r>
    </w:p>
    <w:p w14:paraId="056A0E2E" w14:textId="77777777" w:rsidR="006454E2" w:rsidRDefault="006454E2" w:rsidP="006454E2">
      <w:pPr>
        <w:pStyle w:val="NoSpacing"/>
        <w:spacing w:line="480" w:lineRule="auto"/>
        <w:jc w:val="both"/>
        <w:rPr>
          <w:rFonts w:ascii="Arial" w:hAnsi="Arial" w:cs="Arial"/>
          <w:sz w:val="24"/>
          <w:szCs w:val="24"/>
        </w:rPr>
      </w:pPr>
    </w:p>
    <w:p w14:paraId="50AEAC03" w14:textId="4EA729B2" w:rsidR="00F900FE" w:rsidRDefault="003C6637" w:rsidP="003C6637">
      <w:pPr>
        <w:pStyle w:val="NoSpacing"/>
        <w:spacing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E664CE" w:rsidRPr="006454E2">
        <w:rPr>
          <w:rFonts w:ascii="Arial" w:hAnsi="Arial" w:cs="Arial"/>
          <w:sz w:val="24"/>
          <w:szCs w:val="24"/>
        </w:rPr>
        <w:t xml:space="preserve">The court </w:t>
      </w:r>
      <w:r w:rsidR="00E664CE" w:rsidRPr="006454E2">
        <w:rPr>
          <w:rFonts w:ascii="Arial" w:hAnsi="Arial" w:cs="Arial"/>
          <w:i/>
          <w:sz w:val="24"/>
          <w:szCs w:val="24"/>
        </w:rPr>
        <w:t xml:space="preserve">a quo </w:t>
      </w:r>
      <w:r w:rsidR="00E664CE" w:rsidRPr="006454E2">
        <w:rPr>
          <w:rFonts w:ascii="Arial" w:hAnsi="Arial" w:cs="Arial"/>
          <w:sz w:val="24"/>
          <w:szCs w:val="24"/>
        </w:rPr>
        <w:t xml:space="preserve">found that the NAC had to provide </w:t>
      </w:r>
      <w:r w:rsidR="006B602A" w:rsidRPr="006454E2">
        <w:rPr>
          <w:rFonts w:ascii="Arial" w:hAnsi="Arial" w:cs="Arial"/>
          <w:sz w:val="24"/>
          <w:szCs w:val="24"/>
        </w:rPr>
        <w:t xml:space="preserve">reasonable notice to Menzies on </w:t>
      </w:r>
      <w:r w:rsidR="00987BF0" w:rsidRPr="006454E2">
        <w:rPr>
          <w:rFonts w:ascii="Arial" w:hAnsi="Arial" w:cs="Arial"/>
          <w:sz w:val="24"/>
          <w:szCs w:val="24"/>
        </w:rPr>
        <w:t xml:space="preserve">the </w:t>
      </w:r>
      <w:r w:rsidR="006B602A" w:rsidRPr="006454E2">
        <w:rPr>
          <w:rFonts w:ascii="Arial" w:hAnsi="Arial" w:cs="Arial"/>
          <w:sz w:val="24"/>
          <w:szCs w:val="24"/>
        </w:rPr>
        <w:t xml:space="preserve">basis that </w:t>
      </w:r>
      <w:r w:rsidR="00987BF0" w:rsidRPr="006454E2">
        <w:rPr>
          <w:rFonts w:ascii="Arial" w:hAnsi="Arial" w:cs="Arial"/>
          <w:sz w:val="24"/>
          <w:szCs w:val="24"/>
        </w:rPr>
        <w:t>the</w:t>
      </w:r>
      <w:r w:rsidR="00C50807" w:rsidRPr="006454E2">
        <w:rPr>
          <w:rFonts w:ascii="Arial" w:hAnsi="Arial" w:cs="Arial"/>
          <w:sz w:val="24"/>
          <w:szCs w:val="24"/>
        </w:rPr>
        <w:t xml:space="preserve"> ‘notice to stakeholders’</w:t>
      </w:r>
      <w:r w:rsidR="006B602A" w:rsidRPr="006454E2">
        <w:rPr>
          <w:rFonts w:ascii="Arial" w:hAnsi="Arial" w:cs="Arial"/>
          <w:sz w:val="24"/>
          <w:szCs w:val="24"/>
        </w:rPr>
        <w:t xml:space="preserve"> </w:t>
      </w:r>
      <w:r w:rsidR="007A19F3" w:rsidRPr="006454E2">
        <w:rPr>
          <w:rFonts w:ascii="Arial" w:hAnsi="Arial" w:cs="Arial"/>
          <w:sz w:val="24"/>
          <w:szCs w:val="24"/>
        </w:rPr>
        <w:t>that was circulated amongst stakeholders such as ai</w:t>
      </w:r>
      <w:r w:rsidR="000E0251" w:rsidRPr="006454E2">
        <w:rPr>
          <w:rFonts w:ascii="Arial" w:hAnsi="Arial" w:cs="Arial"/>
          <w:sz w:val="24"/>
          <w:szCs w:val="24"/>
        </w:rPr>
        <w:t xml:space="preserve">rlines and Menzies subsequent to the appeal noted against the eviction order </w:t>
      </w:r>
      <w:r w:rsidR="000E0251" w:rsidRPr="006454E2">
        <w:rPr>
          <w:rFonts w:ascii="Arial" w:hAnsi="Arial" w:cs="Arial"/>
          <w:sz w:val="24"/>
          <w:szCs w:val="24"/>
        </w:rPr>
        <w:lastRenderedPageBreak/>
        <w:t>granted by</w:t>
      </w:r>
      <w:r w:rsidR="00E025E0" w:rsidRPr="006454E2">
        <w:rPr>
          <w:rFonts w:ascii="Arial" w:hAnsi="Arial" w:cs="Arial"/>
          <w:sz w:val="24"/>
          <w:szCs w:val="24"/>
        </w:rPr>
        <w:t xml:space="preserve"> Sibeya J </w:t>
      </w:r>
      <w:r w:rsidR="009759FE" w:rsidRPr="006454E2">
        <w:rPr>
          <w:rFonts w:ascii="Arial" w:hAnsi="Arial" w:cs="Arial"/>
          <w:sz w:val="24"/>
          <w:szCs w:val="24"/>
        </w:rPr>
        <w:t xml:space="preserve">and </w:t>
      </w:r>
      <w:r w:rsidR="00E025E0" w:rsidRPr="006454E2">
        <w:rPr>
          <w:rFonts w:ascii="Arial" w:hAnsi="Arial" w:cs="Arial"/>
          <w:sz w:val="24"/>
          <w:szCs w:val="24"/>
        </w:rPr>
        <w:t xml:space="preserve">which informed the stakeholders that Menzies would remain the service provider in respect of ground handling services </w:t>
      </w:r>
      <w:r w:rsidR="00C50807" w:rsidRPr="006454E2">
        <w:rPr>
          <w:rFonts w:ascii="Arial" w:hAnsi="Arial" w:cs="Arial"/>
          <w:sz w:val="24"/>
          <w:szCs w:val="24"/>
        </w:rPr>
        <w:t>at HKIA ‘until further notice’</w:t>
      </w:r>
      <w:r w:rsidR="00442821" w:rsidRPr="006454E2">
        <w:rPr>
          <w:rFonts w:ascii="Arial" w:hAnsi="Arial" w:cs="Arial"/>
          <w:sz w:val="24"/>
          <w:szCs w:val="24"/>
        </w:rPr>
        <w:t xml:space="preserve"> meant that the NAC</w:t>
      </w:r>
      <w:r w:rsidR="00AE438A" w:rsidRPr="006454E2">
        <w:rPr>
          <w:rFonts w:ascii="Arial" w:hAnsi="Arial" w:cs="Arial"/>
          <w:sz w:val="24"/>
          <w:szCs w:val="24"/>
        </w:rPr>
        <w:t xml:space="preserve"> was contractually b</w:t>
      </w:r>
      <w:r w:rsidR="00814F7A" w:rsidRPr="006454E2">
        <w:rPr>
          <w:rFonts w:ascii="Arial" w:hAnsi="Arial" w:cs="Arial"/>
          <w:sz w:val="24"/>
          <w:szCs w:val="24"/>
        </w:rPr>
        <w:t>ound</w:t>
      </w:r>
      <w:r w:rsidR="00AE438A" w:rsidRPr="006454E2">
        <w:rPr>
          <w:rFonts w:ascii="Arial" w:hAnsi="Arial" w:cs="Arial"/>
          <w:sz w:val="24"/>
          <w:szCs w:val="24"/>
        </w:rPr>
        <w:t xml:space="preserve"> by this new arrangement</w:t>
      </w:r>
      <w:r w:rsidR="0006490A" w:rsidRPr="006454E2">
        <w:rPr>
          <w:rFonts w:ascii="Arial" w:hAnsi="Arial" w:cs="Arial"/>
          <w:sz w:val="24"/>
          <w:szCs w:val="24"/>
        </w:rPr>
        <w:t>. It further found that the notice by the NAC on 9 June 202</w:t>
      </w:r>
      <w:r w:rsidR="009A2430">
        <w:rPr>
          <w:rFonts w:ascii="Arial" w:hAnsi="Arial" w:cs="Arial"/>
          <w:sz w:val="24"/>
          <w:szCs w:val="24"/>
        </w:rPr>
        <w:t>3</w:t>
      </w:r>
      <w:r w:rsidR="0006490A" w:rsidRPr="006454E2">
        <w:rPr>
          <w:rFonts w:ascii="Arial" w:hAnsi="Arial" w:cs="Arial"/>
          <w:sz w:val="24"/>
          <w:szCs w:val="24"/>
        </w:rPr>
        <w:t xml:space="preserve"> </w:t>
      </w:r>
      <w:r w:rsidR="000152DF" w:rsidRPr="006454E2">
        <w:rPr>
          <w:rFonts w:ascii="Arial" w:hAnsi="Arial" w:cs="Arial"/>
          <w:sz w:val="24"/>
          <w:szCs w:val="24"/>
        </w:rPr>
        <w:t xml:space="preserve">was not reasonable and hence invalid. It also stated that a </w:t>
      </w:r>
      <w:r w:rsidR="00EA000A" w:rsidRPr="006454E2">
        <w:rPr>
          <w:rFonts w:ascii="Arial" w:hAnsi="Arial" w:cs="Arial"/>
          <w:sz w:val="24"/>
          <w:szCs w:val="24"/>
        </w:rPr>
        <w:t>30</w:t>
      </w:r>
      <w:r w:rsidR="000152DF" w:rsidRPr="006454E2">
        <w:rPr>
          <w:rFonts w:ascii="Arial" w:hAnsi="Arial" w:cs="Arial"/>
          <w:sz w:val="24"/>
          <w:szCs w:val="24"/>
        </w:rPr>
        <w:t xml:space="preserve"> day notice would be reasonable notice in the circumstances</w:t>
      </w:r>
      <w:r w:rsidR="00251FD9" w:rsidRPr="006454E2">
        <w:rPr>
          <w:rFonts w:ascii="Arial" w:hAnsi="Arial" w:cs="Arial"/>
          <w:sz w:val="24"/>
          <w:szCs w:val="24"/>
        </w:rPr>
        <w:t>.</w:t>
      </w:r>
    </w:p>
    <w:p w14:paraId="5809DCDC" w14:textId="77777777" w:rsidR="006454E2" w:rsidRDefault="006454E2" w:rsidP="006454E2">
      <w:pPr>
        <w:pStyle w:val="ListParagraph"/>
        <w:rPr>
          <w:rFonts w:ascii="Arial" w:hAnsi="Arial" w:cs="Arial"/>
          <w:sz w:val="24"/>
          <w:szCs w:val="24"/>
        </w:rPr>
      </w:pPr>
    </w:p>
    <w:p w14:paraId="0D6AC1BC" w14:textId="72AF6AF5" w:rsidR="00F900FE" w:rsidRDefault="003C6637" w:rsidP="003C6637">
      <w:pPr>
        <w:pStyle w:val="NoSpacing"/>
        <w:spacing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251FD9" w:rsidRPr="006454E2">
        <w:rPr>
          <w:rFonts w:ascii="Arial" w:hAnsi="Arial" w:cs="Arial"/>
          <w:sz w:val="24"/>
          <w:szCs w:val="24"/>
        </w:rPr>
        <w:t xml:space="preserve">In respect of the relief based on the certification of the staff </w:t>
      </w:r>
      <w:r w:rsidR="00E11BFB" w:rsidRPr="006454E2">
        <w:rPr>
          <w:rFonts w:ascii="Arial" w:hAnsi="Arial" w:cs="Arial"/>
          <w:sz w:val="24"/>
          <w:szCs w:val="24"/>
        </w:rPr>
        <w:t xml:space="preserve">and equipment of </w:t>
      </w:r>
      <w:r w:rsidR="00814252" w:rsidRPr="006454E2">
        <w:rPr>
          <w:rFonts w:ascii="Arial" w:hAnsi="Arial" w:cs="Arial"/>
          <w:sz w:val="24"/>
          <w:szCs w:val="24"/>
        </w:rPr>
        <w:t>the JV</w:t>
      </w:r>
      <w:r w:rsidR="00E45B56" w:rsidRPr="006454E2">
        <w:rPr>
          <w:rFonts w:ascii="Arial" w:hAnsi="Arial" w:cs="Arial"/>
          <w:sz w:val="24"/>
          <w:szCs w:val="24"/>
        </w:rPr>
        <w:t>,</w:t>
      </w:r>
      <w:r w:rsidR="00E11BFB" w:rsidRPr="006454E2">
        <w:rPr>
          <w:rFonts w:ascii="Arial" w:hAnsi="Arial" w:cs="Arial"/>
          <w:sz w:val="24"/>
          <w:szCs w:val="24"/>
        </w:rPr>
        <w:t xml:space="preserve"> </w:t>
      </w:r>
      <w:r w:rsidR="00E45B56" w:rsidRPr="006454E2">
        <w:rPr>
          <w:rFonts w:ascii="Arial" w:hAnsi="Arial" w:cs="Arial"/>
          <w:sz w:val="24"/>
          <w:szCs w:val="24"/>
        </w:rPr>
        <w:t>it</w:t>
      </w:r>
      <w:r w:rsidR="00E11BFB" w:rsidRPr="006454E2">
        <w:rPr>
          <w:rFonts w:ascii="Arial" w:hAnsi="Arial" w:cs="Arial"/>
          <w:sz w:val="24"/>
          <w:szCs w:val="24"/>
        </w:rPr>
        <w:t xml:space="preserve"> was </w:t>
      </w:r>
      <w:r w:rsidR="008D2957" w:rsidRPr="006454E2">
        <w:rPr>
          <w:rFonts w:ascii="Arial" w:hAnsi="Arial" w:cs="Arial"/>
          <w:sz w:val="24"/>
          <w:szCs w:val="24"/>
        </w:rPr>
        <w:t xml:space="preserve">dismissed. </w:t>
      </w:r>
      <w:r w:rsidR="00BB6F23" w:rsidRPr="006454E2">
        <w:rPr>
          <w:rFonts w:ascii="Arial" w:hAnsi="Arial" w:cs="Arial"/>
          <w:sz w:val="24"/>
          <w:szCs w:val="24"/>
        </w:rPr>
        <w:t xml:space="preserve">The judgment </w:t>
      </w:r>
      <w:r w:rsidR="00BB6F23" w:rsidRPr="006454E2">
        <w:rPr>
          <w:rFonts w:ascii="Arial" w:hAnsi="Arial" w:cs="Arial"/>
          <w:i/>
          <w:sz w:val="24"/>
          <w:szCs w:val="24"/>
        </w:rPr>
        <w:t xml:space="preserve">a quo </w:t>
      </w:r>
      <w:r w:rsidR="00BB6F23" w:rsidRPr="006454E2">
        <w:rPr>
          <w:rFonts w:ascii="Arial" w:hAnsi="Arial" w:cs="Arial"/>
          <w:sz w:val="24"/>
          <w:szCs w:val="24"/>
        </w:rPr>
        <w:t xml:space="preserve">states that </w:t>
      </w:r>
      <w:r w:rsidR="00C50807" w:rsidRPr="006454E2">
        <w:rPr>
          <w:rFonts w:ascii="Arial" w:hAnsi="Arial" w:cs="Arial"/>
          <w:sz w:val="24"/>
          <w:szCs w:val="24"/>
        </w:rPr>
        <w:t>‘</w:t>
      </w:r>
      <w:r w:rsidR="008D2957" w:rsidRPr="006454E2">
        <w:rPr>
          <w:rFonts w:ascii="Arial" w:hAnsi="Arial" w:cs="Arial"/>
          <w:sz w:val="24"/>
          <w:szCs w:val="24"/>
        </w:rPr>
        <w:t xml:space="preserve">the basis </w:t>
      </w:r>
      <w:r w:rsidR="0042026A" w:rsidRPr="006454E2">
        <w:rPr>
          <w:rFonts w:ascii="Arial" w:hAnsi="Arial" w:cs="Arial"/>
          <w:sz w:val="24"/>
          <w:szCs w:val="24"/>
        </w:rPr>
        <w:t xml:space="preserve">on which the relief is sought </w:t>
      </w:r>
      <w:r w:rsidR="0040790F" w:rsidRPr="006454E2">
        <w:rPr>
          <w:rFonts w:ascii="Arial" w:hAnsi="Arial" w:cs="Arial"/>
          <w:sz w:val="24"/>
          <w:szCs w:val="24"/>
        </w:rPr>
        <w:t>has not been established</w:t>
      </w:r>
      <w:r w:rsidR="004C1A56" w:rsidRPr="006454E2">
        <w:rPr>
          <w:rFonts w:ascii="Arial" w:hAnsi="Arial" w:cs="Arial"/>
          <w:sz w:val="24"/>
          <w:szCs w:val="24"/>
        </w:rPr>
        <w:t xml:space="preserve"> and I therefore decline</w:t>
      </w:r>
      <w:r w:rsidR="00C50807" w:rsidRPr="006454E2">
        <w:rPr>
          <w:rFonts w:ascii="Arial" w:hAnsi="Arial" w:cs="Arial"/>
          <w:sz w:val="24"/>
          <w:szCs w:val="24"/>
        </w:rPr>
        <w:t>’</w:t>
      </w:r>
      <w:r w:rsidR="00EB2D00" w:rsidRPr="006454E2">
        <w:rPr>
          <w:rFonts w:ascii="Arial" w:hAnsi="Arial" w:cs="Arial"/>
          <w:sz w:val="24"/>
          <w:szCs w:val="24"/>
        </w:rPr>
        <w:t xml:space="preserve"> the relief sought</w:t>
      </w:r>
      <w:r w:rsidR="00A354D6" w:rsidRPr="006454E2">
        <w:rPr>
          <w:rFonts w:ascii="Arial" w:hAnsi="Arial" w:cs="Arial"/>
          <w:sz w:val="24"/>
          <w:szCs w:val="24"/>
        </w:rPr>
        <w:t>.</w:t>
      </w:r>
    </w:p>
    <w:p w14:paraId="53970CA8" w14:textId="77777777" w:rsidR="006454E2" w:rsidRDefault="006454E2" w:rsidP="006454E2">
      <w:pPr>
        <w:pStyle w:val="ListParagraph"/>
        <w:rPr>
          <w:rFonts w:ascii="Arial" w:hAnsi="Arial" w:cs="Arial"/>
          <w:sz w:val="24"/>
          <w:szCs w:val="24"/>
        </w:rPr>
      </w:pPr>
    </w:p>
    <w:p w14:paraId="64CD6E2F" w14:textId="590D6A2F" w:rsidR="00FA2388" w:rsidRDefault="003C6637" w:rsidP="003C6637">
      <w:pPr>
        <w:pStyle w:val="NoSpacing"/>
        <w:spacing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A354D6" w:rsidRPr="006454E2">
        <w:rPr>
          <w:rFonts w:ascii="Arial" w:hAnsi="Arial" w:cs="Arial"/>
          <w:sz w:val="24"/>
          <w:szCs w:val="24"/>
        </w:rPr>
        <w:t>The relief relating to the application for leave to appeal the dismis</w:t>
      </w:r>
      <w:r w:rsidR="00E45B56" w:rsidRPr="006454E2">
        <w:rPr>
          <w:rFonts w:ascii="Arial" w:hAnsi="Arial" w:cs="Arial"/>
          <w:sz w:val="24"/>
          <w:szCs w:val="24"/>
        </w:rPr>
        <w:t>sal of Menzies’ application for a</w:t>
      </w:r>
      <w:r w:rsidR="00A354D6" w:rsidRPr="006454E2">
        <w:rPr>
          <w:rFonts w:ascii="Arial" w:hAnsi="Arial" w:cs="Arial"/>
          <w:sz w:val="24"/>
          <w:szCs w:val="24"/>
        </w:rPr>
        <w:t xml:space="preserve">n interdict </w:t>
      </w:r>
      <w:r w:rsidR="00A354D6" w:rsidRPr="006454E2">
        <w:rPr>
          <w:rFonts w:ascii="Arial" w:hAnsi="Arial" w:cs="Arial"/>
          <w:i/>
          <w:sz w:val="24"/>
          <w:szCs w:val="24"/>
        </w:rPr>
        <w:t>pendent</w:t>
      </w:r>
      <w:r w:rsidR="00993E5E" w:rsidRPr="006454E2">
        <w:rPr>
          <w:rFonts w:ascii="Arial" w:hAnsi="Arial" w:cs="Arial"/>
          <w:i/>
          <w:sz w:val="24"/>
          <w:szCs w:val="24"/>
        </w:rPr>
        <w:t>e</w:t>
      </w:r>
      <w:r w:rsidR="00A354D6" w:rsidRPr="006454E2">
        <w:rPr>
          <w:rFonts w:ascii="Arial" w:hAnsi="Arial" w:cs="Arial"/>
          <w:i/>
          <w:sz w:val="24"/>
          <w:szCs w:val="24"/>
        </w:rPr>
        <w:t xml:space="preserve"> lite </w:t>
      </w:r>
      <w:r w:rsidR="00A354D6" w:rsidRPr="006454E2">
        <w:rPr>
          <w:rFonts w:ascii="Arial" w:hAnsi="Arial" w:cs="Arial"/>
          <w:sz w:val="24"/>
          <w:szCs w:val="24"/>
        </w:rPr>
        <w:t>was</w:t>
      </w:r>
      <w:r w:rsidR="00993E5E" w:rsidRPr="006454E2">
        <w:rPr>
          <w:rFonts w:ascii="Arial" w:hAnsi="Arial" w:cs="Arial"/>
          <w:sz w:val="24"/>
          <w:szCs w:val="24"/>
        </w:rPr>
        <w:t xml:space="preserve"> likewise declined. There is no appeal against this finding </w:t>
      </w:r>
      <w:r w:rsidR="00FA2388" w:rsidRPr="006454E2">
        <w:rPr>
          <w:rFonts w:ascii="Arial" w:hAnsi="Arial" w:cs="Arial"/>
          <w:sz w:val="24"/>
          <w:szCs w:val="24"/>
        </w:rPr>
        <w:t xml:space="preserve">of the court </w:t>
      </w:r>
      <w:r w:rsidR="00FA2388" w:rsidRPr="006454E2">
        <w:rPr>
          <w:rFonts w:ascii="Arial" w:hAnsi="Arial" w:cs="Arial"/>
          <w:i/>
          <w:sz w:val="24"/>
          <w:szCs w:val="24"/>
        </w:rPr>
        <w:t xml:space="preserve">a quo </w:t>
      </w:r>
      <w:r w:rsidR="00FA2388" w:rsidRPr="006454E2">
        <w:rPr>
          <w:rFonts w:ascii="Arial" w:hAnsi="Arial" w:cs="Arial"/>
          <w:sz w:val="24"/>
          <w:szCs w:val="24"/>
        </w:rPr>
        <w:t>and needs no further consideration.</w:t>
      </w:r>
    </w:p>
    <w:p w14:paraId="3808E328" w14:textId="77777777" w:rsidR="006454E2" w:rsidRDefault="006454E2" w:rsidP="006454E2">
      <w:pPr>
        <w:pStyle w:val="ListParagraph"/>
        <w:rPr>
          <w:rFonts w:ascii="Arial" w:hAnsi="Arial" w:cs="Arial"/>
          <w:sz w:val="24"/>
          <w:szCs w:val="24"/>
        </w:rPr>
      </w:pPr>
    </w:p>
    <w:p w14:paraId="47FF4674" w14:textId="1C328462" w:rsidR="00B677C3" w:rsidRDefault="003C6637" w:rsidP="003C6637">
      <w:pPr>
        <w:pStyle w:val="NoSpacing"/>
        <w:spacing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FA2388" w:rsidRPr="006454E2">
        <w:rPr>
          <w:rFonts w:ascii="Arial" w:hAnsi="Arial" w:cs="Arial"/>
          <w:sz w:val="24"/>
          <w:szCs w:val="24"/>
        </w:rPr>
        <w:t xml:space="preserve">The court </w:t>
      </w:r>
      <w:r w:rsidR="00FA2388" w:rsidRPr="006454E2">
        <w:rPr>
          <w:rFonts w:ascii="Arial" w:hAnsi="Arial" w:cs="Arial"/>
          <w:i/>
          <w:sz w:val="24"/>
          <w:szCs w:val="24"/>
        </w:rPr>
        <w:t xml:space="preserve">a quo </w:t>
      </w:r>
      <w:r w:rsidR="00FA2388" w:rsidRPr="006454E2">
        <w:rPr>
          <w:rFonts w:ascii="Arial" w:hAnsi="Arial" w:cs="Arial"/>
          <w:sz w:val="24"/>
          <w:szCs w:val="24"/>
        </w:rPr>
        <w:t xml:space="preserve">with reference </w:t>
      </w:r>
      <w:r w:rsidR="00E21A98" w:rsidRPr="006454E2">
        <w:rPr>
          <w:rFonts w:ascii="Arial" w:hAnsi="Arial" w:cs="Arial"/>
          <w:sz w:val="24"/>
          <w:szCs w:val="24"/>
        </w:rPr>
        <w:t xml:space="preserve">to case law in respect of contracts including the </w:t>
      </w:r>
      <w:r w:rsidR="00E21A98" w:rsidRPr="006454E2">
        <w:rPr>
          <w:rFonts w:ascii="Arial" w:hAnsi="Arial" w:cs="Arial"/>
          <w:i/>
          <w:sz w:val="24"/>
          <w:szCs w:val="24"/>
        </w:rPr>
        <w:t xml:space="preserve">locus </w:t>
      </w:r>
      <w:r w:rsidR="00654E45" w:rsidRPr="006454E2">
        <w:rPr>
          <w:rFonts w:ascii="Arial" w:hAnsi="Arial" w:cs="Arial"/>
          <w:i/>
          <w:sz w:val="24"/>
          <w:szCs w:val="24"/>
        </w:rPr>
        <w:t>cla</w:t>
      </w:r>
      <w:r w:rsidR="008E0023" w:rsidRPr="006454E2">
        <w:rPr>
          <w:rFonts w:ascii="Arial" w:hAnsi="Arial" w:cs="Arial"/>
          <w:i/>
          <w:sz w:val="24"/>
          <w:szCs w:val="24"/>
        </w:rPr>
        <w:t>s</w:t>
      </w:r>
      <w:r w:rsidR="00654E45" w:rsidRPr="006454E2">
        <w:rPr>
          <w:rFonts w:ascii="Arial" w:hAnsi="Arial" w:cs="Arial"/>
          <w:i/>
          <w:sz w:val="24"/>
          <w:szCs w:val="24"/>
        </w:rPr>
        <w:t>sicus</w:t>
      </w:r>
      <w:r w:rsidR="00654E45" w:rsidRPr="006454E2">
        <w:rPr>
          <w:rFonts w:ascii="Arial" w:hAnsi="Arial" w:cs="Arial"/>
          <w:sz w:val="24"/>
          <w:szCs w:val="24"/>
        </w:rPr>
        <w:t xml:space="preserve"> of </w:t>
      </w:r>
      <w:r w:rsidR="00654E45" w:rsidRPr="006454E2">
        <w:rPr>
          <w:rFonts w:ascii="Arial" w:hAnsi="Arial" w:cs="Arial"/>
          <w:i/>
          <w:sz w:val="24"/>
          <w:szCs w:val="24"/>
        </w:rPr>
        <w:t>Tiopaizi v Bulaw</w:t>
      </w:r>
      <w:r w:rsidR="008E0023" w:rsidRPr="006454E2">
        <w:rPr>
          <w:rFonts w:ascii="Arial" w:hAnsi="Arial" w:cs="Arial"/>
          <w:i/>
          <w:sz w:val="24"/>
          <w:szCs w:val="24"/>
        </w:rPr>
        <w:t>a</w:t>
      </w:r>
      <w:r w:rsidR="00654E45" w:rsidRPr="006454E2">
        <w:rPr>
          <w:rFonts w:ascii="Arial" w:hAnsi="Arial" w:cs="Arial"/>
          <w:i/>
          <w:sz w:val="24"/>
          <w:szCs w:val="24"/>
        </w:rPr>
        <w:t xml:space="preserve">yo </w:t>
      </w:r>
      <w:r w:rsidR="008A0DF5" w:rsidRPr="006454E2">
        <w:rPr>
          <w:rFonts w:ascii="Arial" w:hAnsi="Arial" w:cs="Arial"/>
          <w:i/>
          <w:sz w:val="24"/>
          <w:szCs w:val="24"/>
        </w:rPr>
        <w:t>Municipality</w:t>
      </w:r>
      <w:r w:rsidR="008E0023" w:rsidRPr="008E0023">
        <w:rPr>
          <w:rStyle w:val="FootnoteReference"/>
          <w:rFonts w:ascii="Arial" w:hAnsi="Arial" w:cs="Arial"/>
          <w:sz w:val="24"/>
          <w:szCs w:val="24"/>
        </w:rPr>
        <w:footnoteReference w:id="6"/>
      </w:r>
      <w:r w:rsidR="008A0DF5" w:rsidRPr="006454E2">
        <w:rPr>
          <w:rFonts w:ascii="Arial" w:hAnsi="Arial" w:cs="Arial"/>
          <w:i/>
          <w:sz w:val="24"/>
          <w:szCs w:val="24"/>
        </w:rPr>
        <w:t xml:space="preserve"> </w:t>
      </w:r>
      <w:r w:rsidR="008A0DF5" w:rsidRPr="006454E2">
        <w:rPr>
          <w:rFonts w:ascii="Arial" w:hAnsi="Arial" w:cs="Arial"/>
          <w:sz w:val="24"/>
          <w:szCs w:val="24"/>
        </w:rPr>
        <w:t xml:space="preserve">held that the NAC had to give Menzies reasonable notice </w:t>
      </w:r>
      <w:r w:rsidR="006B0EFB" w:rsidRPr="006454E2">
        <w:rPr>
          <w:rFonts w:ascii="Arial" w:hAnsi="Arial" w:cs="Arial"/>
          <w:sz w:val="24"/>
          <w:szCs w:val="24"/>
        </w:rPr>
        <w:t xml:space="preserve">to vacate HKIA and that the period given on 9 June 2023 was not reasonable and hence invalid. </w:t>
      </w:r>
      <w:r w:rsidR="00533F28" w:rsidRPr="006454E2">
        <w:rPr>
          <w:rFonts w:ascii="Arial" w:hAnsi="Arial" w:cs="Arial"/>
          <w:sz w:val="24"/>
          <w:szCs w:val="24"/>
        </w:rPr>
        <w:t>In conclusion in</w:t>
      </w:r>
      <w:r w:rsidR="00C50807" w:rsidRPr="006454E2">
        <w:rPr>
          <w:rFonts w:ascii="Arial" w:hAnsi="Arial" w:cs="Arial"/>
          <w:sz w:val="24"/>
          <w:szCs w:val="24"/>
        </w:rPr>
        <w:t xml:space="preserve"> this respect the court stated</w:t>
      </w:r>
      <w:r w:rsidR="003616B8" w:rsidRPr="006454E2">
        <w:rPr>
          <w:rFonts w:ascii="Arial" w:hAnsi="Arial" w:cs="Arial"/>
          <w:sz w:val="24"/>
          <w:szCs w:val="24"/>
        </w:rPr>
        <w:t xml:space="preserve">        </w:t>
      </w:r>
      <w:r w:rsidR="00C50807" w:rsidRPr="006454E2">
        <w:rPr>
          <w:rFonts w:ascii="Arial" w:hAnsi="Arial" w:cs="Arial"/>
          <w:sz w:val="24"/>
          <w:szCs w:val="24"/>
        </w:rPr>
        <w:t xml:space="preserve"> ‘. . . </w:t>
      </w:r>
      <w:r w:rsidR="00533F28" w:rsidRPr="006454E2">
        <w:rPr>
          <w:rFonts w:ascii="Arial" w:hAnsi="Arial" w:cs="Arial"/>
          <w:sz w:val="24"/>
          <w:szCs w:val="24"/>
        </w:rPr>
        <w:t xml:space="preserve">I find that the reasonable period </w:t>
      </w:r>
      <w:r w:rsidR="00C50807" w:rsidRPr="006454E2">
        <w:rPr>
          <w:rFonts w:ascii="Arial" w:hAnsi="Arial" w:cs="Arial"/>
          <w:sz w:val="24"/>
          <w:szCs w:val="24"/>
        </w:rPr>
        <w:t>of notice is thirty days’</w:t>
      </w:r>
      <w:r w:rsidR="00B677C3" w:rsidRPr="006454E2">
        <w:rPr>
          <w:rFonts w:ascii="Arial" w:hAnsi="Arial" w:cs="Arial"/>
          <w:sz w:val="24"/>
          <w:szCs w:val="24"/>
        </w:rPr>
        <w:t>.</w:t>
      </w:r>
    </w:p>
    <w:p w14:paraId="273EB093" w14:textId="77777777" w:rsidR="006454E2" w:rsidRDefault="006454E2" w:rsidP="006454E2">
      <w:pPr>
        <w:pStyle w:val="ListParagraph"/>
        <w:rPr>
          <w:rFonts w:ascii="Arial" w:hAnsi="Arial" w:cs="Arial"/>
          <w:sz w:val="24"/>
          <w:szCs w:val="24"/>
        </w:rPr>
      </w:pPr>
    </w:p>
    <w:p w14:paraId="2B08C87A" w14:textId="3E31EBDE" w:rsidR="008929B8" w:rsidRDefault="003C6637" w:rsidP="003C6637">
      <w:pPr>
        <w:pStyle w:val="NoSpacing"/>
        <w:spacing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B677C3" w:rsidRPr="006454E2">
        <w:rPr>
          <w:rFonts w:ascii="Arial" w:hAnsi="Arial" w:cs="Arial"/>
          <w:sz w:val="24"/>
          <w:szCs w:val="24"/>
        </w:rPr>
        <w:t xml:space="preserve">It should be pointed out that the relevance of reasonable notice </w:t>
      </w:r>
      <w:r w:rsidR="00BF2BED" w:rsidRPr="006454E2">
        <w:rPr>
          <w:rFonts w:ascii="Arial" w:hAnsi="Arial" w:cs="Arial"/>
          <w:sz w:val="24"/>
          <w:szCs w:val="24"/>
        </w:rPr>
        <w:t>follow</w:t>
      </w:r>
      <w:r w:rsidR="003E5EC9" w:rsidRPr="006454E2">
        <w:rPr>
          <w:rFonts w:ascii="Arial" w:hAnsi="Arial" w:cs="Arial"/>
          <w:sz w:val="24"/>
          <w:szCs w:val="24"/>
        </w:rPr>
        <w:t>ed</w:t>
      </w:r>
      <w:r w:rsidR="00BF2BED" w:rsidRPr="006454E2">
        <w:rPr>
          <w:rFonts w:ascii="Arial" w:hAnsi="Arial" w:cs="Arial"/>
          <w:sz w:val="24"/>
          <w:szCs w:val="24"/>
        </w:rPr>
        <w:t xml:space="preserve"> from the finding by the court </w:t>
      </w:r>
      <w:r w:rsidR="00BF2BED" w:rsidRPr="006454E2">
        <w:rPr>
          <w:rFonts w:ascii="Arial" w:hAnsi="Arial" w:cs="Arial"/>
          <w:i/>
          <w:sz w:val="24"/>
          <w:szCs w:val="24"/>
        </w:rPr>
        <w:t xml:space="preserve">a quo </w:t>
      </w:r>
      <w:r w:rsidR="00BF2BED" w:rsidRPr="006454E2">
        <w:rPr>
          <w:rFonts w:ascii="Arial" w:hAnsi="Arial" w:cs="Arial"/>
          <w:sz w:val="24"/>
          <w:szCs w:val="24"/>
        </w:rPr>
        <w:t xml:space="preserve">that the </w:t>
      </w:r>
      <w:r w:rsidR="003B3CE7">
        <w:rPr>
          <w:rFonts w:ascii="Arial" w:hAnsi="Arial" w:cs="Arial"/>
          <w:sz w:val="24"/>
          <w:szCs w:val="24"/>
        </w:rPr>
        <w:t>notice of 30 June 2022</w:t>
      </w:r>
      <w:r w:rsidR="003C3900" w:rsidRPr="006454E2">
        <w:rPr>
          <w:rFonts w:ascii="Arial" w:hAnsi="Arial" w:cs="Arial"/>
          <w:sz w:val="24"/>
          <w:szCs w:val="24"/>
        </w:rPr>
        <w:t xml:space="preserve"> by</w:t>
      </w:r>
      <w:r w:rsidR="00C50807" w:rsidRPr="006454E2">
        <w:rPr>
          <w:rFonts w:ascii="Arial" w:hAnsi="Arial" w:cs="Arial"/>
          <w:sz w:val="24"/>
          <w:szCs w:val="24"/>
        </w:rPr>
        <w:t xml:space="preserve"> </w:t>
      </w:r>
      <w:r w:rsidR="003616B8" w:rsidRPr="006454E2">
        <w:rPr>
          <w:rFonts w:ascii="Arial" w:hAnsi="Arial" w:cs="Arial"/>
          <w:sz w:val="24"/>
          <w:szCs w:val="24"/>
        </w:rPr>
        <w:t>NAC</w:t>
      </w:r>
      <w:r w:rsidR="00C50807" w:rsidRPr="006454E2">
        <w:rPr>
          <w:rFonts w:ascii="Arial" w:hAnsi="Arial" w:cs="Arial"/>
          <w:sz w:val="24"/>
          <w:szCs w:val="24"/>
        </w:rPr>
        <w:t xml:space="preserve"> to stakeholders was a ‘</w:t>
      </w:r>
      <w:r w:rsidR="003C3900" w:rsidRPr="006454E2">
        <w:rPr>
          <w:rFonts w:ascii="Arial" w:hAnsi="Arial" w:cs="Arial"/>
          <w:sz w:val="24"/>
          <w:szCs w:val="24"/>
        </w:rPr>
        <w:t xml:space="preserve">unilateral act which </w:t>
      </w:r>
      <w:r w:rsidR="006454E2" w:rsidRPr="006454E2">
        <w:rPr>
          <w:rFonts w:ascii="Arial" w:hAnsi="Arial" w:cs="Arial"/>
          <w:sz w:val="24"/>
          <w:szCs w:val="24"/>
        </w:rPr>
        <w:t>the NAC</w:t>
      </w:r>
      <w:r w:rsidR="003C3900" w:rsidRPr="006454E2">
        <w:rPr>
          <w:rFonts w:ascii="Arial" w:hAnsi="Arial" w:cs="Arial"/>
          <w:sz w:val="24"/>
          <w:szCs w:val="24"/>
        </w:rPr>
        <w:t xml:space="preserve"> intended to create </w:t>
      </w:r>
      <w:r w:rsidR="00670D4F" w:rsidRPr="006454E2">
        <w:rPr>
          <w:rFonts w:ascii="Arial" w:hAnsi="Arial" w:cs="Arial"/>
          <w:sz w:val="24"/>
          <w:szCs w:val="24"/>
        </w:rPr>
        <w:t xml:space="preserve">binding legal obligations </w:t>
      </w:r>
      <w:r w:rsidR="00670D4F" w:rsidRPr="006454E2">
        <w:rPr>
          <w:rFonts w:ascii="Arial" w:hAnsi="Arial" w:cs="Arial"/>
          <w:sz w:val="24"/>
          <w:szCs w:val="24"/>
        </w:rPr>
        <w:lastRenderedPageBreak/>
        <w:t>between it and Menzies</w:t>
      </w:r>
      <w:r w:rsidR="00C50807" w:rsidRPr="006454E2">
        <w:rPr>
          <w:rFonts w:ascii="Arial" w:hAnsi="Arial" w:cs="Arial"/>
          <w:sz w:val="24"/>
          <w:szCs w:val="24"/>
        </w:rPr>
        <w:t>’</w:t>
      </w:r>
      <w:r w:rsidR="00670D4F" w:rsidRPr="006454E2">
        <w:rPr>
          <w:rFonts w:ascii="Arial" w:hAnsi="Arial" w:cs="Arial"/>
          <w:sz w:val="24"/>
          <w:szCs w:val="24"/>
        </w:rPr>
        <w:t xml:space="preserve">. According to the court </w:t>
      </w:r>
      <w:r w:rsidR="00670D4F" w:rsidRPr="006454E2">
        <w:rPr>
          <w:rFonts w:ascii="Arial" w:hAnsi="Arial" w:cs="Arial"/>
          <w:i/>
          <w:sz w:val="24"/>
          <w:szCs w:val="24"/>
        </w:rPr>
        <w:t xml:space="preserve">a quo </w:t>
      </w:r>
      <w:r w:rsidR="00CF6E2A" w:rsidRPr="006454E2">
        <w:rPr>
          <w:rFonts w:ascii="Arial" w:hAnsi="Arial" w:cs="Arial"/>
          <w:sz w:val="24"/>
          <w:szCs w:val="24"/>
        </w:rPr>
        <w:t>it thus follow</w:t>
      </w:r>
      <w:r w:rsidR="003E5EC9" w:rsidRPr="006454E2">
        <w:rPr>
          <w:rFonts w:ascii="Arial" w:hAnsi="Arial" w:cs="Arial"/>
          <w:sz w:val="24"/>
          <w:szCs w:val="24"/>
        </w:rPr>
        <w:t>ed</w:t>
      </w:r>
      <w:r w:rsidR="00C50807" w:rsidRPr="006454E2">
        <w:rPr>
          <w:rFonts w:ascii="Arial" w:hAnsi="Arial" w:cs="Arial"/>
          <w:sz w:val="24"/>
          <w:szCs w:val="24"/>
        </w:rPr>
        <w:t xml:space="preserve"> that </w:t>
      </w:r>
      <w:r w:rsidR="006454E2" w:rsidRPr="006454E2">
        <w:rPr>
          <w:rFonts w:ascii="Arial" w:hAnsi="Arial" w:cs="Arial"/>
          <w:sz w:val="24"/>
          <w:szCs w:val="24"/>
        </w:rPr>
        <w:t xml:space="preserve">NAC </w:t>
      </w:r>
      <w:r w:rsidR="00C50807" w:rsidRPr="006454E2">
        <w:rPr>
          <w:rFonts w:ascii="Arial" w:hAnsi="Arial" w:cs="Arial"/>
          <w:sz w:val="24"/>
          <w:szCs w:val="24"/>
        </w:rPr>
        <w:t>was ‘</w:t>
      </w:r>
      <w:r w:rsidR="00CF6E2A" w:rsidRPr="006454E2">
        <w:rPr>
          <w:rFonts w:ascii="Arial" w:hAnsi="Arial" w:cs="Arial"/>
          <w:sz w:val="24"/>
          <w:szCs w:val="24"/>
        </w:rPr>
        <w:t>b</w:t>
      </w:r>
      <w:r w:rsidR="00101971" w:rsidRPr="006454E2">
        <w:rPr>
          <w:rFonts w:ascii="Arial" w:hAnsi="Arial" w:cs="Arial"/>
          <w:sz w:val="24"/>
          <w:szCs w:val="24"/>
        </w:rPr>
        <w:t>ound</w:t>
      </w:r>
      <w:r w:rsidR="00CF6E2A" w:rsidRPr="006454E2">
        <w:rPr>
          <w:rFonts w:ascii="Arial" w:hAnsi="Arial" w:cs="Arial"/>
          <w:sz w:val="24"/>
          <w:szCs w:val="24"/>
        </w:rPr>
        <w:t xml:space="preserve"> </w:t>
      </w:r>
      <w:r w:rsidR="00C50807" w:rsidRPr="006454E2">
        <w:rPr>
          <w:rFonts w:ascii="Arial" w:hAnsi="Arial" w:cs="Arial"/>
          <w:sz w:val="24"/>
          <w:szCs w:val="24"/>
        </w:rPr>
        <w:t>by the undertaking or agreement’</w:t>
      </w:r>
      <w:r w:rsidR="00CF6E2A" w:rsidRPr="006454E2">
        <w:rPr>
          <w:rFonts w:ascii="Arial" w:hAnsi="Arial" w:cs="Arial"/>
          <w:sz w:val="24"/>
          <w:szCs w:val="24"/>
        </w:rPr>
        <w:t xml:space="preserve"> </w:t>
      </w:r>
      <w:r w:rsidR="00A204DD" w:rsidRPr="006454E2">
        <w:rPr>
          <w:rFonts w:ascii="Arial" w:hAnsi="Arial" w:cs="Arial"/>
          <w:sz w:val="24"/>
          <w:szCs w:val="24"/>
        </w:rPr>
        <w:t>(</w:t>
      </w:r>
      <w:r w:rsidR="00453344" w:rsidRPr="006454E2">
        <w:rPr>
          <w:rFonts w:ascii="Arial" w:hAnsi="Arial" w:cs="Arial"/>
          <w:sz w:val="24"/>
          <w:szCs w:val="24"/>
        </w:rPr>
        <w:t xml:space="preserve">that Menzies will continue to render ground handling services </w:t>
      </w:r>
      <w:r w:rsidR="00A779CD" w:rsidRPr="006454E2">
        <w:rPr>
          <w:rFonts w:ascii="Arial" w:hAnsi="Arial" w:cs="Arial"/>
          <w:sz w:val="24"/>
          <w:szCs w:val="24"/>
        </w:rPr>
        <w:t>until further notice</w:t>
      </w:r>
      <w:r w:rsidR="006F3FCA" w:rsidRPr="006454E2">
        <w:rPr>
          <w:rFonts w:ascii="Arial" w:hAnsi="Arial" w:cs="Arial"/>
          <w:sz w:val="24"/>
          <w:szCs w:val="24"/>
        </w:rPr>
        <w:t>).</w:t>
      </w:r>
      <w:r w:rsidR="003C3900" w:rsidRPr="006454E2">
        <w:rPr>
          <w:rFonts w:ascii="Arial" w:hAnsi="Arial" w:cs="Arial"/>
          <w:sz w:val="24"/>
          <w:szCs w:val="24"/>
        </w:rPr>
        <w:t xml:space="preserve"> </w:t>
      </w:r>
      <w:r w:rsidR="00A204DD" w:rsidRPr="006454E2">
        <w:rPr>
          <w:rFonts w:ascii="Arial" w:hAnsi="Arial" w:cs="Arial"/>
          <w:sz w:val="24"/>
          <w:szCs w:val="24"/>
        </w:rPr>
        <w:t xml:space="preserve">Building on this </w:t>
      </w:r>
      <w:r w:rsidR="00A204DD" w:rsidRPr="007C2B7A">
        <w:rPr>
          <w:rFonts w:ascii="Arial" w:hAnsi="Arial" w:cs="Arial"/>
          <w:sz w:val="24"/>
          <w:szCs w:val="24"/>
        </w:rPr>
        <w:t>proposition</w:t>
      </w:r>
      <w:r w:rsidR="00FB6F02">
        <w:rPr>
          <w:rFonts w:ascii="Arial" w:hAnsi="Arial" w:cs="Arial"/>
          <w:sz w:val="24"/>
          <w:szCs w:val="24"/>
        </w:rPr>
        <w:t>,</w:t>
      </w:r>
      <w:r w:rsidR="00A204DD" w:rsidRPr="007C2B7A">
        <w:rPr>
          <w:rFonts w:ascii="Arial" w:hAnsi="Arial" w:cs="Arial"/>
          <w:sz w:val="24"/>
          <w:szCs w:val="24"/>
        </w:rPr>
        <w:t xml:space="preserve"> reference </w:t>
      </w:r>
      <w:r w:rsidR="0021145D" w:rsidRPr="007C2B7A">
        <w:rPr>
          <w:rFonts w:ascii="Arial" w:hAnsi="Arial" w:cs="Arial"/>
          <w:sz w:val="24"/>
          <w:szCs w:val="24"/>
        </w:rPr>
        <w:t xml:space="preserve">was then made by the court </w:t>
      </w:r>
      <w:r w:rsidR="0021145D" w:rsidRPr="007C2B7A">
        <w:rPr>
          <w:rFonts w:ascii="Arial" w:hAnsi="Arial" w:cs="Arial"/>
          <w:i/>
          <w:sz w:val="24"/>
          <w:szCs w:val="24"/>
        </w:rPr>
        <w:t xml:space="preserve">a quo </w:t>
      </w:r>
      <w:r w:rsidR="0021145D" w:rsidRPr="007C2B7A">
        <w:rPr>
          <w:rFonts w:ascii="Arial" w:hAnsi="Arial" w:cs="Arial"/>
          <w:sz w:val="24"/>
          <w:szCs w:val="24"/>
        </w:rPr>
        <w:t xml:space="preserve">to the fact that parties should </w:t>
      </w:r>
      <w:r w:rsidR="00344292" w:rsidRPr="007C2B7A">
        <w:rPr>
          <w:rFonts w:ascii="Arial" w:hAnsi="Arial" w:cs="Arial"/>
          <w:sz w:val="24"/>
          <w:szCs w:val="24"/>
        </w:rPr>
        <w:t xml:space="preserve">be </w:t>
      </w:r>
      <w:r w:rsidR="0021145D" w:rsidRPr="007C2B7A">
        <w:rPr>
          <w:rFonts w:ascii="Arial" w:hAnsi="Arial" w:cs="Arial"/>
          <w:sz w:val="24"/>
          <w:szCs w:val="24"/>
        </w:rPr>
        <w:t>h</w:t>
      </w:r>
      <w:r w:rsidR="002F151D" w:rsidRPr="007C2B7A">
        <w:rPr>
          <w:rFonts w:ascii="Arial" w:hAnsi="Arial" w:cs="Arial"/>
          <w:sz w:val="24"/>
          <w:szCs w:val="24"/>
        </w:rPr>
        <w:t>e</w:t>
      </w:r>
      <w:r w:rsidR="0021145D" w:rsidRPr="007C2B7A">
        <w:rPr>
          <w:rFonts w:ascii="Arial" w:hAnsi="Arial" w:cs="Arial"/>
          <w:sz w:val="24"/>
          <w:szCs w:val="24"/>
        </w:rPr>
        <w:t>ld</w:t>
      </w:r>
      <w:r w:rsidR="00344292" w:rsidRPr="007C2B7A">
        <w:rPr>
          <w:rFonts w:ascii="Arial" w:hAnsi="Arial" w:cs="Arial"/>
          <w:sz w:val="24"/>
          <w:szCs w:val="24"/>
        </w:rPr>
        <w:t xml:space="preserve"> to their contracts</w:t>
      </w:r>
      <w:r w:rsidR="00344292" w:rsidRPr="006454E2">
        <w:rPr>
          <w:rFonts w:ascii="Arial" w:hAnsi="Arial" w:cs="Arial"/>
          <w:sz w:val="24"/>
          <w:szCs w:val="24"/>
        </w:rPr>
        <w:t xml:space="preserve"> freely entered into </w:t>
      </w:r>
      <w:r w:rsidR="00EB3B88" w:rsidRPr="006454E2">
        <w:rPr>
          <w:rFonts w:ascii="Arial" w:hAnsi="Arial" w:cs="Arial"/>
          <w:sz w:val="24"/>
          <w:szCs w:val="24"/>
        </w:rPr>
        <w:t xml:space="preserve">and that this was in the public interest as well as a constitutional </w:t>
      </w:r>
      <w:r w:rsidR="006454E2" w:rsidRPr="006454E2">
        <w:rPr>
          <w:rFonts w:ascii="Arial" w:hAnsi="Arial" w:cs="Arial"/>
          <w:sz w:val="24"/>
          <w:szCs w:val="24"/>
        </w:rPr>
        <w:t>imperative.</w:t>
      </w:r>
    </w:p>
    <w:p w14:paraId="0AFFB854" w14:textId="77777777" w:rsidR="006454E2" w:rsidRDefault="006454E2" w:rsidP="006454E2">
      <w:pPr>
        <w:pStyle w:val="ListParagraph"/>
        <w:rPr>
          <w:rFonts w:ascii="Arial" w:hAnsi="Arial" w:cs="Arial"/>
          <w:sz w:val="24"/>
          <w:szCs w:val="24"/>
        </w:rPr>
      </w:pPr>
    </w:p>
    <w:p w14:paraId="0F4F3759" w14:textId="77777777" w:rsidR="006454E2" w:rsidRPr="006454E2" w:rsidRDefault="006454E2" w:rsidP="006454E2">
      <w:pPr>
        <w:pStyle w:val="NoSpacing"/>
        <w:spacing w:line="480" w:lineRule="auto"/>
        <w:jc w:val="both"/>
        <w:rPr>
          <w:rFonts w:ascii="Arial" w:hAnsi="Arial" w:cs="Arial"/>
          <w:sz w:val="24"/>
          <w:szCs w:val="24"/>
        </w:rPr>
      </w:pPr>
      <w:r w:rsidRPr="006454E2">
        <w:rPr>
          <w:rFonts w:ascii="Arial" w:hAnsi="Arial" w:cs="Arial"/>
          <w:sz w:val="24"/>
          <w:szCs w:val="24"/>
          <w:u w:val="single"/>
        </w:rPr>
        <w:t>Stay or suspension of execution</w:t>
      </w:r>
    </w:p>
    <w:p w14:paraId="6D0B1A16" w14:textId="5C1F7755" w:rsidR="00C50807" w:rsidRDefault="003C6637" w:rsidP="003C6637">
      <w:pPr>
        <w:pStyle w:val="NoSpacing"/>
        <w:spacing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E32400" w:rsidRPr="006454E2">
        <w:rPr>
          <w:rFonts w:ascii="Arial" w:hAnsi="Arial" w:cs="Arial"/>
          <w:sz w:val="24"/>
          <w:szCs w:val="24"/>
        </w:rPr>
        <w:t xml:space="preserve">Stay or suspension of execution </w:t>
      </w:r>
      <w:r w:rsidR="004E3A14" w:rsidRPr="006454E2">
        <w:rPr>
          <w:rFonts w:ascii="Arial" w:hAnsi="Arial" w:cs="Arial"/>
          <w:sz w:val="24"/>
          <w:szCs w:val="24"/>
        </w:rPr>
        <w:t xml:space="preserve">is an order that the court </w:t>
      </w:r>
      <w:r w:rsidR="004E3A14" w:rsidRPr="006454E2">
        <w:rPr>
          <w:rFonts w:ascii="Arial" w:hAnsi="Arial" w:cs="Arial"/>
          <w:i/>
          <w:sz w:val="24"/>
          <w:szCs w:val="24"/>
        </w:rPr>
        <w:t xml:space="preserve">a quo </w:t>
      </w:r>
      <w:r w:rsidR="004E3A14" w:rsidRPr="006454E2">
        <w:rPr>
          <w:rFonts w:ascii="Arial" w:hAnsi="Arial" w:cs="Arial"/>
          <w:sz w:val="24"/>
          <w:szCs w:val="24"/>
        </w:rPr>
        <w:t>could grant in the exercise of i</w:t>
      </w:r>
      <w:r w:rsidR="000A753E" w:rsidRPr="006454E2">
        <w:rPr>
          <w:rFonts w:ascii="Arial" w:hAnsi="Arial" w:cs="Arial"/>
          <w:sz w:val="24"/>
          <w:szCs w:val="24"/>
        </w:rPr>
        <w:t>t</w:t>
      </w:r>
      <w:r w:rsidR="004E3A14" w:rsidRPr="006454E2">
        <w:rPr>
          <w:rFonts w:ascii="Arial" w:hAnsi="Arial" w:cs="Arial"/>
          <w:sz w:val="24"/>
          <w:szCs w:val="24"/>
        </w:rPr>
        <w:t>s discretion</w:t>
      </w:r>
      <w:r w:rsidR="005A35F6" w:rsidRPr="006454E2">
        <w:rPr>
          <w:rFonts w:ascii="Arial" w:hAnsi="Arial" w:cs="Arial"/>
          <w:sz w:val="24"/>
          <w:szCs w:val="24"/>
        </w:rPr>
        <w:t xml:space="preserve">. For this to be done it must be shown that real and substantial justice requires such </w:t>
      </w:r>
      <w:r w:rsidR="008623AE" w:rsidRPr="006454E2">
        <w:rPr>
          <w:rFonts w:ascii="Arial" w:hAnsi="Arial" w:cs="Arial"/>
          <w:sz w:val="24"/>
          <w:szCs w:val="24"/>
        </w:rPr>
        <w:t>stay. The position is</w:t>
      </w:r>
      <w:r w:rsidR="00B8183E">
        <w:rPr>
          <w:rFonts w:ascii="Arial" w:hAnsi="Arial" w:cs="Arial"/>
          <w:sz w:val="24"/>
          <w:szCs w:val="24"/>
        </w:rPr>
        <w:t xml:space="preserve"> succinctly summarised by</w:t>
      </w:r>
      <w:r w:rsidR="009F2B28">
        <w:rPr>
          <w:rFonts w:ascii="Arial" w:hAnsi="Arial" w:cs="Arial"/>
          <w:sz w:val="24"/>
          <w:szCs w:val="24"/>
        </w:rPr>
        <w:t xml:space="preserve">    </w:t>
      </w:r>
      <w:r w:rsidR="00B8183E">
        <w:rPr>
          <w:rFonts w:ascii="Arial" w:hAnsi="Arial" w:cs="Arial"/>
          <w:sz w:val="24"/>
          <w:szCs w:val="24"/>
        </w:rPr>
        <w:t xml:space="preserve"> Tebbut</w:t>
      </w:r>
      <w:r w:rsidR="008623AE" w:rsidRPr="006454E2">
        <w:rPr>
          <w:rFonts w:ascii="Arial" w:hAnsi="Arial" w:cs="Arial"/>
          <w:sz w:val="24"/>
          <w:szCs w:val="24"/>
        </w:rPr>
        <w:t>t J in</w:t>
      </w:r>
      <w:r w:rsidR="00282A29" w:rsidRPr="006454E2">
        <w:rPr>
          <w:rFonts w:ascii="Arial" w:hAnsi="Arial" w:cs="Arial"/>
          <w:i/>
          <w:sz w:val="24"/>
          <w:szCs w:val="24"/>
        </w:rPr>
        <w:t xml:space="preserve"> Stri</w:t>
      </w:r>
      <w:r w:rsidR="006454E2">
        <w:rPr>
          <w:rFonts w:ascii="Arial" w:hAnsi="Arial" w:cs="Arial"/>
          <w:i/>
          <w:sz w:val="24"/>
          <w:szCs w:val="24"/>
        </w:rPr>
        <w:t>m</w:t>
      </w:r>
      <w:r w:rsidR="00282A29" w:rsidRPr="006454E2">
        <w:rPr>
          <w:rFonts w:ascii="Arial" w:hAnsi="Arial" w:cs="Arial"/>
          <w:i/>
          <w:sz w:val="24"/>
          <w:szCs w:val="24"/>
        </w:rPr>
        <w:t>e v Stri</w:t>
      </w:r>
      <w:r w:rsidR="006454E2">
        <w:rPr>
          <w:rFonts w:ascii="Arial" w:hAnsi="Arial" w:cs="Arial"/>
          <w:i/>
          <w:sz w:val="24"/>
          <w:szCs w:val="24"/>
        </w:rPr>
        <w:t>m</w:t>
      </w:r>
      <w:r w:rsidR="00282A29" w:rsidRPr="006454E2">
        <w:rPr>
          <w:rFonts w:ascii="Arial" w:hAnsi="Arial" w:cs="Arial"/>
          <w:i/>
          <w:sz w:val="24"/>
          <w:szCs w:val="24"/>
        </w:rPr>
        <w:t>e</w:t>
      </w:r>
      <w:r w:rsidR="006454E2" w:rsidRPr="006454E2">
        <w:rPr>
          <w:rStyle w:val="FootnoteReference"/>
          <w:rFonts w:ascii="Arial" w:hAnsi="Arial" w:cs="Arial"/>
          <w:sz w:val="24"/>
          <w:szCs w:val="24"/>
        </w:rPr>
        <w:footnoteReference w:id="7"/>
      </w:r>
      <w:r w:rsidR="006454E2">
        <w:rPr>
          <w:rFonts w:ascii="Arial" w:hAnsi="Arial" w:cs="Arial"/>
          <w:sz w:val="24"/>
          <w:szCs w:val="24"/>
        </w:rPr>
        <w:t xml:space="preserve"> </w:t>
      </w:r>
      <w:r w:rsidR="00BE51EA" w:rsidRPr="006454E2">
        <w:rPr>
          <w:rFonts w:ascii="Arial" w:hAnsi="Arial" w:cs="Arial"/>
          <w:sz w:val="24"/>
          <w:szCs w:val="24"/>
        </w:rPr>
        <w:t>as follows:</w:t>
      </w:r>
    </w:p>
    <w:p w14:paraId="5DF4A624" w14:textId="77777777" w:rsidR="006454E2" w:rsidRDefault="006454E2" w:rsidP="006454E2">
      <w:pPr>
        <w:pStyle w:val="NoSpacing"/>
        <w:spacing w:line="480" w:lineRule="auto"/>
        <w:jc w:val="both"/>
        <w:rPr>
          <w:rFonts w:ascii="Arial" w:hAnsi="Arial" w:cs="Arial"/>
          <w:sz w:val="24"/>
          <w:szCs w:val="24"/>
        </w:rPr>
      </w:pPr>
    </w:p>
    <w:p w14:paraId="0D969F81" w14:textId="77777777" w:rsidR="006454E2" w:rsidRDefault="006454E2" w:rsidP="007C2B7A">
      <w:pPr>
        <w:pStyle w:val="NoSpacing"/>
        <w:spacing w:line="360" w:lineRule="auto"/>
        <w:ind w:left="720"/>
        <w:jc w:val="both"/>
        <w:rPr>
          <w:rFonts w:ascii="Arial" w:hAnsi="Arial" w:cs="Arial"/>
        </w:rPr>
      </w:pPr>
      <w:r>
        <w:rPr>
          <w:rFonts w:ascii="Arial" w:hAnsi="Arial" w:cs="Arial"/>
        </w:rPr>
        <w:t>‘Execution is a process of the Court and the Court has an inherent power to control its own process subject to the Rules of the Court. It accordingly has a discretion to set aside or stay a writ of execution (see</w:t>
      </w:r>
      <w:r w:rsidRPr="00EE2736">
        <w:rPr>
          <w:rFonts w:ascii="Arial" w:hAnsi="Arial" w:cs="Arial"/>
          <w:i/>
        </w:rPr>
        <w:t xml:space="preserve"> </w:t>
      </w:r>
      <w:r w:rsidRPr="00C17D2B">
        <w:rPr>
          <w:rFonts w:ascii="Arial" w:hAnsi="Arial" w:cs="Arial"/>
          <w:i/>
        </w:rPr>
        <w:t>Williams v Carrick</w:t>
      </w:r>
      <w:r>
        <w:rPr>
          <w:rFonts w:ascii="Arial" w:hAnsi="Arial" w:cs="Arial"/>
        </w:rPr>
        <w:t xml:space="preserve"> 1938 TPD 147 at 162; </w:t>
      </w:r>
      <w:r>
        <w:rPr>
          <w:rFonts w:ascii="Arial" w:hAnsi="Arial" w:cs="Arial"/>
          <w:i/>
        </w:rPr>
        <w:t xml:space="preserve">Graham v Graham </w:t>
      </w:r>
      <w:r>
        <w:rPr>
          <w:rFonts w:ascii="Arial" w:hAnsi="Arial" w:cs="Arial"/>
        </w:rPr>
        <w:t xml:space="preserve">1950 (1) SA 655 (T) at 658; </w:t>
      </w:r>
      <w:r>
        <w:rPr>
          <w:rFonts w:ascii="Arial" w:hAnsi="Arial" w:cs="Arial"/>
          <w:i/>
        </w:rPr>
        <w:t xml:space="preserve">Cohen v Cohen </w:t>
      </w:r>
      <w:r>
        <w:rPr>
          <w:rFonts w:ascii="Arial" w:hAnsi="Arial" w:cs="Arial"/>
        </w:rPr>
        <w:t>1979 (</w:t>
      </w:r>
      <w:r w:rsidR="00AA2BE9">
        <w:rPr>
          <w:rFonts w:ascii="Arial" w:hAnsi="Arial" w:cs="Arial"/>
        </w:rPr>
        <w:t>3) SA 420 (R) at 423 B-C). The C</w:t>
      </w:r>
      <w:r>
        <w:rPr>
          <w:rFonts w:ascii="Arial" w:hAnsi="Arial" w:cs="Arial"/>
        </w:rPr>
        <w:t>ourt will, generally speaking, grant a stay of execution where real and substantial justice requires such a stay</w:t>
      </w:r>
      <w:r w:rsidR="00AA2BE9">
        <w:rPr>
          <w:rFonts w:ascii="Arial" w:hAnsi="Arial" w:cs="Arial"/>
        </w:rPr>
        <w:t xml:space="preserve"> or, p</w:t>
      </w:r>
      <w:r>
        <w:rPr>
          <w:rFonts w:ascii="Arial" w:hAnsi="Arial" w:cs="Arial"/>
        </w:rPr>
        <w:t>ut otherwise, where injustice would otherwise be done.’</w:t>
      </w:r>
    </w:p>
    <w:p w14:paraId="6671C4F8" w14:textId="77777777" w:rsidR="0035457B" w:rsidRDefault="0035457B" w:rsidP="0035457B">
      <w:pPr>
        <w:pStyle w:val="NoSpacing"/>
        <w:spacing w:line="480" w:lineRule="auto"/>
        <w:jc w:val="both"/>
        <w:rPr>
          <w:rFonts w:ascii="Arial" w:hAnsi="Arial" w:cs="Arial"/>
          <w:sz w:val="24"/>
          <w:szCs w:val="24"/>
        </w:rPr>
      </w:pPr>
    </w:p>
    <w:p w14:paraId="359E4545" w14:textId="078D8B23" w:rsidR="00D16570" w:rsidRDefault="003C6637" w:rsidP="003C6637">
      <w:pPr>
        <w:pStyle w:val="NoSpacing"/>
        <w:spacing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5D4A59" w:rsidRPr="006454E2">
        <w:rPr>
          <w:rFonts w:ascii="Arial" w:hAnsi="Arial" w:cs="Arial"/>
          <w:sz w:val="24"/>
          <w:szCs w:val="24"/>
        </w:rPr>
        <w:t xml:space="preserve">When it comes to setting aside </w:t>
      </w:r>
      <w:r w:rsidR="00532BE7" w:rsidRPr="006454E2">
        <w:rPr>
          <w:rFonts w:ascii="Arial" w:hAnsi="Arial" w:cs="Arial"/>
          <w:sz w:val="24"/>
          <w:szCs w:val="24"/>
        </w:rPr>
        <w:t>a writ of execution</w:t>
      </w:r>
      <w:r w:rsidR="002B4470" w:rsidRPr="006454E2">
        <w:rPr>
          <w:rFonts w:ascii="Arial" w:hAnsi="Arial" w:cs="Arial"/>
          <w:sz w:val="24"/>
          <w:szCs w:val="24"/>
        </w:rPr>
        <w:t xml:space="preserve"> (eviction)</w:t>
      </w:r>
      <w:r w:rsidR="00532BE7" w:rsidRPr="006454E2">
        <w:rPr>
          <w:rFonts w:ascii="Arial" w:hAnsi="Arial" w:cs="Arial"/>
          <w:sz w:val="24"/>
          <w:szCs w:val="24"/>
        </w:rPr>
        <w:t xml:space="preserve"> </w:t>
      </w:r>
      <w:r w:rsidR="005D4A59" w:rsidRPr="006454E2">
        <w:rPr>
          <w:rFonts w:ascii="Arial" w:hAnsi="Arial" w:cs="Arial"/>
          <w:sz w:val="24"/>
          <w:szCs w:val="24"/>
        </w:rPr>
        <w:t>the position is some</w:t>
      </w:r>
      <w:r w:rsidR="00532BE7" w:rsidRPr="006454E2">
        <w:rPr>
          <w:rFonts w:ascii="Arial" w:hAnsi="Arial" w:cs="Arial"/>
          <w:sz w:val="24"/>
          <w:szCs w:val="24"/>
        </w:rPr>
        <w:t>w</w:t>
      </w:r>
      <w:r w:rsidR="005D4A59" w:rsidRPr="006454E2">
        <w:rPr>
          <w:rFonts w:ascii="Arial" w:hAnsi="Arial" w:cs="Arial"/>
          <w:sz w:val="24"/>
          <w:szCs w:val="24"/>
        </w:rPr>
        <w:t>h</w:t>
      </w:r>
      <w:r w:rsidR="00532BE7" w:rsidRPr="006454E2">
        <w:rPr>
          <w:rFonts w:ascii="Arial" w:hAnsi="Arial" w:cs="Arial"/>
          <w:sz w:val="24"/>
          <w:szCs w:val="24"/>
        </w:rPr>
        <w:t>at</w:t>
      </w:r>
      <w:r w:rsidR="005D4A59" w:rsidRPr="006454E2">
        <w:rPr>
          <w:rFonts w:ascii="Arial" w:hAnsi="Arial" w:cs="Arial"/>
          <w:sz w:val="24"/>
          <w:szCs w:val="24"/>
        </w:rPr>
        <w:t xml:space="preserve"> different. </w:t>
      </w:r>
      <w:r w:rsidR="00381BBC" w:rsidRPr="006454E2">
        <w:rPr>
          <w:rFonts w:ascii="Arial" w:hAnsi="Arial" w:cs="Arial"/>
          <w:sz w:val="24"/>
          <w:szCs w:val="24"/>
        </w:rPr>
        <w:t xml:space="preserve">Here the general rule is where the writ of execution is not supported or no longer </w:t>
      </w:r>
      <w:r w:rsidR="00DA2A12" w:rsidRPr="006454E2">
        <w:rPr>
          <w:rFonts w:ascii="Arial" w:hAnsi="Arial" w:cs="Arial"/>
          <w:sz w:val="24"/>
          <w:szCs w:val="24"/>
        </w:rPr>
        <w:t>supported by its c</w:t>
      </w:r>
      <w:r w:rsidR="00BA7370">
        <w:rPr>
          <w:rFonts w:ascii="Arial" w:hAnsi="Arial" w:cs="Arial"/>
          <w:sz w:val="24"/>
          <w:szCs w:val="24"/>
        </w:rPr>
        <w:t>ausa, ie</w:t>
      </w:r>
      <w:r w:rsidR="00DA2A12" w:rsidRPr="006454E2">
        <w:rPr>
          <w:rFonts w:ascii="Arial" w:hAnsi="Arial" w:cs="Arial"/>
          <w:sz w:val="24"/>
          <w:szCs w:val="24"/>
        </w:rPr>
        <w:t xml:space="preserve"> the c</w:t>
      </w:r>
      <w:r w:rsidR="00BA7370">
        <w:rPr>
          <w:rFonts w:ascii="Arial" w:hAnsi="Arial" w:cs="Arial"/>
          <w:sz w:val="24"/>
          <w:szCs w:val="24"/>
        </w:rPr>
        <w:t>au</w:t>
      </w:r>
      <w:r w:rsidR="005C1553" w:rsidRPr="006454E2">
        <w:rPr>
          <w:rFonts w:ascii="Arial" w:hAnsi="Arial" w:cs="Arial"/>
          <w:sz w:val="24"/>
          <w:szCs w:val="24"/>
        </w:rPr>
        <w:t xml:space="preserve">se </w:t>
      </w:r>
      <w:r w:rsidR="00DA2A12" w:rsidRPr="006454E2">
        <w:rPr>
          <w:rFonts w:ascii="Arial" w:hAnsi="Arial" w:cs="Arial"/>
          <w:sz w:val="24"/>
          <w:szCs w:val="24"/>
        </w:rPr>
        <w:t xml:space="preserve">of action </w:t>
      </w:r>
      <w:r w:rsidR="005179A7" w:rsidRPr="006454E2">
        <w:rPr>
          <w:rFonts w:ascii="Arial" w:hAnsi="Arial" w:cs="Arial"/>
          <w:sz w:val="24"/>
          <w:szCs w:val="24"/>
        </w:rPr>
        <w:t>a</w:t>
      </w:r>
      <w:r w:rsidR="00DA2A12" w:rsidRPr="006454E2">
        <w:rPr>
          <w:rFonts w:ascii="Arial" w:hAnsi="Arial" w:cs="Arial"/>
          <w:sz w:val="24"/>
          <w:szCs w:val="24"/>
        </w:rPr>
        <w:t>n</w:t>
      </w:r>
      <w:r w:rsidR="005179A7" w:rsidRPr="006454E2">
        <w:rPr>
          <w:rFonts w:ascii="Arial" w:hAnsi="Arial" w:cs="Arial"/>
          <w:sz w:val="24"/>
          <w:szCs w:val="24"/>
        </w:rPr>
        <w:t>d</w:t>
      </w:r>
      <w:r w:rsidR="00DA2A12" w:rsidRPr="006454E2">
        <w:rPr>
          <w:rFonts w:ascii="Arial" w:hAnsi="Arial" w:cs="Arial"/>
          <w:sz w:val="24"/>
          <w:szCs w:val="24"/>
        </w:rPr>
        <w:t xml:space="preserve"> the judgment granted</w:t>
      </w:r>
      <w:r w:rsidR="005179A7" w:rsidRPr="006454E2">
        <w:rPr>
          <w:rFonts w:ascii="Arial" w:hAnsi="Arial" w:cs="Arial"/>
          <w:sz w:val="24"/>
          <w:szCs w:val="24"/>
        </w:rPr>
        <w:t xml:space="preserve"> in </w:t>
      </w:r>
      <w:r w:rsidR="005179A7" w:rsidRPr="006454E2">
        <w:rPr>
          <w:rFonts w:ascii="Arial" w:hAnsi="Arial" w:cs="Arial"/>
          <w:sz w:val="24"/>
          <w:szCs w:val="24"/>
        </w:rPr>
        <w:lastRenderedPageBreak/>
        <w:t xml:space="preserve">respect thereof </w:t>
      </w:r>
      <w:r w:rsidR="00AD22D9" w:rsidRPr="006454E2">
        <w:rPr>
          <w:rFonts w:ascii="Arial" w:hAnsi="Arial" w:cs="Arial"/>
          <w:sz w:val="24"/>
          <w:szCs w:val="24"/>
        </w:rPr>
        <w:t xml:space="preserve">it </w:t>
      </w:r>
      <w:r w:rsidR="005179A7" w:rsidRPr="006454E2">
        <w:rPr>
          <w:rFonts w:ascii="Arial" w:hAnsi="Arial" w:cs="Arial"/>
          <w:sz w:val="24"/>
          <w:szCs w:val="24"/>
        </w:rPr>
        <w:t>will be set aside</w:t>
      </w:r>
      <w:r w:rsidR="00BA7370">
        <w:rPr>
          <w:rFonts w:ascii="Arial" w:hAnsi="Arial" w:cs="Arial"/>
          <w:sz w:val="24"/>
          <w:szCs w:val="24"/>
        </w:rPr>
        <w:t>.</w:t>
      </w:r>
      <w:r w:rsidR="005F0C52">
        <w:rPr>
          <w:rStyle w:val="FootnoteReference"/>
          <w:rFonts w:ascii="Arial" w:hAnsi="Arial" w:cs="Arial"/>
          <w:sz w:val="24"/>
          <w:szCs w:val="24"/>
        </w:rPr>
        <w:footnoteReference w:id="8"/>
      </w:r>
      <w:r w:rsidR="00010CCA" w:rsidRPr="006454E2">
        <w:rPr>
          <w:rFonts w:ascii="Arial" w:hAnsi="Arial" w:cs="Arial"/>
          <w:sz w:val="24"/>
          <w:szCs w:val="24"/>
        </w:rPr>
        <w:t xml:space="preserve"> It seems to me that in the present matter </w:t>
      </w:r>
      <w:r w:rsidR="00D71CEC" w:rsidRPr="006454E2">
        <w:rPr>
          <w:rFonts w:ascii="Arial" w:hAnsi="Arial" w:cs="Arial"/>
          <w:sz w:val="24"/>
          <w:szCs w:val="24"/>
        </w:rPr>
        <w:t xml:space="preserve">and based on the case for Menzies </w:t>
      </w:r>
      <w:r w:rsidR="00AA545B" w:rsidRPr="006454E2">
        <w:rPr>
          <w:rFonts w:ascii="Arial" w:hAnsi="Arial" w:cs="Arial"/>
          <w:sz w:val="24"/>
          <w:szCs w:val="24"/>
        </w:rPr>
        <w:t xml:space="preserve">this is </w:t>
      </w:r>
      <w:r w:rsidR="002B4470" w:rsidRPr="006454E2">
        <w:rPr>
          <w:rFonts w:ascii="Arial" w:hAnsi="Arial" w:cs="Arial"/>
          <w:sz w:val="24"/>
          <w:szCs w:val="24"/>
        </w:rPr>
        <w:t xml:space="preserve">the </w:t>
      </w:r>
      <w:r w:rsidR="00AA545B" w:rsidRPr="006454E2">
        <w:rPr>
          <w:rFonts w:ascii="Arial" w:hAnsi="Arial" w:cs="Arial"/>
          <w:sz w:val="24"/>
          <w:szCs w:val="24"/>
        </w:rPr>
        <w:t>course that should have been taken. On their version the lease agreeme</w:t>
      </w:r>
      <w:r w:rsidR="00BA7370">
        <w:rPr>
          <w:rFonts w:ascii="Arial" w:hAnsi="Arial" w:cs="Arial"/>
          <w:sz w:val="24"/>
          <w:szCs w:val="24"/>
        </w:rPr>
        <w:t>nt between Menzies and</w:t>
      </w:r>
      <w:r w:rsidR="008604A0">
        <w:rPr>
          <w:rFonts w:ascii="Arial" w:hAnsi="Arial" w:cs="Arial"/>
          <w:sz w:val="24"/>
          <w:szCs w:val="24"/>
        </w:rPr>
        <w:t xml:space="preserve"> the</w:t>
      </w:r>
      <w:r w:rsidR="00BA7370">
        <w:rPr>
          <w:rFonts w:ascii="Arial" w:hAnsi="Arial" w:cs="Arial"/>
          <w:sz w:val="24"/>
          <w:szCs w:val="24"/>
        </w:rPr>
        <w:t xml:space="preserve"> NAC had</w:t>
      </w:r>
      <w:r w:rsidR="00AA545B" w:rsidRPr="006454E2">
        <w:rPr>
          <w:rFonts w:ascii="Arial" w:hAnsi="Arial" w:cs="Arial"/>
          <w:sz w:val="24"/>
          <w:szCs w:val="24"/>
        </w:rPr>
        <w:t xml:space="preserve"> been </w:t>
      </w:r>
      <w:r w:rsidR="00532BE7" w:rsidRPr="006454E2">
        <w:rPr>
          <w:rFonts w:ascii="Arial" w:hAnsi="Arial" w:cs="Arial"/>
          <w:sz w:val="24"/>
          <w:szCs w:val="24"/>
        </w:rPr>
        <w:t xml:space="preserve">substituted </w:t>
      </w:r>
      <w:r w:rsidR="00BB67E0" w:rsidRPr="006454E2">
        <w:rPr>
          <w:rFonts w:ascii="Arial" w:hAnsi="Arial" w:cs="Arial"/>
          <w:sz w:val="24"/>
          <w:szCs w:val="24"/>
        </w:rPr>
        <w:t>by one which could only be terminated by reasonable not</w:t>
      </w:r>
      <w:r w:rsidR="00E840BD" w:rsidRPr="006454E2">
        <w:rPr>
          <w:rFonts w:ascii="Arial" w:hAnsi="Arial" w:cs="Arial"/>
          <w:sz w:val="24"/>
          <w:szCs w:val="24"/>
        </w:rPr>
        <w:t>ice. In other words</w:t>
      </w:r>
      <w:r w:rsidR="00BA7370">
        <w:rPr>
          <w:rFonts w:ascii="Arial" w:hAnsi="Arial" w:cs="Arial"/>
          <w:sz w:val="24"/>
          <w:szCs w:val="24"/>
        </w:rPr>
        <w:t>,</w:t>
      </w:r>
      <w:r w:rsidR="00E840BD" w:rsidRPr="006454E2">
        <w:rPr>
          <w:rFonts w:ascii="Arial" w:hAnsi="Arial" w:cs="Arial"/>
          <w:sz w:val="24"/>
          <w:szCs w:val="24"/>
        </w:rPr>
        <w:t xml:space="preserve"> the </w:t>
      </w:r>
      <w:r w:rsidR="002B4470" w:rsidRPr="006454E2">
        <w:rPr>
          <w:rFonts w:ascii="Arial" w:hAnsi="Arial" w:cs="Arial"/>
          <w:sz w:val="24"/>
          <w:szCs w:val="24"/>
        </w:rPr>
        <w:t xml:space="preserve">agreement </w:t>
      </w:r>
      <w:r w:rsidR="00E840BD" w:rsidRPr="006454E2">
        <w:rPr>
          <w:rFonts w:ascii="Arial" w:hAnsi="Arial" w:cs="Arial"/>
          <w:sz w:val="24"/>
          <w:szCs w:val="24"/>
        </w:rPr>
        <w:t>that expired th</w:t>
      </w:r>
      <w:r w:rsidR="00D16570" w:rsidRPr="006454E2">
        <w:rPr>
          <w:rFonts w:ascii="Arial" w:hAnsi="Arial" w:cs="Arial"/>
          <w:sz w:val="24"/>
          <w:szCs w:val="24"/>
        </w:rPr>
        <w:t>r</w:t>
      </w:r>
      <w:r w:rsidR="00E840BD" w:rsidRPr="006454E2">
        <w:rPr>
          <w:rFonts w:ascii="Arial" w:hAnsi="Arial" w:cs="Arial"/>
          <w:sz w:val="24"/>
          <w:szCs w:val="24"/>
        </w:rPr>
        <w:t>ough the e</w:t>
      </w:r>
      <w:r w:rsidR="000C0879">
        <w:rPr>
          <w:rFonts w:ascii="Arial" w:hAnsi="Arial" w:cs="Arial"/>
          <w:sz w:val="24"/>
          <w:szCs w:val="24"/>
        </w:rPr>
        <w:t xml:space="preserve">ffluxion of time </w:t>
      </w:r>
      <w:r w:rsidR="000C0879" w:rsidRPr="00666C4D">
        <w:rPr>
          <w:rFonts w:ascii="Arial" w:hAnsi="Arial" w:cs="Arial"/>
          <w:sz w:val="24"/>
          <w:szCs w:val="24"/>
        </w:rPr>
        <w:t xml:space="preserve">on </w:t>
      </w:r>
      <w:r w:rsidR="00666C4D" w:rsidRPr="00666C4D">
        <w:rPr>
          <w:rFonts w:ascii="Arial" w:hAnsi="Arial" w:cs="Arial"/>
          <w:sz w:val="24"/>
          <w:szCs w:val="24"/>
        </w:rPr>
        <w:t>30 June 2022</w:t>
      </w:r>
      <w:r w:rsidR="00D16570" w:rsidRPr="00666C4D">
        <w:rPr>
          <w:rFonts w:ascii="Arial" w:hAnsi="Arial" w:cs="Arial"/>
          <w:sz w:val="24"/>
          <w:szCs w:val="24"/>
        </w:rPr>
        <w:t xml:space="preserve"> no</w:t>
      </w:r>
      <w:r w:rsidR="00D16570" w:rsidRPr="006454E2">
        <w:rPr>
          <w:rFonts w:ascii="Arial" w:hAnsi="Arial" w:cs="Arial"/>
          <w:sz w:val="24"/>
          <w:szCs w:val="24"/>
        </w:rPr>
        <w:t xml:space="preserve"> longer supported </w:t>
      </w:r>
      <w:r w:rsidR="00A25E74" w:rsidRPr="006454E2">
        <w:rPr>
          <w:rFonts w:ascii="Arial" w:hAnsi="Arial" w:cs="Arial"/>
          <w:sz w:val="24"/>
          <w:szCs w:val="24"/>
        </w:rPr>
        <w:t>a</w:t>
      </w:r>
      <w:r w:rsidR="00D16570" w:rsidRPr="006454E2">
        <w:rPr>
          <w:rFonts w:ascii="Arial" w:hAnsi="Arial" w:cs="Arial"/>
          <w:sz w:val="24"/>
          <w:szCs w:val="24"/>
        </w:rPr>
        <w:t xml:space="preserve"> writ of </w:t>
      </w:r>
      <w:r w:rsidR="00A25E74" w:rsidRPr="006454E2">
        <w:rPr>
          <w:rFonts w:ascii="Arial" w:hAnsi="Arial" w:cs="Arial"/>
          <w:sz w:val="24"/>
          <w:szCs w:val="24"/>
        </w:rPr>
        <w:t>eviction</w:t>
      </w:r>
      <w:r w:rsidR="00D16570" w:rsidRPr="006454E2">
        <w:rPr>
          <w:rFonts w:ascii="Arial" w:hAnsi="Arial" w:cs="Arial"/>
          <w:sz w:val="24"/>
          <w:szCs w:val="24"/>
        </w:rPr>
        <w:t>.</w:t>
      </w:r>
      <w:r w:rsidR="00652CAC" w:rsidRPr="006454E2">
        <w:rPr>
          <w:rFonts w:ascii="Arial" w:hAnsi="Arial" w:cs="Arial"/>
          <w:sz w:val="24"/>
          <w:szCs w:val="24"/>
        </w:rPr>
        <w:t xml:space="preserve"> </w:t>
      </w:r>
      <w:r w:rsidR="009B6A68" w:rsidRPr="006454E2">
        <w:rPr>
          <w:rFonts w:ascii="Arial" w:hAnsi="Arial" w:cs="Arial"/>
          <w:sz w:val="24"/>
          <w:szCs w:val="24"/>
        </w:rPr>
        <w:t>On the version of the JV</w:t>
      </w:r>
      <w:r w:rsidR="00BA7370">
        <w:rPr>
          <w:rFonts w:ascii="Arial" w:hAnsi="Arial" w:cs="Arial"/>
          <w:sz w:val="24"/>
          <w:szCs w:val="24"/>
        </w:rPr>
        <w:t>,</w:t>
      </w:r>
      <w:r w:rsidR="009B6A68" w:rsidRPr="006454E2">
        <w:rPr>
          <w:rFonts w:ascii="Arial" w:hAnsi="Arial" w:cs="Arial"/>
          <w:sz w:val="24"/>
          <w:szCs w:val="24"/>
        </w:rPr>
        <w:t xml:space="preserve"> </w:t>
      </w:r>
      <w:r w:rsidR="00A25E74" w:rsidRPr="006454E2">
        <w:rPr>
          <w:rFonts w:ascii="Arial" w:hAnsi="Arial" w:cs="Arial"/>
          <w:sz w:val="24"/>
          <w:szCs w:val="24"/>
        </w:rPr>
        <w:t xml:space="preserve">a </w:t>
      </w:r>
      <w:r w:rsidR="009B6A68" w:rsidRPr="006454E2">
        <w:rPr>
          <w:rFonts w:ascii="Arial" w:hAnsi="Arial" w:cs="Arial"/>
          <w:sz w:val="24"/>
          <w:szCs w:val="24"/>
        </w:rPr>
        <w:t xml:space="preserve">stay of execution would remain relevant </w:t>
      </w:r>
      <w:r w:rsidR="00523D6F" w:rsidRPr="006454E2">
        <w:rPr>
          <w:rFonts w:ascii="Arial" w:hAnsi="Arial" w:cs="Arial"/>
          <w:sz w:val="24"/>
          <w:szCs w:val="24"/>
        </w:rPr>
        <w:t xml:space="preserve">as the court would then simply stay the execution of the eviction order to allow Menzies to adhere to the eviction order </w:t>
      </w:r>
      <w:r w:rsidR="00A25E74" w:rsidRPr="006454E2">
        <w:rPr>
          <w:rFonts w:ascii="Arial" w:hAnsi="Arial" w:cs="Arial"/>
          <w:sz w:val="24"/>
          <w:szCs w:val="24"/>
        </w:rPr>
        <w:t xml:space="preserve">within </w:t>
      </w:r>
      <w:r w:rsidR="00DC1B85" w:rsidRPr="006454E2">
        <w:rPr>
          <w:rFonts w:ascii="Arial" w:hAnsi="Arial" w:cs="Arial"/>
          <w:sz w:val="24"/>
          <w:szCs w:val="24"/>
        </w:rPr>
        <w:t xml:space="preserve">a specified </w:t>
      </w:r>
      <w:r w:rsidR="00CA345E" w:rsidRPr="006454E2">
        <w:rPr>
          <w:rFonts w:ascii="Arial" w:hAnsi="Arial" w:cs="Arial"/>
          <w:sz w:val="24"/>
          <w:szCs w:val="24"/>
        </w:rPr>
        <w:t>period of time</w:t>
      </w:r>
      <w:r w:rsidR="002C5798" w:rsidRPr="006454E2">
        <w:rPr>
          <w:rFonts w:ascii="Arial" w:hAnsi="Arial" w:cs="Arial"/>
          <w:sz w:val="24"/>
          <w:szCs w:val="24"/>
        </w:rPr>
        <w:t>.</w:t>
      </w:r>
    </w:p>
    <w:p w14:paraId="13D4467B" w14:textId="77777777" w:rsidR="00BA7370" w:rsidRDefault="00BA7370" w:rsidP="00BA7370">
      <w:pPr>
        <w:pStyle w:val="NoSpacing"/>
        <w:spacing w:line="480" w:lineRule="auto"/>
        <w:jc w:val="both"/>
        <w:rPr>
          <w:rFonts w:ascii="Arial" w:hAnsi="Arial" w:cs="Arial"/>
          <w:sz w:val="24"/>
          <w:szCs w:val="24"/>
        </w:rPr>
      </w:pPr>
    </w:p>
    <w:p w14:paraId="51A08B10" w14:textId="506D2E14" w:rsidR="00280525" w:rsidRDefault="003C6637" w:rsidP="003C6637">
      <w:pPr>
        <w:pStyle w:val="NoSpacing"/>
        <w:spacing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D16570" w:rsidRPr="00BA7370">
        <w:rPr>
          <w:rFonts w:ascii="Arial" w:hAnsi="Arial" w:cs="Arial"/>
          <w:sz w:val="24"/>
          <w:szCs w:val="24"/>
        </w:rPr>
        <w:t xml:space="preserve">The question as to whether </w:t>
      </w:r>
      <w:r w:rsidR="00D9691C" w:rsidRPr="00BA7370">
        <w:rPr>
          <w:rFonts w:ascii="Arial" w:hAnsi="Arial" w:cs="Arial"/>
          <w:sz w:val="24"/>
          <w:szCs w:val="24"/>
        </w:rPr>
        <w:t xml:space="preserve">a stay of execution pending the proper certification of the personnel and equipment </w:t>
      </w:r>
      <w:r w:rsidR="00DC34F0" w:rsidRPr="00BA7370">
        <w:rPr>
          <w:rFonts w:ascii="Arial" w:hAnsi="Arial" w:cs="Arial"/>
          <w:sz w:val="24"/>
          <w:szCs w:val="24"/>
        </w:rPr>
        <w:t xml:space="preserve">of </w:t>
      </w:r>
      <w:r w:rsidR="002C5798" w:rsidRPr="00BA7370">
        <w:rPr>
          <w:rFonts w:ascii="Arial" w:hAnsi="Arial" w:cs="Arial"/>
          <w:sz w:val="24"/>
          <w:szCs w:val="24"/>
        </w:rPr>
        <w:t xml:space="preserve">the JV was to be considered </w:t>
      </w:r>
      <w:r w:rsidR="00DC1B85" w:rsidRPr="00243A6E">
        <w:rPr>
          <w:rFonts w:ascii="Arial" w:hAnsi="Arial" w:cs="Arial"/>
          <w:sz w:val="24"/>
          <w:szCs w:val="24"/>
        </w:rPr>
        <w:t>o</w:t>
      </w:r>
      <w:r w:rsidR="00F27395" w:rsidRPr="00243A6E">
        <w:rPr>
          <w:rFonts w:ascii="Arial" w:hAnsi="Arial" w:cs="Arial"/>
          <w:sz w:val="24"/>
          <w:szCs w:val="24"/>
        </w:rPr>
        <w:t>r</w:t>
      </w:r>
      <w:r w:rsidR="00DC1B85" w:rsidRPr="00BA7370">
        <w:rPr>
          <w:rFonts w:ascii="Arial" w:hAnsi="Arial" w:cs="Arial"/>
          <w:sz w:val="24"/>
          <w:szCs w:val="24"/>
        </w:rPr>
        <w:t xml:space="preserve"> whether the certification </w:t>
      </w:r>
      <w:r w:rsidR="00387833" w:rsidRPr="007C2B7A">
        <w:rPr>
          <w:rFonts w:ascii="Arial" w:hAnsi="Arial" w:cs="Arial"/>
          <w:sz w:val="24"/>
          <w:szCs w:val="24"/>
        </w:rPr>
        <w:t>issue ha</w:t>
      </w:r>
      <w:r w:rsidR="00F27395" w:rsidRPr="007C2B7A">
        <w:rPr>
          <w:rFonts w:ascii="Arial" w:hAnsi="Arial" w:cs="Arial"/>
          <w:sz w:val="24"/>
          <w:szCs w:val="24"/>
        </w:rPr>
        <w:t>d</w:t>
      </w:r>
      <w:r w:rsidR="00387833" w:rsidRPr="007C2B7A">
        <w:rPr>
          <w:rFonts w:ascii="Arial" w:hAnsi="Arial" w:cs="Arial"/>
          <w:sz w:val="24"/>
          <w:szCs w:val="24"/>
        </w:rPr>
        <w:t xml:space="preserve"> to</w:t>
      </w:r>
      <w:r w:rsidR="00387833" w:rsidRPr="00BA7370">
        <w:rPr>
          <w:rFonts w:ascii="Arial" w:hAnsi="Arial" w:cs="Arial"/>
          <w:sz w:val="24"/>
          <w:szCs w:val="24"/>
        </w:rPr>
        <w:t xml:space="preserve"> be considered </w:t>
      </w:r>
      <w:r w:rsidR="002C5798" w:rsidRPr="00BA7370">
        <w:rPr>
          <w:rFonts w:ascii="Arial" w:hAnsi="Arial" w:cs="Arial"/>
          <w:sz w:val="24"/>
          <w:szCs w:val="24"/>
        </w:rPr>
        <w:t xml:space="preserve">wholly on its own </w:t>
      </w:r>
      <w:r w:rsidR="007B0BBF" w:rsidRPr="00BA7370">
        <w:rPr>
          <w:rFonts w:ascii="Arial" w:hAnsi="Arial" w:cs="Arial"/>
          <w:sz w:val="24"/>
          <w:szCs w:val="24"/>
        </w:rPr>
        <w:t xml:space="preserve">is </w:t>
      </w:r>
      <w:r w:rsidR="00DC34F0" w:rsidRPr="00BA7370">
        <w:rPr>
          <w:rFonts w:ascii="Arial" w:hAnsi="Arial" w:cs="Arial"/>
          <w:sz w:val="24"/>
          <w:szCs w:val="24"/>
        </w:rPr>
        <w:t>somewhat different. This is because th</w:t>
      </w:r>
      <w:r w:rsidR="001670DE" w:rsidRPr="00BA7370">
        <w:rPr>
          <w:rFonts w:ascii="Arial" w:hAnsi="Arial" w:cs="Arial"/>
          <w:sz w:val="24"/>
          <w:szCs w:val="24"/>
        </w:rPr>
        <w:t xml:space="preserve">e </w:t>
      </w:r>
      <w:r w:rsidR="001D408D" w:rsidRPr="00BA7370">
        <w:rPr>
          <w:rFonts w:ascii="Arial" w:hAnsi="Arial" w:cs="Arial"/>
          <w:sz w:val="24"/>
          <w:szCs w:val="24"/>
        </w:rPr>
        <w:t>certification</w:t>
      </w:r>
      <w:r w:rsidR="00243A6E">
        <w:rPr>
          <w:rFonts w:ascii="Arial" w:hAnsi="Arial" w:cs="Arial"/>
          <w:sz w:val="24"/>
          <w:szCs w:val="24"/>
        </w:rPr>
        <w:t xml:space="preserve"> issue has</w:t>
      </w:r>
      <w:r w:rsidR="00DC34F0" w:rsidRPr="00BA7370">
        <w:rPr>
          <w:rFonts w:ascii="Arial" w:hAnsi="Arial" w:cs="Arial"/>
          <w:sz w:val="24"/>
          <w:szCs w:val="24"/>
        </w:rPr>
        <w:t xml:space="preserve"> not</w:t>
      </w:r>
      <w:r w:rsidR="009153A4" w:rsidRPr="00BA7370">
        <w:rPr>
          <w:rFonts w:ascii="Arial" w:hAnsi="Arial" w:cs="Arial"/>
          <w:sz w:val="24"/>
          <w:szCs w:val="24"/>
        </w:rPr>
        <w:t xml:space="preserve">hing </w:t>
      </w:r>
      <w:r w:rsidR="00DC34F0" w:rsidRPr="00BA7370">
        <w:rPr>
          <w:rFonts w:ascii="Arial" w:hAnsi="Arial" w:cs="Arial"/>
          <w:sz w:val="24"/>
          <w:szCs w:val="24"/>
        </w:rPr>
        <w:t>to do with the issue relating to Menzies</w:t>
      </w:r>
      <w:r w:rsidR="00243A6E">
        <w:rPr>
          <w:rFonts w:ascii="Arial" w:hAnsi="Arial" w:cs="Arial"/>
          <w:sz w:val="24"/>
          <w:szCs w:val="24"/>
        </w:rPr>
        <w:t>’</w:t>
      </w:r>
      <w:r w:rsidR="00DC34F0" w:rsidRPr="00BA7370">
        <w:rPr>
          <w:rFonts w:ascii="Arial" w:hAnsi="Arial" w:cs="Arial"/>
          <w:sz w:val="24"/>
          <w:szCs w:val="24"/>
        </w:rPr>
        <w:t xml:space="preserve"> entitlement </w:t>
      </w:r>
      <w:r w:rsidR="00190FDC" w:rsidRPr="00BA7370">
        <w:rPr>
          <w:rFonts w:ascii="Arial" w:hAnsi="Arial" w:cs="Arial"/>
          <w:sz w:val="24"/>
          <w:szCs w:val="24"/>
        </w:rPr>
        <w:t>to a stay on as the ground handler a</w:t>
      </w:r>
      <w:r w:rsidR="00B74ED2" w:rsidRPr="00BA7370">
        <w:rPr>
          <w:rFonts w:ascii="Arial" w:hAnsi="Arial" w:cs="Arial"/>
          <w:sz w:val="24"/>
          <w:szCs w:val="24"/>
        </w:rPr>
        <w:t>t</w:t>
      </w:r>
      <w:r w:rsidR="00190FDC" w:rsidRPr="00BA7370">
        <w:rPr>
          <w:rFonts w:ascii="Arial" w:hAnsi="Arial" w:cs="Arial"/>
          <w:sz w:val="24"/>
          <w:szCs w:val="24"/>
        </w:rPr>
        <w:t xml:space="preserve"> HKIA </w:t>
      </w:r>
      <w:r w:rsidR="00B74ED2" w:rsidRPr="00BA7370">
        <w:rPr>
          <w:rFonts w:ascii="Arial" w:hAnsi="Arial" w:cs="Arial"/>
          <w:sz w:val="24"/>
          <w:szCs w:val="24"/>
        </w:rPr>
        <w:t xml:space="preserve">pending the finalisation of a review of the award to </w:t>
      </w:r>
      <w:r w:rsidR="009153A4" w:rsidRPr="00BA7370">
        <w:rPr>
          <w:rFonts w:ascii="Arial" w:hAnsi="Arial" w:cs="Arial"/>
          <w:sz w:val="24"/>
          <w:szCs w:val="24"/>
        </w:rPr>
        <w:t xml:space="preserve">the JV </w:t>
      </w:r>
      <w:r w:rsidR="00B74ED2" w:rsidRPr="00BA7370">
        <w:rPr>
          <w:rFonts w:ascii="Arial" w:hAnsi="Arial" w:cs="Arial"/>
          <w:sz w:val="24"/>
          <w:szCs w:val="24"/>
        </w:rPr>
        <w:t xml:space="preserve">or pending a valid notice being given </w:t>
      </w:r>
      <w:r w:rsidR="00D6708E" w:rsidRPr="00BA7370">
        <w:rPr>
          <w:rFonts w:ascii="Arial" w:hAnsi="Arial" w:cs="Arial"/>
          <w:sz w:val="24"/>
          <w:szCs w:val="24"/>
        </w:rPr>
        <w:t>to Menzies by the NAC</w:t>
      </w:r>
      <w:r w:rsidR="009F3D66" w:rsidRPr="00BA7370">
        <w:rPr>
          <w:rFonts w:ascii="Arial" w:hAnsi="Arial" w:cs="Arial"/>
          <w:sz w:val="24"/>
          <w:szCs w:val="24"/>
        </w:rPr>
        <w:t>.</w:t>
      </w:r>
      <w:r w:rsidR="00F119B0" w:rsidRPr="00BA7370">
        <w:rPr>
          <w:rFonts w:ascii="Arial" w:hAnsi="Arial" w:cs="Arial"/>
          <w:sz w:val="24"/>
          <w:szCs w:val="24"/>
        </w:rPr>
        <w:t xml:space="preserve"> If there is a new agreement as alleged by Menzies then, as pointed out above, </w:t>
      </w:r>
      <w:r w:rsidR="00DE00C5" w:rsidRPr="00BA7370">
        <w:rPr>
          <w:rFonts w:ascii="Arial" w:hAnsi="Arial" w:cs="Arial"/>
          <w:sz w:val="24"/>
          <w:szCs w:val="24"/>
        </w:rPr>
        <w:t xml:space="preserve">the </w:t>
      </w:r>
      <w:r w:rsidR="00DE00C5" w:rsidRPr="000C0879">
        <w:rPr>
          <w:rFonts w:ascii="Arial" w:hAnsi="Arial" w:cs="Arial"/>
          <w:i/>
          <w:sz w:val="24"/>
          <w:szCs w:val="24"/>
        </w:rPr>
        <w:t>causa</w:t>
      </w:r>
      <w:r w:rsidR="00DE00C5" w:rsidRPr="00BA7370">
        <w:rPr>
          <w:rFonts w:ascii="Arial" w:hAnsi="Arial" w:cs="Arial"/>
          <w:sz w:val="24"/>
          <w:szCs w:val="24"/>
        </w:rPr>
        <w:t xml:space="preserve"> for the writ of execution </w:t>
      </w:r>
      <w:r w:rsidR="001557CF" w:rsidRPr="00BA7370">
        <w:rPr>
          <w:rFonts w:ascii="Arial" w:hAnsi="Arial" w:cs="Arial"/>
          <w:sz w:val="24"/>
          <w:szCs w:val="24"/>
        </w:rPr>
        <w:t>falls away and the writ issued in respect of the eviction</w:t>
      </w:r>
      <w:r w:rsidR="00452D48">
        <w:rPr>
          <w:rFonts w:ascii="Arial" w:hAnsi="Arial" w:cs="Arial"/>
          <w:sz w:val="24"/>
          <w:szCs w:val="24"/>
        </w:rPr>
        <w:t xml:space="preserve"> judgment cannot be used for</w:t>
      </w:r>
      <w:r w:rsidR="001557CF" w:rsidRPr="00BA7370">
        <w:rPr>
          <w:rFonts w:ascii="Arial" w:hAnsi="Arial" w:cs="Arial"/>
          <w:sz w:val="24"/>
          <w:szCs w:val="24"/>
        </w:rPr>
        <w:t xml:space="preserve"> purposes of the eviction of Menzies </w:t>
      </w:r>
      <w:r w:rsidR="001811F3" w:rsidRPr="00BA7370">
        <w:rPr>
          <w:rFonts w:ascii="Arial" w:hAnsi="Arial" w:cs="Arial"/>
          <w:sz w:val="24"/>
          <w:szCs w:val="24"/>
        </w:rPr>
        <w:t xml:space="preserve">and the relief must then be discussed on a standalone basis. If the alleged new agreement is found not to exist </w:t>
      </w:r>
      <w:r w:rsidR="008E59E0" w:rsidRPr="00BA7370">
        <w:rPr>
          <w:rFonts w:ascii="Arial" w:hAnsi="Arial" w:cs="Arial"/>
          <w:sz w:val="24"/>
          <w:szCs w:val="24"/>
        </w:rPr>
        <w:t xml:space="preserve">and all that Menzies did was to enforce the eviction judgment then, of </w:t>
      </w:r>
      <w:r w:rsidR="008E59E0" w:rsidRPr="00BA7370">
        <w:rPr>
          <w:rFonts w:ascii="Arial" w:hAnsi="Arial" w:cs="Arial"/>
          <w:sz w:val="24"/>
          <w:szCs w:val="24"/>
        </w:rPr>
        <w:lastRenderedPageBreak/>
        <w:t xml:space="preserve">course, </w:t>
      </w:r>
      <w:r w:rsidR="000E6D33" w:rsidRPr="00BA7370">
        <w:rPr>
          <w:rFonts w:ascii="Arial" w:hAnsi="Arial" w:cs="Arial"/>
          <w:sz w:val="24"/>
          <w:szCs w:val="24"/>
        </w:rPr>
        <w:t xml:space="preserve">this relief must be determined on the basis that the writ of </w:t>
      </w:r>
      <w:r w:rsidR="001670DE" w:rsidRPr="00BA7370">
        <w:rPr>
          <w:rFonts w:ascii="Arial" w:hAnsi="Arial" w:cs="Arial"/>
          <w:sz w:val="24"/>
          <w:szCs w:val="24"/>
        </w:rPr>
        <w:t xml:space="preserve">eviction </w:t>
      </w:r>
      <w:r w:rsidR="000E6D33" w:rsidRPr="00BA7370">
        <w:rPr>
          <w:rFonts w:ascii="Arial" w:hAnsi="Arial" w:cs="Arial"/>
          <w:sz w:val="24"/>
          <w:szCs w:val="24"/>
        </w:rPr>
        <w:t xml:space="preserve">should </w:t>
      </w:r>
      <w:r w:rsidR="00280525" w:rsidRPr="00BA7370">
        <w:rPr>
          <w:rFonts w:ascii="Arial" w:hAnsi="Arial" w:cs="Arial"/>
          <w:sz w:val="24"/>
          <w:szCs w:val="24"/>
        </w:rPr>
        <w:t>be stayed pending determination</w:t>
      </w:r>
      <w:r w:rsidR="00243A6E">
        <w:rPr>
          <w:rFonts w:ascii="Arial" w:hAnsi="Arial" w:cs="Arial"/>
          <w:sz w:val="24"/>
          <w:szCs w:val="24"/>
        </w:rPr>
        <w:t xml:space="preserve"> of the issue of certification.</w:t>
      </w:r>
    </w:p>
    <w:p w14:paraId="1703CF5D" w14:textId="77777777" w:rsidR="00243A6E" w:rsidRDefault="00243A6E" w:rsidP="00243A6E">
      <w:pPr>
        <w:pStyle w:val="ListParagraph"/>
        <w:rPr>
          <w:rFonts w:ascii="Arial" w:hAnsi="Arial" w:cs="Arial"/>
          <w:sz w:val="24"/>
          <w:szCs w:val="24"/>
        </w:rPr>
      </w:pPr>
    </w:p>
    <w:p w14:paraId="0836E181" w14:textId="3FB2FBA8" w:rsidR="00E17FB2" w:rsidRDefault="003C6637" w:rsidP="003C6637">
      <w:pPr>
        <w:pStyle w:val="NoSpacing"/>
        <w:spacing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0C5379" w:rsidRPr="00243A6E">
        <w:rPr>
          <w:rFonts w:ascii="Arial" w:hAnsi="Arial" w:cs="Arial"/>
          <w:sz w:val="24"/>
          <w:szCs w:val="24"/>
        </w:rPr>
        <w:t xml:space="preserve">It is thus necessary to deal with the alleged </w:t>
      </w:r>
      <w:r w:rsidR="00555466" w:rsidRPr="00243A6E">
        <w:rPr>
          <w:rFonts w:ascii="Arial" w:hAnsi="Arial" w:cs="Arial"/>
          <w:sz w:val="24"/>
          <w:szCs w:val="24"/>
        </w:rPr>
        <w:t xml:space="preserve">new </w:t>
      </w:r>
      <w:r w:rsidR="000C5379" w:rsidRPr="00243A6E">
        <w:rPr>
          <w:rFonts w:ascii="Arial" w:hAnsi="Arial" w:cs="Arial"/>
          <w:sz w:val="24"/>
          <w:szCs w:val="24"/>
        </w:rPr>
        <w:t xml:space="preserve">agreement </w:t>
      </w:r>
      <w:r w:rsidR="00555466" w:rsidRPr="00243A6E">
        <w:rPr>
          <w:rFonts w:ascii="Arial" w:hAnsi="Arial" w:cs="Arial"/>
          <w:sz w:val="24"/>
          <w:szCs w:val="24"/>
        </w:rPr>
        <w:t xml:space="preserve">first to determine whether the eviction </w:t>
      </w:r>
      <w:r w:rsidR="001B13F0" w:rsidRPr="00243A6E">
        <w:rPr>
          <w:rFonts w:ascii="Arial" w:hAnsi="Arial" w:cs="Arial"/>
          <w:sz w:val="24"/>
          <w:szCs w:val="24"/>
        </w:rPr>
        <w:t xml:space="preserve">judgment </w:t>
      </w:r>
      <w:r w:rsidR="00555466" w:rsidRPr="00243A6E">
        <w:rPr>
          <w:rFonts w:ascii="Arial" w:hAnsi="Arial" w:cs="Arial"/>
          <w:sz w:val="24"/>
          <w:szCs w:val="24"/>
        </w:rPr>
        <w:t xml:space="preserve">could still be acted upon or whether its </w:t>
      </w:r>
      <w:r w:rsidR="00555466" w:rsidRPr="000C0879">
        <w:rPr>
          <w:rFonts w:ascii="Arial" w:hAnsi="Arial" w:cs="Arial"/>
          <w:i/>
          <w:sz w:val="24"/>
          <w:szCs w:val="24"/>
        </w:rPr>
        <w:t>causa</w:t>
      </w:r>
      <w:r w:rsidR="00555466" w:rsidRPr="00243A6E">
        <w:rPr>
          <w:rFonts w:ascii="Arial" w:hAnsi="Arial" w:cs="Arial"/>
          <w:sz w:val="24"/>
          <w:szCs w:val="24"/>
        </w:rPr>
        <w:t xml:space="preserve"> had fallen away </w:t>
      </w:r>
      <w:r w:rsidR="00E17FB2" w:rsidRPr="00243A6E">
        <w:rPr>
          <w:rFonts w:ascii="Arial" w:hAnsi="Arial" w:cs="Arial"/>
          <w:sz w:val="24"/>
          <w:szCs w:val="24"/>
        </w:rPr>
        <w:t>at the time</w:t>
      </w:r>
      <w:r w:rsidR="005C1553" w:rsidRPr="00243A6E">
        <w:rPr>
          <w:rFonts w:ascii="Arial" w:hAnsi="Arial" w:cs="Arial"/>
          <w:sz w:val="24"/>
          <w:szCs w:val="24"/>
        </w:rPr>
        <w:t xml:space="preserve"> t</w:t>
      </w:r>
      <w:r w:rsidR="00E17FB2" w:rsidRPr="00243A6E">
        <w:rPr>
          <w:rFonts w:ascii="Arial" w:hAnsi="Arial" w:cs="Arial"/>
          <w:sz w:val="24"/>
          <w:szCs w:val="24"/>
        </w:rPr>
        <w:t>he alleged new agreement had been concluded.</w:t>
      </w:r>
    </w:p>
    <w:p w14:paraId="3C75C69D" w14:textId="77777777" w:rsidR="00243A6E" w:rsidRDefault="00243A6E" w:rsidP="00243A6E">
      <w:pPr>
        <w:pStyle w:val="NoSpacing"/>
        <w:spacing w:line="480" w:lineRule="auto"/>
        <w:jc w:val="both"/>
        <w:rPr>
          <w:rFonts w:ascii="Arial" w:hAnsi="Arial" w:cs="Arial"/>
          <w:sz w:val="24"/>
          <w:szCs w:val="24"/>
        </w:rPr>
      </w:pPr>
    </w:p>
    <w:p w14:paraId="0D514A15" w14:textId="77777777" w:rsidR="00243A6E" w:rsidRPr="00243A6E" w:rsidRDefault="00243A6E" w:rsidP="00243A6E">
      <w:pPr>
        <w:pStyle w:val="NoSpacing"/>
        <w:spacing w:line="480" w:lineRule="auto"/>
        <w:jc w:val="both"/>
        <w:rPr>
          <w:rFonts w:ascii="Arial" w:hAnsi="Arial" w:cs="Arial"/>
          <w:sz w:val="24"/>
          <w:szCs w:val="24"/>
        </w:rPr>
      </w:pPr>
      <w:r>
        <w:rPr>
          <w:rFonts w:ascii="Arial" w:hAnsi="Arial" w:cs="Arial"/>
          <w:sz w:val="24"/>
          <w:szCs w:val="24"/>
          <w:u w:val="single"/>
        </w:rPr>
        <w:t>New agreement</w:t>
      </w:r>
    </w:p>
    <w:p w14:paraId="0293C154" w14:textId="29B27EB0" w:rsidR="00E17FB2" w:rsidRDefault="003C6637" w:rsidP="003C6637">
      <w:pPr>
        <w:pStyle w:val="NoSpacing"/>
        <w:spacing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970950" w:rsidRPr="00243A6E">
        <w:rPr>
          <w:rFonts w:ascii="Arial" w:hAnsi="Arial" w:cs="Arial"/>
          <w:sz w:val="24"/>
          <w:szCs w:val="24"/>
        </w:rPr>
        <w:t>In the eviction application</w:t>
      </w:r>
      <w:r w:rsidR="00C87395">
        <w:rPr>
          <w:rFonts w:ascii="Arial" w:hAnsi="Arial" w:cs="Arial"/>
          <w:sz w:val="24"/>
          <w:szCs w:val="24"/>
        </w:rPr>
        <w:t>, Menzies’</w:t>
      </w:r>
      <w:r w:rsidR="00970950" w:rsidRPr="00243A6E">
        <w:rPr>
          <w:rFonts w:ascii="Arial" w:hAnsi="Arial" w:cs="Arial"/>
          <w:sz w:val="24"/>
          <w:szCs w:val="24"/>
        </w:rPr>
        <w:t xml:space="preserve"> stance was that there was a tacit </w:t>
      </w:r>
      <w:r w:rsidR="00955A09" w:rsidRPr="00243A6E">
        <w:rPr>
          <w:rFonts w:ascii="Arial" w:hAnsi="Arial" w:cs="Arial"/>
          <w:sz w:val="24"/>
          <w:szCs w:val="24"/>
        </w:rPr>
        <w:t xml:space="preserve">relocation of the ground handling agreement and that because the ground handling agreement was in </w:t>
      </w:r>
      <w:r w:rsidR="00806FF1" w:rsidRPr="00243A6E">
        <w:rPr>
          <w:rFonts w:ascii="Arial" w:hAnsi="Arial" w:cs="Arial"/>
          <w:sz w:val="24"/>
          <w:szCs w:val="24"/>
        </w:rPr>
        <w:t xml:space="preserve">effect a rental agreement in respect of business premises it </w:t>
      </w:r>
      <w:r w:rsidR="00FF3EA5" w:rsidRPr="00243A6E">
        <w:rPr>
          <w:rFonts w:ascii="Arial" w:hAnsi="Arial" w:cs="Arial"/>
          <w:sz w:val="24"/>
          <w:szCs w:val="24"/>
        </w:rPr>
        <w:t>could</w:t>
      </w:r>
      <w:r w:rsidR="00806FF1" w:rsidRPr="00243A6E">
        <w:rPr>
          <w:rFonts w:ascii="Arial" w:hAnsi="Arial" w:cs="Arial"/>
          <w:sz w:val="24"/>
          <w:szCs w:val="24"/>
        </w:rPr>
        <w:t xml:space="preserve"> only be terminated</w:t>
      </w:r>
      <w:r w:rsidR="00E05972">
        <w:rPr>
          <w:rFonts w:ascii="Arial" w:hAnsi="Arial" w:cs="Arial"/>
          <w:sz w:val="24"/>
          <w:szCs w:val="24"/>
        </w:rPr>
        <w:t xml:space="preserve"> on 12</w:t>
      </w:r>
      <w:r w:rsidR="00FF3EA5" w:rsidRPr="00243A6E">
        <w:rPr>
          <w:rFonts w:ascii="Arial" w:hAnsi="Arial" w:cs="Arial"/>
          <w:sz w:val="24"/>
          <w:szCs w:val="24"/>
        </w:rPr>
        <w:t xml:space="preserve"> months’ notice. The reliance on the Rents Ordinance</w:t>
      </w:r>
      <w:r w:rsidR="0013601F">
        <w:rPr>
          <w:rFonts w:ascii="Arial" w:hAnsi="Arial" w:cs="Arial"/>
          <w:sz w:val="24"/>
          <w:szCs w:val="24"/>
        </w:rPr>
        <w:t xml:space="preserve"> 13 of 1977</w:t>
      </w:r>
      <w:r w:rsidR="00D47E31" w:rsidRPr="00243A6E">
        <w:rPr>
          <w:rFonts w:ascii="Arial" w:hAnsi="Arial" w:cs="Arial"/>
          <w:sz w:val="24"/>
          <w:szCs w:val="24"/>
        </w:rPr>
        <w:t>,</w:t>
      </w:r>
      <w:r w:rsidR="00FF3EA5" w:rsidRPr="00243A6E">
        <w:rPr>
          <w:rFonts w:ascii="Arial" w:hAnsi="Arial" w:cs="Arial"/>
          <w:sz w:val="24"/>
          <w:szCs w:val="24"/>
        </w:rPr>
        <w:t xml:space="preserve"> which stipulates the </w:t>
      </w:r>
      <w:r w:rsidR="00E05972">
        <w:rPr>
          <w:rFonts w:ascii="Arial" w:hAnsi="Arial" w:cs="Arial"/>
          <w:sz w:val="24"/>
          <w:szCs w:val="24"/>
        </w:rPr>
        <w:t>12</w:t>
      </w:r>
      <w:r w:rsidR="006B1F4C" w:rsidRPr="00243A6E">
        <w:rPr>
          <w:rFonts w:ascii="Arial" w:hAnsi="Arial" w:cs="Arial"/>
          <w:sz w:val="24"/>
          <w:szCs w:val="24"/>
        </w:rPr>
        <w:t xml:space="preserve"> months’ notice period</w:t>
      </w:r>
      <w:r w:rsidR="00D47E31" w:rsidRPr="00243A6E">
        <w:rPr>
          <w:rFonts w:ascii="Arial" w:hAnsi="Arial" w:cs="Arial"/>
          <w:sz w:val="24"/>
          <w:szCs w:val="24"/>
        </w:rPr>
        <w:t>,</w:t>
      </w:r>
      <w:r w:rsidR="006B1F4C" w:rsidRPr="00243A6E">
        <w:rPr>
          <w:rFonts w:ascii="Arial" w:hAnsi="Arial" w:cs="Arial"/>
          <w:sz w:val="24"/>
          <w:szCs w:val="24"/>
        </w:rPr>
        <w:t xml:space="preserve"> </w:t>
      </w:r>
      <w:r w:rsidR="00F6305D" w:rsidRPr="00243A6E">
        <w:rPr>
          <w:rFonts w:ascii="Arial" w:hAnsi="Arial" w:cs="Arial"/>
          <w:sz w:val="24"/>
          <w:szCs w:val="24"/>
        </w:rPr>
        <w:t xml:space="preserve">arose </w:t>
      </w:r>
      <w:r w:rsidR="006B1F4C" w:rsidRPr="00243A6E">
        <w:rPr>
          <w:rFonts w:ascii="Arial" w:hAnsi="Arial" w:cs="Arial"/>
          <w:sz w:val="24"/>
          <w:szCs w:val="24"/>
        </w:rPr>
        <w:t xml:space="preserve">because the last </w:t>
      </w:r>
      <w:r w:rsidR="00613CC9" w:rsidRPr="00243A6E">
        <w:rPr>
          <w:rFonts w:ascii="Arial" w:hAnsi="Arial" w:cs="Arial"/>
          <w:sz w:val="24"/>
          <w:szCs w:val="24"/>
        </w:rPr>
        <w:t xml:space="preserve">iteration of the ground handling agreement provided for </w:t>
      </w:r>
      <w:r w:rsidR="004445FB" w:rsidRPr="00243A6E">
        <w:rPr>
          <w:rFonts w:ascii="Arial" w:hAnsi="Arial" w:cs="Arial"/>
          <w:sz w:val="24"/>
          <w:szCs w:val="24"/>
        </w:rPr>
        <w:t xml:space="preserve">a notice period of one month. The reliance on the ground handling agreement </w:t>
      </w:r>
      <w:r w:rsidR="00A11F85" w:rsidRPr="00243A6E">
        <w:rPr>
          <w:rFonts w:ascii="Arial" w:hAnsi="Arial" w:cs="Arial"/>
          <w:sz w:val="24"/>
          <w:szCs w:val="24"/>
        </w:rPr>
        <w:t xml:space="preserve">being a rental agreement was </w:t>
      </w:r>
      <w:r w:rsidR="0016324E">
        <w:rPr>
          <w:rFonts w:ascii="Arial" w:hAnsi="Arial" w:cs="Arial"/>
          <w:sz w:val="24"/>
          <w:szCs w:val="24"/>
        </w:rPr>
        <w:t>abandoned for</w:t>
      </w:r>
      <w:r w:rsidR="005D2E0E" w:rsidRPr="00243A6E">
        <w:rPr>
          <w:rFonts w:ascii="Arial" w:hAnsi="Arial" w:cs="Arial"/>
          <w:sz w:val="24"/>
          <w:szCs w:val="24"/>
        </w:rPr>
        <w:t xml:space="preserve"> purposes of the appeal and this Court </w:t>
      </w:r>
      <w:r w:rsidR="0082201E" w:rsidRPr="00243A6E">
        <w:rPr>
          <w:rFonts w:ascii="Arial" w:hAnsi="Arial" w:cs="Arial"/>
          <w:sz w:val="24"/>
          <w:szCs w:val="24"/>
        </w:rPr>
        <w:t>thus did not deal with this aspect at all in its judgment</w:t>
      </w:r>
      <w:r w:rsidR="00F6305D" w:rsidRPr="00243A6E">
        <w:rPr>
          <w:rFonts w:ascii="Arial" w:hAnsi="Arial" w:cs="Arial"/>
          <w:sz w:val="24"/>
          <w:szCs w:val="24"/>
        </w:rPr>
        <w:t xml:space="preserve"> in respect of the eviction judgment</w:t>
      </w:r>
      <w:r w:rsidR="0082201E" w:rsidRPr="00243A6E">
        <w:rPr>
          <w:rFonts w:ascii="Arial" w:hAnsi="Arial" w:cs="Arial"/>
          <w:sz w:val="24"/>
          <w:szCs w:val="24"/>
        </w:rPr>
        <w:t>.</w:t>
      </w:r>
    </w:p>
    <w:p w14:paraId="796C61BE" w14:textId="77777777" w:rsidR="00243A6E" w:rsidRDefault="00243A6E" w:rsidP="00243A6E">
      <w:pPr>
        <w:pStyle w:val="NoSpacing"/>
        <w:spacing w:line="480" w:lineRule="auto"/>
        <w:jc w:val="both"/>
        <w:rPr>
          <w:rFonts w:ascii="Arial" w:hAnsi="Arial" w:cs="Arial"/>
          <w:sz w:val="24"/>
          <w:szCs w:val="24"/>
        </w:rPr>
      </w:pPr>
    </w:p>
    <w:p w14:paraId="4DEEB900" w14:textId="2C67EB16" w:rsidR="00782B1C" w:rsidRDefault="003C6637" w:rsidP="003C6637">
      <w:pPr>
        <w:pStyle w:val="NoSpacing"/>
        <w:spacing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82201E" w:rsidRPr="00243A6E">
        <w:rPr>
          <w:rFonts w:ascii="Arial" w:hAnsi="Arial" w:cs="Arial"/>
          <w:sz w:val="24"/>
          <w:szCs w:val="24"/>
        </w:rPr>
        <w:t xml:space="preserve">In the application for an interim interdict </w:t>
      </w:r>
      <w:r w:rsidR="00100BCD" w:rsidRPr="00243A6E">
        <w:rPr>
          <w:rFonts w:ascii="Arial" w:hAnsi="Arial" w:cs="Arial"/>
          <w:sz w:val="24"/>
          <w:szCs w:val="24"/>
        </w:rPr>
        <w:t xml:space="preserve">a new defence is raised, namely that a circular to all stakeholders, including Menzies by the </w:t>
      </w:r>
      <w:r w:rsidR="00823234" w:rsidRPr="00243A6E">
        <w:rPr>
          <w:rFonts w:ascii="Arial" w:hAnsi="Arial" w:cs="Arial"/>
          <w:sz w:val="24"/>
          <w:szCs w:val="24"/>
        </w:rPr>
        <w:t xml:space="preserve">NAC subsequent to the notice of appeal against the eviction judgment by Menzies which stated that Menzies would continue to be the ground handler </w:t>
      </w:r>
      <w:r w:rsidR="00FD6279" w:rsidRPr="00243A6E">
        <w:rPr>
          <w:rFonts w:ascii="Arial" w:hAnsi="Arial" w:cs="Arial"/>
          <w:sz w:val="24"/>
          <w:szCs w:val="24"/>
        </w:rPr>
        <w:t xml:space="preserve">at HKIA </w:t>
      </w:r>
      <w:r w:rsidR="00C50807" w:rsidRPr="00243A6E">
        <w:rPr>
          <w:rFonts w:ascii="Arial" w:hAnsi="Arial" w:cs="Arial"/>
          <w:sz w:val="24"/>
          <w:szCs w:val="24"/>
        </w:rPr>
        <w:t>‘</w:t>
      </w:r>
      <w:r w:rsidR="00FD6279" w:rsidRPr="00243A6E">
        <w:rPr>
          <w:rFonts w:ascii="Arial" w:hAnsi="Arial" w:cs="Arial"/>
          <w:sz w:val="24"/>
          <w:szCs w:val="24"/>
        </w:rPr>
        <w:t>until further notice</w:t>
      </w:r>
      <w:r w:rsidR="00C50807" w:rsidRPr="00243A6E">
        <w:rPr>
          <w:rFonts w:ascii="Arial" w:hAnsi="Arial" w:cs="Arial"/>
          <w:sz w:val="24"/>
          <w:szCs w:val="24"/>
        </w:rPr>
        <w:t>’</w:t>
      </w:r>
      <w:r w:rsidR="00FD6279" w:rsidRPr="00243A6E">
        <w:rPr>
          <w:rFonts w:ascii="Arial" w:hAnsi="Arial" w:cs="Arial"/>
          <w:sz w:val="24"/>
          <w:szCs w:val="24"/>
        </w:rPr>
        <w:t xml:space="preserve"> constituted a new agreement and that Menzies was thus entitled </w:t>
      </w:r>
      <w:r w:rsidR="00D84805" w:rsidRPr="00243A6E">
        <w:rPr>
          <w:rFonts w:ascii="Arial" w:hAnsi="Arial" w:cs="Arial"/>
          <w:sz w:val="24"/>
          <w:szCs w:val="24"/>
        </w:rPr>
        <w:t xml:space="preserve">to remain the ground handler until </w:t>
      </w:r>
      <w:r w:rsidR="00E704DC" w:rsidRPr="00243A6E">
        <w:rPr>
          <w:rFonts w:ascii="Arial" w:hAnsi="Arial" w:cs="Arial"/>
          <w:sz w:val="24"/>
          <w:szCs w:val="24"/>
        </w:rPr>
        <w:t xml:space="preserve">reasonable </w:t>
      </w:r>
      <w:r w:rsidR="00D84805" w:rsidRPr="00243A6E">
        <w:rPr>
          <w:rFonts w:ascii="Arial" w:hAnsi="Arial" w:cs="Arial"/>
          <w:sz w:val="24"/>
          <w:szCs w:val="24"/>
        </w:rPr>
        <w:t>notice to the contrary ha</w:t>
      </w:r>
      <w:r w:rsidR="00243577" w:rsidRPr="00243A6E">
        <w:rPr>
          <w:rFonts w:ascii="Arial" w:hAnsi="Arial" w:cs="Arial"/>
          <w:sz w:val="24"/>
          <w:szCs w:val="24"/>
        </w:rPr>
        <w:t>d</w:t>
      </w:r>
      <w:r w:rsidR="00D84805" w:rsidRPr="00243A6E">
        <w:rPr>
          <w:rFonts w:ascii="Arial" w:hAnsi="Arial" w:cs="Arial"/>
          <w:sz w:val="24"/>
          <w:szCs w:val="24"/>
        </w:rPr>
        <w:t xml:space="preserve"> been given to it by the NAC.</w:t>
      </w:r>
      <w:r w:rsidR="001748EE" w:rsidRPr="00243A6E">
        <w:rPr>
          <w:rFonts w:ascii="Arial" w:hAnsi="Arial" w:cs="Arial"/>
          <w:sz w:val="24"/>
          <w:szCs w:val="24"/>
        </w:rPr>
        <w:t xml:space="preserve"> It was again asserted </w:t>
      </w:r>
      <w:r w:rsidR="001748EE" w:rsidRPr="00243A6E">
        <w:rPr>
          <w:rFonts w:ascii="Arial" w:hAnsi="Arial" w:cs="Arial"/>
          <w:sz w:val="24"/>
          <w:szCs w:val="24"/>
        </w:rPr>
        <w:lastRenderedPageBreak/>
        <w:t>that (</w:t>
      </w:r>
      <w:r w:rsidR="00EF639A" w:rsidRPr="00243A6E">
        <w:rPr>
          <w:rFonts w:ascii="Arial" w:hAnsi="Arial" w:cs="Arial"/>
          <w:sz w:val="24"/>
          <w:szCs w:val="24"/>
        </w:rPr>
        <w:t>albeit in the alternative) that Menzies</w:t>
      </w:r>
      <w:r w:rsidR="00243A6E">
        <w:rPr>
          <w:rFonts w:ascii="Arial" w:hAnsi="Arial" w:cs="Arial"/>
          <w:sz w:val="24"/>
          <w:szCs w:val="24"/>
        </w:rPr>
        <w:t>’</w:t>
      </w:r>
      <w:r w:rsidR="00EF639A" w:rsidRPr="00243A6E">
        <w:rPr>
          <w:rFonts w:ascii="Arial" w:hAnsi="Arial" w:cs="Arial"/>
          <w:sz w:val="24"/>
          <w:szCs w:val="24"/>
        </w:rPr>
        <w:t xml:space="preserve"> entitlement to stay on the premises </w:t>
      </w:r>
      <w:r w:rsidR="00122308" w:rsidRPr="00243A6E">
        <w:rPr>
          <w:rFonts w:ascii="Arial" w:hAnsi="Arial" w:cs="Arial"/>
          <w:sz w:val="24"/>
          <w:szCs w:val="24"/>
        </w:rPr>
        <w:t>based on this</w:t>
      </w:r>
      <w:r w:rsidR="00A608C9" w:rsidRPr="00243A6E">
        <w:rPr>
          <w:rFonts w:ascii="Arial" w:hAnsi="Arial" w:cs="Arial"/>
          <w:sz w:val="24"/>
          <w:szCs w:val="24"/>
        </w:rPr>
        <w:t xml:space="preserve"> new </w:t>
      </w:r>
      <w:r w:rsidR="00122308" w:rsidRPr="00243A6E">
        <w:rPr>
          <w:rFonts w:ascii="Arial" w:hAnsi="Arial" w:cs="Arial"/>
          <w:sz w:val="24"/>
          <w:szCs w:val="24"/>
        </w:rPr>
        <w:t xml:space="preserve">agreement amounted to a rental agreement which agreement could only be terminated on </w:t>
      </w:r>
      <w:r w:rsidR="0013601F">
        <w:rPr>
          <w:rFonts w:ascii="Arial" w:hAnsi="Arial" w:cs="Arial"/>
          <w:sz w:val="24"/>
          <w:szCs w:val="24"/>
        </w:rPr>
        <w:t>12</w:t>
      </w:r>
      <w:r w:rsidR="00122308" w:rsidRPr="00243A6E">
        <w:rPr>
          <w:rFonts w:ascii="Arial" w:hAnsi="Arial" w:cs="Arial"/>
          <w:sz w:val="24"/>
          <w:szCs w:val="24"/>
        </w:rPr>
        <w:t xml:space="preserve"> month</w:t>
      </w:r>
      <w:r w:rsidR="00DA0556">
        <w:rPr>
          <w:rFonts w:ascii="Arial" w:hAnsi="Arial" w:cs="Arial"/>
          <w:sz w:val="24"/>
          <w:szCs w:val="24"/>
        </w:rPr>
        <w:t>s’</w:t>
      </w:r>
      <w:r w:rsidR="00122308" w:rsidRPr="00243A6E">
        <w:rPr>
          <w:rFonts w:ascii="Arial" w:hAnsi="Arial" w:cs="Arial"/>
          <w:sz w:val="24"/>
          <w:szCs w:val="24"/>
        </w:rPr>
        <w:t xml:space="preserve"> notice. The application for an interim interdict </w:t>
      </w:r>
      <w:r w:rsidR="00B33034" w:rsidRPr="00243A6E">
        <w:rPr>
          <w:rFonts w:ascii="Arial" w:hAnsi="Arial" w:cs="Arial"/>
          <w:sz w:val="24"/>
          <w:szCs w:val="24"/>
        </w:rPr>
        <w:t xml:space="preserve">was dismissed and Menzies appealed to this Court with leave of the court </w:t>
      </w:r>
      <w:r w:rsidR="00B33034" w:rsidRPr="00243A6E">
        <w:rPr>
          <w:rFonts w:ascii="Arial" w:hAnsi="Arial" w:cs="Arial"/>
          <w:i/>
          <w:sz w:val="24"/>
          <w:szCs w:val="24"/>
        </w:rPr>
        <w:t xml:space="preserve">a quo. </w:t>
      </w:r>
      <w:r w:rsidR="00B33034" w:rsidRPr="00243A6E">
        <w:rPr>
          <w:rFonts w:ascii="Arial" w:hAnsi="Arial" w:cs="Arial"/>
          <w:sz w:val="24"/>
          <w:szCs w:val="24"/>
        </w:rPr>
        <w:t>At the hearing of th</w:t>
      </w:r>
      <w:r w:rsidR="00E749FD" w:rsidRPr="00243A6E">
        <w:rPr>
          <w:rFonts w:ascii="Arial" w:hAnsi="Arial" w:cs="Arial"/>
          <w:sz w:val="24"/>
          <w:szCs w:val="24"/>
        </w:rPr>
        <w:t>is</w:t>
      </w:r>
      <w:r w:rsidR="00B33034" w:rsidRPr="00243A6E">
        <w:rPr>
          <w:rFonts w:ascii="Arial" w:hAnsi="Arial" w:cs="Arial"/>
          <w:sz w:val="24"/>
          <w:szCs w:val="24"/>
        </w:rPr>
        <w:t xml:space="preserve"> appeal </w:t>
      </w:r>
      <w:r w:rsidR="00DA306C" w:rsidRPr="00243A6E">
        <w:rPr>
          <w:rFonts w:ascii="Arial" w:hAnsi="Arial" w:cs="Arial"/>
          <w:sz w:val="24"/>
          <w:szCs w:val="24"/>
        </w:rPr>
        <w:t xml:space="preserve">counsel for Menzies disavowed </w:t>
      </w:r>
      <w:r w:rsidR="00284729" w:rsidRPr="00243A6E">
        <w:rPr>
          <w:rFonts w:ascii="Arial" w:hAnsi="Arial" w:cs="Arial"/>
          <w:sz w:val="24"/>
          <w:szCs w:val="24"/>
        </w:rPr>
        <w:t xml:space="preserve">any reliance </w:t>
      </w:r>
      <w:r w:rsidR="006E35BB" w:rsidRPr="00243A6E">
        <w:rPr>
          <w:rFonts w:ascii="Arial" w:hAnsi="Arial" w:cs="Arial"/>
          <w:sz w:val="24"/>
          <w:szCs w:val="24"/>
        </w:rPr>
        <w:t>on this new agreement.</w:t>
      </w:r>
    </w:p>
    <w:p w14:paraId="5A3C1309" w14:textId="77777777" w:rsidR="00782B1C" w:rsidRPr="00782B1C" w:rsidRDefault="00782B1C" w:rsidP="00782B1C">
      <w:pPr>
        <w:rPr>
          <w:rFonts w:ascii="Arial" w:hAnsi="Arial" w:cs="Arial"/>
          <w:sz w:val="24"/>
          <w:szCs w:val="24"/>
        </w:rPr>
      </w:pPr>
    </w:p>
    <w:p w14:paraId="4DB31889" w14:textId="04D64D80" w:rsidR="00782B1C" w:rsidRDefault="003C6637" w:rsidP="003C6637">
      <w:pPr>
        <w:pStyle w:val="NoSpacing"/>
        <w:spacing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6E35BB" w:rsidRPr="00782B1C">
        <w:rPr>
          <w:rFonts w:ascii="Arial" w:hAnsi="Arial" w:cs="Arial"/>
          <w:sz w:val="24"/>
          <w:szCs w:val="24"/>
        </w:rPr>
        <w:t xml:space="preserve">In </w:t>
      </w:r>
      <w:r w:rsidR="009F500D" w:rsidRPr="00782B1C">
        <w:rPr>
          <w:rFonts w:ascii="Arial" w:hAnsi="Arial" w:cs="Arial"/>
          <w:sz w:val="24"/>
          <w:szCs w:val="24"/>
        </w:rPr>
        <w:t xml:space="preserve">the present </w:t>
      </w:r>
      <w:r w:rsidR="006E35BB" w:rsidRPr="00782B1C">
        <w:rPr>
          <w:rFonts w:ascii="Arial" w:hAnsi="Arial" w:cs="Arial"/>
          <w:sz w:val="24"/>
          <w:szCs w:val="24"/>
        </w:rPr>
        <w:t xml:space="preserve">appeal counsel for Menzies disavowed </w:t>
      </w:r>
      <w:r w:rsidR="009F500D" w:rsidRPr="00782B1C">
        <w:rPr>
          <w:rFonts w:ascii="Arial" w:hAnsi="Arial" w:cs="Arial"/>
          <w:sz w:val="24"/>
          <w:szCs w:val="24"/>
        </w:rPr>
        <w:t>r</w:t>
      </w:r>
      <w:r w:rsidR="006E35BB" w:rsidRPr="00782B1C">
        <w:rPr>
          <w:rFonts w:ascii="Arial" w:hAnsi="Arial" w:cs="Arial"/>
          <w:sz w:val="24"/>
          <w:szCs w:val="24"/>
        </w:rPr>
        <w:t xml:space="preserve">eliance </w:t>
      </w:r>
      <w:r w:rsidR="00325F0F" w:rsidRPr="00782B1C">
        <w:rPr>
          <w:rFonts w:ascii="Arial" w:hAnsi="Arial" w:cs="Arial"/>
          <w:sz w:val="24"/>
          <w:szCs w:val="24"/>
        </w:rPr>
        <w:t xml:space="preserve">on the new agreement being a rental agreement and submitted </w:t>
      </w:r>
      <w:r w:rsidR="000C0879">
        <w:rPr>
          <w:rFonts w:ascii="Arial" w:hAnsi="Arial" w:cs="Arial"/>
          <w:sz w:val="24"/>
          <w:szCs w:val="24"/>
        </w:rPr>
        <w:t xml:space="preserve">that </w:t>
      </w:r>
      <w:r w:rsidR="00325F0F" w:rsidRPr="00782B1C">
        <w:rPr>
          <w:rFonts w:ascii="Arial" w:hAnsi="Arial" w:cs="Arial"/>
          <w:sz w:val="24"/>
          <w:szCs w:val="24"/>
        </w:rPr>
        <w:t xml:space="preserve">the new agreement was one that could be terminated on </w:t>
      </w:r>
      <w:r w:rsidR="00866B6D" w:rsidRPr="00782B1C">
        <w:rPr>
          <w:rFonts w:ascii="Arial" w:hAnsi="Arial" w:cs="Arial"/>
          <w:sz w:val="24"/>
          <w:szCs w:val="24"/>
        </w:rPr>
        <w:t xml:space="preserve">notice which implied a reasonable notice period which he </w:t>
      </w:r>
      <w:r w:rsidR="00CA3E42" w:rsidRPr="00782B1C">
        <w:rPr>
          <w:rFonts w:ascii="Arial" w:hAnsi="Arial" w:cs="Arial"/>
          <w:sz w:val="24"/>
          <w:szCs w:val="24"/>
        </w:rPr>
        <w:t>maintained was not given in this matter.</w:t>
      </w:r>
      <w:r w:rsidR="00F540BE" w:rsidRPr="00782B1C">
        <w:rPr>
          <w:rFonts w:ascii="Arial" w:hAnsi="Arial" w:cs="Arial"/>
          <w:sz w:val="24"/>
          <w:szCs w:val="24"/>
        </w:rPr>
        <w:t xml:space="preserve"> The stance of the NAC </w:t>
      </w:r>
      <w:r w:rsidR="009F500D" w:rsidRPr="00782B1C">
        <w:rPr>
          <w:rFonts w:ascii="Arial" w:hAnsi="Arial" w:cs="Arial"/>
          <w:sz w:val="24"/>
          <w:szCs w:val="24"/>
        </w:rPr>
        <w:t xml:space="preserve">(and the JV) </w:t>
      </w:r>
      <w:r w:rsidR="00F540BE" w:rsidRPr="00782B1C">
        <w:rPr>
          <w:rFonts w:ascii="Arial" w:hAnsi="Arial" w:cs="Arial"/>
          <w:sz w:val="24"/>
          <w:szCs w:val="24"/>
        </w:rPr>
        <w:t xml:space="preserve">all along </w:t>
      </w:r>
      <w:r w:rsidR="000D4D8D" w:rsidRPr="00782B1C">
        <w:rPr>
          <w:rFonts w:ascii="Arial" w:hAnsi="Arial" w:cs="Arial"/>
          <w:sz w:val="24"/>
          <w:szCs w:val="24"/>
        </w:rPr>
        <w:t xml:space="preserve">was that there was no tacit relocation and what </w:t>
      </w:r>
      <w:r w:rsidR="0041342C" w:rsidRPr="00782B1C">
        <w:rPr>
          <w:rFonts w:ascii="Arial" w:hAnsi="Arial" w:cs="Arial"/>
          <w:sz w:val="24"/>
          <w:szCs w:val="24"/>
        </w:rPr>
        <w:t xml:space="preserve">prevented the eviction of Menzies earlier was the latter’s appeal </w:t>
      </w:r>
      <w:r w:rsidR="009F500D" w:rsidRPr="00782B1C">
        <w:rPr>
          <w:rFonts w:ascii="Arial" w:hAnsi="Arial" w:cs="Arial"/>
          <w:sz w:val="24"/>
          <w:szCs w:val="24"/>
        </w:rPr>
        <w:t xml:space="preserve">in the eviction judgment </w:t>
      </w:r>
      <w:r w:rsidR="00F55C12" w:rsidRPr="00782B1C">
        <w:rPr>
          <w:rFonts w:ascii="Arial" w:hAnsi="Arial" w:cs="Arial"/>
          <w:sz w:val="24"/>
          <w:szCs w:val="24"/>
        </w:rPr>
        <w:t>which suspended the orders granted in th</w:t>
      </w:r>
      <w:r w:rsidR="004F633C" w:rsidRPr="00782B1C">
        <w:rPr>
          <w:rFonts w:ascii="Arial" w:hAnsi="Arial" w:cs="Arial"/>
          <w:sz w:val="24"/>
          <w:szCs w:val="24"/>
        </w:rPr>
        <w:t>at</w:t>
      </w:r>
      <w:r w:rsidR="00F55C12" w:rsidRPr="00782B1C">
        <w:rPr>
          <w:rFonts w:ascii="Arial" w:hAnsi="Arial" w:cs="Arial"/>
          <w:sz w:val="24"/>
          <w:szCs w:val="24"/>
        </w:rPr>
        <w:t xml:space="preserve"> judgment</w:t>
      </w:r>
      <w:r w:rsidR="00D47E31" w:rsidRPr="00782B1C">
        <w:rPr>
          <w:rFonts w:ascii="Arial" w:hAnsi="Arial" w:cs="Arial"/>
          <w:sz w:val="24"/>
          <w:szCs w:val="24"/>
        </w:rPr>
        <w:t>. T</w:t>
      </w:r>
      <w:r w:rsidR="00F55C12" w:rsidRPr="00782B1C">
        <w:rPr>
          <w:rFonts w:ascii="Arial" w:hAnsi="Arial" w:cs="Arial"/>
          <w:sz w:val="24"/>
          <w:szCs w:val="24"/>
        </w:rPr>
        <w:t xml:space="preserve">hat the circular </w:t>
      </w:r>
      <w:r w:rsidR="004F633C" w:rsidRPr="00782B1C">
        <w:rPr>
          <w:rFonts w:ascii="Arial" w:hAnsi="Arial" w:cs="Arial"/>
          <w:sz w:val="24"/>
          <w:szCs w:val="24"/>
        </w:rPr>
        <w:t xml:space="preserve">distributed among the </w:t>
      </w:r>
      <w:r w:rsidR="00F42350" w:rsidRPr="00782B1C">
        <w:rPr>
          <w:rFonts w:ascii="Arial" w:hAnsi="Arial" w:cs="Arial"/>
          <w:sz w:val="24"/>
          <w:szCs w:val="24"/>
        </w:rPr>
        <w:t>stakeholders at HKIA, including Menzies</w:t>
      </w:r>
      <w:r w:rsidR="00D03109" w:rsidRPr="00782B1C">
        <w:rPr>
          <w:rFonts w:ascii="Arial" w:hAnsi="Arial" w:cs="Arial"/>
          <w:sz w:val="24"/>
          <w:szCs w:val="24"/>
        </w:rPr>
        <w:t xml:space="preserve"> which stated that the</w:t>
      </w:r>
      <w:r w:rsidR="00D47E31" w:rsidRPr="00782B1C">
        <w:rPr>
          <w:rFonts w:ascii="Arial" w:hAnsi="Arial" w:cs="Arial"/>
          <w:sz w:val="24"/>
          <w:szCs w:val="24"/>
        </w:rPr>
        <w:t>y</w:t>
      </w:r>
      <w:r w:rsidR="00D03109" w:rsidRPr="00782B1C">
        <w:rPr>
          <w:rFonts w:ascii="Arial" w:hAnsi="Arial" w:cs="Arial"/>
          <w:sz w:val="24"/>
          <w:szCs w:val="24"/>
        </w:rPr>
        <w:t xml:space="preserve"> wo</w:t>
      </w:r>
      <w:r w:rsidR="00D47E31" w:rsidRPr="00782B1C">
        <w:rPr>
          <w:rFonts w:ascii="Arial" w:hAnsi="Arial" w:cs="Arial"/>
          <w:sz w:val="24"/>
          <w:szCs w:val="24"/>
        </w:rPr>
        <w:t xml:space="preserve">uld </w:t>
      </w:r>
      <w:r w:rsidR="00F42350" w:rsidRPr="00782B1C">
        <w:rPr>
          <w:rFonts w:ascii="Arial" w:hAnsi="Arial" w:cs="Arial"/>
          <w:sz w:val="24"/>
          <w:szCs w:val="24"/>
        </w:rPr>
        <w:t xml:space="preserve">be given notice if the situation </w:t>
      </w:r>
      <w:r w:rsidR="00C501E2" w:rsidRPr="00782B1C">
        <w:rPr>
          <w:rFonts w:ascii="Arial" w:hAnsi="Arial" w:cs="Arial"/>
          <w:sz w:val="24"/>
          <w:szCs w:val="24"/>
        </w:rPr>
        <w:t xml:space="preserve">changed did not contain a new agreement but </w:t>
      </w:r>
      <w:r w:rsidR="00D97C3D" w:rsidRPr="00782B1C">
        <w:rPr>
          <w:rFonts w:ascii="Arial" w:hAnsi="Arial" w:cs="Arial"/>
          <w:sz w:val="24"/>
          <w:szCs w:val="24"/>
        </w:rPr>
        <w:t xml:space="preserve">was </w:t>
      </w:r>
      <w:r w:rsidR="003F53A0" w:rsidRPr="00782B1C">
        <w:rPr>
          <w:rFonts w:ascii="Arial" w:hAnsi="Arial" w:cs="Arial"/>
          <w:sz w:val="24"/>
          <w:szCs w:val="24"/>
        </w:rPr>
        <w:t xml:space="preserve">simply a statement that the stakeholders would be notified </w:t>
      </w:r>
      <w:r w:rsidR="00FE0365" w:rsidRPr="00782B1C">
        <w:rPr>
          <w:rFonts w:ascii="Arial" w:hAnsi="Arial" w:cs="Arial"/>
          <w:sz w:val="24"/>
          <w:szCs w:val="24"/>
        </w:rPr>
        <w:t xml:space="preserve">of </w:t>
      </w:r>
      <w:r w:rsidR="000E7041" w:rsidRPr="00782B1C">
        <w:rPr>
          <w:rFonts w:ascii="Arial" w:hAnsi="Arial" w:cs="Arial"/>
          <w:sz w:val="24"/>
          <w:szCs w:val="24"/>
        </w:rPr>
        <w:t xml:space="preserve">further </w:t>
      </w:r>
      <w:r w:rsidR="003F53A0" w:rsidRPr="00782B1C">
        <w:rPr>
          <w:rFonts w:ascii="Arial" w:hAnsi="Arial" w:cs="Arial"/>
          <w:sz w:val="24"/>
          <w:szCs w:val="24"/>
        </w:rPr>
        <w:t xml:space="preserve">developments </w:t>
      </w:r>
      <w:r w:rsidR="00CF7EE1" w:rsidRPr="00782B1C">
        <w:rPr>
          <w:rFonts w:ascii="Arial" w:hAnsi="Arial" w:cs="Arial"/>
          <w:sz w:val="24"/>
          <w:szCs w:val="24"/>
        </w:rPr>
        <w:t xml:space="preserve">in this </w:t>
      </w:r>
      <w:r w:rsidR="000E7041" w:rsidRPr="00782B1C">
        <w:rPr>
          <w:rFonts w:ascii="Arial" w:hAnsi="Arial" w:cs="Arial"/>
          <w:sz w:val="24"/>
          <w:szCs w:val="24"/>
        </w:rPr>
        <w:t>regard</w:t>
      </w:r>
      <w:r w:rsidR="00CF7EE1" w:rsidRPr="00782B1C">
        <w:rPr>
          <w:rFonts w:ascii="Arial" w:hAnsi="Arial" w:cs="Arial"/>
          <w:sz w:val="24"/>
          <w:szCs w:val="24"/>
        </w:rPr>
        <w:t xml:space="preserve"> which would depend on the result of the then pending appeal.</w:t>
      </w:r>
    </w:p>
    <w:p w14:paraId="6AC1188F" w14:textId="77777777" w:rsidR="00782B1C" w:rsidRDefault="00782B1C" w:rsidP="00782B1C">
      <w:pPr>
        <w:pStyle w:val="ListParagraph"/>
        <w:rPr>
          <w:rFonts w:ascii="Arial" w:hAnsi="Arial" w:cs="Arial"/>
          <w:sz w:val="24"/>
          <w:szCs w:val="24"/>
        </w:rPr>
      </w:pPr>
    </w:p>
    <w:p w14:paraId="0CD80928" w14:textId="4660A63D" w:rsidR="00F134C9" w:rsidRDefault="003C6637" w:rsidP="003C6637">
      <w:pPr>
        <w:pStyle w:val="NoSpacing"/>
        <w:spacing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C00A6D" w:rsidRPr="00782B1C">
        <w:rPr>
          <w:rFonts w:ascii="Arial" w:hAnsi="Arial" w:cs="Arial"/>
          <w:sz w:val="24"/>
          <w:szCs w:val="24"/>
        </w:rPr>
        <w:t xml:space="preserve">What is clear from the history of the matter is that the NAC, subsequent to the award of the bid to </w:t>
      </w:r>
      <w:r w:rsidR="00FE0365" w:rsidRPr="00782B1C">
        <w:rPr>
          <w:rFonts w:ascii="Arial" w:hAnsi="Arial" w:cs="Arial"/>
          <w:sz w:val="24"/>
          <w:szCs w:val="24"/>
        </w:rPr>
        <w:t xml:space="preserve">the JV </w:t>
      </w:r>
      <w:r w:rsidR="006C265C" w:rsidRPr="00782B1C">
        <w:rPr>
          <w:rFonts w:ascii="Arial" w:hAnsi="Arial" w:cs="Arial"/>
          <w:sz w:val="24"/>
          <w:szCs w:val="24"/>
        </w:rPr>
        <w:t xml:space="preserve">and </w:t>
      </w:r>
      <w:r w:rsidR="00C100B9" w:rsidRPr="00782B1C">
        <w:rPr>
          <w:rFonts w:ascii="Arial" w:hAnsi="Arial" w:cs="Arial"/>
          <w:sz w:val="24"/>
          <w:szCs w:val="24"/>
        </w:rPr>
        <w:t>Menzies</w:t>
      </w:r>
      <w:r w:rsidR="006F4C85" w:rsidRPr="00782B1C">
        <w:rPr>
          <w:rFonts w:ascii="Arial" w:hAnsi="Arial" w:cs="Arial"/>
          <w:sz w:val="24"/>
          <w:szCs w:val="24"/>
        </w:rPr>
        <w:t>’</w:t>
      </w:r>
      <w:r w:rsidR="00C100B9" w:rsidRPr="00782B1C">
        <w:rPr>
          <w:rFonts w:ascii="Arial" w:hAnsi="Arial" w:cs="Arial"/>
          <w:sz w:val="24"/>
          <w:szCs w:val="24"/>
        </w:rPr>
        <w:t xml:space="preserve"> </w:t>
      </w:r>
      <w:r w:rsidR="006C265C" w:rsidRPr="00782B1C">
        <w:rPr>
          <w:rFonts w:ascii="Arial" w:hAnsi="Arial" w:cs="Arial"/>
          <w:sz w:val="24"/>
          <w:szCs w:val="24"/>
        </w:rPr>
        <w:t xml:space="preserve">failed attempt for relief at the </w:t>
      </w:r>
      <w:r w:rsidR="006F4C85" w:rsidRPr="00782B1C">
        <w:rPr>
          <w:rFonts w:ascii="Arial" w:hAnsi="Arial" w:cs="Arial"/>
          <w:sz w:val="24"/>
          <w:szCs w:val="24"/>
        </w:rPr>
        <w:t>R</w:t>
      </w:r>
      <w:r w:rsidR="006C265C" w:rsidRPr="00782B1C">
        <w:rPr>
          <w:rFonts w:ascii="Arial" w:hAnsi="Arial" w:cs="Arial"/>
          <w:sz w:val="24"/>
          <w:szCs w:val="24"/>
        </w:rPr>
        <w:t xml:space="preserve">eview </w:t>
      </w:r>
      <w:r w:rsidR="006F4C85" w:rsidRPr="00782B1C">
        <w:rPr>
          <w:rFonts w:ascii="Arial" w:hAnsi="Arial" w:cs="Arial"/>
          <w:sz w:val="24"/>
          <w:szCs w:val="24"/>
        </w:rPr>
        <w:t>P</w:t>
      </w:r>
      <w:r w:rsidR="006C265C" w:rsidRPr="00782B1C">
        <w:rPr>
          <w:rFonts w:ascii="Arial" w:hAnsi="Arial" w:cs="Arial"/>
          <w:sz w:val="24"/>
          <w:szCs w:val="24"/>
        </w:rPr>
        <w:t>anel</w:t>
      </w:r>
      <w:r w:rsidR="00782B1C">
        <w:rPr>
          <w:rFonts w:ascii="Arial" w:hAnsi="Arial" w:cs="Arial"/>
          <w:sz w:val="24"/>
          <w:szCs w:val="24"/>
        </w:rPr>
        <w:t>,</w:t>
      </w:r>
      <w:r w:rsidR="006C265C" w:rsidRPr="00782B1C">
        <w:rPr>
          <w:rFonts w:ascii="Arial" w:hAnsi="Arial" w:cs="Arial"/>
          <w:sz w:val="24"/>
          <w:szCs w:val="24"/>
        </w:rPr>
        <w:t xml:space="preserve"> was keen for </w:t>
      </w:r>
      <w:r w:rsidR="00C100B9" w:rsidRPr="00782B1C">
        <w:rPr>
          <w:rFonts w:ascii="Arial" w:hAnsi="Arial" w:cs="Arial"/>
          <w:sz w:val="24"/>
          <w:szCs w:val="24"/>
        </w:rPr>
        <w:t xml:space="preserve">the JV </w:t>
      </w:r>
      <w:r w:rsidR="006C265C" w:rsidRPr="00782B1C">
        <w:rPr>
          <w:rFonts w:ascii="Arial" w:hAnsi="Arial" w:cs="Arial"/>
          <w:sz w:val="24"/>
          <w:szCs w:val="24"/>
        </w:rPr>
        <w:t xml:space="preserve">to take over the ground handling services at HKIA. </w:t>
      </w:r>
      <w:r w:rsidR="00FA50F6" w:rsidRPr="00782B1C">
        <w:rPr>
          <w:rFonts w:ascii="Arial" w:hAnsi="Arial" w:cs="Arial"/>
          <w:sz w:val="24"/>
          <w:szCs w:val="24"/>
        </w:rPr>
        <w:t>The NAC gave Menzies one month</w:t>
      </w:r>
      <w:r w:rsidR="00782B1C">
        <w:rPr>
          <w:rFonts w:ascii="Arial" w:hAnsi="Arial" w:cs="Arial"/>
          <w:sz w:val="24"/>
          <w:szCs w:val="24"/>
        </w:rPr>
        <w:t>’s</w:t>
      </w:r>
      <w:r w:rsidR="00FA50F6" w:rsidRPr="00782B1C">
        <w:rPr>
          <w:rFonts w:ascii="Arial" w:hAnsi="Arial" w:cs="Arial"/>
          <w:sz w:val="24"/>
          <w:szCs w:val="24"/>
        </w:rPr>
        <w:t xml:space="preserve"> notice to terminate the extended agreement on 31 March 2022 </w:t>
      </w:r>
      <w:r w:rsidR="00873CC3" w:rsidRPr="00782B1C">
        <w:rPr>
          <w:rFonts w:ascii="Arial" w:hAnsi="Arial" w:cs="Arial"/>
          <w:sz w:val="24"/>
          <w:szCs w:val="24"/>
        </w:rPr>
        <w:t xml:space="preserve">effective at the end of April 2022. Menzies disputed this notice and shortly thereafter </w:t>
      </w:r>
      <w:r w:rsidR="00873CC3" w:rsidRPr="00782B1C">
        <w:rPr>
          <w:rFonts w:ascii="Arial" w:hAnsi="Arial" w:cs="Arial"/>
          <w:sz w:val="24"/>
          <w:szCs w:val="24"/>
        </w:rPr>
        <w:lastRenderedPageBreak/>
        <w:t xml:space="preserve">instituted review proceedings currently pending </w:t>
      </w:r>
      <w:r w:rsidR="006F2354" w:rsidRPr="00782B1C">
        <w:rPr>
          <w:rFonts w:ascii="Arial" w:hAnsi="Arial" w:cs="Arial"/>
          <w:sz w:val="24"/>
          <w:szCs w:val="24"/>
        </w:rPr>
        <w:t xml:space="preserve">in the High Court. The NAC withdrew its </w:t>
      </w:r>
      <w:r w:rsidR="007B7F4C" w:rsidRPr="00782B1C">
        <w:rPr>
          <w:rFonts w:ascii="Arial" w:hAnsi="Arial" w:cs="Arial"/>
          <w:sz w:val="24"/>
          <w:szCs w:val="24"/>
        </w:rPr>
        <w:t xml:space="preserve">March 2022 notice </w:t>
      </w:r>
      <w:r w:rsidR="0068101F" w:rsidRPr="00782B1C">
        <w:rPr>
          <w:rFonts w:ascii="Arial" w:hAnsi="Arial" w:cs="Arial"/>
          <w:sz w:val="24"/>
          <w:szCs w:val="24"/>
        </w:rPr>
        <w:t xml:space="preserve">but sought confirmation from Menzies that it would vacate HKIA on the termination of the </w:t>
      </w:r>
      <w:r w:rsidR="00A95C78" w:rsidRPr="00782B1C">
        <w:rPr>
          <w:rFonts w:ascii="Arial" w:hAnsi="Arial" w:cs="Arial"/>
          <w:sz w:val="24"/>
          <w:szCs w:val="24"/>
        </w:rPr>
        <w:t xml:space="preserve">extended </w:t>
      </w:r>
      <w:r w:rsidR="0068101F" w:rsidRPr="00782B1C">
        <w:rPr>
          <w:rFonts w:ascii="Arial" w:hAnsi="Arial" w:cs="Arial"/>
          <w:sz w:val="24"/>
          <w:szCs w:val="24"/>
        </w:rPr>
        <w:t>ground handling</w:t>
      </w:r>
      <w:r w:rsidR="007E3E81" w:rsidRPr="00782B1C">
        <w:rPr>
          <w:rFonts w:ascii="Arial" w:hAnsi="Arial" w:cs="Arial"/>
          <w:sz w:val="24"/>
          <w:szCs w:val="24"/>
        </w:rPr>
        <w:t xml:space="preserve"> agreement </w:t>
      </w:r>
      <w:r w:rsidR="005D0E3C" w:rsidRPr="00782B1C">
        <w:rPr>
          <w:rFonts w:ascii="Arial" w:hAnsi="Arial" w:cs="Arial"/>
          <w:sz w:val="24"/>
          <w:szCs w:val="24"/>
        </w:rPr>
        <w:t xml:space="preserve">on 30 June 2022. Menzies on 26 April 2022 approached the NAC to seek an extension of the agreement pending the finalisation of the review </w:t>
      </w:r>
      <w:r w:rsidR="004F1B0D" w:rsidRPr="00782B1C">
        <w:rPr>
          <w:rFonts w:ascii="Arial" w:hAnsi="Arial" w:cs="Arial"/>
          <w:sz w:val="24"/>
          <w:szCs w:val="24"/>
        </w:rPr>
        <w:t xml:space="preserve">it had instituted. </w:t>
      </w:r>
      <w:r w:rsidR="00E91BA7" w:rsidRPr="00782B1C">
        <w:rPr>
          <w:rFonts w:ascii="Arial" w:hAnsi="Arial" w:cs="Arial"/>
          <w:sz w:val="24"/>
          <w:szCs w:val="24"/>
        </w:rPr>
        <w:t xml:space="preserve">The NAC however repeated the request to Menzies to </w:t>
      </w:r>
      <w:r w:rsidR="009C554E" w:rsidRPr="00782B1C">
        <w:rPr>
          <w:rFonts w:ascii="Arial" w:hAnsi="Arial" w:cs="Arial"/>
          <w:sz w:val="24"/>
          <w:szCs w:val="24"/>
        </w:rPr>
        <w:t xml:space="preserve">give it an undertaking to vacate the premises on 30 June 2022. Menzies answered by seeking a response from the NAC in regard to its request for </w:t>
      </w:r>
      <w:r w:rsidR="002E4B09" w:rsidRPr="00782B1C">
        <w:rPr>
          <w:rFonts w:ascii="Arial" w:hAnsi="Arial" w:cs="Arial"/>
          <w:sz w:val="24"/>
          <w:szCs w:val="24"/>
        </w:rPr>
        <w:t>an extension of the agreement pending the determination of the review</w:t>
      </w:r>
      <w:r w:rsidR="00D36B22" w:rsidRPr="00782B1C">
        <w:rPr>
          <w:rFonts w:ascii="Arial" w:hAnsi="Arial" w:cs="Arial"/>
          <w:sz w:val="24"/>
          <w:szCs w:val="24"/>
        </w:rPr>
        <w:t xml:space="preserve">. On 22 May 2022 NAC informed Menzies </w:t>
      </w:r>
      <w:r w:rsidR="004231B5" w:rsidRPr="00782B1C">
        <w:rPr>
          <w:rFonts w:ascii="Arial" w:hAnsi="Arial" w:cs="Arial"/>
          <w:sz w:val="24"/>
          <w:szCs w:val="24"/>
        </w:rPr>
        <w:t xml:space="preserve">that it would not extend the agreement beyond 30 June 2022 and that it would approach the court for urgent relief </w:t>
      </w:r>
      <w:r w:rsidR="0097024B" w:rsidRPr="00782B1C">
        <w:rPr>
          <w:rFonts w:ascii="Arial" w:hAnsi="Arial" w:cs="Arial"/>
          <w:sz w:val="24"/>
          <w:szCs w:val="24"/>
        </w:rPr>
        <w:t xml:space="preserve">which it did on </w:t>
      </w:r>
      <w:r w:rsidR="00A05FAD" w:rsidRPr="00782B1C">
        <w:rPr>
          <w:rFonts w:ascii="Arial" w:hAnsi="Arial" w:cs="Arial"/>
          <w:sz w:val="24"/>
          <w:szCs w:val="24"/>
        </w:rPr>
        <w:t xml:space="preserve">27 May 2022 when it instituted the application that led to the eviction judgment declaring that the agreement </w:t>
      </w:r>
      <w:r w:rsidR="00E663FF" w:rsidRPr="00782B1C">
        <w:rPr>
          <w:rFonts w:ascii="Arial" w:hAnsi="Arial" w:cs="Arial"/>
          <w:sz w:val="24"/>
          <w:szCs w:val="24"/>
        </w:rPr>
        <w:t xml:space="preserve">between the NAC and Menzies would terminate on </w:t>
      </w:r>
      <w:r w:rsidR="00A10FFC" w:rsidRPr="00782B1C">
        <w:rPr>
          <w:rFonts w:ascii="Arial" w:hAnsi="Arial" w:cs="Arial"/>
          <w:sz w:val="24"/>
          <w:szCs w:val="24"/>
        </w:rPr>
        <w:t>30 June 2022 and that Menzies should, on that date, hand</w:t>
      </w:r>
      <w:r w:rsidR="00D4128B" w:rsidRPr="00782B1C">
        <w:rPr>
          <w:rFonts w:ascii="Arial" w:hAnsi="Arial" w:cs="Arial"/>
          <w:sz w:val="24"/>
          <w:szCs w:val="24"/>
        </w:rPr>
        <w:t xml:space="preserve"> </w:t>
      </w:r>
      <w:r w:rsidR="00A10FFC" w:rsidRPr="00782B1C">
        <w:rPr>
          <w:rFonts w:ascii="Arial" w:hAnsi="Arial" w:cs="Arial"/>
          <w:sz w:val="24"/>
          <w:szCs w:val="24"/>
        </w:rPr>
        <w:t xml:space="preserve">over the services and vacate HKIA failing which the Deputy Sheriff </w:t>
      </w:r>
      <w:r w:rsidR="00D449CC" w:rsidRPr="00782B1C">
        <w:rPr>
          <w:rFonts w:ascii="Arial" w:hAnsi="Arial" w:cs="Arial"/>
          <w:sz w:val="24"/>
          <w:szCs w:val="24"/>
        </w:rPr>
        <w:t>was authorised to evict them from HKIA.</w:t>
      </w:r>
    </w:p>
    <w:p w14:paraId="56E409E3" w14:textId="77777777" w:rsidR="00F134C9" w:rsidRDefault="00F134C9" w:rsidP="00F134C9">
      <w:pPr>
        <w:pStyle w:val="NoSpacing"/>
        <w:spacing w:line="480" w:lineRule="auto"/>
        <w:jc w:val="both"/>
        <w:rPr>
          <w:rFonts w:ascii="Arial" w:hAnsi="Arial" w:cs="Arial"/>
          <w:sz w:val="24"/>
          <w:szCs w:val="24"/>
        </w:rPr>
      </w:pPr>
    </w:p>
    <w:p w14:paraId="055C38D0" w14:textId="781B322B" w:rsidR="00F134C9" w:rsidRPr="00C52792" w:rsidRDefault="003C6637" w:rsidP="003C6637">
      <w:pPr>
        <w:pStyle w:val="NoSpacing"/>
        <w:spacing w:line="480" w:lineRule="auto"/>
        <w:jc w:val="both"/>
        <w:rPr>
          <w:rFonts w:ascii="Arial" w:hAnsi="Arial" w:cs="Arial"/>
          <w:sz w:val="24"/>
          <w:szCs w:val="24"/>
        </w:rPr>
      </w:pPr>
      <w:r w:rsidRPr="00C52792">
        <w:rPr>
          <w:rFonts w:ascii="Arial" w:hAnsi="Arial" w:cs="Arial"/>
          <w:sz w:val="24"/>
          <w:szCs w:val="24"/>
        </w:rPr>
        <w:t>[50]</w:t>
      </w:r>
      <w:r w:rsidRPr="00C52792">
        <w:rPr>
          <w:rFonts w:ascii="Arial" w:hAnsi="Arial" w:cs="Arial"/>
          <w:sz w:val="24"/>
          <w:szCs w:val="24"/>
        </w:rPr>
        <w:tab/>
      </w:r>
      <w:r w:rsidR="007B0A8A" w:rsidRPr="00F134C9">
        <w:rPr>
          <w:rFonts w:ascii="Arial" w:hAnsi="Arial" w:cs="Arial"/>
          <w:sz w:val="24"/>
          <w:szCs w:val="24"/>
        </w:rPr>
        <w:t>The eviction judgment granted the relief sought by the NAC and Menzies timeously filed a notice to appeal against the judgment on 30 June 2022. This meant that the orders of the High Court w</w:t>
      </w:r>
      <w:r w:rsidR="00A83663">
        <w:rPr>
          <w:rFonts w:ascii="Arial" w:hAnsi="Arial" w:cs="Arial"/>
          <w:sz w:val="24"/>
          <w:szCs w:val="24"/>
        </w:rPr>
        <w:t>ere</w:t>
      </w:r>
      <w:r w:rsidR="007B0A8A" w:rsidRPr="00F134C9">
        <w:rPr>
          <w:rFonts w:ascii="Arial" w:hAnsi="Arial" w:cs="Arial"/>
          <w:sz w:val="24"/>
          <w:szCs w:val="24"/>
        </w:rPr>
        <w:t xml:space="preserve"> suspended pending the appeal. This follows in terms of the common law and rule 121 of the High Court. The practical effect of the suspension was that Menzies carried on with the provision of the ground handling services as before, ie as if there was a tacit relocation. It also through its legal practitioners addressed a letter to the NAC on 30 June 2022 informing it that </w:t>
      </w:r>
      <w:r w:rsidR="007B0A8A" w:rsidRPr="00C52792">
        <w:rPr>
          <w:rFonts w:ascii="Arial" w:hAnsi="Arial" w:cs="Arial"/>
          <w:sz w:val="24"/>
          <w:szCs w:val="24"/>
        </w:rPr>
        <w:t xml:space="preserve">the effect of the noting of the appeal was to suspend the </w:t>
      </w:r>
      <w:r w:rsidR="00C50807" w:rsidRPr="00C52792">
        <w:rPr>
          <w:rFonts w:ascii="Arial" w:hAnsi="Arial" w:cs="Arial"/>
          <w:sz w:val="24"/>
          <w:szCs w:val="24"/>
        </w:rPr>
        <w:t>eviction judgment stating that ‘</w:t>
      </w:r>
      <w:r w:rsidR="007B0A8A" w:rsidRPr="00C52792">
        <w:rPr>
          <w:rFonts w:ascii="Arial" w:hAnsi="Arial" w:cs="Arial"/>
          <w:sz w:val="24"/>
          <w:szCs w:val="24"/>
        </w:rPr>
        <w:t xml:space="preserve">Evicting our client in the face of an appeal would thus be mala fide, illegal and also constitutes </w:t>
      </w:r>
      <w:r w:rsidR="007B0A8A" w:rsidRPr="00C52792">
        <w:rPr>
          <w:rFonts w:ascii="Arial" w:hAnsi="Arial" w:cs="Arial"/>
          <w:sz w:val="24"/>
          <w:szCs w:val="24"/>
        </w:rPr>
        <w:lastRenderedPageBreak/>
        <w:t>spoliation</w:t>
      </w:r>
      <w:r w:rsidR="00C50807" w:rsidRPr="00C52792">
        <w:rPr>
          <w:rFonts w:ascii="Arial" w:hAnsi="Arial" w:cs="Arial"/>
          <w:sz w:val="24"/>
          <w:szCs w:val="24"/>
        </w:rPr>
        <w:t>’</w:t>
      </w:r>
      <w:r w:rsidR="007B0A8A" w:rsidRPr="00C52792">
        <w:rPr>
          <w:rFonts w:ascii="Arial" w:hAnsi="Arial" w:cs="Arial"/>
          <w:sz w:val="24"/>
          <w:szCs w:val="24"/>
        </w:rPr>
        <w:t>. The lett</w:t>
      </w:r>
      <w:r w:rsidR="00C50807" w:rsidRPr="00C52792">
        <w:rPr>
          <w:rFonts w:ascii="Arial" w:hAnsi="Arial" w:cs="Arial"/>
          <w:sz w:val="24"/>
          <w:szCs w:val="24"/>
        </w:rPr>
        <w:t>er from Menzies concludes that ‘</w:t>
      </w:r>
      <w:r w:rsidR="007B0A8A" w:rsidRPr="00C52792">
        <w:rPr>
          <w:rFonts w:ascii="Arial" w:hAnsi="Arial" w:cs="Arial"/>
          <w:sz w:val="24"/>
          <w:szCs w:val="24"/>
        </w:rPr>
        <w:t>while the appeal is pending our client will continue to render the services as before</w:t>
      </w:r>
      <w:r w:rsidR="00C50807" w:rsidRPr="00C52792">
        <w:rPr>
          <w:rFonts w:ascii="Arial" w:hAnsi="Arial" w:cs="Arial"/>
          <w:sz w:val="24"/>
          <w:szCs w:val="24"/>
        </w:rPr>
        <w:t>’</w:t>
      </w:r>
      <w:r w:rsidR="007B0A8A" w:rsidRPr="00C52792">
        <w:rPr>
          <w:rFonts w:ascii="Arial" w:hAnsi="Arial" w:cs="Arial"/>
          <w:sz w:val="24"/>
          <w:szCs w:val="24"/>
        </w:rPr>
        <w:t>.</w:t>
      </w:r>
    </w:p>
    <w:p w14:paraId="3DFC33E4" w14:textId="77777777" w:rsidR="00F134C9" w:rsidRDefault="00F134C9" w:rsidP="00F134C9">
      <w:pPr>
        <w:pStyle w:val="ListParagraph"/>
        <w:rPr>
          <w:rFonts w:ascii="Arial" w:hAnsi="Arial" w:cs="Arial"/>
          <w:sz w:val="24"/>
          <w:szCs w:val="24"/>
        </w:rPr>
      </w:pPr>
    </w:p>
    <w:p w14:paraId="0F5F91BD" w14:textId="335251DC" w:rsidR="003C58CA" w:rsidRDefault="003C6637" w:rsidP="003C6637">
      <w:pPr>
        <w:pStyle w:val="NoSpacing"/>
        <w:spacing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3C58CA" w:rsidRPr="00F134C9">
        <w:rPr>
          <w:rFonts w:ascii="Arial" w:hAnsi="Arial" w:cs="Arial"/>
          <w:sz w:val="24"/>
          <w:szCs w:val="24"/>
        </w:rPr>
        <w:t xml:space="preserve">The NAC faced with a fait accompli, also on 30 June </w:t>
      </w:r>
      <w:r w:rsidR="003C58CA" w:rsidRPr="003A1E70">
        <w:rPr>
          <w:rFonts w:ascii="Arial" w:hAnsi="Arial" w:cs="Arial"/>
          <w:sz w:val="24"/>
          <w:szCs w:val="24"/>
        </w:rPr>
        <w:t>2022 informed</w:t>
      </w:r>
      <w:r w:rsidR="003C58CA" w:rsidRPr="00F134C9">
        <w:rPr>
          <w:rFonts w:ascii="Arial" w:hAnsi="Arial" w:cs="Arial"/>
          <w:sz w:val="24"/>
          <w:szCs w:val="24"/>
        </w:rPr>
        <w:t xml:space="preserve"> the stakeholders, such as airlines making use of the airport o</w:t>
      </w:r>
      <w:r w:rsidR="00037AF0" w:rsidRPr="00F134C9">
        <w:rPr>
          <w:rFonts w:ascii="Arial" w:hAnsi="Arial" w:cs="Arial"/>
          <w:sz w:val="24"/>
          <w:szCs w:val="24"/>
        </w:rPr>
        <w:t>r</w:t>
      </w:r>
      <w:r w:rsidR="003C58CA" w:rsidRPr="00F134C9">
        <w:rPr>
          <w:rFonts w:ascii="Arial" w:hAnsi="Arial" w:cs="Arial"/>
          <w:sz w:val="24"/>
          <w:szCs w:val="24"/>
        </w:rPr>
        <w:t xml:space="preserve"> the ground handling services as follows in a ‘Notice to Stakeholders’ which included Menzies:</w:t>
      </w:r>
    </w:p>
    <w:p w14:paraId="6066C651" w14:textId="77777777" w:rsidR="00F134C9" w:rsidRDefault="00F134C9" w:rsidP="009F2B28">
      <w:pPr>
        <w:pStyle w:val="NoSpacing"/>
        <w:spacing w:line="480" w:lineRule="auto"/>
        <w:jc w:val="both"/>
        <w:rPr>
          <w:rFonts w:ascii="Arial" w:hAnsi="Arial" w:cs="Arial"/>
          <w:sz w:val="24"/>
          <w:szCs w:val="24"/>
        </w:rPr>
      </w:pPr>
    </w:p>
    <w:p w14:paraId="61D2F647" w14:textId="77777777" w:rsidR="00F134C9" w:rsidRDefault="00F134C9" w:rsidP="00F134C9">
      <w:pPr>
        <w:pStyle w:val="NoSpacing"/>
        <w:spacing w:line="360" w:lineRule="auto"/>
        <w:ind w:left="720"/>
        <w:jc w:val="both"/>
        <w:rPr>
          <w:rFonts w:ascii="Arial" w:hAnsi="Arial" w:cs="Arial"/>
        </w:rPr>
      </w:pPr>
      <w:r>
        <w:rPr>
          <w:rFonts w:ascii="Arial" w:hAnsi="Arial" w:cs="Arial"/>
        </w:rPr>
        <w:t>‘Re: Namibia Airports Company / Ground Handling Services at Hosea Kutako International Airport (HKIA).</w:t>
      </w:r>
    </w:p>
    <w:p w14:paraId="753EEE5C" w14:textId="77777777" w:rsidR="00F134C9" w:rsidRDefault="00F134C9" w:rsidP="00F134C9">
      <w:pPr>
        <w:pStyle w:val="NoSpacing"/>
        <w:spacing w:line="360" w:lineRule="auto"/>
        <w:ind w:left="720"/>
        <w:jc w:val="both"/>
        <w:rPr>
          <w:rFonts w:ascii="Arial" w:hAnsi="Arial" w:cs="Arial"/>
        </w:rPr>
      </w:pPr>
    </w:p>
    <w:p w14:paraId="0A4B4732" w14:textId="77777777" w:rsidR="00F134C9" w:rsidRPr="0080704F" w:rsidRDefault="00F134C9" w:rsidP="00F134C9">
      <w:pPr>
        <w:pStyle w:val="NoSpacing"/>
        <w:spacing w:line="360" w:lineRule="auto"/>
        <w:ind w:left="720"/>
        <w:jc w:val="both"/>
        <w:rPr>
          <w:rFonts w:ascii="Arial" w:hAnsi="Arial" w:cs="Arial"/>
        </w:rPr>
      </w:pPr>
      <w:r>
        <w:rPr>
          <w:rFonts w:ascii="Arial" w:hAnsi="Arial" w:cs="Arial"/>
        </w:rPr>
        <w:t>Kindly take notice that Menzies Aviation will continue to provide ground handling services at HKIA until further notice.’</w:t>
      </w:r>
    </w:p>
    <w:p w14:paraId="04F701BD" w14:textId="77777777" w:rsidR="00F134C9" w:rsidRPr="00604445" w:rsidRDefault="00F134C9" w:rsidP="009F2B28">
      <w:pPr>
        <w:spacing w:after="0" w:line="480" w:lineRule="auto"/>
        <w:rPr>
          <w:rFonts w:ascii="Arial" w:hAnsi="Arial" w:cs="Arial"/>
          <w:sz w:val="24"/>
          <w:szCs w:val="24"/>
        </w:rPr>
      </w:pPr>
    </w:p>
    <w:p w14:paraId="130A6875" w14:textId="6D7EC4D7" w:rsidR="00F134C9" w:rsidRDefault="003C6637" w:rsidP="003C6637">
      <w:pPr>
        <w:pStyle w:val="NoSpacing"/>
        <w:spacing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F134C9" w:rsidRPr="00F134C9">
        <w:rPr>
          <w:rFonts w:ascii="Arial" w:hAnsi="Arial" w:cs="Arial"/>
          <w:sz w:val="24"/>
          <w:szCs w:val="24"/>
        </w:rPr>
        <w:t xml:space="preserve">It is in the above context that the circular and the statement that the status </w:t>
      </w:r>
      <w:r w:rsidR="00F134C9" w:rsidRPr="00F134C9">
        <w:rPr>
          <w:rFonts w:ascii="Arial" w:hAnsi="Arial" w:cs="Arial"/>
          <w:i/>
          <w:sz w:val="24"/>
          <w:szCs w:val="24"/>
        </w:rPr>
        <w:t>quo</w:t>
      </w:r>
      <w:r w:rsidR="00F134C9" w:rsidRPr="00F134C9">
        <w:rPr>
          <w:rFonts w:ascii="Arial" w:hAnsi="Arial" w:cs="Arial"/>
          <w:sz w:val="24"/>
          <w:szCs w:val="24"/>
        </w:rPr>
        <w:t xml:space="preserve"> with regard to the ground handling services would continue ‘until further notice’ must be considered.</w:t>
      </w:r>
    </w:p>
    <w:p w14:paraId="11561E35" w14:textId="77777777" w:rsidR="00F134C9" w:rsidRDefault="00F134C9" w:rsidP="00F134C9">
      <w:pPr>
        <w:pStyle w:val="NoSpacing"/>
        <w:spacing w:line="480" w:lineRule="auto"/>
        <w:jc w:val="both"/>
        <w:rPr>
          <w:rFonts w:ascii="Arial" w:hAnsi="Arial" w:cs="Arial"/>
          <w:sz w:val="24"/>
          <w:szCs w:val="24"/>
        </w:rPr>
      </w:pPr>
    </w:p>
    <w:p w14:paraId="2FD19898" w14:textId="19CD212F" w:rsidR="00E17913" w:rsidRDefault="003C6637" w:rsidP="003C6637">
      <w:pPr>
        <w:pStyle w:val="NoSpacing"/>
        <w:spacing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943B5B" w:rsidRPr="00F134C9">
        <w:rPr>
          <w:rFonts w:ascii="Arial" w:hAnsi="Arial" w:cs="Arial"/>
          <w:sz w:val="24"/>
          <w:szCs w:val="24"/>
        </w:rPr>
        <w:t xml:space="preserve">The notice was required to inform the stakeholders </w:t>
      </w:r>
      <w:r w:rsidR="00055197" w:rsidRPr="00F134C9">
        <w:rPr>
          <w:rFonts w:ascii="Arial" w:hAnsi="Arial" w:cs="Arial"/>
          <w:sz w:val="24"/>
          <w:szCs w:val="24"/>
        </w:rPr>
        <w:t>(other than Menzies) that the ground handl</w:t>
      </w:r>
      <w:r w:rsidR="00333159" w:rsidRPr="00F134C9">
        <w:rPr>
          <w:rFonts w:ascii="Arial" w:hAnsi="Arial" w:cs="Arial"/>
          <w:sz w:val="24"/>
          <w:szCs w:val="24"/>
        </w:rPr>
        <w:t>er</w:t>
      </w:r>
      <w:r w:rsidR="00055197" w:rsidRPr="00F134C9">
        <w:rPr>
          <w:rFonts w:ascii="Arial" w:hAnsi="Arial" w:cs="Arial"/>
          <w:sz w:val="24"/>
          <w:szCs w:val="24"/>
        </w:rPr>
        <w:t xml:space="preserve"> would not change despite the </w:t>
      </w:r>
      <w:r w:rsidR="005C080C" w:rsidRPr="00F134C9">
        <w:rPr>
          <w:rFonts w:ascii="Arial" w:hAnsi="Arial" w:cs="Arial"/>
          <w:sz w:val="24"/>
          <w:szCs w:val="24"/>
        </w:rPr>
        <w:t xml:space="preserve">eviction judgment and that Menzies would continue to render these services until </w:t>
      </w:r>
      <w:r w:rsidR="005133EA" w:rsidRPr="00F134C9">
        <w:rPr>
          <w:rFonts w:ascii="Arial" w:hAnsi="Arial" w:cs="Arial"/>
          <w:sz w:val="24"/>
          <w:szCs w:val="24"/>
        </w:rPr>
        <w:t xml:space="preserve">they were notified to the contrary. There was no need </w:t>
      </w:r>
      <w:r w:rsidR="00F73A83" w:rsidRPr="00F134C9">
        <w:rPr>
          <w:rFonts w:ascii="Arial" w:hAnsi="Arial" w:cs="Arial"/>
          <w:sz w:val="24"/>
          <w:szCs w:val="24"/>
        </w:rPr>
        <w:t xml:space="preserve">to inform Menzies of </w:t>
      </w:r>
      <w:r w:rsidR="005133EA" w:rsidRPr="00F134C9">
        <w:rPr>
          <w:rFonts w:ascii="Arial" w:hAnsi="Arial" w:cs="Arial"/>
          <w:sz w:val="24"/>
          <w:szCs w:val="24"/>
        </w:rPr>
        <w:t>this</w:t>
      </w:r>
      <w:r w:rsidR="00F134C9">
        <w:rPr>
          <w:rFonts w:ascii="Arial" w:hAnsi="Arial" w:cs="Arial"/>
          <w:sz w:val="24"/>
          <w:szCs w:val="24"/>
        </w:rPr>
        <w:t xml:space="preserve"> as they had</w:t>
      </w:r>
      <w:r w:rsidR="00F73A83" w:rsidRPr="00F134C9">
        <w:rPr>
          <w:rFonts w:ascii="Arial" w:hAnsi="Arial" w:cs="Arial"/>
          <w:sz w:val="24"/>
          <w:szCs w:val="24"/>
        </w:rPr>
        <w:t xml:space="preserve"> already stated </w:t>
      </w:r>
      <w:r w:rsidR="006F7348" w:rsidRPr="00F134C9">
        <w:rPr>
          <w:rFonts w:ascii="Arial" w:hAnsi="Arial" w:cs="Arial"/>
          <w:sz w:val="24"/>
          <w:szCs w:val="24"/>
        </w:rPr>
        <w:t xml:space="preserve">this in the letter quoted above. This would only happen subsequent </w:t>
      </w:r>
      <w:r w:rsidR="002E6B47" w:rsidRPr="00F134C9">
        <w:rPr>
          <w:rFonts w:ascii="Arial" w:hAnsi="Arial" w:cs="Arial"/>
          <w:sz w:val="24"/>
          <w:szCs w:val="24"/>
        </w:rPr>
        <w:t>to the determination of the appeal that was lodged by Menzies against the evic</w:t>
      </w:r>
      <w:r w:rsidR="001A417A" w:rsidRPr="00F134C9">
        <w:rPr>
          <w:rFonts w:ascii="Arial" w:hAnsi="Arial" w:cs="Arial"/>
          <w:sz w:val="24"/>
          <w:szCs w:val="24"/>
        </w:rPr>
        <w:t xml:space="preserve">tion judgment and would furthermore depend on the outcome of the appeal. The pending appeal suspended the eviction </w:t>
      </w:r>
      <w:r w:rsidR="00400D09" w:rsidRPr="00F134C9">
        <w:rPr>
          <w:rFonts w:ascii="Arial" w:hAnsi="Arial" w:cs="Arial"/>
          <w:sz w:val="24"/>
          <w:szCs w:val="24"/>
        </w:rPr>
        <w:t xml:space="preserve">order and as pointed out by Menzies they could during this period continue with the </w:t>
      </w:r>
      <w:r w:rsidR="00400D09" w:rsidRPr="00F134C9">
        <w:rPr>
          <w:rFonts w:ascii="Arial" w:hAnsi="Arial" w:cs="Arial"/>
          <w:sz w:val="24"/>
          <w:szCs w:val="24"/>
        </w:rPr>
        <w:lastRenderedPageBreak/>
        <w:t xml:space="preserve">services at HKIA based on their </w:t>
      </w:r>
      <w:r w:rsidR="005C7FEB" w:rsidRPr="00F134C9">
        <w:rPr>
          <w:rFonts w:ascii="Arial" w:hAnsi="Arial" w:cs="Arial"/>
          <w:sz w:val="24"/>
          <w:szCs w:val="24"/>
        </w:rPr>
        <w:t xml:space="preserve">alleged tacit relocation of the ground handling services pending the appeal. From the parties’ perspective </w:t>
      </w:r>
      <w:r w:rsidR="00630B7B" w:rsidRPr="00F134C9">
        <w:rPr>
          <w:rFonts w:ascii="Arial" w:hAnsi="Arial" w:cs="Arial"/>
          <w:sz w:val="24"/>
          <w:szCs w:val="24"/>
        </w:rPr>
        <w:t xml:space="preserve">on 30 June 2022 the </w:t>
      </w:r>
      <w:r w:rsidR="00354E74" w:rsidRPr="00F134C9">
        <w:rPr>
          <w:rFonts w:ascii="Arial" w:hAnsi="Arial" w:cs="Arial"/>
          <w:sz w:val="24"/>
          <w:szCs w:val="24"/>
        </w:rPr>
        <w:t xml:space="preserve">likelihood of the appeal </w:t>
      </w:r>
      <w:r w:rsidR="00231CDF" w:rsidRPr="00F134C9">
        <w:rPr>
          <w:rFonts w:ascii="Arial" w:hAnsi="Arial" w:cs="Arial"/>
          <w:sz w:val="24"/>
          <w:szCs w:val="24"/>
        </w:rPr>
        <w:t xml:space="preserve">being finalised within the next year was small and by </w:t>
      </w:r>
      <w:r w:rsidR="003A7846" w:rsidRPr="00F134C9">
        <w:rPr>
          <w:rFonts w:ascii="Arial" w:hAnsi="Arial" w:cs="Arial"/>
          <w:sz w:val="24"/>
          <w:szCs w:val="24"/>
        </w:rPr>
        <w:t xml:space="preserve">the </w:t>
      </w:r>
      <w:r w:rsidR="00231CDF" w:rsidRPr="00F134C9">
        <w:rPr>
          <w:rFonts w:ascii="Arial" w:hAnsi="Arial" w:cs="Arial"/>
          <w:sz w:val="24"/>
          <w:szCs w:val="24"/>
        </w:rPr>
        <w:t xml:space="preserve">noting </w:t>
      </w:r>
      <w:r w:rsidR="003A7846" w:rsidRPr="00F134C9">
        <w:rPr>
          <w:rFonts w:ascii="Arial" w:hAnsi="Arial" w:cs="Arial"/>
          <w:sz w:val="24"/>
          <w:szCs w:val="24"/>
        </w:rPr>
        <w:t xml:space="preserve">of </w:t>
      </w:r>
      <w:r w:rsidR="00231CDF" w:rsidRPr="00F134C9">
        <w:rPr>
          <w:rFonts w:ascii="Arial" w:hAnsi="Arial" w:cs="Arial"/>
          <w:sz w:val="24"/>
          <w:szCs w:val="24"/>
        </w:rPr>
        <w:t>the appeal</w:t>
      </w:r>
      <w:r w:rsidR="003A7846" w:rsidRPr="00F134C9">
        <w:rPr>
          <w:rFonts w:ascii="Arial" w:hAnsi="Arial" w:cs="Arial"/>
          <w:sz w:val="24"/>
          <w:szCs w:val="24"/>
        </w:rPr>
        <w:t xml:space="preserve"> Menzies bought itself at least another year </w:t>
      </w:r>
      <w:r w:rsidR="00A54037" w:rsidRPr="00F134C9">
        <w:rPr>
          <w:rFonts w:ascii="Arial" w:hAnsi="Arial" w:cs="Arial"/>
          <w:sz w:val="24"/>
          <w:szCs w:val="24"/>
        </w:rPr>
        <w:t xml:space="preserve">as ground handler pending the appeal and review application. </w:t>
      </w:r>
      <w:r w:rsidR="00184326" w:rsidRPr="00F134C9">
        <w:rPr>
          <w:rFonts w:ascii="Arial" w:hAnsi="Arial" w:cs="Arial"/>
          <w:sz w:val="24"/>
          <w:szCs w:val="24"/>
        </w:rPr>
        <w:t xml:space="preserve">With hindsight we now know that this appeal was merely a litigation </w:t>
      </w:r>
      <w:r w:rsidR="00922704" w:rsidRPr="00F134C9">
        <w:rPr>
          <w:rFonts w:ascii="Arial" w:hAnsi="Arial" w:cs="Arial"/>
          <w:sz w:val="24"/>
          <w:szCs w:val="24"/>
        </w:rPr>
        <w:t xml:space="preserve">strategy to allow it to carry on with a </w:t>
      </w:r>
      <w:r w:rsidR="00922704" w:rsidRPr="00F134C9">
        <w:rPr>
          <w:rFonts w:ascii="Arial" w:hAnsi="Arial" w:cs="Arial"/>
          <w:i/>
          <w:sz w:val="24"/>
          <w:szCs w:val="24"/>
        </w:rPr>
        <w:t>d</w:t>
      </w:r>
      <w:r w:rsidR="0002611C" w:rsidRPr="00F134C9">
        <w:rPr>
          <w:rFonts w:ascii="Arial" w:hAnsi="Arial" w:cs="Arial"/>
          <w:i/>
          <w:sz w:val="24"/>
          <w:szCs w:val="24"/>
        </w:rPr>
        <w:t>e</w:t>
      </w:r>
      <w:r w:rsidR="00333159" w:rsidRPr="00F134C9">
        <w:rPr>
          <w:rFonts w:ascii="Arial" w:hAnsi="Arial" w:cs="Arial"/>
          <w:i/>
          <w:sz w:val="24"/>
          <w:szCs w:val="24"/>
        </w:rPr>
        <w:t xml:space="preserve"> </w:t>
      </w:r>
      <w:r w:rsidR="007F4B1C" w:rsidRPr="00F134C9">
        <w:rPr>
          <w:rFonts w:ascii="Arial" w:hAnsi="Arial" w:cs="Arial"/>
          <w:i/>
          <w:sz w:val="24"/>
          <w:szCs w:val="24"/>
        </w:rPr>
        <w:t>f</w:t>
      </w:r>
      <w:r w:rsidR="00922704" w:rsidRPr="00F134C9">
        <w:rPr>
          <w:rFonts w:ascii="Arial" w:hAnsi="Arial" w:cs="Arial"/>
          <w:i/>
          <w:sz w:val="24"/>
          <w:szCs w:val="24"/>
        </w:rPr>
        <w:t>acto</w:t>
      </w:r>
      <w:r w:rsidR="009C438A" w:rsidRPr="00F134C9">
        <w:rPr>
          <w:rFonts w:ascii="Arial" w:hAnsi="Arial" w:cs="Arial"/>
          <w:i/>
          <w:sz w:val="24"/>
          <w:szCs w:val="24"/>
        </w:rPr>
        <w:t xml:space="preserve"> </w:t>
      </w:r>
      <w:r w:rsidR="009C438A" w:rsidRPr="00E24077">
        <w:rPr>
          <w:rFonts w:ascii="Arial" w:hAnsi="Arial" w:cs="Arial"/>
          <w:sz w:val="24"/>
          <w:szCs w:val="24"/>
        </w:rPr>
        <w:t xml:space="preserve">monopoly </w:t>
      </w:r>
      <w:r w:rsidR="009C438A" w:rsidRPr="00F134C9">
        <w:rPr>
          <w:rFonts w:ascii="Arial" w:hAnsi="Arial" w:cs="Arial"/>
          <w:sz w:val="24"/>
          <w:szCs w:val="24"/>
        </w:rPr>
        <w:t>and there was no merit at all in the tacit relocation point.</w:t>
      </w:r>
      <w:r w:rsidR="0002611C" w:rsidRPr="00F134C9">
        <w:rPr>
          <w:rFonts w:ascii="Arial" w:hAnsi="Arial" w:cs="Arial"/>
          <w:sz w:val="24"/>
          <w:szCs w:val="24"/>
        </w:rPr>
        <w:t xml:space="preserve"> </w:t>
      </w:r>
      <w:r w:rsidR="00030F2E" w:rsidRPr="00F134C9">
        <w:rPr>
          <w:rFonts w:ascii="Arial" w:hAnsi="Arial" w:cs="Arial"/>
          <w:sz w:val="24"/>
          <w:szCs w:val="24"/>
        </w:rPr>
        <w:t xml:space="preserve">There was thus no need for the NAC to enter into a new agreement with Menzies so as to allow them to continue with the ground handling services </w:t>
      </w:r>
      <w:r w:rsidR="003835B6" w:rsidRPr="00F134C9">
        <w:rPr>
          <w:rFonts w:ascii="Arial" w:hAnsi="Arial" w:cs="Arial"/>
          <w:sz w:val="24"/>
          <w:szCs w:val="24"/>
        </w:rPr>
        <w:t>a</w:t>
      </w:r>
      <w:r w:rsidR="0090242D" w:rsidRPr="00F134C9">
        <w:rPr>
          <w:rFonts w:ascii="Arial" w:hAnsi="Arial" w:cs="Arial"/>
          <w:sz w:val="24"/>
          <w:szCs w:val="24"/>
        </w:rPr>
        <w:t>s</w:t>
      </w:r>
      <w:r w:rsidR="003835B6" w:rsidRPr="00F134C9">
        <w:rPr>
          <w:rFonts w:ascii="Arial" w:hAnsi="Arial" w:cs="Arial"/>
          <w:sz w:val="24"/>
          <w:szCs w:val="24"/>
        </w:rPr>
        <w:t xml:space="preserve"> the litigation strategy gave them such extension</w:t>
      </w:r>
      <w:r w:rsidR="00F134C9">
        <w:rPr>
          <w:rFonts w:ascii="Arial" w:hAnsi="Arial" w:cs="Arial"/>
          <w:sz w:val="24"/>
          <w:szCs w:val="24"/>
        </w:rPr>
        <w:t>.</w:t>
      </w:r>
      <w:r w:rsidR="003835B6" w:rsidRPr="00F134C9">
        <w:rPr>
          <w:rFonts w:ascii="Arial" w:hAnsi="Arial" w:cs="Arial"/>
          <w:sz w:val="24"/>
          <w:szCs w:val="24"/>
        </w:rPr>
        <w:t xml:space="preserve"> </w:t>
      </w:r>
      <w:r w:rsidR="006D7274" w:rsidRPr="00F134C9">
        <w:rPr>
          <w:rFonts w:ascii="Arial" w:hAnsi="Arial" w:cs="Arial"/>
          <w:sz w:val="24"/>
          <w:szCs w:val="24"/>
        </w:rPr>
        <w:t>The NAC was keen to hand over the ground handling services to the recently identified contractor</w:t>
      </w:r>
      <w:r w:rsidR="0090242D" w:rsidRPr="00F134C9">
        <w:rPr>
          <w:rFonts w:ascii="Arial" w:hAnsi="Arial" w:cs="Arial"/>
          <w:sz w:val="24"/>
          <w:szCs w:val="24"/>
        </w:rPr>
        <w:t>,</w:t>
      </w:r>
      <w:r w:rsidR="006D7274" w:rsidRPr="00F134C9">
        <w:rPr>
          <w:rFonts w:ascii="Arial" w:hAnsi="Arial" w:cs="Arial"/>
          <w:sz w:val="24"/>
          <w:szCs w:val="24"/>
        </w:rPr>
        <w:t xml:space="preserve"> </w:t>
      </w:r>
      <w:r w:rsidR="0090242D" w:rsidRPr="00F134C9">
        <w:rPr>
          <w:rFonts w:ascii="Arial" w:hAnsi="Arial" w:cs="Arial"/>
          <w:sz w:val="24"/>
          <w:szCs w:val="24"/>
        </w:rPr>
        <w:t>the JV</w:t>
      </w:r>
      <w:r w:rsidR="00F134C9">
        <w:rPr>
          <w:rFonts w:ascii="Arial" w:hAnsi="Arial" w:cs="Arial"/>
          <w:sz w:val="24"/>
          <w:szCs w:val="24"/>
        </w:rPr>
        <w:t>,</w:t>
      </w:r>
      <w:r w:rsidR="006D7274" w:rsidRPr="00F134C9">
        <w:rPr>
          <w:rFonts w:ascii="Arial" w:hAnsi="Arial" w:cs="Arial"/>
          <w:sz w:val="24"/>
          <w:szCs w:val="24"/>
        </w:rPr>
        <w:t xml:space="preserve"> and they did everything </w:t>
      </w:r>
      <w:r w:rsidR="005D794F" w:rsidRPr="00F134C9">
        <w:rPr>
          <w:rFonts w:ascii="Arial" w:hAnsi="Arial" w:cs="Arial"/>
          <w:sz w:val="24"/>
          <w:szCs w:val="24"/>
        </w:rPr>
        <w:t xml:space="preserve">legally in their power to </w:t>
      </w:r>
      <w:r w:rsidR="004B63C0" w:rsidRPr="00F134C9">
        <w:rPr>
          <w:rFonts w:ascii="Arial" w:hAnsi="Arial" w:cs="Arial"/>
          <w:sz w:val="24"/>
          <w:szCs w:val="24"/>
        </w:rPr>
        <w:t>accelerate</w:t>
      </w:r>
      <w:r w:rsidR="005D794F" w:rsidRPr="00F134C9">
        <w:rPr>
          <w:rFonts w:ascii="Arial" w:hAnsi="Arial" w:cs="Arial"/>
          <w:sz w:val="24"/>
          <w:szCs w:val="24"/>
        </w:rPr>
        <w:t xml:space="preserve"> this process.</w:t>
      </w:r>
      <w:r w:rsidR="004B63C0" w:rsidRPr="00F134C9">
        <w:rPr>
          <w:rFonts w:ascii="Arial" w:hAnsi="Arial" w:cs="Arial"/>
          <w:sz w:val="24"/>
          <w:szCs w:val="24"/>
        </w:rPr>
        <w:t xml:space="preserve"> They sought </w:t>
      </w:r>
      <w:r w:rsidR="00413133" w:rsidRPr="00F134C9">
        <w:rPr>
          <w:rFonts w:ascii="Arial" w:hAnsi="Arial" w:cs="Arial"/>
          <w:sz w:val="24"/>
          <w:szCs w:val="24"/>
        </w:rPr>
        <w:t xml:space="preserve">urgent </w:t>
      </w:r>
      <w:r w:rsidR="004B63C0" w:rsidRPr="00F134C9">
        <w:rPr>
          <w:rFonts w:ascii="Arial" w:hAnsi="Arial" w:cs="Arial"/>
          <w:sz w:val="24"/>
          <w:szCs w:val="24"/>
        </w:rPr>
        <w:t xml:space="preserve">relief to ensure Menzies </w:t>
      </w:r>
      <w:r w:rsidR="002D2747" w:rsidRPr="00F134C9">
        <w:rPr>
          <w:rFonts w:ascii="Arial" w:hAnsi="Arial" w:cs="Arial"/>
          <w:sz w:val="24"/>
          <w:szCs w:val="24"/>
        </w:rPr>
        <w:t>vacate</w:t>
      </w:r>
      <w:r w:rsidR="00413133" w:rsidRPr="00F134C9">
        <w:rPr>
          <w:rFonts w:ascii="Arial" w:hAnsi="Arial" w:cs="Arial"/>
          <w:sz w:val="24"/>
          <w:szCs w:val="24"/>
        </w:rPr>
        <w:t xml:space="preserve"> the premises and hand</w:t>
      </w:r>
      <w:r w:rsidR="0090242D" w:rsidRPr="00F134C9">
        <w:rPr>
          <w:rFonts w:ascii="Arial" w:hAnsi="Arial" w:cs="Arial"/>
          <w:sz w:val="24"/>
          <w:szCs w:val="24"/>
        </w:rPr>
        <w:t xml:space="preserve"> </w:t>
      </w:r>
      <w:r w:rsidR="00413133" w:rsidRPr="00F134C9">
        <w:rPr>
          <w:rFonts w:ascii="Arial" w:hAnsi="Arial" w:cs="Arial"/>
          <w:sz w:val="24"/>
          <w:szCs w:val="24"/>
        </w:rPr>
        <w:t xml:space="preserve">over the ground handling services and they </w:t>
      </w:r>
      <w:r w:rsidR="00F20147" w:rsidRPr="00F134C9">
        <w:rPr>
          <w:rFonts w:ascii="Arial" w:hAnsi="Arial" w:cs="Arial"/>
          <w:sz w:val="24"/>
          <w:szCs w:val="24"/>
        </w:rPr>
        <w:t xml:space="preserve">flatly denied a request to extend </w:t>
      </w:r>
      <w:r w:rsidR="00C85D2A" w:rsidRPr="00F134C9">
        <w:rPr>
          <w:rFonts w:ascii="Arial" w:hAnsi="Arial" w:cs="Arial"/>
          <w:sz w:val="24"/>
          <w:szCs w:val="24"/>
        </w:rPr>
        <w:t>the agreement pending the review application launched by Menzi</w:t>
      </w:r>
      <w:r w:rsidR="00CF65A9" w:rsidRPr="00F134C9">
        <w:rPr>
          <w:rFonts w:ascii="Arial" w:hAnsi="Arial" w:cs="Arial"/>
          <w:sz w:val="24"/>
          <w:szCs w:val="24"/>
        </w:rPr>
        <w:t xml:space="preserve">es. Why would they now suddenly when faced with the prospects </w:t>
      </w:r>
      <w:r w:rsidR="00FC7A5B" w:rsidRPr="00F134C9">
        <w:rPr>
          <w:rFonts w:ascii="Arial" w:hAnsi="Arial" w:cs="Arial"/>
          <w:sz w:val="24"/>
          <w:szCs w:val="24"/>
        </w:rPr>
        <w:t>of having to deal with Menzies, on the probabilities, for at least another year on the exact same terms and conditions</w:t>
      </w:r>
      <w:r w:rsidR="009D2536" w:rsidRPr="00F134C9">
        <w:rPr>
          <w:rFonts w:ascii="Arial" w:hAnsi="Arial" w:cs="Arial"/>
          <w:sz w:val="24"/>
          <w:szCs w:val="24"/>
        </w:rPr>
        <w:t>,</w:t>
      </w:r>
      <w:r w:rsidR="00FC7A5B" w:rsidRPr="00F134C9">
        <w:rPr>
          <w:rFonts w:ascii="Arial" w:hAnsi="Arial" w:cs="Arial"/>
          <w:sz w:val="24"/>
          <w:szCs w:val="24"/>
        </w:rPr>
        <w:t xml:space="preserve"> </w:t>
      </w:r>
      <w:r w:rsidR="00D72238" w:rsidRPr="00F134C9">
        <w:rPr>
          <w:rFonts w:ascii="Arial" w:hAnsi="Arial" w:cs="Arial"/>
          <w:sz w:val="24"/>
          <w:szCs w:val="24"/>
        </w:rPr>
        <w:t>enter into a new agreement</w:t>
      </w:r>
      <w:r w:rsidR="002457D0" w:rsidRPr="00F134C9">
        <w:rPr>
          <w:rFonts w:ascii="Arial" w:hAnsi="Arial" w:cs="Arial"/>
          <w:sz w:val="24"/>
          <w:szCs w:val="24"/>
        </w:rPr>
        <w:t xml:space="preserve">, </w:t>
      </w:r>
      <w:r w:rsidR="007F4B1C" w:rsidRPr="00F134C9">
        <w:rPr>
          <w:rFonts w:ascii="Arial" w:hAnsi="Arial" w:cs="Arial"/>
          <w:sz w:val="24"/>
          <w:szCs w:val="24"/>
        </w:rPr>
        <w:t xml:space="preserve">which </w:t>
      </w:r>
      <w:r w:rsidR="00F37362" w:rsidRPr="00F134C9">
        <w:rPr>
          <w:rFonts w:ascii="Arial" w:hAnsi="Arial" w:cs="Arial"/>
          <w:sz w:val="24"/>
          <w:szCs w:val="24"/>
        </w:rPr>
        <w:t>on the c</w:t>
      </w:r>
      <w:r w:rsidR="007F4B1C" w:rsidRPr="00F134C9">
        <w:rPr>
          <w:rFonts w:ascii="Arial" w:hAnsi="Arial" w:cs="Arial"/>
          <w:sz w:val="24"/>
          <w:szCs w:val="24"/>
        </w:rPr>
        <w:t xml:space="preserve">urrent </w:t>
      </w:r>
      <w:r w:rsidR="00F37362" w:rsidRPr="00F134C9">
        <w:rPr>
          <w:rFonts w:ascii="Arial" w:hAnsi="Arial" w:cs="Arial"/>
          <w:sz w:val="24"/>
          <w:szCs w:val="24"/>
        </w:rPr>
        <w:t xml:space="preserve">version of Menzies </w:t>
      </w:r>
      <w:r w:rsidR="00F22838" w:rsidRPr="00F134C9">
        <w:rPr>
          <w:rFonts w:ascii="Arial" w:hAnsi="Arial" w:cs="Arial"/>
          <w:sz w:val="24"/>
          <w:szCs w:val="24"/>
        </w:rPr>
        <w:t>endure</w:t>
      </w:r>
      <w:r w:rsidR="003A1E70">
        <w:rPr>
          <w:rFonts w:ascii="Arial" w:hAnsi="Arial" w:cs="Arial"/>
          <w:sz w:val="24"/>
          <w:szCs w:val="24"/>
        </w:rPr>
        <w:t>s</w:t>
      </w:r>
      <w:r w:rsidR="00F22838" w:rsidRPr="00F134C9">
        <w:rPr>
          <w:rFonts w:ascii="Arial" w:hAnsi="Arial" w:cs="Arial"/>
          <w:sz w:val="24"/>
          <w:szCs w:val="24"/>
        </w:rPr>
        <w:t xml:space="preserve"> </w:t>
      </w:r>
      <w:r w:rsidR="00DD1443" w:rsidRPr="00F134C9">
        <w:rPr>
          <w:rFonts w:ascii="Arial" w:hAnsi="Arial" w:cs="Arial"/>
          <w:sz w:val="24"/>
          <w:szCs w:val="24"/>
        </w:rPr>
        <w:t xml:space="preserve">indefinitely </w:t>
      </w:r>
      <w:r w:rsidR="002457D0" w:rsidRPr="00F134C9">
        <w:rPr>
          <w:rFonts w:ascii="Arial" w:hAnsi="Arial" w:cs="Arial"/>
          <w:sz w:val="24"/>
          <w:szCs w:val="24"/>
        </w:rPr>
        <w:t>a</w:t>
      </w:r>
      <w:r w:rsidR="00A25C6F" w:rsidRPr="00F134C9">
        <w:rPr>
          <w:rFonts w:ascii="Arial" w:hAnsi="Arial" w:cs="Arial"/>
          <w:sz w:val="24"/>
          <w:szCs w:val="24"/>
        </w:rPr>
        <w:t>nd</w:t>
      </w:r>
      <w:r w:rsidR="002457D0" w:rsidRPr="00F134C9">
        <w:rPr>
          <w:rFonts w:ascii="Arial" w:hAnsi="Arial" w:cs="Arial"/>
          <w:sz w:val="24"/>
          <w:szCs w:val="24"/>
        </w:rPr>
        <w:t xml:space="preserve"> </w:t>
      </w:r>
      <w:r w:rsidR="003A1E70">
        <w:rPr>
          <w:rFonts w:ascii="Arial" w:hAnsi="Arial" w:cs="Arial"/>
          <w:sz w:val="24"/>
          <w:szCs w:val="24"/>
        </w:rPr>
        <w:t xml:space="preserve">would </w:t>
      </w:r>
      <w:r w:rsidR="002457D0" w:rsidRPr="00F134C9">
        <w:rPr>
          <w:rFonts w:ascii="Arial" w:hAnsi="Arial" w:cs="Arial"/>
          <w:sz w:val="24"/>
          <w:szCs w:val="24"/>
        </w:rPr>
        <w:t xml:space="preserve">only </w:t>
      </w:r>
      <w:r w:rsidR="00DD1443" w:rsidRPr="00F134C9">
        <w:rPr>
          <w:rFonts w:ascii="Arial" w:hAnsi="Arial" w:cs="Arial"/>
          <w:sz w:val="24"/>
          <w:szCs w:val="24"/>
        </w:rPr>
        <w:t xml:space="preserve">be </w:t>
      </w:r>
      <w:r w:rsidR="00EA7D41" w:rsidRPr="00F134C9">
        <w:rPr>
          <w:rFonts w:ascii="Arial" w:hAnsi="Arial" w:cs="Arial"/>
          <w:sz w:val="24"/>
          <w:szCs w:val="24"/>
        </w:rPr>
        <w:t>termina</w:t>
      </w:r>
      <w:r w:rsidR="000C107E" w:rsidRPr="00F134C9">
        <w:rPr>
          <w:rFonts w:ascii="Arial" w:hAnsi="Arial" w:cs="Arial"/>
          <w:sz w:val="24"/>
          <w:szCs w:val="24"/>
        </w:rPr>
        <w:t xml:space="preserve">ble </w:t>
      </w:r>
      <w:r w:rsidR="00DD1443" w:rsidRPr="00F134C9">
        <w:rPr>
          <w:rFonts w:ascii="Arial" w:hAnsi="Arial" w:cs="Arial"/>
          <w:sz w:val="24"/>
          <w:szCs w:val="24"/>
        </w:rPr>
        <w:t xml:space="preserve">on reasonable notice </w:t>
      </w:r>
      <w:r w:rsidR="000C107E" w:rsidRPr="00F134C9">
        <w:rPr>
          <w:rFonts w:ascii="Arial" w:hAnsi="Arial" w:cs="Arial"/>
          <w:sz w:val="24"/>
          <w:szCs w:val="24"/>
        </w:rPr>
        <w:t xml:space="preserve">when </w:t>
      </w:r>
      <w:r w:rsidR="000D0326" w:rsidRPr="00F134C9">
        <w:rPr>
          <w:rFonts w:ascii="Arial" w:hAnsi="Arial" w:cs="Arial"/>
          <w:sz w:val="24"/>
          <w:szCs w:val="24"/>
        </w:rPr>
        <w:t xml:space="preserve">all previous agreements had fixed termination dates and the last extension to 30 June 2022 could </w:t>
      </w:r>
      <w:r w:rsidR="00C75D01" w:rsidRPr="00F134C9">
        <w:rPr>
          <w:rFonts w:ascii="Arial" w:hAnsi="Arial" w:cs="Arial"/>
          <w:sz w:val="24"/>
          <w:szCs w:val="24"/>
        </w:rPr>
        <w:t>be terminated on 30 days’ notice</w:t>
      </w:r>
      <w:r w:rsidR="003A1E70">
        <w:rPr>
          <w:rFonts w:ascii="Arial" w:hAnsi="Arial" w:cs="Arial"/>
          <w:sz w:val="24"/>
          <w:szCs w:val="24"/>
        </w:rPr>
        <w:t>?</w:t>
      </w:r>
      <w:r w:rsidR="00C75D01" w:rsidRPr="00F134C9">
        <w:rPr>
          <w:rFonts w:ascii="Arial" w:hAnsi="Arial" w:cs="Arial"/>
          <w:sz w:val="24"/>
          <w:szCs w:val="24"/>
        </w:rPr>
        <w:t xml:space="preserve"> This when the agreement was </w:t>
      </w:r>
      <w:r w:rsidR="001A227F" w:rsidRPr="00EE4F2E">
        <w:rPr>
          <w:rFonts w:ascii="Arial" w:hAnsi="Arial" w:cs="Arial"/>
          <w:i/>
          <w:sz w:val="24"/>
          <w:szCs w:val="24"/>
        </w:rPr>
        <w:t>de facto</w:t>
      </w:r>
      <w:r w:rsidR="001A227F" w:rsidRPr="00F134C9">
        <w:rPr>
          <w:rFonts w:ascii="Arial" w:hAnsi="Arial" w:cs="Arial"/>
          <w:sz w:val="24"/>
          <w:szCs w:val="24"/>
        </w:rPr>
        <w:t xml:space="preserve"> </w:t>
      </w:r>
      <w:r w:rsidR="007B5F2E" w:rsidRPr="00F134C9">
        <w:rPr>
          <w:rFonts w:ascii="Arial" w:hAnsi="Arial" w:cs="Arial"/>
          <w:sz w:val="24"/>
          <w:szCs w:val="24"/>
        </w:rPr>
        <w:t xml:space="preserve">extended </w:t>
      </w:r>
      <w:r w:rsidR="001951C3" w:rsidRPr="00F134C9">
        <w:rPr>
          <w:rFonts w:ascii="Arial" w:hAnsi="Arial" w:cs="Arial"/>
          <w:sz w:val="24"/>
          <w:szCs w:val="24"/>
        </w:rPr>
        <w:t xml:space="preserve">due the operation of law </w:t>
      </w:r>
      <w:r w:rsidR="0094789C" w:rsidRPr="00F134C9">
        <w:rPr>
          <w:rFonts w:ascii="Arial" w:hAnsi="Arial" w:cs="Arial"/>
          <w:sz w:val="24"/>
          <w:szCs w:val="24"/>
        </w:rPr>
        <w:t>pending the decision of the Supreme Court. It simply ma</w:t>
      </w:r>
      <w:r w:rsidR="001A227F" w:rsidRPr="00F134C9">
        <w:rPr>
          <w:rFonts w:ascii="Arial" w:hAnsi="Arial" w:cs="Arial"/>
          <w:sz w:val="24"/>
          <w:szCs w:val="24"/>
        </w:rPr>
        <w:t>de</w:t>
      </w:r>
      <w:r w:rsidR="0094789C" w:rsidRPr="00F134C9">
        <w:rPr>
          <w:rFonts w:ascii="Arial" w:hAnsi="Arial" w:cs="Arial"/>
          <w:sz w:val="24"/>
          <w:szCs w:val="24"/>
        </w:rPr>
        <w:t xml:space="preserve"> no sense</w:t>
      </w:r>
      <w:r w:rsidR="00623912" w:rsidRPr="00F134C9">
        <w:rPr>
          <w:rFonts w:ascii="Arial" w:hAnsi="Arial" w:cs="Arial"/>
          <w:sz w:val="24"/>
          <w:szCs w:val="24"/>
        </w:rPr>
        <w:t xml:space="preserve"> </w:t>
      </w:r>
      <w:r w:rsidR="001A227F" w:rsidRPr="00F134C9">
        <w:rPr>
          <w:rFonts w:ascii="Arial" w:hAnsi="Arial" w:cs="Arial"/>
          <w:sz w:val="24"/>
          <w:szCs w:val="24"/>
        </w:rPr>
        <w:t>from</w:t>
      </w:r>
      <w:r w:rsidR="00AD5A81" w:rsidRPr="00F134C9">
        <w:rPr>
          <w:rFonts w:ascii="Arial" w:hAnsi="Arial" w:cs="Arial"/>
          <w:sz w:val="24"/>
          <w:szCs w:val="24"/>
        </w:rPr>
        <w:t xml:space="preserve"> the point of view </w:t>
      </w:r>
      <w:r w:rsidR="009F6890" w:rsidRPr="00F134C9">
        <w:rPr>
          <w:rFonts w:ascii="Arial" w:hAnsi="Arial" w:cs="Arial"/>
          <w:sz w:val="24"/>
          <w:szCs w:val="24"/>
        </w:rPr>
        <w:t xml:space="preserve">of the </w:t>
      </w:r>
      <w:r w:rsidR="00AD5A81" w:rsidRPr="00F134C9">
        <w:rPr>
          <w:rFonts w:ascii="Arial" w:hAnsi="Arial" w:cs="Arial"/>
          <w:sz w:val="24"/>
          <w:szCs w:val="24"/>
        </w:rPr>
        <w:t>NAC and Menzies knew this because they</w:t>
      </w:r>
      <w:r w:rsidR="002F2EFC" w:rsidRPr="00F134C9">
        <w:rPr>
          <w:rFonts w:ascii="Arial" w:hAnsi="Arial" w:cs="Arial"/>
          <w:sz w:val="24"/>
          <w:szCs w:val="24"/>
        </w:rPr>
        <w:t xml:space="preserve"> </w:t>
      </w:r>
      <w:r w:rsidR="009F6890" w:rsidRPr="00F134C9">
        <w:rPr>
          <w:rFonts w:ascii="Arial" w:hAnsi="Arial" w:cs="Arial"/>
          <w:sz w:val="24"/>
          <w:szCs w:val="24"/>
        </w:rPr>
        <w:t xml:space="preserve">bore the brunt of the </w:t>
      </w:r>
      <w:r w:rsidR="002F2EFC" w:rsidRPr="00F134C9">
        <w:rPr>
          <w:rFonts w:ascii="Arial" w:hAnsi="Arial" w:cs="Arial"/>
          <w:sz w:val="24"/>
          <w:szCs w:val="24"/>
        </w:rPr>
        <w:t xml:space="preserve">attempts by NAC to terminate </w:t>
      </w:r>
      <w:r w:rsidR="00E17913" w:rsidRPr="00F134C9">
        <w:rPr>
          <w:rFonts w:ascii="Arial" w:hAnsi="Arial" w:cs="Arial"/>
          <w:sz w:val="24"/>
          <w:szCs w:val="24"/>
        </w:rPr>
        <w:t>the relationship between them.</w:t>
      </w:r>
    </w:p>
    <w:p w14:paraId="16D7C1AF" w14:textId="77777777" w:rsidR="00D555FD" w:rsidRDefault="00D555FD" w:rsidP="00D555FD">
      <w:pPr>
        <w:pStyle w:val="NoSpacing"/>
        <w:spacing w:line="480" w:lineRule="auto"/>
        <w:jc w:val="both"/>
        <w:rPr>
          <w:rFonts w:ascii="Arial" w:hAnsi="Arial" w:cs="Arial"/>
          <w:sz w:val="24"/>
          <w:szCs w:val="24"/>
        </w:rPr>
      </w:pPr>
    </w:p>
    <w:p w14:paraId="6E2E0E78" w14:textId="353DAAC5" w:rsidR="00D555FD" w:rsidRDefault="003C6637" w:rsidP="003C6637">
      <w:pPr>
        <w:pStyle w:val="NoSpacing"/>
        <w:spacing w:line="480" w:lineRule="auto"/>
        <w:jc w:val="both"/>
        <w:rPr>
          <w:rFonts w:ascii="Arial" w:hAnsi="Arial" w:cs="Arial"/>
          <w:sz w:val="24"/>
          <w:szCs w:val="24"/>
        </w:rPr>
      </w:pPr>
      <w:r>
        <w:rPr>
          <w:rFonts w:ascii="Arial" w:hAnsi="Arial" w:cs="Arial"/>
          <w:sz w:val="24"/>
          <w:szCs w:val="24"/>
        </w:rPr>
        <w:lastRenderedPageBreak/>
        <w:t>[54]</w:t>
      </w:r>
      <w:r>
        <w:rPr>
          <w:rFonts w:ascii="Arial" w:hAnsi="Arial" w:cs="Arial"/>
          <w:sz w:val="24"/>
          <w:szCs w:val="24"/>
        </w:rPr>
        <w:tab/>
      </w:r>
      <w:r w:rsidR="00E17913" w:rsidRPr="00D555FD">
        <w:rPr>
          <w:rFonts w:ascii="Arial" w:hAnsi="Arial" w:cs="Arial"/>
          <w:sz w:val="24"/>
          <w:szCs w:val="24"/>
        </w:rPr>
        <w:t xml:space="preserve">What was clearly intended by the circular to stakeholders </w:t>
      </w:r>
      <w:r w:rsidR="00CD3C91" w:rsidRPr="00D555FD">
        <w:rPr>
          <w:rFonts w:ascii="Arial" w:hAnsi="Arial" w:cs="Arial"/>
          <w:sz w:val="24"/>
          <w:szCs w:val="24"/>
        </w:rPr>
        <w:t xml:space="preserve">was not to alter the agreement with Menzies but to inform those involved that the newly identified </w:t>
      </w:r>
      <w:r w:rsidR="00447131" w:rsidRPr="00D555FD">
        <w:rPr>
          <w:rFonts w:ascii="Arial" w:hAnsi="Arial" w:cs="Arial"/>
          <w:sz w:val="24"/>
          <w:szCs w:val="24"/>
        </w:rPr>
        <w:t xml:space="preserve">ground handler would not take over but Menzies would continue until further notice. A fixed time for them for the handover could not be given because of the </w:t>
      </w:r>
      <w:r w:rsidR="0028497E" w:rsidRPr="00D555FD">
        <w:rPr>
          <w:rFonts w:ascii="Arial" w:hAnsi="Arial" w:cs="Arial"/>
          <w:sz w:val="24"/>
          <w:szCs w:val="24"/>
        </w:rPr>
        <w:t xml:space="preserve">appeal and the potential outcomes of the appeal. This was clearly meant to inform the stakeholders that further notice would follow subsequent to the </w:t>
      </w:r>
      <w:r w:rsidR="00C4188B" w:rsidRPr="00D555FD">
        <w:rPr>
          <w:rFonts w:ascii="Arial" w:hAnsi="Arial" w:cs="Arial"/>
          <w:sz w:val="24"/>
          <w:szCs w:val="24"/>
        </w:rPr>
        <w:t>legal processes being concluded.</w:t>
      </w:r>
    </w:p>
    <w:p w14:paraId="77EDFEC3" w14:textId="77777777" w:rsidR="00D555FD" w:rsidRPr="00D555FD" w:rsidRDefault="00D555FD" w:rsidP="00D555FD">
      <w:pPr>
        <w:rPr>
          <w:rFonts w:ascii="Arial" w:hAnsi="Arial" w:cs="Arial"/>
          <w:sz w:val="24"/>
          <w:szCs w:val="24"/>
        </w:rPr>
      </w:pPr>
    </w:p>
    <w:p w14:paraId="005371B6" w14:textId="0FA12CBB" w:rsidR="007D7941" w:rsidRDefault="003C6637" w:rsidP="003C6637">
      <w:pPr>
        <w:pStyle w:val="NoSpacing"/>
        <w:spacing w:line="48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C4188B" w:rsidRPr="00D555FD">
        <w:rPr>
          <w:rFonts w:ascii="Arial" w:hAnsi="Arial" w:cs="Arial"/>
          <w:sz w:val="24"/>
          <w:szCs w:val="24"/>
        </w:rPr>
        <w:t xml:space="preserve">It is common </w:t>
      </w:r>
      <w:r w:rsidR="00BF6C6C" w:rsidRPr="00D555FD">
        <w:rPr>
          <w:rFonts w:ascii="Arial" w:hAnsi="Arial" w:cs="Arial"/>
          <w:sz w:val="24"/>
          <w:szCs w:val="24"/>
        </w:rPr>
        <w:t xml:space="preserve">cause that </w:t>
      </w:r>
      <w:r w:rsidR="00387187" w:rsidRPr="00D555FD">
        <w:rPr>
          <w:rFonts w:ascii="Arial" w:hAnsi="Arial" w:cs="Arial"/>
          <w:sz w:val="24"/>
          <w:szCs w:val="24"/>
        </w:rPr>
        <w:t xml:space="preserve">the circular </w:t>
      </w:r>
      <w:r w:rsidR="003A1E70">
        <w:rPr>
          <w:rFonts w:ascii="Arial" w:hAnsi="Arial" w:cs="Arial"/>
          <w:sz w:val="24"/>
          <w:szCs w:val="24"/>
        </w:rPr>
        <w:t>was not addressed to Menzies or any specific</w:t>
      </w:r>
      <w:r w:rsidR="00387187" w:rsidRPr="00D555FD">
        <w:rPr>
          <w:rFonts w:ascii="Arial" w:hAnsi="Arial" w:cs="Arial"/>
          <w:sz w:val="24"/>
          <w:szCs w:val="24"/>
        </w:rPr>
        <w:t xml:space="preserve"> addressee</w:t>
      </w:r>
      <w:r w:rsidR="003A1E70">
        <w:rPr>
          <w:rFonts w:ascii="Arial" w:hAnsi="Arial" w:cs="Arial"/>
          <w:sz w:val="24"/>
          <w:szCs w:val="24"/>
        </w:rPr>
        <w:t>, but</w:t>
      </w:r>
      <w:r w:rsidR="00B535E4" w:rsidRPr="00D555FD">
        <w:rPr>
          <w:rFonts w:ascii="Arial" w:hAnsi="Arial" w:cs="Arial"/>
          <w:sz w:val="24"/>
          <w:szCs w:val="24"/>
        </w:rPr>
        <w:t xml:space="preserve"> simply </w:t>
      </w:r>
      <w:r w:rsidR="00DE3D4C" w:rsidRPr="00D555FD">
        <w:rPr>
          <w:rFonts w:ascii="Arial" w:hAnsi="Arial" w:cs="Arial"/>
          <w:sz w:val="24"/>
          <w:szCs w:val="24"/>
        </w:rPr>
        <w:t xml:space="preserve">circulated </w:t>
      </w:r>
      <w:r w:rsidR="00B535E4" w:rsidRPr="00D555FD">
        <w:rPr>
          <w:rFonts w:ascii="Arial" w:hAnsi="Arial" w:cs="Arial"/>
          <w:sz w:val="24"/>
          <w:szCs w:val="24"/>
        </w:rPr>
        <w:t>to stakeholders at the airport.</w:t>
      </w:r>
      <w:r w:rsidR="00DE3D4C" w:rsidRPr="00D555FD">
        <w:rPr>
          <w:rFonts w:ascii="Arial" w:hAnsi="Arial" w:cs="Arial"/>
          <w:sz w:val="24"/>
          <w:szCs w:val="24"/>
        </w:rPr>
        <w:t xml:space="preserve"> In this conte</w:t>
      </w:r>
      <w:r w:rsidR="00D555FD">
        <w:rPr>
          <w:rFonts w:ascii="Arial" w:hAnsi="Arial" w:cs="Arial"/>
          <w:sz w:val="24"/>
          <w:szCs w:val="24"/>
        </w:rPr>
        <w:t>xt</w:t>
      </w:r>
      <w:r w:rsidR="00DE3D4C" w:rsidRPr="00D555FD">
        <w:rPr>
          <w:rFonts w:ascii="Arial" w:hAnsi="Arial" w:cs="Arial"/>
          <w:sz w:val="24"/>
          <w:szCs w:val="24"/>
        </w:rPr>
        <w:t xml:space="preserve"> Menzies received </w:t>
      </w:r>
      <w:r w:rsidR="00D555FD">
        <w:rPr>
          <w:rFonts w:ascii="Arial" w:hAnsi="Arial" w:cs="Arial"/>
          <w:sz w:val="24"/>
          <w:szCs w:val="24"/>
        </w:rPr>
        <w:t>it</w:t>
      </w:r>
      <w:r w:rsidR="00302543" w:rsidRPr="00D555FD">
        <w:rPr>
          <w:rFonts w:ascii="Arial" w:hAnsi="Arial" w:cs="Arial"/>
          <w:sz w:val="24"/>
          <w:szCs w:val="24"/>
        </w:rPr>
        <w:t xml:space="preserve"> simply to take note of </w:t>
      </w:r>
      <w:r w:rsidR="00D57F09" w:rsidRPr="00D555FD">
        <w:rPr>
          <w:rFonts w:ascii="Arial" w:hAnsi="Arial" w:cs="Arial"/>
          <w:sz w:val="24"/>
          <w:szCs w:val="24"/>
        </w:rPr>
        <w:t xml:space="preserve">the </w:t>
      </w:r>
      <w:r w:rsidR="00302543" w:rsidRPr="00D555FD">
        <w:rPr>
          <w:rFonts w:ascii="Arial" w:hAnsi="Arial" w:cs="Arial"/>
          <w:sz w:val="24"/>
          <w:szCs w:val="24"/>
        </w:rPr>
        <w:t>contents</w:t>
      </w:r>
      <w:r w:rsidR="00D57F09" w:rsidRPr="00D555FD">
        <w:rPr>
          <w:rFonts w:ascii="Arial" w:hAnsi="Arial" w:cs="Arial"/>
          <w:sz w:val="24"/>
          <w:szCs w:val="24"/>
        </w:rPr>
        <w:t>, namely that the other stakeholders</w:t>
      </w:r>
      <w:r w:rsidR="004159C0" w:rsidRPr="00D555FD">
        <w:rPr>
          <w:rFonts w:ascii="Arial" w:hAnsi="Arial" w:cs="Arial"/>
          <w:sz w:val="24"/>
          <w:szCs w:val="24"/>
        </w:rPr>
        <w:t xml:space="preserve"> were informed that it would continue to render the ground handling services until NAC had notified t</w:t>
      </w:r>
      <w:r w:rsidR="00A25C6F" w:rsidRPr="00D555FD">
        <w:rPr>
          <w:rFonts w:ascii="Arial" w:hAnsi="Arial" w:cs="Arial"/>
          <w:sz w:val="24"/>
          <w:szCs w:val="24"/>
        </w:rPr>
        <w:t>he</w:t>
      </w:r>
      <w:r w:rsidR="004159C0" w:rsidRPr="00D555FD">
        <w:rPr>
          <w:rFonts w:ascii="Arial" w:hAnsi="Arial" w:cs="Arial"/>
          <w:sz w:val="24"/>
          <w:szCs w:val="24"/>
        </w:rPr>
        <w:t xml:space="preserve"> other stakeholders </w:t>
      </w:r>
      <w:r w:rsidR="00A04DF6" w:rsidRPr="00D555FD">
        <w:rPr>
          <w:rFonts w:ascii="Arial" w:hAnsi="Arial" w:cs="Arial"/>
          <w:sz w:val="24"/>
          <w:szCs w:val="24"/>
        </w:rPr>
        <w:t xml:space="preserve">to the contrary. There would be no need </w:t>
      </w:r>
      <w:r w:rsidR="00DA771D" w:rsidRPr="00D555FD">
        <w:rPr>
          <w:rFonts w:ascii="Arial" w:hAnsi="Arial" w:cs="Arial"/>
          <w:sz w:val="24"/>
          <w:szCs w:val="24"/>
        </w:rPr>
        <w:t xml:space="preserve">to notify Menzies of </w:t>
      </w:r>
      <w:r w:rsidR="0084041B" w:rsidRPr="00D555FD">
        <w:rPr>
          <w:rFonts w:ascii="Arial" w:hAnsi="Arial" w:cs="Arial"/>
          <w:sz w:val="24"/>
          <w:szCs w:val="24"/>
        </w:rPr>
        <w:t xml:space="preserve">anything </w:t>
      </w:r>
      <w:r w:rsidR="008A6A15" w:rsidRPr="00D555FD">
        <w:rPr>
          <w:rFonts w:ascii="Arial" w:hAnsi="Arial" w:cs="Arial"/>
          <w:sz w:val="24"/>
          <w:szCs w:val="24"/>
        </w:rPr>
        <w:t xml:space="preserve">because as a party to the appeal </w:t>
      </w:r>
      <w:r w:rsidR="00FD26EE" w:rsidRPr="00D555FD">
        <w:rPr>
          <w:rFonts w:ascii="Arial" w:hAnsi="Arial" w:cs="Arial"/>
          <w:sz w:val="24"/>
          <w:szCs w:val="24"/>
        </w:rPr>
        <w:t xml:space="preserve">it </w:t>
      </w:r>
      <w:r w:rsidR="008A6A15" w:rsidRPr="00D555FD">
        <w:rPr>
          <w:rFonts w:ascii="Arial" w:hAnsi="Arial" w:cs="Arial"/>
          <w:sz w:val="24"/>
          <w:szCs w:val="24"/>
        </w:rPr>
        <w:t xml:space="preserve">would be aware of the outcome of the appeal and what results would flow from </w:t>
      </w:r>
      <w:r w:rsidR="00D555FD">
        <w:rPr>
          <w:rFonts w:ascii="Arial" w:hAnsi="Arial" w:cs="Arial"/>
          <w:sz w:val="24"/>
          <w:szCs w:val="24"/>
        </w:rPr>
        <w:t>it</w:t>
      </w:r>
      <w:r w:rsidR="004D3FB1" w:rsidRPr="00D555FD">
        <w:rPr>
          <w:rFonts w:ascii="Arial" w:hAnsi="Arial" w:cs="Arial"/>
          <w:sz w:val="24"/>
          <w:szCs w:val="24"/>
        </w:rPr>
        <w:t>,</w:t>
      </w:r>
      <w:r w:rsidR="008A6A15" w:rsidRPr="00D555FD">
        <w:rPr>
          <w:rFonts w:ascii="Arial" w:hAnsi="Arial" w:cs="Arial"/>
          <w:sz w:val="24"/>
          <w:szCs w:val="24"/>
        </w:rPr>
        <w:t xml:space="preserve"> ie </w:t>
      </w:r>
      <w:r w:rsidR="004D3FB1" w:rsidRPr="00D555FD">
        <w:rPr>
          <w:rFonts w:ascii="Arial" w:hAnsi="Arial" w:cs="Arial"/>
          <w:sz w:val="24"/>
          <w:szCs w:val="24"/>
        </w:rPr>
        <w:t>evictio</w:t>
      </w:r>
      <w:r w:rsidR="00AA5519" w:rsidRPr="00D555FD">
        <w:rPr>
          <w:rFonts w:ascii="Arial" w:hAnsi="Arial" w:cs="Arial"/>
          <w:sz w:val="24"/>
          <w:szCs w:val="24"/>
        </w:rPr>
        <w:t>n or, if Menzies was successful</w:t>
      </w:r>
      <w:r w:rsidR="00757D78" w:rsidRPr="00D555FD">
        <w:rPr>
          <w:rFonts w:ascii="Arial" w:hAnsi="Arial" w:cs="Arial"/>
          <w:sz w:val="24"/>
          <w:szCs w:val="24"/>
        </w:rPr>
        <w:t xml:space="preserve">, notice in terms of the tacitly </w:t>
      </w:r>
      <w:r w:rsidR="007D7941" w:rsidRPr="00D555FD">
        <w:rPr>
          <w:rFonts w:ascii="Arial" w:hAnsi="Arial" w:cs="Arial"/>
          <w:sz w:val="24"/>
          <w:szCs w:val="24"/>
        </w:rPr>
        <w:t>relocated agreement.</w:t>
      </w:r>
    </w:p>
    <w:p w14:paraId="1C3DF1C4" w14:textId="77777777" w:rsidR="00D555FD" w:rsidRPr="00D555FD" w:rsidRDefault="00D555FD" w:rsidP="00D555FD">
      <w:pPr>
        <w:rPr>
          <w:rFonts w:ascii="Arial" w:hAnsi="Arial" w:cs="Arial"/>
          <w:sz w:val="24"/>
          <w:szCs w:val="24"/>
        </w:rPr>
      </w:pPr>
    </w:p>
    <w:p w14:paraId="0F70AAD9" w14:textId="079C3B72" w:rsidR="009D7C51" w:rsidRDefault="003C6637" w:rsidP="003C6637">
      <w:pPr>
        <w:pStyle w:val="NoSpacing"/>
        <w:spacing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7D7941" w:rsidRPr="00D555FD">
        <w:rPr>
          <w:rFonts w:ascii="Arial" w:hAnsi="Arial" w:cs="Arial"/>
          <w:sz w:val="24"/>
          <w:szCs w:val="24"/>
        </w:rPr>
        <w:t xml:space="preserve">To deal with the circular </w:t>
      </w:r>
      <w:r w:rsidR="00A25C6F" w:rsidRPr="00D555FD">
        <w:rPr>
          <w:rFonts w:ascii="Arial" w:hAnsi="Arial" w:cs="Arial"/>
          <w:sz w:val="24"/>
          <w:szCs w:val="24"/>
        </w:rPr>
        <w:t>in</w:t>
      </w:r>
      <w:r w:rsidR="007D7941" w:rsidRPr="00D555FD">
        <w:rPr>
          <w:rFonts w:ascii="Arial" w:hAnsi="Arial" w:cs="Arial"/>
          <w:sz w:val="24"/>
          <w:szCs w:val="24"/>
        </w:rPr>
        <w:t xml:space="preserve"> isolation </w:t>
      </w:r>
      <w:r w:rsidR="00003C68" w:rsidRPr="00D555FD">
        <w:rPr>
          <w:rFonts w:ascii="Arial" w:hAnsi="Arial" w:cs="Arial"/>
          <w:sz w:val="24"/>
          <w:szCs w:val="24"/>
        </w:rPr>
        <w:t xml:space="preserve">without </w:t>
      </w:r>
      <w:r w:rsidR="00C93789" w:rsidRPr="00D555FD">
        <w:rPr>
          <w:rFonts w:ascii="Arial" w:hAnsi="Arial" w:cs="Arial"/>
          <w:sz w:val="24"/>
          <w:szCs w:val="24"/>
        </w:rPr>
        <w:t>the</w:t>
      </w:r>
      <w:r w:rsidR="00003C68" w:rsidRPr="00D555FD">
        <w:rPr>
          <w:rFonts w:ascii="Arial" w:hAnsi="Arial" w:cs="Arial"/>
          <w:sz w:val="24"/>
          <w:szCs w:val="24"/>
        </w:rPr>
        <w:t xml:space="preserve"> background cont</w:t>
      </w:r>
      <w:r w:rsidR="00C93789" w:rsidRPr="00D555FD">
        <w:rPr>
          <w:rFonts w:ascii="Arial" w:hAnsi="Arial" w:cs="Arial"/>
          <w:sz w:val="24"/>
          <w:szCs w:val="24"/>
        </w:rPr>
        <w:t xml:space="preserve">ext </w:t>
      </w:r>
      <w:r w:rsidR="00003C68" w:rsidRPr="00D555FD">
        <w:rPr>
          <w:rFonts w:ascii="Arial" w:hAnsi="Arial" w:cs="Arial"/>
          <w:sz w:val="24"/>
          <w:szCs w:val="24"/>
        </w:rPr>
        <w:t xml:space="preserve">is not correct. Seen in context </w:t>
      </w:r>
      <w:r w:rsidR="00817988" w:rsidRPr="00D555FD">
        <w:rPr>
          <w:rFonts w:ascii="Arial" w:hAnsi="Arial" w:cs="Arial"/>
          <w:sz w:val="24"/>
          <w:szCs w:val="24"/>
        </w:rPr>
        <w:t>and the frau</w:t>
      </w:r>
      <w:r w:rsidR="00597AD9" w:rsidRPr="00D555FD">
        <w:rPr>
          <w:rFonts w:ascii="Arial" w:hAnsi="Arial" w:cs="Arial"/>
          <w:sz w:val="24"/>
          <w:szCs w:val="24"/>
        </w:rPr>
        <w:t xml:space="preserve">ght </w:t>
      </w:r>
      <w:r w:rsidR="00817988" w:rsidRPr="00D555FD">
        <w:rPr>
          <w:rFonts w:ascii="Arial" w:hAnsi="Arial" w:cs="Arial"/>
          <w:sz w:val="24"/>
          <w:szCs w:val="24"/>
        </w:rPr>
        <w:t xml:space="preserve">relationship between the NAC and Menzies </w:t>
      </w:r>
      <w:r w:rsidR="00794270" w:rsidRPr="00D555FD">
        <w:rPr>
          <w:rFonts w:ascii="Arial" w:hAnsi="Arial" w:cs="Arial"/>
          <w:sz w:val="24"/>
          <w:szCs w:val="24"/>
        </w:rPr>
        <w:t xml:space="preserve">it is abundantly clear and it is obvious that the NAC would not extend the contract voluntarily beyond what the litigation strategy </w:t>
      </w:r>
      <w:r w:rsidR="00524A9E" w:rsidRPr="00D555FD">
        <w:rPr>
          <w:rFonts w:ascii="Arial" w:hAnsi="Arial" w:cs="Arial"/>
          <w:sz w:val="24"/>
          <w:szCs w:val="24"/>
        </w:rPr>
        <w:t xml:space="preserve">of Menzies demanded. The circular was not intended to reinstate the very </w:t>
      </w:r>
      <w:r w:rsidR="00C93789" w:rsidRPr="00D555FD">
        <w:rPr>
          <w:rFonts w:ascii="Arial" w:hAnsi="Arial" w:cs="Arial"/>
          <w:sz w:val="24"/>
          <w:szCs w:val="24"/>
        </w:rPr>
        <w:t xml:space="preserve">same </w:t>
      </w:r>
      <w:r w:rsidR="00524A9E" w:rsidRPr="00D555FD">
        <w:rPr>
          <w:rFonts w:ascii="Arial" w:hAnsi="Arial" w:cs="Arial"/>
          <w:sz w:val="24"/>
          <w:szCs w:val="24"/>
        </w:rPr>
        <w:t xml:space="preserve">agreement that the parties had </w:t>
      </w:r>
      <w:r w:rsidR="0074318A" w:rsidRPr="00D555FD">
        <w:rPr>
          <w:rFonts w:ascii="Arial" w:hAnsi="Arial" w:cs="Arial"/>
          <w:sz w:val="24"/>
          <w:szCs w:val="24"/>
        </w:rPr>
        <w:t>litigated about</w:t>
      </w:r>
      <w:r w:rsidR="00C93789" w:rsidRPr="00D555FD">
        <w:rPr>
          <w:rFonts w:ascii="Arial" w:hAnsi="Arial" w:cs="Arial"/>
          <w:sz w:val="24"/>
          <w:szCs w:val="24"/>
        </w:rPr>
        <w:t xml:space="preserve"> </w:t>
      </w:r>
      <w:r w:rsidR="0074318A" w:rsidRPr="00D555FD">
        <w:rPr>
          <w:rFonts w:ascii="Arial" w:hAnsi="Arial" w:cs="Arial"/>
          <w:sz w:val="24"/>
          <w:szCs w:val="24"/>
        </w:rPr>
        <w:t xml:space="preserve">and </w:t>
      </w:r>
      <w:r w:rsidR="00C93789" w:rsidRPr="00D555FD">
        <w:rPr>
          <w:rFonts w:ascii="Arial" w:hAnsi="Arial" w:cs="Arial"/>
          <w:sz w:val="24"/>
          <w:szCs w:val="24"/>
        </w:rPr>
        <w:t xml:space="preserve">which </w:t>
      </w:r>
      <w:r w:rsidR="0074318A" w:rsidRPr="00D555FD">
        <w:rPr>
          <w:rFonts w:ascii="Arial" w:hAnsi="Arial" w:cs="Arial"/>
          <w:sz w:val="24"/>
          <w:szCs w:val="24"/>
        </w:rPr>
        <w:t xml:space="preserve">was a subject matter of the appeal but with a </w:t>
      </w:r>
      <w:r w:rsidR="009A3371" w:rsidRPr="00D555FD">
        <w:rPr>
          <w:rFonts w:ascii="Arial" w:hAnsi="Arial" w:cs="Arial"/>
          <w:sz w:val="24"/>
          <w:szCs w:val="24"/>
        </w:rPr>
        <w:t xml:space="preserve">more </w:t>
      </w:r>
      <w:r w:rsidR="0074318A" w:rsidRPr="00D555FD">
        <w:rPr>
          <w:rFonts w:ascii="Arial" w:hAnsi="Arial" w:cs="Arial"/>
          <w:sz w:val="24"/>
          <w:szCs w:val="24"/>
        </w:rPr>
        <w:t xml:space="preserve">generous notice period than the one supposedly </w:t>
      </w:r>
      <w:r w:rsidR="001C4C48" w:rsidRPr="00D555FD">
        <w:rPr>
          <w:rFonts w:ascii="Arial" w:hAnsi="Arial" w:cs="Arial"/>
          <w:sz w:val="24"/>
          <w:szCs w:val="24"/>
        </w:rPr>
        <w:t xml:space="preserve">tacitly </w:t>
      </w:r>
      <w:r w:rsidR="003F0A86" w:rsidRPr="00D555FD">
        <w:rPr>
          <w:rFonts w:ascii="Arial" w:hAnsi="Arial" w:cs="Arial"/>
          <w:sz w:val="24"/>
          <w:szCs w:val="24"/>
        </w:rPr>
        <w:t xml:space="preserve">relocated. On the contrary, as </w:t>
      </w:r>
      <w:r w:rsidR="006D301E" w:rsidRPr="00D555FD">
        <w:rPr>
          <w:rFonts w:ascii="Arial" w:hAnsi="Arial" w:cs="Arial"/>
          <w:sz w:val="24"/>
          <w:szCs w:val="24"/>
        </w:rPr>
        <w:t xml:space="preserve">far as </w:t>
      </w:r>
      <w:r w:rsidR="003F0A86" w:rsidRPr="00D555FD">
        <w:rPr>
          <w:rFonts w:ascii="Arial" w:hAnsi="Arial" w:cs="Arial"/>
          <w:sz w:val="24"/>
          <w:szCs w:val="24"/>
        </w:rPr>
        <w:t>Menzies was concerned</w:t>
      </w:r>
      <w:r w:rsidR="00F166CE" w:rsidRPr="00D555FD">
        <w:rPr>
          <w:rFonts w:ascii="Arial" w:hAnsi="Arial" w:cs="Arial"/>
          <w:sz w:val="24"/>
          <w:szCs w:val="24"/>
        </w:rPr>
        <w:t>,</w:t>
      </w:r>
      <w:r w:rsidR="003F0A86" w:rsidRPr="00D555FD">
        <w:rPr>
          <w:rFonts w:ascii="Arial" w:hAnsi="Arial" w:cs="Arial"/>
          <w:sz w:val="24"/>
          <w:szCs w:val="24"/>
        </w:rPr>
        <w:t xml:space="preserve"> it simply</w:t>
      </w:r>
      <w:r w:rsidR="00F166CE" w:rsidRPr="00D555FD">
        <w:rPr>
          <w:rFonts w:ascii="Arial" w:hAnsi="Arial" w:cs="Arial"/>
          <w:sz w:val="24"/>
          <w:szCs w:val="24"/>
        </w:rPr>
        <w:t xml:space="preserve"> </w:t>
      </w:r>
      <w:r w:rsidR="003A1E70" w:rsidRPr="00D555FD">
        <w:rPr>
          <w:rFonts w:ascii="Arial" w:hAnsi="Arial" w:cs="Arial"/>
          <w:sz w:val="24"/>
          <w:szCs w:val="24"/>
        </w:rPr>
        <w:t xml:space="preserve">had </w:t>
      </w:r>
      <w:r w:rsidR="00F166CE" w:rsidRPr="00D555FD">
        <w:rPr>
          <w:rFonts w:ascii="Arial" w:hAnsi="Arial" w:cs="Arial"/>
          <w:sz w:val="24"/>
          <w:szCs w:val="24"/>
        </w:rPr>
        <w:t xml:space="preserve">to take note that the stakeholders </w:t>
      </w:r>
      <w:r w:rsidR="006D301E" w:rsidRPr="00D555FD">
        <w:rPr>
          <w:rFonts w:ascii="Arial" w:hAnsi="Arial" w:cs="Arial"/>
          <w:sz w:val="24"/>
          <w:szCs w:val="24"/>
        </w:rPr>
        <w:t xml:space="preserve">had been informed of the </w:t>
      </w:r>
      <w:r w:rsidR="006D301E" w:rsidRPr="00D555FD">
        <w:rPr>
          <w:rFonts w:ascii="Arial" w:hAnsi="Arial" w:cs="Arial"/>
          <w:sz w:val="24"/>
          <w:szCs w:val="24"/>
        </w:rPr>
        <w:lastRenderedPageBreak/>
        <w:t xml:space="preserve">status </w:t>
      </w:r>
      <w:r w:rsidR="006D301E" w:rsidRPr="00D555FD">
        <w:rPr>
          <w:rFonts w:ascii="Arial" w:hAnsi="Arial" w:cs="Arial"/>
          <w:i/>
          <w:sz w:val="24"/>
          <w:szCs w:val="24"/>
        </w:rPr>
        <w:t>quo</w:t>
      </w:r>
      <w:r w:rsidR="006D301E" w:rsidRPr="00D555FD">
        <w:rPr>
          <w:rFonts w:ascii="Arial" w:hAnsi="Arial" w:cs="Arial"/>
          <w:sz w:val="24"/>
          <w:szCs w:val="24"/>
        </w:rPr>
        <w:t xml:space="preserve"> pending the appeal and everyone would in due course </w:t>
      </w:r>
      <w:r w:rsidR="0014724B" w:rsidRPr="00D555FD">
        <w:rPr>
          <w:rFonts w:ascii="Arial" w:hAnsi="Arial" w:cs="Arial"/>
          <w:sz w:val="24"/>
          <w:szCs w:val="24"/>
        </w:rPr>
        <w:t>be notified what the position would be subsequent to the judgment of the Supreme Court.</w:t>
      </w:r>
    </w:p>
    <w:p w14:paraId="705702FF" w14:textId="77777777" w:rsidR="009D7C51" w:rsidRDefault="009D7C51" w:rsidP="009D7C51">
      <w:pPr>
        <w:pStyle w:val="ListParagraph"/>
        <w:rPr>
          <w:rFonts w:ascii="Arial" w:hAnsi="Arial" w:cs="Arial"/>
          <w:sz w:val="24"/>
          <w:szCs w:val="24"/>
        </w:rPr>
      </w:pPr>
    </w:p>
    <w:p w14:paraId="551AEB5E" w14:textId="6446B50A" w:rsidR="00EF0407" w:rsidRDefault="003C6637" w:rsidP="003C6637">
      <w:pPr>
        <w:pStyle w:val="NoSpacing"/>
        <w:spacing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EF0407" w:rsidRPr="009D7C51">
        <w:rPr>
          <w:rFonts w:ascii="Arial" w:hAnsi="Arial" w:cs="Arial"/>
          <w:sz w:val="24"/>
          <w:szCs w:val="24"/>
        </w:rPr>
        <w:t xml:space="preserve">Menzies latches onto this notice to submit that it constituted a new (rental) agreement </w:t>
      </w:r>
      <w:r w:rsidR="001C4C48" w:rsidRPr="009D7C51">
        <w:rPr>
          <w:rFonts w:ascii="Arial" w:hAnsi="Arial" w:cs="Arial"/>
          <w:sz w:val="24"/>
          <w:szCs w:val="24"/>
        </w:rPr>
        <w:t>f</w:t>
      </w:r>
      <w:r w:rsidR="00EF0407" w:rsidRPr="009D7C51">
        <w:rPr>
          <w:rFonts w:ascii="Arial" w:hAnsi="Arial" w:cs="Arial"/>
          <w:sz w:val="24"/>
          <w:szCs w:val="24"/>
        </w:rPr>
        <w:t>o</w:t>
      </w:r>
      <w:r w:rsidR="001C4C48" w:rsidRPr="009D7C51">
        <w:rPr>
          <w:rFonts w:ascii="Arial" w:hAnsi="Arial" w:cs="Arial"/>
          <w:sz w:val="24"/>
          <w:szCs w:val="24"/>
        </w:rPr>
        <w:t>r</w:t>
      </w:r>
      <w:r w:rsidR="00EF0407" w:rsidRPr="009D7C51">
        <w:rPr>
          <w:rFonts w:ascii="Arial" w:hAnsi="Arial" w:cs="Arial"/>
          <w:sz w:val="24"/>
          <w:szCs w:val="24"/>
        </w:rPr>
        <w:t xml:space="preserve"> the ground handling services between it and the NAC. This is the exact same </w:t>
      </w:r>
      <w:r w:rsidR="001C4C48" w:rsidRPr="009D7C51">
        <w:rPr>
          <w:rFonts w:ascii="Arial" w:hAnsi="Arial" w:cs="Arial"/>
          <w:sz w:val="24"/>
          <w:szCs w:val="24"/>
        </w:rPr>
        <w:t xml:space="preserve">agreement </w:t>
      </w:r>
      <w:r w:rsidR="00EF0407" w:rsidRPr="009D7C51">
        <w:rPr>
          <w:rFonts w:ascii="Arial" w:hAnsi="Arial" w:cs="Arial"/>
          <w:sz w:val="24"/>
          <w:szCs w:val="24"/>
        </w:rPr>
        <w:t>that Menzies</w:t>
      </w:r>
      <w:r w:rsidR="00F469CA">
        <w:rPr>
          <w:rFonts w:ascii="Arial" w:hAnsi="Arial" w:cs="Arial"/>
          <w:sz w:val="24"/>
          <w:szCs w:val="24"/>
        </w:rPr>
        <w:t>’</w:t>
      </w:r>
      <w:r w:rsidR="00EF0407" w:rsidRPr="009D7C51">
        <w:rPr>
          <w:rFonts w:ascii="Arial" w:hAnsi="Arial" w:cs="Arial"/>
          <w:sz w:val="24"/>
          <w:szCs w:val="24"/>
        </w:rPr>
        <w:t xml:space="preserve"> counsel conceded was not a lease agreement when they ab</w:t>
      </w:r>
      <w:r w:rsidR="009D7C51" w:rsidRPr="009D7C51">
        <w:rPr>
          <w:rFonts w:ascii="Arial" w:hAnsi="Arial" w:cs="Arial"/>
          <w:sz w:val="24"/>
          <w:szCs w:val="24"/>
        </w:rPr>
        <w:t>andoned a notice point in this C</w:t>
      </w:r>
      <w:r w:rsidR="00EF0407" w:rsidRPr="009D7C51">
        <w:rPr>
          <w:rFonts w:ascii="Arial" w:hAnsi="Arial" w:cs="Arial"/>
          <w:sz w:val="24"/>
          <w:szCs w:val="24"/>
        </w:rPr>
        <w:t>ourt when their appeal against the judgment of Sibeya J was heard</w:t>
      </w:r>
      <w:r w:rsidR="009E249D" w:rsidRPr="009D7C51">
        <w:rPr>
          <w:rFonts w:ascii="Arial" w:hAnsi="Arial" w:cs="Arial"/>
          <w:sz w:val="24"/>
          <w:szCs w:val="24"/>
        </w:rPr>
        <w:t xml:space="preserve"> and similarly </w:t>
      </w:r>
      <w:r w:rsidR="00A42D10" w:rsidRPr="009D7C51">
        <w:rPr>
          <w:rFonts w:ascii="Arial" w:hAnsi="Arial" w:cs="Arial"/>
          <w:sz w:val="24"/>
          <w:szCs w:val="24"/>
        </w:rPr>
        <w:t xml:space="preserve">disavowed reliance </w:t>
      </w:r>
      <w:r w:rsidR="006952D3" w:rsidRPr="009D7C51">
        <w:rPr>
          <w:rFonts w:ascii="Arial" w:hAnsi="Arial" w:cs="Arial"/>
          <w:sz w:val="24"/>
          <w:szCs w:val="24"/>
        </w:rPr>
        <w:t>on this</w:t>
      </w:r>
      <w:r w:rsidR="009E249D" w:rsidRPr="009D7C51">
        <w:rPr>
          <w:rFonts w:ascii="Arial" w:hAnsi="Arial" w:cs="Arial"/>
          <w:sz w:val="24"/>
          <w:szCs w:val="24"/>
        </w:rPr>
        <w:t xml:space="preserve"> point in the appeal relating to the interim interdict</w:t>
      </w:r>
      <w:r w:rsidR="00EF0407" w:rsidRPr="009D7C51">
        <w:rPr>
          <w:rFonts w:ascii="Arial" w:hAnsi="Arial" w:cs="Arial"/>
          <w:sz w:val="24"/>
          <w:szCs w:val="24"/>
        </w:rPr>
        <w:t>. In</w:t>
      </w:r>
      <w:r w:rsidR="00A36101" w:rsidRPr="009D7C51">
        <w:rPr>
          <w:rFonts w:ascii="Arial" w:hAnsi="Arial" w:cs="Arial"/>
          <w:sz w:val="24"/>
          <w:szCs w:val="24"/>
        </w:rPr>
        <w:t xml:space="preserve"> this appeal the point that it was a </w:t>
      </w:r>
      <w:r w:rsidR="006952D3" w:rsidRPr="009D7C51">
        <w:rPr>
          <w:rFonts w:ascii="Arial" w:hAnsi="Arial" w:cs="Arial"/>
          <w:sz w:val="24"/>
          <w:szCs w:val="24"/>
        </w:rPr>
        <w:t xml:space="preserve">rental </w:t>
      </w:r>
      <w:r w:rsidR="00A36101" w:rsidRPr="009D7C51">
        <w:rPr>
          <w:rFonts w:ascii="Arial" w:hAnsi="Arial" w:cs="Arial"/>
          <w:sz w:val="24"/>
          <w:szCs w:val="24"/>
        </w:rPr>
        <w:t xml:space="preserve">agreement was similarly not </w:t>
      </w:r>
      <w:r w:rsidR="00F602F3">
        <w:rPr>
          <w:rFonts w:ascii="Arial" w:hAnsi="Arial" w:cs="Arial"/>
          <w:sz w:val="24"/>
          <w:szCs w:val="24"/>
        </w:rPr>
        <w:t>persisted with and</w:t>
      </w:r>
      <w:r w:rsidR="006952D3" w:rsidRPr="009D7C51">
        <w:rPr>
          <w:rFonts w:ascii="Arial" w:hAnsi="Arial" w:cs="Arial"/>
          <w:sz w:val="24"/>
          <w:szCs w:val="24"/>
        </w:rPr>
        <w:t xml:space="preserve"> </w:t>
      </w:r>
      <w:r w:rsidR="00863C2A" w:rsidRPr="009D7C51">
        <w:rPr>
          <w:rFonts w:ascii="Arial" w:hAnsi="Arial" w:cs="Arial"/>
          <w:sz w:val="24"/>
          <w:szCs w:val="24"/>
        </w:rPr>
        <w:t xml:space="preserve">Menzies banked </w:t>
      </w:r>
      <w:r w:rsidR="00F602F3">
        <w:rPr>
          <w:rFonts w:ascii="Arial" w:hAnsi="Arial" w:cs="Arial"/>
          <w:sz w:val="24"/>
          <w:szCs w:val="24"/>
        </w:rPr>
        <w:t>t</w:t>
      </w:r>
      <w:r w:rsidR="00863C2A" w:rsidRPr="009D7C51">
        <w:rPr>
          <w:rFonts w:ascii="Arial" w:hAnsi="Arial" w:cs="Arial"/>
          <w:sz w:val="24"/>
          <w:szCs w:val="24"/>
        </w:rPr>
        <w:t>his defence (reasonable notice which amount</w:t>
      </w:r>
      <w:r w:rsidR="00DE6142" w:rsidRPr="009D7C51">
        <w:rPr>
          <w:rFonts w:ascii="Arial" w:hAnsi="Arial" w:cs="Arial"/>
          <w:sz w:val="24"/>
          <w:szCs w:val="24"/>
        </w:rPr>
        <w:t>ed</w:t>
      </w:r>
      <w:r w:rsidR="00863C2A" w:rsidRPr="009D7C51">
        <w:rPr>
          <w:rFonts w:ascii="Arial" w:hAnsi="Arial" w:cs="Arial"/>
          <w:sz w:val="24"/>
          <w:szCs w:val="24"/>
        </w:rPr>
        <w:t xml:space="preserve"> to 12 months) in both the previous</w:t>
      </w:r>
      <w:r w:rsidR="00FE784F" w:rsidRPr="009D7C51">
        <w:rPr>
          <w:rFonts w:ascii="Arial" w:hAnsi="Arial" w:cs="Arial"/>
          <w:sz w:val="24"/>
          <w:szCs w:val="24"/>
        </w:rPr>
        <w:t xml:space="preserve"> appeals and when it had </w:t>
      </w:r>
      <w:r w:rsidR="0068741A" w:rsidRPr="009D7C51">
        <w:rPr>
          <w:rFonts w:ascii="Arial" w:hAnsi="Arial" w:cs="Arial"/>
          <w:sz w:val="24"/>
          <w:szCs w:val="24"/>
        </w:rPr>
        <w:t xml:space="preserve">nothing more to offer when </w:t>
      </w:r>
      <w:r w:rsidR="0070534C" w:rsidRPr="009D7C51">
        <w:rPr>
          <w:rFonts w:ascii="Arial" w:hAnsi="Arial" w:cs="Arial"/>
          <w:sz w:val="24"/>
          <w:szCs w:val="24"/>
        </w:rPr>
        <w:t>faced with a</w:t>
      </w:r>
      <w:r w:rsidR="00AA2F71" w:rsidRPr="009D7C51">
        <w:rPr>
          <w:rFonts w:ascii="Arial" w:hAnsi="Arial" w:cs="Arial"/>
          <w:sz w:val="24"/>
          <w:szCs w:val="24"/>
        </w:rPr>
        <w:t xml:space="preserve"> w</w:t>
      </w:r>
      <w:r w:rsidR="0070534C" w:rsidRPr="009D7C51">
        <w:rPr>
          <w:rFonts w:ascii="Arial" w:hAnsi="Arial" w:cs="Arial"/>
          <w:sz w:val="24"/>
          <w:szCs w:val="24"/>
        </w:rPr>
        <w:t>r</w:t>
      </w:r>
      <w:r w:rsidR="00F602F3">
        <w:rPr>
          <w:rFonts w:ascii="Arial" w:hAnsi="Arial" w:cs="Arial"/>
          <w:sz w:val="24"/>
          <w:szCs w:val="24"/>
        </w:rPr>
        <w:t xml:space="preserve">it of eviction, the undefined </w:t>
      </w:r>
      <w:r w:rsidR="00AA2F71" w:rsidRPr="009D7C51">
        <w:rPr>
          <w:rFonts w:ascii="Arial" w:hAnsi="Arial" w:cs="Arial"/>
          <w:sz w:val="24"/>
          <w:szCs w:val="24"/>
        </w:rPr>
        <w:t xml:space="preserve">reasonable notice period was the only point left in its </w:t>
      </w:r>
      <w:r w:rsidR="00D31296" w:rsidRPr="009D7C51">
        <w:rPr>
          <w:rFonts w:ascii="Arial" w:hAnsi="Arial" w:cs="Arial"/>
          <w:sz w:val="24"/>
          <w:szCs w:val="24"/>
        </w:rPr>
        <w:t xml:space="preserve">arsenal </w:t>
      </w:r>
      <w:r w:rsidR="009510FF" w:rsidRPr="009D7C51">
        <w:rPr>
          <w:rFonts w:ascii="Arial" w:hAnsi="Arial" w:cs="Arial"/>
          <w:sz w:val="24"/>
          <w:szCs w:val="24"/>
        </w:rPr>
        <w:t xml:space="preserve">and they </w:t>
      </w:r>
      <w:r w:rsidR="00D31296" w:rsidRPr="009D7C51">
        <w:rPr>
          <w:rFonts w:ascii="Arial" w:hAnsi="Arial" w:cs="Arial"/>
          <w:sz w:val="24"/>
          <w:szCs w:val="24"/>
        </w:rPr>
        <w:t>thus r</w:t>
      </w:r>
      <w:r w:rsidR="00F602F3">
        <w:rPr>
          <w:rFonts w:ascii="Arial" w:hAnsi="Arial" w:cs="Arial"/>
          <w:sz w:val="24"/>
          <w:szCs w:val="24"/>
        </w:rPr>
        <w:t>everted</w:t>
      </w:r>
      <w:r w:rsidR="00D31296" w:rsidRPr="009D7C51">
        <w:rPr>
          <w:rFonts w:ascii="Arial" w:hAnsi="Arial" w:cs="Arial"/>
          <w:sz w:val="24"/>
          <w:szCs w:val="24"/>
        </w:rPr>
        <w:t xml:space="preserve"> to it.</w:t>
      </w:r>
      <w:r w:rsidR="00D32617" w:rsidRPr="009D7C51">
        <w:rPr>
          <w:rFonts w:ascii="Arial" w:hAnsi="Arial" w:cs="Arial"/>
          <w:sz w:val="24"/>
          <w:szCs w:val="24"/>
        </w:rPr>
        <w:t xml:space="preserve"> </w:t>
      </w:r>
      <w:r w:rsidR="00641184" w:rsidRPr="009D7C51">
        <w:rPr>
          <w:rFonts w:ascii="Arial" w:hAnsi="Arial" w:cs="Arial"/>
          <w:sz w:val="24"/>
          <w:szCs w:val="24"/>
        </w:rPr>
        <w:t xml:space="preserve">In </w:t>
      </w:r>
      <w:r w:rsidR="00EF0407" w:rsidRPr="009D7C51">
        <w:rPr>
          <w:rFonts w:ascii="Arial" w:hAnsi="Arial" w:cs="Arial"/>
          <w:sz w:val="24"/>
          <w:szCs w:val="24"/>
        </w:rPr>
        <w:t xml:space="preserve">any event, seen in context, the submission in this regard is </w:t>
      </w:r>
      <w:r w:rsidR="00447882" w:rsidRPr="009D7C51">
        <w:rPr>
          <w:rFonts w:ascii="Arial" w:hAnsi="Arial" w:cs="Arial"/>
          <w:sz w:val="24"/>
          <w:szCs w:val="24"/>
        </w:rPr>
        <w:t>at odds with the facts</w:t>
      </w:r>
      <w:r w:rsidR="00EF0407" w:rsidRPr="009D7C51">
        <w:rPr>
          <w:rFonts w:ascii="Arial" w:hAnsi="Arial" w:cs="Arial"/>
          <w:sz w:val="24"/>
          <w:szCs w:val="24"/>
        </w:rPr>
        <w:t xml:space="preserve">. It is clear that the NAC was simply informing its stakeholders that pending the appeal </w:t>
      </w:r>
      <w:r w:rsidR="000A6FDC" w:rsidRPr="009D7C51">
        <w:rPr>
          <w:rFonts w:ascii="Arial" w:hAnsi="Arial" w:cs="Arial"/>
          <w:sz w:val="24"/>
          <w:szCs w:val="24"/>
        </w:rPr>
        <w:t xml:space="preserve">against the </w:t>
      </w:r>
      <w:r w:rsidR="00EF0407" w:rsidRPr="009D7C51">
        <w:rPr>
          <w:rFonts w:ascii="Arial" w:hAnsi="Arial" w:cs="Arial"/>
          <w:sz w:val="24"/>
          <w:szCs w:val="24"/>
        </w:rPr>
        <w:t>judgment of Sibeya J, Menzies would continue rendering the ground handling service</w:t>
      </w:r>
      <w:r w:rsidR="00F469CA">
        <w:rPr>
          <w:rFonts w:ascii="Arial" w:hAnsi="Arial" w:cs="Arial"/>
          <w:sz w:val="24"/>
          <w:szCs w:val="24"/>
        </w:rPr>
        <w:t>s</w:t>
      </w:r>
      <w:r w:rsidR="00EF0407" w:rsidRPr="009D7C51">
        <w:rPr>
          <w:rFonts w:ascii="Arial" w:hAnsi="Arial" w:cs="Arial"/>
          <w:sz w:val="24"/>
          <w:szCs w:val="24"/>
        </w:rPr>
        <w:t xml:space="preserve"> ‘until further notice’ </w:t>
      </w:r>
      <w:r w:rsidR="000A6FDC" w:rsidRPr="009D7C51">
        <w:rPr>
          <w:rFonts w:ascii="Arial" w:hAnsi="Arial" w:cs="Arial"/>
          <w:sz w:val="24"/>
          <w:szCs w:val="24"/>
        </w:rPr>
        <w:t xml:space="preserve">which notice </w:t>
      </w:r>
      <w:r w:rsidR="00EF0407" w:rsidRPr="009D7C51">
        <w:rPr>
          <w:rFonts w:ascii="Arial" w:hAnsi="Arial" w:cs="Arial"/>
          <w:sz w:val="24"/>
          <w:szCs w:val="24"/>
        </w:rPr>
        <w:t xml:space="preserve">was clearly intended and understood to mean that subsequent to the judgment by the court of appeal the parties would be notified as to the ground handler going forward. To suggest there was an agreement to the effect that Menzies would benefit irrespective of the outcome of the appeal, ie if successful stay based on a tacit relocation and if unsuccessful stay on </w:t>
      </w:r>
      <w:r w:rsidR="00564ECF" w:rsidRPr="009D7C51">
        <w:rPr>
          <w:rFonts w:ascii="Arial" w:hAnsi="Arial" w:cs="Arial"/>
          <w:sz w:val="24"/>
          <w:szCs w:val="24"/>
        </w:rPr>
        <w:t xml:space="preserve">pending </w:t>
      </w:r>
      <w:r w:rsidR="00EF0407" w:rsidRPr="009D7C51">
        <w:rPr>
          <w:rFonts w:ascii="Arial" w:hAnsi="Arial" w:cs="Arial"/>
          <w:sz w:val="24"/>
          <w:szCs w:val="24"/>
        </w:rPr>
        <w:t xml:space="preserve">another </w:t>
      </w:r>
      <w:r w:rsidR="0054599A" w:rsidRPr="009D7C51">
        <w:rPr>
          <w:rFonts w:ascii="Arial" w:hAnsi="Arial" w:cs="Arial"/>
          <w:sz w:val="24"/>
          <w:szCs w:val="24"/>
        </w:rPr>
        <w:t xml:space="preserve">reasonable </w:t>
      </w:r>
      <w:r w:rsidR="008C00FB" w:rsidRPr="009D7C51">
        <w:rPr>
          <w:rFonts w:ascii="Arial" w:hAnsi="Arial" w:cs="Arial"/>
          <w:sz w:val="24"/>
          <w:szCs w:val="24"/>
        </w:rPr>
        <w:t>period, which was initially stated to</w:t>
      </w:r>
      <w:r w:rsidR="003C7982" w:rsidRPr="009D7C51">
        <w:rPr>
          <w:rFonts w:ascii="Arial" w:hAnsi="Arial" w:cs="Arial"/>
          <w:sz w:val="24"/>
          <w:szCs w:val="24"/>
        </w:rPr>
        <w:t xml:space="preserve"> </w:t>
      </w:r>
      <w:r w:rsidR="00ED2024" w:rsidRPr="009D7C51">
        <w:rPr>
          <w:rFonts w:ascii="Arial" w:hAnsi="Arial" w:cs="Arial"/>
          <w:sz w:val="24"/>
          <w:szCs w:val="24"/>
        </w:rPr>
        <w:t xml:space="preserve">be a year </w:t>
      </w:r>
      <w:r w:rsidR="00577C6E">
        <w:rPr>
          <w:rFonts w:ascii="Arial" w:hAnsi="Arial" w:cs="Arial"/>
          <w:sz w:val="24"/>
          <w:szCs w:val="24"/>
        </w:rPr>
        <w:t>based on the Rent</w:t>
      </w:r>
      <w:r w:rsidR="009C7E7A" w:rsidRPr="009D7C51">
        <w:rPr>
          <w:rFonts w:ascii="Arial" w:hAnsi="Arial" w:cs="Arial"/>
          <w:sz w:val="24"/>
          <w:szCs w:val="24"/>
        </w:rPr>
        <w:t xml:space="preserve">s Ordinance, but which was </w:t>
      </w:r>
      <w:r w:rsidR="00577C6E">
        <w:rPr>
          <w:rFonts w:ascii="Arial" w:hAnsi="Arial" w:cs="Arial"/>
          <w:sz w:val="24"/>
          <w:szCs w:val="24"/>
        </w:rPr>
        <w:t>ultimately reduced to</w:t>
      </w:r>
      <w:r w:rsidR="0022068B" w:rsidRPr="009D7C51">
        <w:rPr>
          <w:rFonts w:ascii="Arial" w:hAnsi="Arial" w:cs="Arial"/>
          <w:sz w:val="24"/>
          <w:szCs w:val="24"/>
        </w:rPr>
        <w:t xml:space="preserve"> a reasonable period. What </w:t>
      </w:r>
      <w:r w:rsidR="00AE2B76" w:rsidRPr="009D7C51">
        <w:rPr>
          <w:rFonts w:ascii="Arial" w:hAnsi="Arial" w:cs="Arial"/>
          <w:sz w:val="24"/>
          <w:szCs w:val="24"/>
        </w:rPr>
        <w:t>a</w:t>
      </w:r>
      <w:r w:rsidR="00CE0508" w:rsidRPr="009D7C51">
        <w:rPr>
          <w:rFonts w:ascii="Arial" w:hAnsi="Arial" w:cs="Arial"/>
          <w:sz w:val="24"/>
          <w:szCs w:val="24"/>
        </w:rPr>
        <w:t xml:space="preserve"> </w:t>
      </w:r>
      <w:r w:rsidR="0022068B" w:rsidRPr="009D7C51">
        <w:rPr>
          <w:rFonts w:ascii="Arial" w:hAnsi="Arial" w:cs="Arial"/>
          <w:sz w:val="24"/>
          <w:szCs w:val="24"/>
        </w:rPr>
        <w:t>reasonable period would be</w:t>
      </w:r>
      <w:r w:rsidR="00577C6E">
        <w:rPr>
          <w:rFonts w:ascii="Arial" w:hAnsi="Arial" w:cs="Arial"/>
          <w:sz w:val="24"/>
          <w:szCs w:val="24"/>
        </w:rPr>
        <w:t>,</w:t>
      </w:r>
      <w:r w:rsidR="0022068B" w:rsidRPr="009D7C51">
        <w:rPr>
          <w:rFonts w:ascii="Arial" w:hAnsi="Arial" w:cs="Arial"/>
          <w:sz w:val="24"/>
          <w:szCs w:val="24"/>
        </w:rPr>
        <w:t xml:space="preserve"> Menzies </w:t>
      </w:r>
      <w:r w:rsidR="00E9450E" w:rsidRPr="009D7C51">
        <w:rPr>
          <w:rFonts w:ascii="Arial" w:hAnsi="Arial" w:cs="Arial"/>
          <w:sz w:val="24"/>
          <w:szCs w:val="24"/>
        </w:rPr>
        <w:t>a</w:t>
      </w:r>
      <w:r w:rsidR="00CE0508" w:rsidRPr="009D7C51">
        <w:rPr>
          <w:rFonts w:ascii="Arial" w:hAnsi="Arial" w:cs="Arial"/>
          <w:sz w:val="24"/>
          <w:szCs w:val="24"/>
        </w:rPr>
        <w:t>nd</w:t>
      </w:r>
      <w:r w:rsidR="00E9450E" w:rsidRPr="009D7C51">
        <w:rPr>
          <w:rFonts w:ascii="Arial" w:hAnsi="Arial" w:cs="Arial"/>
          <w:sz w:val="24"/>
          <w:szCs w:val="24"/>
        </w:rPr>
        <w:t xml:space="preserve"> their </w:t>
      </w:r>
      <w:r w:rsidR="00E9450E" w:rsidRPr="009D7C51">
        <w:rPr>
          <w:rFonts w:ascii="Arial" w:hAnsi="Arial" w:cs="Arial"/>
          <w:sz w:val="24"/>
          <w:szCs w:val="24"/>
        </w:rPr>
        <w:lastRenderedPageBreak/>
        <w:t>counsel declined to suggest</w:t>
      </w:r>
      <w:r w:rsidR="00AE2B76" w:rsidRPr="009D7C51">
        <w:rPr>
          <w:rFonts w:ascii="Arial" w:hAnsi="Arial" w:cs="Arial"/>
          <w:sz w:val="24"/>
          <w:szCs w:val="24"/>
        </w:rPr>
        <w:t>.</w:t>
      </w:r>
      <w:r w:rsidR="00CE0508" w:rsidRPr="009D7C51">
        <w:rPr>
          <w:rFonts w:ascii="Arial" w:hAnsi="Arial" w:cs="Arial"/>
          <w:sz w:val="24"/>
          <w:szCs w:val="24"/>
        </w:rPr>
        <w:t xml:space="preserve"> I have no hesitation to reject this reasonable </w:t>
      </w:r>
      <w:r w:rsidR="00AB2300" w:rsidRPr="009D7C51">
        <w:rPr>
          <w:rFonts w:ascii="Arial" w:hAnsi="Arial" w:cs="Arial"/>
          <w:sz w:val="24"/>
          <w:szCs w:val="24"/>
        </w:rPr>
        <w:t xml:space="preserve">notice </w:t>
      </w:r>
      <w:r w:rsidR="00CE0508" w:rsidRPr="009D7C51">
        <w:rPr>
          <w:rFonts w:ascii="Arial" w:hAnsi="Arial" w:cs="Arial"/>
          <w:sz w:val="24"/>
          <w:szCs w:val="24"/>
        </w:rPr>
        <w:t xml:space="preserve">point based on an alleged new agreement entered into between </w:t>
      </w:r>
      <w:r w:rsidR="00E26EF2" w:rsidRPr="009D7C51">
        <w:rPr>
          <w:rFonts w:ascii="Arial" w:hAnsi="Arial" w:cs="Arial"/>
          <w:sz w:val="24"/>
          <w:szCs w:val="24"/>
        </w:rPr>
        <w:t>the NAC and Menzies.</w:t>
      </w:r>
    </w:p>
    <w:p w14:paraId="04C4635F" w14:textId="77777777" w:rsidR="00024EC9" w:rsidRDefault="00024EC9" w:rsidP="00024EC9">
      <w:pPr>
        <w:pStyle w:val="NoSpacing"/>
        <w:spacing w:line="480" w:lineRule="auto"/>
        <w:jc w:val="both"/>
        <w:rPr>
          <w:rFonts w:ascii="Arial" w:hAnsi="Arial" w:cs="Arial"/>
          <w:sz w:val="24"/>
          <w:szCs w:val="24"/>
        </w:rPr>
      </w:pPr>
    </w:p>
    <w:p w14:paraId="7D24EE67" w14:textId="7D348E5E" w:rsidR="00024EC9" w:rsidRDefault="003C6637" w:rsidP="003C6637">
      <w:pPr>
        <w:pStyle w:val="NoSpacing"/>
        <w:spacing w:line="48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14724B" w:rsidRPr="00024EC9">
        <w:rPr>
          <w:rFonts w:ascii="Arial" w:hAnsi="Arial" w:cs="Arial"/>
          <w:sz w:val="24"/>
          <w:szCs w:val="24"/>
        </w:rPr>
        <w:t xml:space="preserve">It follows that the notice </w:t>
      </w:r>
      <w:r w:rsidR="00024EC9" w:rsidRPr="00024EC9">
        <w:rPr>
          <w:rFonts w:ascii="Arial" w:hAnsi="Arial" w:cs="Arial"/>
          <w:sz w:val="24"/>
          <w:szCs w:val="24"/>
        </w:rPr>
        <w:t>the NAC gave to Menzies on 9</w:t>
      </w:r>
      <w:r w:rsidR="004809A9" w:rsidRPr="00024EC9">
        <w:rPr>
          <w:rFonts w:ascii="Arial" w:hAnsi="Arial" w:cs="Arial"/>
          <w:sz w:val="24"/>
          <w:szCs w:val="24"/>
        </w:rPr>
        <w:t xml:space="preserve"> June 2023</w:t>
      </w:r>
      <w:r w:rsidR="00623FDC" w:rsidRPr="00024EC9">
        <w:rPr>
          <w:rFonts w:ascii="Arial" w:hAnsi="Arial" w:cs="Arial"/>
          <w:sz w:val="24"/>
          <w:szCs w:val="24"/>
        </w:rPr>
        <w:t>,</w:t>
      </w:r>
      <w:r w:rsidR="004809A9" w:rsidRPr="00024EC9">
        <w:rPr>
          <w:rFonts w:ascii="Arial" w:hAnsi="Arial" w:cs="Arial"/>
          <w:sz w:val="24"/>
          <w:szCs w:val="24"/>
        </w:rPr>
        <w:t xml:space="preserve"> being the day its appeal </w:t>
      </w:r>
      <w:r w:rsidR="00E26EF2" w:rsidRPr="00024EC9">
        <w:rPr>
          <w:rFonts w:ascii="Arial" w:hAnsi="Arial" w:cs="Arial"/>
          <w:sz w:val="24"/>
          <w:szCs w:val="24"/>
        </w:rPr>
        <w:t xml:space="preserve">against the </w:t>
      </w:r>
      <w:r w:rsidR="000D5024" w:rsidRPr="00024EC9">
        <w:rPr>
          <w:rFonts w:ascii="Arial" w:hAnsi="Arial" w:cs="Arial"/>
          <w:sz w:val="24"/>
          <w:szCs w:val="24"/>
        </w:rPr>
        <w:t xml:space="preserve">eviction judgment was dismissed, </w:t>
      </w:r>
      <w:r w:rsidR="000D14E0" w:rsidRPr="00024EC9">
        <w:rPr>
          <w:rFonts w:ascii="Arial" w:hAnsi="Arial" w:cs="Arial"/>
          <w:sz w:val="24"/>
          <w:szCs w:val="24"/>
        </w:rPr>
        <w:t xml:space="preserve">was not a notice to terminate any agreement but a notice </w:t>
      </w:r>
      <w:r w:rsidR="004E56A3" w:rsidRPr="00024EC9">
        <w:rPr>
          <w:rFonts w:ascii="Arial" w:hAnsi="Arial" w:cs="Arial"/>
          <w:sz w:val="24"/>
          <w:szCs w:val="24"/>
        </w:rPr>
        <w:t xml:space="preserve">that </w:t>
      </w:r>
      <w:r w:rsidR="000D14E0" w:rsidRPr="00024EC9">
        <w:rPr>
          <w:rFonts w:ascii="Arial" w:hAnsi="Arial" w:cs="Arial"/>
          <w:sz w:val="24"/>
          <w:szCs w:val="24"/>
        </w:rPr>
        <w:t xml:space="preserve">in terms of the judgment it had </w:t>
      </w:r>
      <w:r w:rsidR="00331EED" w:rsidRPr="00024EC9">
        <w:rPr>
          <w:rFonts w:ascii="Arial" w:hAnsi="Arial" w:cs="Arial"/>
          <w:sz w:val="24"/>
          <w:szCs w:val="24"/>
        </w:rPr>
        <w:t>to vacate the premises</w:t>
      </w:r>
      <w:r w:rsidR="004E56A3" w:rsidRPr="00024EC9">
        <w:rPr>
          <w:rFonts w:ascii="Arial" w:hAnsi="Arial" w:cs="Arial"/>
          <w:sz w:val="24"/>
          <w:szCs w:val="24"/>
        </w:rPr>
        <w:t>. This the NAC s</w:t>
      </w:r>
      <w:r w:rsidR="00E26EF2" w:rsidRPr="00024EC9">
        <w:rPr>
          <w:rFonts w:ascii="Arial" w:hAnsi="Arial" w:cs="Arial"/>
          <w:sz w:val="24"/>
          <w:szCs w:val="24"/>
        </w:rPr>
        <w:t>t</w:t>
      </w:r>
      <w:r w:rsidR="00024EC9" w:rsidRPr="00024EC9">
        <w:rPr>
          <w:rFonts w:ascii="Arial" w:hAnsi="Arial" w:cs="Arial"/>
          <w:sz w:val="24"/>
          <w:szCs w:val="24"/>
        </w:rPr>
        <w:t>ated had</w:t>
      </w:r>
      <w:r w:rsidR="004E56A3" w:rsidRPr="00024EC9">
        <w:rPr>
          <w:rFonts w:ascii="Arial" w:hAnsi="Arial" w:cs="Arial"/>
          <w:sz w:val="24"/>
          <w:szCs w:val="24"/>
        </w:rPr>
        <w:t xml:space="preserve"> to be done </w:t>
      </w:r>
      <w:r w:rsidR="00331EED" w:rsidRPr="00024EC9">
        <w:rPr>
          <w:rFonts w:ascii="Arial" w:hAnsi="Arial" w:cs="Arial"/>
          <w:sz w:val="24"/>
          <w:szCs w:val="24"/>
        </w:rPr>
        <w:t xml:space="preserve">by </w:t>
      </w:r>
      <w:r w:rsidR="00E26EF2" w:rsidRPr="00024EC9">
        <w:rPr>
          <w:rFonts w:ascii="Arial" w:hAnsi="Arial" w:cs="Arial"/>
          <w:sz w:val="24"/>
          <w:szCs w:val="24"/>
        </w:rPr>
        <w:t>1</w:t>
      </w:r>
      <w:r w:rsidR="00331EED" w:rsidRPr="00024EC9">
        <w:rPr>
          <w:rFonts w:ascii="Arial" w:hAnsi="Arial" w:cs="Arial"/>
          <w:sz w:val="24"/>
          <w:szCs w:val="24"/>
        </w:rPr>
        <w:t>3 June 202</w:t>
      </w:r>
      <w:r w:rsidR="00E26EF2" w:rsidRPr="00024EC9">
        <w:rPr>
          <w:rFonts w:ascii="Arial" w:hAnsi="Arial" w:cs="Arial"/>
          <w:sz w:val="24"/>
          <w:szCs w:val="24"/>
        </w:rPr>
        <w:t>3</w:t>
      </w:r>
      <w:r w:rsidR="00DB0C20" w:rsidRPr="00024EC9">
        <w:rPr>
          <w:rFonts w:ascii="Arial" w:hAnsi="Arial" w:cs="Arial"/>
          <w:sz w:val="24"/>
          <w:szCs w:val="24"/>
        </w:rPr>
        <w:t>.</w:t>
      </w:r>
    </w:p>
    <w:p w14:paraId="0CDADCC8" w14:textId="77777777" w:rsidR="00024EC9" w:rsidRPr="00ED39A0" w:rsidRDefault="00024EC9" w:rsidP="00ED39A0">
      <w:pPr>
        <w:rPr>
          <w:rFonts w:ascii="Arial" w:hAnsi="Arial" w:cs="Arial"/>
          <w:sz w:val="24"/>
          <w:szCs w:val="24"/>
        </w:rPr>
      </w:pPr>
    </w:p>
    <w:p w14:paraId="4354A5C5" w14:textId="623DF032" w:rsidR="004C5988" w:rsidRDefault="003C6637" w:rsidP="003C6637">
      <w:pPr>
        <w:pStyle w:val="NoSpacing"/>
        <w:spacing w:line="48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331EED" w:rsidRPr="00024EC9">
        <w:rPr>
          <w:rFonts w:ascii="Arial" w:hAnsi="Arial" w:cs="Arial"/>
          <w:sz w:val="24"/>
          <w:szCs w:val="24"/>
        </w:rPr>
        <w:t xml:space="preserve">It further follows that </w:t>
      </w:r>
      <w:r w:rsidR="00DB0C20" w:rsidRPr="00024EC9">
        <w:rPr>
          <w:rFonts w:ascii="Arial" w:hAnsi="Arial" w:cs="Arial"/>
          <w:sz w:val="24"/>
          <w:szCs w:val="24"/>
        </w:rPr>
        <w:t>the eviction judgment could be relied upon failing which the NAC would be entitled to call upon the deputy sherif</w:t>
      </w:r>
      <w:r w:rsidR="00ED39A0">
        <w:rPr>
          <w:rFonts w:ascii="Arial" w:hAnsi="Arial" w:cs="Arial"/>
          <w:sz w:val="24"/>
          <w:szCs w:val="24"/>
        </w:rPr>
        <w:t>f to evict Menzies from</w:t>
      </w:r>
      <w:r w:rsidR="00880690" w:rsidRPr="00024EC9">
        <w:rPr>
          <w:rFonts w:ascii="Arial" w:hAnsi="Arial" w:cs="Arial"/>
          <w:sz w:val="24"/>
          <w:szCs w:val="24"/>
        </w:rPr>
        <w:t xml:space="preserve"> HKIA</w:t>
      </w:r>
      <w:r w:rsidR="00784971" w:rsidRPr="00024EC9">
        <w:rPr>
          <w:rFonts w:ascii="Arial" w:hAnsi="Arial" w:cs="Arial"/>
          <w:sz w:val="24"/>
          <w:szCs w:val="24"/>
        </w:rPr>
        <w:t xml:space="preserve">. The eviction judgment did not grant any time period within which to vacate the premises which meant it had to be done immediately. If it was impossible from a practical </w:t>
      </w:r>
      <w:r w:rsidR="002962EA" w:rsidRPr="00024EC9">
        <w:rPr>
          <w:rFonts w:ascii="Arial" w:hAnsi="Arial" w:cs="Arial"/>
          <w:sz w:val="24"/>
          <w:szCs w:val="24"/>
        </w:rPr>
        <w:t xml:space="preserve">and feasibility point of view to do this Menzies would have been entitled to seek a stay </w:t>
      </w:r>
      <w:r w:rsidR="00B8068C" w:rsidRPr="00024EC9">
        <w:rPr>
          <w:rFonts w:ascii="Arial" w:hAnsi="Arial" w:cs="Arial"/>
          <w:sz w:val="24"/>
          <w:szCs w:val="24"/>
        </w:rPr>
        <w:t>o</w:t>
      </w:r>
      <w:r w:rsidR="002962EA" w:rsidRPr="00024EC9">
        <w:rPr>
          <w:rFonts w:ascii="Arial" w:hAnsi="Arial" w:cs="Arial"/>
          <w:sz w:val="24"/>
          <w:szCs w:val="24"/>
        </w:rPr>
        <w:t xml:space="preserve">f </w:t>
      </w:r>
      <w:r w:rsidR="00024EC9">
        <w:rPr>
          <w:rFonts w:ascii="Arial" w:hAnsi="Arial" w:cs="Arial"/>
          <w:sz w:val="24"/>
          <w:szCs w:val="24"/>
        </w:rPr>
        <w:t>the</w:t>
      </w:r>
      <w:r w:rsidR="002962EA" w:rsidRPr="00024EC9">
        <w:rPr>
          <w:rFonts w:ascii="Arial" w:hAnsi="Arial" w:cs="Arial"/>
          <w:sz w:val="24"/>
          <w:szCs w:val="24"/>
        </w:rPr>
        <w:t xml:space="preserve"> writ of </w:t>
      </w:r>
      <w:r w:rsidR="00B8068C" w:rsidRPr="00024EC9">
        <w:rPr>
          <w:rFonts w:ascii="Arial" w:hAnsi="Arial" w:cs="Arial"/>
          <w:sz w:val="24"/>
          <w:szCs w:val="24"/>
        </w:rPr>
        <w:t xml:space="preserve">eviction </w:t>
      </w:r>
      <w:r w:rsidR="002962EA" w:rsidRPr="00024EC9">
        <w:rPr>
          <w:rFonts w:ascii="Arial" w:hAnsi="Arial" w:cs="Arial"/>
          <w:sz w:val="24"/>
          <w:szCs w:val="24"/>
        </w:rPr>
        <w:t xml:space="preserve">for a period </w:t>
      </w:r>
      <w:r w:rsidR="00EF7C63" w:rsidRPr="00024EC9">
        <w:rPr>
          <w:rFonts w:ascii="Arial" w:hAnsi="Arial" w:cs="Arial"/>
          <w:sz w:val="24"/>
          <w:szCs w:val="24"/>
        </w:rPr>
        <w:t>to be determined by the court</w:t>
      </w:r>
      <w:r w:rsidR="00024EC9">
        <w:rPr>
          <w:rFonts w:ascii="Arial" w:hAnsi="Arial" w:cs="Arial"/>
          <w:sz w:val="24"/>
          <w:szCs w:val="24"/>
        </w:rPr>
        <w:t>.</w:t>
      </w:r>
      <w:r w:rsidR="00EF7C63">
        <w:rPr>
          <w:rStyle w:val="FootnoteReference"/>
          <w:rFonts w:ascii="Arial" w:hAnsi="Arial" w:cs="Arial"/>
          <w:sz w:val="24"/>
          <w:szCs w:val="24"/>
        </w:rPr>
        <w:footnoteReference w:id="9"/>
      </w:r>
      <w:r w:rsidR="00815A36" w:rsidRPr="00024EC9">
        <w:rPr>
          <w:rFonts w:ascii="Arial" w:hAnsi="Arial" w:cs="Arial"/>
          <w:sz w:val="24"/>
          <w:szCs w:val="24"/>
        </w:rPr>
        <w:t xml:space="preserve"> This would be done in the discretion of </w:t>
      </w:r>
      <w:r w:rsidR="007A726F" w:rsidRPr="00024EC9">
        <w:rPr>
          <w:rFonts w:ascii="Arial" w:hAnsi="Arial" w:cs="Arial"/>
          <w:sz w:val="24"/>
          <w:szCs w:val="24"/>
        </w:rPr>
        <w:t xml:space="preserve">the court based on the criteria of </w:t>
      </w:r>
      <w:r w:rsidR="00A5350F" w:rsidRPr="00024EC9">
        <w:rPr>
          <w:rFonts w:ascii="Arial" w:hAnsi="Arial" w:cs="Arial"/>
          <w:sz w:val="24"/>
          <w:szCs w:val="24"/>
        </w:rPr>
        <w:t xml:space="preserve">real and </w:t>
      </w:r>
      <w:r w:rsidR="00F61CC2" w:rsidRPr="00024EC9">
        <w:rPr>
          <w:rFonts w:ascii="Arial" w:hAnsi="Arial" w:cs="Arial"/>
          <w:sz w:val="24"/>
          <w:szCs w:val="24"/>
        </w:rPr>
        <w:t>substantial ju</w:t>
      </w:r>
      <w:r w:rsidR="00A5350F" w:rsidRPr="00024EC9">
        <w:rPr>
          <w:rFonts w:ascii="Arial" w:hAnsi="Arial" w:cs="Arial"/>
          <w:sz w:val="24"/>
          <w:szCs w:val="24"/>
        </w:rPr>
        <w:t>stice</w:t>
      </w:r>
      <w:r w:rsidR="00F61CC2" w:rsidRPr="00024EC9">
        <w:rPr>
          <w:rFonts w:ascii="Arial" w:hAnsi="Arial" w:cs="Arial"/>
          <w:sz w:val="24"/>
          <w:szCs w:val="24"/>
        </w:rPr>
        <w:t xml:space="preserve"> </w:t>
      </w:r>
      <w:r w:rsidR="001760F2" w:rsidRPr="00024EC9">
        <w:rPr>
          <w:rFonts w:ascii="Arial" w:hAnsi="Arial" w:cs="Arial"/>
          <w:sz w:val="24"/>
          <w:szCs w:val="24"/>
        </w:rPr>
        <w:t>referred to above.</w:t>
      </w:r>
    </w:p>
    <w:p w14:paraId="21684A7D" w14:textId="77777777" w:rsidR="004C5988" w:rsidRPr="00610259" w:rsidRDefault="004C5988" w:rsidP="00610259">
      <w:pPr>
        <w:rPr>
          <w:rFonts w:ascii="Arial" w:hAnsi="Arial" w:cs="Arial"/>
          <w:sz w:val="24"/>
          <w:szCs w:val="24"/>
        </w:rPr>
      </w:pPr>
    </w:p>
    <w:p w14:paraId="38FE61AC" w14:textId="4F0A8931" w:rsidR="00A11E96" w:rsidRDefault="003C6637" w:rsidP="003C6637">
      <w:pPr>
        <w:pStyle w:val="NoSpacing"/>
        <w:spacing w:line="48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A5350F" w:rsidRPr="004C5988">
        <w:rPr>
          <w:rFonts w:ascii="Arial" w:hAnsi="Arial" w:cs="Arial"/>
          <w:sz w:val="24"/>
          <w:szCs w:val="24"/>
        </w:rPr>
        <w:t xml:space="preserve">The </w:t>
      </w:r>
      <w:r w:rsidR="00916107" w:rsidRPr="004C5988">
        <w:rPr>
          <w:rFonts w:ascii="Arial" w:hAnsi="Arial" w:cs="Arial"/>
          <w:sz w:val="24"/>
          <w:szCs w:val="24"/>
        </w:rPr>
        <w:t xml:space="preserve">notice to Menzies to vacate HKIA </w:t>
      </w:r>
      <w:r w:rsidR="0027515E" w:rsidRPr="004C5988">
        <w:rPr>
          <w:rFonts w:ascii="Arial" w:hAnsi="Arial" w:cs="Arial"/>
          <w:sz w:val="24"/>
          <w:szCs w:val="24"/>
        </w:rPr>
        <w:t xml:space="preserve">gave it </w:t>
      </w:r>
      <w:r w:rsidR="004C5988">
        <w:rPr>
          <w:rFonts w:ascii="Arial" w:hAnsi="Arial" w:cs="Arial"/>
          <w:sz w:val="24"/>
          <w:szCs w:val="24"/>
        </w:rPr>
        <w:t>‘</w:t>
      </w:r>
      <w:r w:rsidR="0027515E" w:rsidRPr="004C5988">
        <w:rPr>
          <w:rFonts w:ascii="Arial" w:hAnsi="Arial" w:cs="Arial"/>
          <w:sz w:val="24"/>
          <w:szCs w:val="24"/>
        </w:rPr>
        <w:t>thr</w:t>
      </w:r>
      <w:r w:rsidR="009F2B28">
        <w:rPr>
          <w:rFonts w:ascii="Arial" w:hAnsi="Arial" w:cs="Arial"/>
          <w:sz w:val="24"/>
          <w:szCs w:val="24"/>
        </w:rPr>
        <w:t>ee days’ notice, two of which fe</w:t>
      </w:r>
      <w:r w:rsidR="0027515E" w:rsidRPr="004C5988">
        <w:rPr>
          <w:rFonts w:ascii="Arial" w:hAnsi="Arial" w:cs="Arial"/>
          <w:sz w:val="24"/>
          <w:szCs w:val="24"/>
        </w:rPr>
        <w:t xml:space="preserve">ll on a Saturday and Sunday, </w:t>
      </w:r>
      <w:r w:rsidR="00184C3D" w:rsidRPr="004C5988">
        <w:rPr>
          <w:rFonts w:ascii="Arial" w:hAnsi="Arial" w:cs="Arial"/>
          <w:sz w:val="24"/>
          <w:szCs w:val="24"/>
        </w:rPr>
        <w:t xml:space="preserve">and within ten hours after </w:t>
      </w:r>
      <w:r w:rsidR="00391ABE" w:rsidRPr="004C5988">
        <w:rPr>
          <w:rFonts w:ascii="Arial" w:hAnsi="Arial" w:cs="Arial"/>
          <w:sz w:val="24"/>
          <w:szCs w:val="24"/>
        </w:rPr>
        <w:t xml:space="preserve">having </w:t>
      </w:r>
      <w:r w:rsidR="00184C3D" w:rsidRPr="004C5988">
        <w:rPr>
          <w:rFonts w:ascii="Arial" w:hAnsi="Arial" w:cs="Arial"/>
          <w:sz w:val="24"/>
          <w:szCs w:val="24"/>
        </w:rPr>
        <w:t>serve</w:t>
      </w:r>
      <w:r w:rsidR="00391ABE" w:rsidRPr="004C5988">
        <w:rPr>
          <w:rFonts w:ascii="Arial" w:hAnsi="Arial" w:cs="Arial"/>
          <w:sz w:val="24"/>
          <w:szCs w:val="24"/>
        </w:rPr>
        <w:t>d</w:t>
      </w:r>
      <w:r w:rsidR="00184C3D" w:rsidRPr="004C5988">
        <w:rPr>
          <w:rFonts w:ascii="Arial" w:hAnsi="Arial" w:cs="Arial"/>
          <w:sz w:val="24"/>
          <w:szCs w:val="24"/>
        </w:rPr>
        <w:t xml:space="preserve"> the</w:t>
      </w:r>
      <w:r w:rsidR="00391ABE" w:rsidRPr="004C5988">
        <w:rPr>
          <w:rFonts w:ascii="Arial" w:hAnsi="Arial" w:cs="Arial"/>
          <w:sz w:val="24"/>
          <w:szCs w:val="24"/>
        </w:rPr>
        <w:t>ir</w:t>
      </w:r>
      <w:r w:rsidR="00184C3D" w:rsidRPr="004C5988">
        <w:rPr>
          <w:rFonts w:ascii="Arial" w:hAnsi="Arial" w:cs="Arial"/>
          <w:sz w:val="24"/>
          <w:szCs w:val="24"/>
        </w:rPr>
        <w:t xml:space="preserve"> last flight</w:t>
      </w:r>
      <w:r w:rsidR="004C5988">
        <w:rPr>
          <w:rFonts w:ascii="Arial" w:hAnsi="Arial" w:cs="Arial"/>
          <w:sz w:val="24"/>
          <w:szCs w:val="24"/>
        </w:rPr>
        <w:t>’</w:t>
      </w:r>
      <w:r w:rsidR="004D2F24" w:rsidRPr="004C5988">
        <w:rPr>
          <w:rFonts w:ascii="Arial" w:hAnsi="Arial" w:cs="Arial"/>
          <w:sz w:val="24"/>
          <w:szCs w:val="24"/>
        </w:rPr>
        <w:t xml:space="preserve">. On behalf of Menzies it is submitted that as </w:t>
      </w:r>
      <w:r w:rsidR="00391ABE" w:rsidRPr="004C5988">
        <w:rPr>
          <w:rFonts w:ascii="Arial" w:hAnsi="Arial" w:cs="Arial"/>
          <w:sz w:val="24"/>
          <w:szCs w:val="24"/>
        </w:rPr>
        <w:t xml:space="preserve">the </w:t>
      </w:r>
      <w:r w:rsidR="00497B0B" w:rsidRPr="004C5988">
        <w:rPr>
          <w:rFonts w:ascii="Arial" w:hAnsi="Arial" w:cs="Arial"/>
          <w:sz w:val="24"/>
          <w:szCs w:val="24"/>
        </w:rPr>
        <w:t>eviction judgment did not provide any time within which Menzies had to vacate that mean</w:t>
      </w:r>
      <w:r w:rsidR="00D43058" w:rsidRPr="004C5988">
        <w:rPr>
          <w:rFonts w:ascii="Arial" w:hAnsi="Arial" w:cs="Arial"/>
          <w:sz w:val="24"/>
          <w:szCs w:val="24"/>
        </w:rPr>
        <w:t>t</w:t>
      </w:r>
      <w:r w:rsidR="00497B0B" w:rsidRPr="004C5988">
        <w:rPr>
          <w:rFonts w:ascii="Arial" w:hAnsi="Arial" w:cs="Arial"/>
          <w:sz w:val="24"/>
          <w:szCs w:val="24"/>
        </w:rPr>
        <w:t xml:space="preserve"> it had to </w:t>
      </w:r>
      <w:r w:rsidR="000E792D" w:rsidRPr="004C5988">
        <w:rPr>
          <w:rFonts w:ascii="Arial" w:hAnsi="Arial" w:cs="Arial"/>
          <w:sz w:val="24"/>
          <w:szCs w:val="24"/>
        </w:rPr>
        <w:t>vacate within a reasonable time.</w:t>
      </w:r>
      <w:r w:rsidR="006124FB" w:rsidRPr="004C5988">
        <w:rPr>
          <w:rFonts w:ascii="Arial" w:hAnsi="Arial" w:cs="Arial"/>
          <w:sz w:val="24"/>
          <w:szCs w:val="24"/>
        </w:rPr>
        <w:t xml:space="preserve"> To a certain extent the submission </w:t>
      </w:r>
      <w:r w:rsidR="004334E3" w:rsidRPr="004C5988">
        <w:rPr>
          <w:rFonts w:ascii="Arial" w:hAnsi="Arial" w:cs="Arial"/>
          <w:sz w:val="24"/>
          <w:szCs w:val="24"/>
        </w:rPr>
        <w:t xml:space="preserve">is correct. A court order can clearly not expect </w:t>
      </w:r>
      <w:r w:rsidR="00A51EC1" w:rsidRPr="004C5988">
        <w:rPr>
          <w:rFonts w:ascii="Arial" w:hAnsi="Arial" w:cs="Arial"/>
          <w:sz w:val="24"/>
          <w:szCs w:val="24"/>
        </w:rPr>
        <w:t xml:space="preserve">someone to vacate in a period of time </w:t>
      </w:r>
      <w:r w:rsidR="00D43058" w:rsidRPr="004C5988">
        <w:rPr>
          <w:rFonts w:ascii="Arial" w:hAnsi="Arial" w:cs="Arial"/>
          <w:sz w:val="24"/>
          <w:szCs w:val="24"/>
        </w:rPr>
        <w:t xml:space="preserve">in </w:t>
      </w:r>
      <w:r w:rsidR="00A51EC1" w:rsidRPr="004C5988">
        <w:rPr>
          <w:rFonts w:ascii="Arial" w:hAnsi="Arial" w:cs="Arial"/>
          <w:sz w:val="24"/>
          <w:szCs w:val="24"/>
        </w:rPr>
        <w:t xml:space="preserve">which </w:t>
      </w:r>
      <w:r w:rsidR="004C5988">
        <w:rPr>
          <w:rFonts w:ascii="Arial" w:hAnsi="Arial" w:cs="Arial"/>
          <w:sz w:val="24"/>
          <w:szCs w:val="24"/>
        </w:rPr>
        <w:t xml:space="preserve">it </w:t>
      </w:r>
      <w:r w:rsidR="00A51EC1" w:rsidRPr="004C5988">
        <w:rPr>
          <w:rFonts w:ascii="Arial" w:hAnsi="Arial" w:cs="Arial"/>
          <w:sz w:val="24"/>
          <w:szCs w:val="24"/>
        </w:rPr>
        <w:t>would be factually impossible</w:t>
      </w:r>
      <w:r w:rsidR="005527A4" w:rsidRPr="004C5988">
        <w:rPr>
          <w:rFonts w:ascii="Arial" w:hAnsi="Arial" w:cs="Arial"/>
          <w:sz w:val="24"/>
          <w:szCs w:val="24"/>
        </w:rPr>
        <w:t xml:space="preserve"> </w:t>
      </w:r>
      <w:r w:rsidR="00BF56F2" w:rsidRPr="004C5988">
        <w:rPr>
          <w:rFonts w:ascii="Arial" w:hAnsi="Arial" w:cs="Arial"/>
          <w:sz w:val="24"/>
          <w:szCs w:val="24"/>
        </w:rPr>
        <w:t xml:space="preserve">to do </w:t>
      </w:r>
      <w:r w:rsidR="00BF56F2" w:rsidRPr="004C5988">
        <w:rPr>
          <w:rFonts w:ascii="Arial" w:hAnsi="Arial" w:cs="Arial"/>
          <w:sz w:val="24"/>
          <w:szCs w:val="24"/>
        </w:rPr>
        <w:lastRenderedPageBreak/>
        <w:t xml:space="preserve">so. Secondly, a reasonable </w:t>
      </w:r>
      <w:r w:rsidR="000A336B" w:rsidRPr="004C5988">
        <w:rPr>
          <w:rFonts w:ascii="Arial" w:hAnsi="Arial" w:cs="Arial"/>
          <w:sz w:val="24"/>
          <w:szCs w:val="24"/>
        </w:rPr>
        <w:t xml:space="preserve">time </w:t>
      </w:r>
      <w:r w:rsidR="00BF56F2" w:rsidRPr="004C5988">
        <w:rPr>
          <w:rFonts w:ascii="Arial" w:hAnsi="Arial" w:cs="Arial"/>
          <w:sz w:val="24"/>
          <w:szCs w:val="24"/>
        </w:rPr>
        <w:t>would differ, depending on the circumstances of each case</w:t>
      </w:r>
      <w:r w:rsidR="000A336B" w:rsidRPr="004C5988">
        <w:rPr>
          <w:rFonts w:ascii="Arial" w:hAnsi="Arial" w:cs="Arial"/>
          <w:sz w:val="24"/>
          <w:szCs w:val="24"/>
        </w:rPr>
        <w:t xml:space="preserve"> and where a person is unlawfully holding over a property </w:t>
      </w:r>
      <w:r w:rsidR="00262F5C" w:rsidRPr="004C5988">
        <w:rPr>
          <w:rFonts w:ascii="Arial" w:hAnsi="Arial" w:cs="Arial"/>
          <w:sz w:val="24"/>
          <w:szCs w:val="24"/>
        </w:rPr>
        <w:t xml:space="preserve">it would </w:t>
      </w:r>
      <w:r w:rsidR="00C11601" w:rsidRPr="004C5988">
        <w:rPr>
          <w:rFonts w:ascii="Arial" w:hAnsi="Arial" w:cs="Arial"/>
          <w:sz w:val="24"/>
          <w:szCs w:val="24"/>
        </w:rPr>
        <w:t>eq</w:t>
      </w:r>
      <w:r w:rsidR="00A27778" w:rsidRPr="004C5988">
        <w:rPr>
          <w:rFonts w:ascii="Arial" w:hAnsi="Arial" w:cs="Arial"/>
          <w:sz w:val="24"/>
          <w:szCs w:val="24"/>
        </w:rPr>
        <w:t>uate</w:t>
      </w:r>
      <w:r w:rsidR="00A04FC0" w:rsidRPr="004C5988">
        <w:rPr>
          <w:rFonts w:ascii="Arial" w:hAnsi="Arial" w:cs="Arial"/>
          <w:sz w:val="24"/>
          <w:szCs w:val="24"/>
        </w:rPr>
        <w:t xml:space="preserve"> to</w:t>
      </w:r>
      <w:r w:rsidR="00A27778" w:rsidRPr="004C5988">
        <w:rPr>
          <w:rFonts w:ascii="Arial" w:hAnsi="Arial" w:cs="Arial"/>
          <w:sz w:val="24"/>
          <w:szCs w:val="24"/>
        </w:rPr>
        <w:t xml:space="preserve"> as quickly as it is practical</w:t>
      </w:r>
      <w:r w:rsidR="00A04FC0" w:rsidRPr="004C5988">
        <w:rPr>
          <w:rFonts w:ascii="Arial" w:hAnsi="Arial" w:cs="Arial"/>
          <w:sz w:val="24"/>
          <w:szCs w:val="24"/>
        </w:rPr>
        <w:t xml:space="preserve"> and feasible to do so </w:t>
      </w:r>
      <w:r w:rsidR="00DF58EA" w:rsidRPr="004C5988">
        <w:rPr>
          <w:rFonts w:ascii="Arial" w:hAnsi="Arial" w:cs="Arial"/>
          <w:sz w:val="24"/>
          <w:szCs w:val="24"/>
        </w:rPr>
        <w:t xml:space="preserve">which would not necessarily be the same period as where </w:t>
      </w:r>
      <w:r w:rsidR="0069478F" w:rsidRPr="004C5988">
        <w:rPr>
          <w:rFonts w:ascii="Arial" w:hAnsi="Arial" w:cs="Arial"/>
          <w:sz w:val="24"/>
          <w:szCs w:val="24"/>
        </w:rPr>
        <w:t xml:space="preserve">one </w:t>
      </w:r>
      <w:r w:rsidR="00DF58EA" w:rsidRPr="004C5988">
        <w:rPr>
          <w:rFonts w:ascii="Arial" w:hAnsi="Arial" w:cs="Arial"/>
          <w:sz w:val="24"/>
          <w:szCs w:val="24"/>
        </w:rPr>
        <w:t xml:space="preserve">contracting </w:t>
      </w:r>
      <w:r w:rsidR="0069478F" w:rsidRPr="004C5988">
        <w:rPr>
          <w:rFonts w:ascii="Arial" w:hAnsi="Arial" w:cs="Arial"/>
          <w:sz w:val="24"/>
          <w:szCs w:val="24"/>
        </w:rPr>
        <w:t>party</w:t>
      </w:r>
      <w:r w:rsidR="006F0B6E" w:rsidRPr="004C5988">
        <w:rPr>
          <w:rFonts w:ascii="Arial" w:hAnsi="Arial" w:cs="Arial"/>
          <w:sz w:val="24"/>
          <w:szCs w:val="24"/>
        </w:rPr>
        <w:t xml:space="preserve"> is to give </w:t>
      </w:r>
      <w:r w:rsidR="0069478F" w:rsidRPr="004C5988">
        <w:rPr>
          <w:rFonts w:ascii="Arial" w:hAnsi="Arial" w:cs="Arial"/>
          <w:sz w:val="24"/>
          <w:szCs w:val="24"/>
        </w:rPr>
        <w:t xml:space="preserve">the other </w:t>
      </w:r>
      <w:r w:rsidR="006F0B6E" w:rsidRPr="004C5988">
        <w:rPr>
          <w:rFonts w:ascii="Arial" w:hAnsi="Arial" w:cs="Arial"/>
          <w:sz w:val="24"/>
          <w:szCs w:val="24"/>
        </w:rPr>
        <w:t>a reasonable notice</w:t>
      </w:r>
      <w:r w:rsidR="00261FBA" w:rsidRPr="004C5988">
        <w:rPr>
          <w:rFonts w:ascii="Arial" w:hAnsi="Arial" w:cs="Arial"/>
          <w:sz w:val="24"/>
          <w:szCs w:val="24"/>
        </w:rPr>
        <w:t xml:space="preserve"> a</w:t>
      </w:r>
      <w:r w:rsidR="000D3790" w:rsidRPr="004C5988">
        <w:rPr>
          <w:rFonts w:ascii="Arial" w:hAnsi="Arial" w:cs="Arial"/>
          <w:sz w:val="24"/>
          <w:szCs w:val="24"/>
        </w:rPr>
        <w:t xml:space="preserve">s different considerations may apply in the latter case relating to </w:t>
      </w:r>
      <w:r w:rsidR="00F57378" w:rsidRPr="004C5988">
        <w:rPr>
          <w:rFonts w:ascii="Arial" w:hAnsi="Arial" w:cs="Arial"/>
          <w:sz w:val="24"/>
          <w:szCs w:val="24"/>
        </w:rPr>
        <w:t>business interruption, obtaining alternative premises</w:t>
      </w:r>
      <w:r w:rsidR="00261FBA" w:rsidRPr="004C5988">
        <w:rPr>
          <w:rFonts w:ascii="Arial" w:hAnsi="Arial" w:cs="Arial"/>
          <w:sz w:val="24"/>
          <w:szCs w:val="24"/>
        </w:rPr>
        <w:t xml:space="preserve"> </w:t>
      </w:r>
      <w:r w:rsidR="00A11E96" w:rsidRPr="004C5988">
        <w:rPr>
          <w:rFonts w:ascii="Arial" w:hAnsi="Arial" w:cs="Arial"/>
          <w:sz w:val="24"/>
          <w:szCs w:val="24"/>
        </w:rPr>
        <w:t xml:space="preserve">and the </w:t>
      </w:r>
      <w:r w:rsidR="00115D34" w:rsidRPr="004C5988">
        <w:rPr>
          <w:rFonts w:ascii="Arial" w:hAnsi="Arial" w:cs="Arial"/>
          <w:sz w:val="24"/>
          <w:szCs w:val="24"/>
        </w:rPr>
        <w:t xml:space="preserve">nature </w:t>
      </w:r>
      <w:r w:rsidR="004357AF" w:rsidRPr="004C5988">
        <w:rPr>
          <w:rFonts w:ascii="Arial" w:hAnsi="Arial" w:cs="Arial"/>
          <w:sz w:val="24"/>
          <w:szCs w:val="24"/>
        </w:rPr>
        <w:t>of the subject matter of the contract.</w:t>
      </w:r>
    </w:p>
    <w:p w14:paraId="11F5C92C" w14:textId="77777777" w:rsidR="004C5988" w:rsidRDefault="004C5988" w:rsidP="004C5988">
      <w:pPr>
        <w:pStyle w:val="ListParagraph"/>
        <w:rPr>
          <w:rFonts w:ascii="Arial" w:hAnsi="Arial" w:cs="Arial"/>
          <w:sz w:val="24"/>
          <w:szCs w:val="24"/>
        </w:rPr>
      </w:pPr>
    </w:p>
    <w:p w14:paraId="1D334D9E" w14:textId="3708289B" w:rsidR="0080427E" w:rsidRDefault="003C6637" w:rsidP="003C6637">
      <w:pPr>
        <w:pStyle w:val="NoSpacing"/>
        <w:spacing w:line="48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4357AF" w:rsidRPr="004C5988">
        <w:rPr>
          <w:rFonts w:ascii="Arial" w:hAnsi="Arial" w:cs="Arial"/>
          <w:sz w:val="24"/>
          <w:szCs w:val="24"/>
        </w:rPr>
        <w:t xml:space="preserve">Menzies states in its founding affidavit that the </w:t>
      </w:r>
      <w:r w:rsidR="00086CD1" w:rsidRPr="004C5988">
        <w:rPr>
          <w:rFonts w:ascii="Arial" w:hAnsi="Arial" w:cs="Arial"/>
          <w:sz w:val="24"/>
          <w:szCs w:val="24"/>
        </w:rPr>
        <w:t xml:space="preserve">demand (notice) to vacate premised on the eviction judgment </w:t>
      </w:r>
      <w:r w:rsidR="00C50807" w:rsidRPr="004C5988">
        <w:rPr>
          <w:rFonts w:ascii="Arial" w:hAnsi="Arial" w:cs="Arial"/>
          <w:sz w:val="24"/>
          <w:szCs w:val="24"/>
        </w:rPr>
        <w:t>was ‘wholly unreasonable’</w:t>
      </w:r>
      <w:r w:rsidR="0080427E" w:rsidRPr="004C5988">
        <w:rPr>
          <w:rFonts w:ascii="Arial" w:hAnsi="Arial" w:cs="Arial"/>
          <w:sz w:val="24"/>
          <w:szCs w:val="24"/>
        </w:rPr>
        <w:t xml:space="preserve"> for the following reasons:</w:t>
      </w:r>
    </w:p>
    <w:p w14:paraId="54355574" w14:textId="77777777" w:rsidR="004C5988" w:rsidRDefault="004C5988" w:rsidP="004C5988">
      <w:pPr>
        <w:pStyle w:val="ListParagraph"/>
        <w:rPr>
          <w:rFonts w:ascii="Arial" w:hAnsi="Arial" w:cs="Arial"/>
          <w:sz w:val="24"/>
          <w:szCs w:val="24"/>
        </w:rPr>
      </w:pPr>
    </w:p>
    <w:p w14:paraId="1D1C1FAE" w14:textId="392E0F27" w:rsidR="004C5988" w:rsidRDefault="003C6637" w:rsidP="003C6637">
      <w:pPr>
        <w:pStyle w:val="NoSpacing"/>
        <w:spacing w:line="48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610259">
        <w:rPr>
          <w:rFonts w:ascii="Arial" w:hAnsi="Arial" w:cs="Arial"/>
          <w:sz w:val="24"/>
          <w:szCs w:val="24"/>
        </w:rPr>
        <w:t>It</w:t>
      </w:r>
      <w:r w:rsidR="004C5988" w:rsidRPr="00210791">
        <w:rPr>
          <w:rFonts w:ascii="Arial" w:hAnsi="Arial" w:cs="Arial"/>
          <w:sz w:val="24"/>
          <w:szCs w:val="24"/>
        </w:rPr>
        <w:t xml:space="preserve"> was impossible </w:t>
      </w:r>
      <w:r w:rsidR="004C5988">
        <w:rPr>
          <w:rFonts w:ascii="Arial" w:hAnsi="Arial" w:cs="Arial"/>
          <w:sz w:val="24"/>
          <w:szCs w:val="24"/>
        </w:rPr>
        <w:t xml:space="preserve">to handover to the JV in such short period as it employed 133 persons at HKIA and it would create a security risk if it had to give such short notice to their employees that their contracts would be terminated. I am not persuaded that this reason carries much weight. Surely Menzies must have informed the employees that there was a risk that their employment would have to be terminated if they lost their appeal against the NAC. If they did not do this it was highly irresponsible conduct by them and they should not be allowed to benefit from such conduct. Furthermore, they could have given the employees a month’s notice, informed them that they did not have to report for duty during this time and pay them for the month. Menzies, after all, through their litigation strategies managed to hold on to their </w:t>
      </w:r>
      <w:r w:rsidR="004C5988" w:rsidRPr="004C5988">
        <w:rPr>
          <w:rFonts w:ascii="Arial" w:hAnsi="Arial" w:cs="Arial"/>
          <w:i/>
          <w:sz w:val="24"/>
          <w:szCs w:val="24"/>
        </w:rPr>
        <w:t>de facto</w:t>
      </w:r>
      <w:r w:rsidR="004C5988" w:rsidRPr="00E24077">
        <w:rPr>
          <w:rFonts w:ascii="Arial" w:hAnsi="Arial" w:cs="Arial"/>
          <w:sz w:val="24"/>
          <w:szCs w:val="24"/>
        </w:rPr>
        <w:t xml:space="preserve"> monopoly</w:t>
      </w:r>
      <w:r w:rsidR="004C5988">
        <w:rPr>
          <w:rFonts w:ascii="Arial" w:hAnsi="Arial" w:cs="Arial"/>
          <w:sz w:val="24"/>
          <w:szCs w:val="24"/>
        </w:rPr>
        <w:t xml:space="preserve"> for quite a long period.</w:t>
      </w:r>
    </w:p>
    <w:p w14:paraId="5AF81633" w14:textId="77777777" w:rsidR="004C5988" w:rsidRDefault="004C5988" w:rsidP="004C5988">
      <w:pPr>
        <w:pStyle w:val="NoSpacing"/>
        <w:spacing w:line="480" w:lineRule="auto"/>
        <w:ind w:left="1440"/>
        <w:jc w:val="both"/>
        <w:rPr>
          <w:rFonts w:ascii="Arial" w:hAnsi="Arial" w:cs="Arial"/>
          <w:sz w:val="24"/>
          <w:szCs w:val="24"/>
        </w:rPr>
      </w:pPr>
    </w:p>
    <w:p w14:paraId="7A788102" w14:textId="5CD6D81F" w:rsidR="004C5988" w:rsidRDefault="003C6637" w:rsidP="003C6637">
      <w:pPr>
        <w:pStyle w:val="NoSpacing"/>
        <w:spacing w:line="480" w:lineRule="auto"/>
        <w:ind w:left="1440" w:hanging="720"/>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610259" w:rsidRPr="004C5988">
        <w:rPr>
          <w:rFonts w:ascii="Arial" w:hAnsi="Arial" w:cs="Arial"/>
          <w:sz w:val="24"/>
          <w:szCs w:val="24"/>
        </w:rPr>
        <w:t>That</w:t>
      </w:r>
      <w:r w:rsidR="004C5988" w:rsidRPr="004C5988">
        <w:rPr>
          <w:rFonts w:ascii="Arial" w:hAnsi="Arial" w:cs="Arial"/>
          <w:sz w:val="24"/>
          <w:szCs w:val="24"/>
        </w:rPr>
        <w:t xml:space="preserve"> the JV did not have the staff or safety equipment to take over in such short period. This concern was none of their business. This was an issue that had to be resolved between the NAC, the JV and Civil Aviation Authorities and if the JV would have been unable to take over that would be a risk the NAC would have to address as it is their responsibility to see to it that airports under their jurisdiction are managed in accordance with the applicable standards. This would also be a breach of contract by the JV and the NAC would also be entitled to deal with it on this basis.</w:t>
      </w:r>
    </w:p>
    <w:p w14:paraId="7BFA2BCC" w14:textId="77777777" w:rsidR="004C5988" w:rsidRDefault="004C5988" w:rsidP="004C5988">
      <w:pPr>
        <w:pStyle w:val="ListParagraph"/>
        <w:rPr>
          <w:rFonts w:ascii="Arial" w:hAnsi="Arial" w:cs="Arial"/>
          <w:sz w:val="24"/>
          <w:szCs w:val="24"/>
        </w:rPr>
      </w:pPr>
    </w:p>
    <w:p w14:paraId="476F3DE6" w14:textId="3C8F3451" w:rsidR="004C5988" w:rsidRDefault="003C6637" w:rsidP="003C6637">
      <w:pPr>
        <w:pStyle w:val="NoSpacing"/>
        <w:spacing w:line="48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610259" w:rsidRPr="004C5988">
        <w:rPr>
          <w:rFonts w:ascii="Arial" w:hAnsi="Arial" w:cs="Arial"/>
          <w:sz w:val="24"/>
          <w:szCs w:val="24"/>
        </w:rPr>
        <w:t>That</w:t>
      </w:r>
      <w:r w:rsidR="004C5988" w:rsidRPr="004C5988">
        <w:rPr>
          <w:rFonts w:ascii="Arial" w:hAnsi="Arial" w:cs="Arial"/>
          <w:sz w:val="24"/>
          <w:szCs w:val="24"/>
        </w:rPr>
        <w:t xml:space="preserve"> there were other parties involved in the matter including seven regular airlines that were all entitled to reasonable notice. Once again this is none of Menzies’ business. There is in any event no evidence that any of the airlines did not regard the notice to Menzies to vacate as not being reasonable as far as they were concerned.</w:t>
      </w:r>
    </w:p>
    <w:p w14:paraId="11A68616" w14:textId="77777777" w:rsidR="004C5988" w:rsidRDefault="004C5988" w:rsidP="004C5988">
      <w:pPr>
        <w:pStyle w:val="ListParagraph"/>
        <w:rPr>
          <w:rFonts w:ascii="Arial" w:hAnsi="Arial" w:cs="Arial"/>
          <w:sz w:val="24"/>
          <w:szCs w:val="24"/>
        </w:rPr>
      </w:pPr>
    </w:p>
    <w:p w14:paraId="3C72B230" w14:textId="63F4AC9F" w:rsidR="004C5988" w:rsidRPr="004C5988" w:rsidRDefault="003C6637" w:rsidP="003C6637">
      <w:pPr>
        <w:pStyle w:val="NoSpacing"/>
        <w:spacing w:line="480" w:lineRule="auto"/>
        <w:ind w:left="1440" w:hanging="720"/>
        <w:jc w:val="both"/>
        <w:rPr>
          <w:rFonts w:ascii="Arial" w:hAnsi="Arial" w:cs="Arial"/>
          <w:sz w:val="24"/>
          <w:szCs w:val="24"/>
        </w:rPr>
      </w:pPr>
      <w:r w:rsidRPr="004C5988">
        <w:rPr>
          <w:rFonts w:ascii="Arial" w:hAnsi="Arial" w:cs="Arial"/>
          <w:sz w:val="24"/>
          <w:szCs w:val="24"/>
        </w:rPr>
        <w:t>(d)</w:t>
      </w:r>
      <w:r w:rsidRPr="004C5988">
        <w:rPr>
          <w:rFonts w:ascii="Arial" w:hAnsi="Arial" w:cs="Arial"/>
          <w:sz w:val="24"/>
          <w:szCs w:val="24"/>
        </w:rPr>
        <w:tab/>
      </w:r>
      <w:r w:rsidR="004C5988" w:rsidRPr="004C5988">
        <w:rPr>
          <w:rFonts w:ascii="Arial" w:hAnsi="Arial" w:cs="Arial"/>
          <w:sz w:val="24"/>
          <w:szCs w:val="24"/>
        </w:rPr>
        <w:t>Menzies called a meeting with the NAC to discuss the eviction judgment</w:t>
      </w:r>
    </w:p>
    <w:p w14:paraId="172ABE1F" w14:textId="77777777" w:rsidR="004C5988" w:rsidRDefault="004C5988" w:rsidP="007C2B7A">
      <w:pPr>
        <w:pStyle w:val="NoSpacing"/>
        <w:spacing w:line="480" w:lineRule="auto"/>
        <w:ind w:left="1440"/>
        <w:jc w:val="both"/>
        <w:rPr>
          <w:rFonts w:ascii="Arial" w:hAnsi="Arial" w:cs="Arial"/>
          <w:sz w:val="24"/>
          <w:szCs w:val="24"/>
        </w:rPr>
      </w:pPr>
      <w:r>
        <w:rPr>
          <w:rFonts w:ascii="Arial" w:hAnsi="Arial" w:cs="Arial"/>
          <w:sz w:val="24"/>
          <w:szCs w:val="24"/>
        </w:rPr>
        <w:t xml:space="preserve">subsequent to their appeal being dismissed but no agreement could be reached and the NAC stood by its notice to Menzies to vacate by </w:t>
      </w:r>
      <w:r w:rsidR="00610259" w:rsidRPr="00610259">
        <w:rPr>
          <w:rFonts w:ascii="Arial" w:hAnsi="Arial" w:cs="Arial"/>
          <w:sz w:val="24"/>
          <w:szCs w:val="24"/>
        </w:rPr>
        <w:t>13</w:t>
      </w:r>
      <w:r w:rsidRPr="00610259">
        <w:rPr>
          <w:rFonts w:ascii="Arial" w:hAnsi="Arial" w:cs="Arial"/>
          <w:sz w:val="24"/>
          <w:szCs w:val="24"/>
        </w:rPr>
        <w:t xml:space="preserve"> June 2023.</w:t>
      </w:r>
      <w:r>
        <w:rPr>
          <w:rFonts w:ascii="Arial" w:hAnsi="Arial" w:cs="Arial"/>
          <w:sz w:val="24"/>
          <w:szCs w:val="24"/>
        </w:rPr>
        <w:t xml:space="preserve"> This meeting, as it did not le</w:t>
      </w:r>
      <w:r w:rsidR="00551B89">
        <w:rPr>
          <w:rFonts w:ascii="Arial" w:hAnsi="Arial" w:cs="Arial"/>
          <w:sz w:val="24"/>
          <w:szCs w:val="24"/>
        </w:rPr>
        <w:t>a</w:t>
      </w:r>
      <w:r>
        <w:rPr>
          <w:rFonts w:ascii="Arial" w:hAnsi="Arial" w:cs="Arial"/>
          <w:sz w:val="24"/>
          <w:szCs w:val="24"/>
        </w:rPr>
        <w:t>d to an agreement as to when Menzies had to vacate the HKIA, is of no relevance to the determination of this appeal.</w:t>
      </w:r>
    </w:p>
    <w:p w14:paraId="5DCC6734" w14:textId="77777777" w:rsidR="0035457B" w:rsidRPr="007C2B7A" w:rsidRDefault="0035457B" w:rsidP="0035457B">
      <w:pPr>
        <w:pStyle w:val="NoSpacing"/>
        <w:spacing w:line="480" w:lineRule="auto"/>
        <w:jc w:val="both"/>
        <w:rPr>
          <w:rFonts w:ascii="Arial" w:hAnsi="Arial" w:cs="Arial"/>
          <w:sz w:val="24"/>
          <w:szCs w:val="24"/>
        </w:rPr>
      </w:pPr>
    </w:p>
    <w:p w14:paraId="05A01BB9" w14:textId="1DE48CA7" w:rsidR="004C5988" w:rsidRDefault="003C6637" w:rsidP="003C6637">
      <w:pPr>
        <w:pStyle w:val="NoSpacing"/>
        <w:spacing w:line="48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F86603" w:rsidRPr="004C5988">
        <w:rPr>
          <w:rFonts w:ascii="Arial" w:hAnsi="Arial" w:cs="Arial"/>
          <w:sz w:val="24"/>
          <w:szCs w:val="24"/>
        </w:rPr>
        <w:t xml:space="preserve">What is </w:t>
      </w:r>
      <w:r w:rsidR="001F1938" w:rsidRPr="004C5988">
        <w:rPr>
          <w:rFonts w:ascii="Arial" w:hAnsi="Arial" w:cs="Arial"/>
          <w:sz w:val="24"/>
          <w:szCs w:val="24"/>
        </w:rPr>
        <w:t>clear</w:t>
      </w:r>
      <w:r w:rsidR="00F86603" w:rsidRPr="004C5988">
        <w:rPr>
          <w:rFonts w:ascii="Arial" w:hAnsi="Arial" w:cs="Arial"/>
          <w:sz w:val="24"/>
          <w:szCs w:val="24"/>
        </w:rPr>
        <w:t xml:space="preserve"> is that Menzies never indicated what it thought </w:t>
      </w:r>
      <w:r w:rsidR="001F1938" w:rsidRPr="004C5988">
        <w:rPr>
          <w:rFonts w:ascii="Arial" w:hAnsi="Arial" w:cs="Arial"/>
          <w:sz w:val="24"/>
          <w:szCs w:val="24"/>
        </w:rPr>
        <w:t>a</w:t>
      </w:r>
      <w:r w:rsidR="00F86603" w:rsidRPr="004C5988">
        <w:rPr>
          <w:rFonts w:ascii="Arial" w:hAnsi="Arial" w:cs="Arial"/>
          <w:sz w:val="24"/>
          <w:szCs w:val="24"/>
        </w:rPr>
        <w:t xml:space="preserve"> reasonable notice </w:t>
      </w:r>
      <w:r w:rsidR="005A23C4" w:rsidRPr="004C5988">
        <w:rPr>
          <w:rFonts w:ascii="Arial" w:hAnsi="Arial" w:cs="Arial"/>
          <w:sz w:val="24"/>
          <w:szCs w:val="24"/>
        </w:rPr>
        <w:t xml:space="preserve">period to vacate HKIA would be. The court </w:t>
      </w:r>
      <w:r w:rsidR="005A23C4" w:rsidRPr="004C5988">
        <w:rPr>
          <w:rFonts w:ascii="Arial" w:hAnsi="Arial" w:cs="Arial"/>
          <w:i/>
          <w:sz w:val="24"/>
          <w:szCs w:val="24"/>
        </w:rPr>
        <w:t xml:space="preserve">a quo </w:t>
      </w:r>
      <w:r w:rsidR="005A23C4" w:rsidRPr="004C5988">
        <w:rPr>
          <w:rFonts w:ascii="Arial" w:hAnsi="Arial" w:cs="Arial"/>
          <w:sz w:val="24"/>
          <w:szCs w:val="24"/>
        </w:rPr>
        <w:t xml:space="preserve">determined this period </w:t>
      </w:r>
      <w:r w:rsidR="000F6543" w:rsidRPr="004C5988">
        <w:rPr>
          <w:rFonts w:ascii="Arial" w:hAnsi="Arial" w:cs="Arial"/>
          <w:sz w:val="24"/>
          <w:szCs w:val="24"/>
        </w:rPr>
        <w:t xml:space="preserve">would be </w:t>
      </w:r>
      <w:r w:rsidR="004C5988">
        <w:rPr>
          <w:rFonts w:ascii="Arial" w:hAnsi="Arial" w:cs="Arial"/>
          <w:sz w:val="24"/>
          <w:szCs w:val="24"/>
        </w:rPr>
        <w:t>30</w:t>
      </w:r>
      <w:r w:rsidR="000F6543" w:rsidRPr="004C5988">
        <w:rPr>
          <w:rFonts w:ascii="Arial" w:hAnsi="Arial" w:cs="Arial"/>
          <w:sz w:val="24"/>
          <w:szCs w:val="24"/>
        </w:rPr>
        <w:t xml:space="preserve"> </w:t>
      </w:r>
      <w:r w:rsidR="000F6543" w:rsidRPr="004C5988">
        <w:rPr>
          <w:rFonts w:ascii="Arial" w:hAnsi="Arial" w:cs="Arial"/>
          <w:sz w:val="24"/>
          <w:szCs w:val="24"/>
        </w:rPr>
        <w:lastRenderedPageBreak/>
        <w:t xml:space="preserve">days. When the </w:t>
      </w:r>
      <w:r w:rsidR="00FD3FD6" w:rsidRPr="004C5988">
        <w:rPr>
          <w:rFonts w:ascii="Arial" w:hAnsi="Arial" w:cs="Arial"/>
          <w:sz w:val="24"/>
          <w:szCs w:val="24"/>
        </w:rPr>
        <w:t xml:space="preserve">NAC gave Menzies </w:t>
      </w:r>
      <w:r w:rsidR="004C5988">
        <w:rPr>
          <w:rFonts w:ascii="Arial" w:hAnsi="Arial" w:cs="Arial"/>
          <w:sz w:val="24"/>
          <w:szCs w:val="24"/>
        </w:rPr>
        <w:t>30</w:t>
      </w:r>
      <w:r w:rsidR="00FD3FD6" w:rsidRPr="004C5988">
        <w:rPr>
          <w:rFonts w:ascii="Arial" w:hAnsi="Arial" w:cs="Arial"/>
          <w:sz w:val="24"/>
          <w:szCs w:val="24"/>
        </w:rPr>
        <w:t xml:space="preserve"> days, Menzies launched an application in the High Court to set this notice aside. </w:t>
      </w:r>
      <w:r w:rsidR="00E4267B" w:rsidRPr="004C5988">
        <w:rPr>
          <w:rFonts w:ascii="Arial" w:hAnsi="Arial" w:cs="Arial"/>
          <w:sz w:val="24"/>
          <w:szCs w:val="24"/>
        </w:rPr>
        <w:t>In addition</w:t>
      </w:r>
      <w:r w:rsidR="004C5988">
        <w:rPr>
          <w:rFonts w:ascii="Arial" w:hAnsi="Arial" w:cs="Arial"/>
          <w:sz w:val="24"/>
          <w:szCs w:val="24"/>
        </w:rPr>
        <w:t>,</w:t>
      </w:r>
      <w:r w:rsidR="00E4267B" w:rsidRPr="004C5988">
        <w:rPr>
          <w:rFonts w:ascii="Arial" w:hAnsi="Arial" w:cs="Arial"/>
          <w:sz w:val="24"/>
          <w:szCs w:val="24"/>
        </w:rPr>
        <w:t xml:space="preserve"> in their notice of appeal in respect of the judgment of the court </w:t>
      </w:r>
      <w:r w:rsidR="00E4267B" w:rsidRPr="004C5988">
        <w:rPr>
          <w:rFonts w:ascii="Arial" w:hAnsi="Arial" w:cs="Arial"/>
          <w:i/>
          <w:sz w:val="24"/>
          <w:szCs w:val="24"/>
        </w:rPr>
        <w:t xml:space="preserve">a quo </w:t>
      </w:r>
      <w:r w:rsidR="001C7137" w:rsidRPr="004C5988">
        <w:rPr>
          <w:rFonts w:ascii="Arial" w:hAnsi="Arial" w:cs="Arial"/>
          <w:sz w:val="24"/>
          <w:szCs w:val="24"/>
        </w:rPr>
        <w:t xml:space="preserve">they noted an appeal against the finding </w:t>
      </w:r>
      <w:r w:rsidR="00A058BE" w:rsidRPr="004C5988">
        <w:rPr>
          <w:rFonts w:ascii="Arial" w:hAnsi="Arial" w:cs="Arial"/>
          <w:sz w:val="24"/>
          <w:szCs w:val="24"/>
        </w:rPr>
        <w:t>that</w:t>
      </w:r>
      <w:r w:rsidR="004C5988">
        <w:rPr>
          <w:rFonts w:ascii="Arial" w:hAnsi="Arial" w:cs="Arial"/>
          <w:sz w:val="24"/>
          <w:szCs w:val="24"/>
        </w:rPr>
        <w:t xml:space="preserve"> a</w:t>
      </w:r>
      <w:r w:rsidR="00A058BE" w:rsidRPr="004C5988">
        <w:rPr>
          <w:rFonts w:ascii="Arial" w:hAnsi="Arial" w:cs="Arial"/>
          <w:sz w:val="24"/>
          <w:szCs w:val="24"/>
        </w:rPr>
        <w:t xml:space="preserve"> </w:t>
      </w:r>
      <w:r w:rsidR="004C5988">
        <w:rPr>
          <w:rFonts w:ascii="Arial" w:hAnsi="Arial" w:cs="Arial"/>
          <w:sz w:val="24"/>
          <w:szCs w:val="24"/>
        </w:rPr>
        <w:t>30</w:t>
      </w:r>
      <w:r w:rsidR="00A058BE" w:rsidRPr="004C5988">
        <w:rPr>
          <w:rFonts w:ascii="Arial" w:hAnsi="Arial" w:cs="Arial"/>
          <w:sz w:val="24"/>
          <w:szCs w:val="24"/>
        </w:rPr>
        <w:t xml:space="preserve"> day notice would be sufficient but indicated at the hearing that they are not proceeding with that ground </w:t>
      </w:r>
      <w:r w:rsidR="00AA4603" w:rsidRPr="004C5988">
        <w:rPr>
          <w:rFonts w:ascii="Arial" w:hAnsi="Arial" w:cs="Arial"/>
          <w:sz w:val="24"/>
          <w:szCs w:val="24"/>
        </w:rPr>
        <w:t>of appeal as it form</w:t>
      </w:r>
      <w:r w:rsidR="004C5988">
        <w:rPr>
          <w:rFonts w:ascii="Arial" w:hAnsi="Arial" w:cs="Arial"/>
          <w:sz w:val="24"/>
          <w:szCs w:val="24"/>
        </w:rPr>
        <w:t>s</w:t>
      </w:r>
      <w:r w:rsidR="00AA4603" w:rsidRPr="004C5988">
        <w:rPr>
          <w:rFonts w:ascii="Arial" w:hAnsi="Arial" w:cs="Arial"/>
          <w:sz w:val="24"/>
          <w:szCs w:val="24"/>
        </w:rPr>
        <w:t xml:space="preserve"> part of the reasons and not the order and was hence not app</w:t>
      </w:r>
      <w:r w:rsidR="003C321D" w:rsidRPr="004C5988">
        <w:rPr>
          <w:rFonts w:ascii="Arial" w:hAnsi="Arial" w:cs="Arial"/>
          <w:sz w:val="24"/>
          <w:szCs w:val="24"/>
        </w:rPr>
        <w:t>ealable</w:t>
      </w:r>
      <w:r w:rsidR="00AA4603" w:rsidRPr="004C5988">
        <w:rPr>
          <w:rFonts w:ascii="Arial" w:hAnsi="Arial" w:cs="Arial"/>
          <w:sz w:val="24"/>
          <w:szCs w:val="24"/>
        </w:rPr>
        <w:t xml:space="preserve">. </w:t>
      </w:r>
      <w:r w:rsidR="00150A9E" w:rsidRPr="004C5988">
        <w:rPr>
          <w:rFonts w:ascii="Arial" w:hAnsi="Arial" w:cs="Arial"/>
          <w:sz w:val="24"/>
          <w:szCs w:val="24"/>
        </w:rPr>
        <w:t xml:space="preserve">It </w:t>
      </w:r>
      <w:r w:rsidR="001E0C1E" w:rsidRPr="004C5988">
        <w:rPr>
          <w:rFonts w:ascii="Arial" w:hAnsi="Arial" w:cs="Arial"/>
          <w:sz w:val="24"/>
          <w:szCs w:val="24"/>
        </w:rPr>
        <w:t xml:space="preserve">was submitted that </w:t>
      </w:r>
      <w:r w:rsidR="004C5988">
        <w:rPr>
          <w:rFonts w:ascii="Arial" w:hAnsi="Arial" w:cs="Arial"/>
          <w:sz w:val="24"/>
          <w:szCs w:val="24"/>
        </w:rPr>
        <w:t>this C</w:t>
      </w:r>
      <w:r w:rsidR="002843D8" w:rsidRPr="004C5988">
        <w:rPr>
          <w:rFonts w:ascii="Arial" w:hAnsi="Arial" w:cs="Arial"/>
          <w:sz w:val="24"/>
          <w:szCs w:val="24"/>
        </w:rPr>
        <w:t xml:space="preserve">ourt should set that finding aside </w:t>
      </w:r>
      <w:r w:rsidR="004712B4" w:rsidRPr="004C5988">
        <w:rPr>
          <w:rFonts w:ascii="Arial" w:hAnsi="Arial" w:cs="Arial"/>
          <w:sz w:val="24"/>
          <w:szCs w:val="24"/>
        </w:rPr>
        <w:t xml:space="preserve">as an irregularity as it did not form part of the relief sought. It </w:t>
      </w:r>
      <w:r w:rsidR="00347BB2" w:rsidRPr="004C5988">
        <w:rPr>
          <w:rFonts w:ascii="Arial" w:hAnsi="Arial" w:cs="Arial"/>
          <w:sz w:val="24"/>
          <w:szCs w:val="24"/>
        </w:rPr>
        <w:t>i</w:t>
      </w:r>
      <w:r w:rsidR="004712B4" w:rsidRPr="004C5988">
        <w:rPr>
          <w:rFonts w:ascii="Arial" w:hAnsi="Arial" w:cs="Arial"/>
          <w:sz w:val="24"/>
          <w:szCs w:val="24"/>
        </w:rPr>
        <w:t xml:space="preserve">s clearly </w:t>
      </w:r>
      <w:r w:rsidR="00360F7B">
        <w:rPr>
          <w:rFonts w:ascii="Arial" w:hAnsi="Arial" w:cs="Arial"/>
          <w:sz w:val="24"/>
          <w:szCs w:val="24"/>
        </w:rPr>
        <w:t>a</w:t>
      </w:r>
      <w:r w:rsidR="004712B4" w:rsidRPr="004C5988">
        <w:rPr>
          <w:rFonts w:ascii="Arial" w:hAnsi="Arial" w:cs="Arial"/>
          <w:sz w:val="24"/>
          <w:szCs w:val="24"/>
        </w:rPr>
        <w:t xml:space="preserve"> </w:t>
      </w:r>
      <w:r w:rsidR="003342DC" w:rsidRPr="004C5988">
        <w:rPr>
          <w:rFonts w:ascii="Arial" w:hAnsi="Arial" w:cs="Arial"/>
          <w:sz w:val="24"/>
          <w:szCs w:val="24"/>
        </w:rPr>
        <w:t xml:space="preserve">tactical approach by Menzies </w:t>
      </w:r>
      <w:r w:rsidR="007F2B28" w:rsidRPr="004C5988">
        <w:rPr>
          <w:rFonts w:ascii="Arial" w:hAnsi="Arial" w:cs="Arial"/>
          <w:sz w:val="24"/>
          <w:szCs w:val="24"/>
        </w:rPr>
        <w:t xml:space="preserve">to dispute virtually any notice </w:t>
      </w:r>
      <w:r w:rsidR="00E75076" w:rsidRPr="004C5988">
        <w:rPr>
          <w:rFonts w:ascii="Arial" w:hAnsi="Arial" w:cs="Arial"/>
          <w:sz w:val="24"/>
          <w:szCs w:val="24"/>
        </w:rPr>
        <w:t xml:space="preserve">to it </w:t>
      </w:r>
      <w:r w:rsidR="00147336" w:rsidRPr="004C5988">
        <w:rPr>
          <w:rFonts w:ascii="Arial" w:hAnsi="Arial" w:cs="Arial"/>
          <w:sz w:val="24"/>
          <w:szCs w:val="24"/>
        </w:rPr>
        <w:t>t</w:t>
      </w:r>
      <w:r w:rsidR="00E75076" w:rsidRPr="004C5988">
        <w:rPr>
          <w:rFonts w:ascii="Arial" w:hAnsi="Arial" w:cs="Arial"/>
          <w:sz w:val="24"/>
          <w:szCs w:val="24"/>
        </w:rPr>
        <w:t xml:space="preserve">hat fell short </w:t>
      </w:r>
      <w:r w:rsidR="003C321D" w:rsidRPr="004C5988">
        <w:rPr>
          <w:rFonts w:ascii="Arial" w:hAnsi="Arial" w:cs="Arial"/>
          <w:sz w:val="24"/>
          <w:szCs w:val="24"/>
        </w:rPr>
        <w:t xml:space="preserve">of </w:t>
      </w:r>
      <w:r w:rsidR="004C5988">
        <w:rPr>
          <w:rFonts w:ascii="Arial" w:hAnsi="Arial" w:cs="Arial"/>
          <w:sz w:val="24"/>
          <w:szCs w:val="24"/>
        </w:rPr>
        <w:t>the one year bench</w:t>
      </w:r>
      <w:r w:rsidR="00E75076" w:rsidRPr="004C5988">
        <w:rPr>
          <w:rFonts w:ascii="Arial" w:hAnsi="Arial" w:cs="Arial"/>
          <w:sz w:val="24"/>
          <w:szCs w:val="24"/>
        </w:rPr>
        <w:t>mark t</w:t>
      </w:r>
      <w:r w:rsidR="00152EB0" w:rsidRPr="004C5988">
        <w:rPr>
          <w:rFonts w:ascii="Arial" w:hAnsi="Arial" w:cs="Arial"/>
          <w:sz w:val="24"/>
          <w:szCs w:val="24"/>
        </w:rPr>
        <w:t xml:space="preserve">hey kept raising </w:t>
      </w:r>
      <w:r w:rsidR="004C5988">
        <w:rPr>
          <w:rFonts w:ascii="Arial" w:hAnsi="Arial" w:cs="Arial"/>
          <w:sz w:val="24"/>
          <w:szCs w:val="24"/>
        </w:rPr>
        <w:t>but not persisting with it in this Court</w:t>
      </w:r>
      <w:r w:rsidR="00152EB0" w:rsidRPr="004C5988">
        <w:rPr>
          <w:rFonts w:ascii="Arial" w:hAnsi="Arial" w:cs="Arial"/>
          <w:sz w:val="24"/>
          <w:szCs w:val="24"/>
        </w:rPr>
        <w:t>.</w:t>
      </w:r>
    </w:p>
    <w:p w14:paraId="6A5435E9" w14:textId="77777777" w:rsidR="004C5988" w:rsidRDefault="004C5988" w:rsidP="004C5988">
      <w:pPr>
        <w:pStyle w:val="NoSpacing"/>
        <w:spacing w:line="480" w:lineRule="auto"/>
        <w:jc w:val="both"/>
        <w:rPr>
          <w:rFonts w:ascii="Arial" w:hAnsi="Arial" w:cs="Arial"/>
          <w:sz w:val="24"/>
          <w:szCs w:val="24"/>
        </w:rPr>
      </w:pPr>
    </w:p>
    <w:p w14:paraId="3BA52434" w14:textId="60BBC0E9" w:rsidR="007A2DBB" w:rsidRDefault="003C6637" w:rsidP="003C6637">
      <w:pPr>
        <w:pStyle w:val="NoSpacing"/>
        <w:spacing w:line="48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AF505D" w:rsidRPr="004C5988">
        <w:rPr>
          <w:rFonts w:ascii="Arial" w:hAnsi="Arial" w:cs="Arial"/>
          <w:sz w:val="24"/>
          <w:szCs w:val="24"/>
        </w:rPr>
        <w:t xml:space="preserve">Menzies also relied on the fact that according </w:t>
      </w:r>
      <w:r w:rsidR="004C5988">
        <w:rPr>
          <w:rFonts w:ascii="Arial" w:hAnsi="Arial" w:cs="Arial"/>
          <w:sz w:val="24"/>
          <w:szCs w:val="24"/>
        </w:rPr>
        <w:t xml:space="preserve">to </w:t>
      </w:r>
      <w:r w:rsidR="00AF505D" w:rsidRPr="004C5988">
        <w:rPr>
          <w:rFonts w:ascii="Arial" w:hAnsi="Arial" w:cs="Arial"/>
          <w:sz w:val="24"/>
          <w:szCs w:val="24"/>
        </w:rPr>
        <w:t xml:space="preserve">them they had an open and shut </w:t>
      </w:r>
      <w:r w:rsidR="00EB0669" w:rsidRPr="004C5988">
        <w:rPr>
          <w:rFonts w:ascii="Arial" w:hAnsi="Arial" w:cs="Arial"/>
          <w:sz w:val="24"/>
          <w:szCs w:val="24"/>
        </w:rPr>
        <w:t xml:space="preserve">case in respect of the review application pending in the High Court and to allow </w:t>
      </w:r>
      <w:r w:rsidR="00583515" w:rsidRPr="004C5988">
        <w:rPr>
          <w:rFonts w:ascii="Arial" w:hAnsi="Arial" w:cs="Arial"/>
          <w:sz w:val="24"/>
          <w:szCs w:val="24"/>
        </w:rPr>
        <w:t xml:space="preserve">the JV </w:t>
      </w:r>
      <w:r w:rsidR="00EB0669" w:rsidRPr="004C5988">
        <w:rPr>
          <w:rFonts w:ascii="Arial" w:hAnsi="Arial" w:cs="Arial"/>
          <w:sz w:val="24"/>
          <w:szCs w:val="24"/>
        </w:rPr>
        <w:t xml:space="preserve">to continue rendering the ground handling services </w:t>
      </w:r>
      <w:r w:rsidR="001D5C3C" w:rsidRPr="004C5988">
        <w:rPr>
          <w:rFonts w:ascii="Arial" w:hAnsi="Arial" w:cs="Arial"/>
          <w:sz w:val="24"/>
          <w:szCs w:val="24"/>
        </w:rPr>
        <w:t xml:space="preserve">would be to enforce an invalid award to </w:t>
      </w:r>
      <w:r w:rsidR="00583515" w:rsidRPr="004C5988">
        <w:rPr>
          <w:rFonts w:ascii="Arial" w:hAnsi="Arial" w:cs="Arial"/>
          <w:sz w:val="24"/>
          <w:szCs w:val="24"/>
        </w:rPr>
        <w:t>the JV</w:t>
      </w:r>
      <w:r w:rsidR="001D5C3C" w:rsidRPr="004C5988">
        <w:rPr>
          <w:rFonts w:ascii="Arial" w:hAnsi="Arial" w:cs="Arial"/>
          <w:sz w:val="24"/>
          <w:szCs w:val="24"/>
        </w:rPr>
        <w:t xml:space="preserve">. In view of </w:t>
      </w:r>
      <w:r w:rsidR="004C5988">
        <w:rPr>
          <w:rFonts w:ascii="Arial" w:hAnsi="Arial" w:cs="Arial"/>
          <w:sz w:val="24"/>
          <w:szCs w:val="24"/>
        </w:rPr>
        <w:t>t</w:t>
      </w:r>
      <w:r w:rsidR="001D5C3C" w:rsidRPr="004C5988">
        <w:rPr>
          <w:rFonts w:ascii="Arial" w:hAnsi="Arial" w:cs="Arial"/>
          <w:sz w:val="24"/>
          <w:szCs w:val="24"/>
        </w:rPr>
        <w:t xml:space="preserve">his Court’s decision </w:t>
      </w:r>
      <w:r w:rsidR="00B2137A" w:rsidRPr="004C5988">
        <w:rPr>
          <w:rFonts w:ascii="Arial" w:hAnsi="Arial" w:cs="Arial"/>
          <w:sz w:val="24"/>
          <w:szCs w:val="24"/>
        </w:rPr>
        <w:t xml:space="preserve">in </w:t>
      </w:r>
      <w:r w:rsidR="001D5C3C" w:rsidRPr="004C5988">
        <w:rPr>
          <w:rFonts w:ascii="Arial" w:hAnsi="Arial" w:cs="Arial"/>
          <w:sz w:val="24"/>
          <w:szCs w:val="24"/>
        </w:rPr>
        <w:t xml:space="preserve">the appeal against </w:t>
      </w:r>
      <w:r w:rsidR="008A422B" w:rsidRPr="004C5988">
        <w:rPr>
          <w:rFonts w:ascii="Arial" w:hAnsi="Arial" w:cs="Arial"/>
          <w:sz w:val="24"/>
          <w:szCs w:val="24"/>
        </w:rPr>
        <w:t>the refusal of the interim interdict to allow Menzies to continue to render such se</w:t>
      </w:r>
      <w:r w:rsidR="00A82317" w:rsidRPr="004C5988">
        <w:rPr>
          <w:rFonts w:ascii="Arial" w:hAnsi="Arial" w:cs="Arial"/>
          <w:sz w:val="24"/>
          <w:szCs w:val="24"/>
        </w:rPr>
        <w:t xml:space="preserve">rvices despite the fact that its contract expired where it also is </w:t>
      </w:r>
      <w:r w:rsidR="00A82317" w:rsidRPr="004C5988">
        <w:rPr>
          <w:rFonts w:ascii="Arial" w:hAnsi="Arial" w:cs="Arial"/>
          <w:i/>
          <w:sz w:val="24"/>
          <w:szCs w:val="24"/>
        </w:rPr>
        <w:t xml:space="preserve">prima facie </w:t>
      </w:r>
      <w:r w:rsidR="00847F8C" w:rsidRPr="004C5988">
        <w:rPr>
          <w:rFonts w:ascii="Arial" w:hAnsi="Arial" w:cs="Arial"/>
          <w:sz w:val="24"/>
          <w:szCs w:val="24"/>
        </w:rPr>
        <w:t xml:space="preserve">disqualified from rendering such services and where a final order of eviction had been granted against it </w:t>
      </w:r>
      <w:r w:rsidR="00AC59F1" w:rsidRPr="004C5988">
        <w:rPr>
          <w:rFonts w:ascii="Arial" w:hAnsi="Arial" w:cs="Arial"/>
          <w:sz w:val="24"/>
          <w:szCs w:val="24"/>
        </w:rPr>
        <w:t xml:space="preserve">would not serve </w:t>
      </w:r>
      <w:r w:rsidR="007A2DBB" w:rsidRPr="004C5988">
        <w:rPr>
          <w:rFonts w:ascii="Arial" w:hAnsi="Arial" w:cs="Arial"/>
          <w:sz w:val="24"/>
          <w:szCs w:val="24"/>
        </w:rPr>
        <w:t>real and substantial justice to stay the eviction order.</w:t>
      </w:r>
    </w:p>
    <w:p w14:paraId="496AC2B2" w14:textId="77777777" w:rsidR="007F1A5D" w:rsidRDefault="007F1A5D" w:rsidP="007F1A5D">
      <w:pPr>
        <w:pStyle w:val="ListParagraph"/>
        <w:rPr>
          <w:rFonts w:ascii="Arial" w:hAnsi="Arial" w:cs="Arial"/>
          <w:sz w:val="24"/>
          <w:szCs w:val="24"/>
        </w:rPr>
      </w:pPr>
    </w:p>
    <w:p w14:paraId="1FBBFE68" w14:textId="0C66D9BC" w:rsidR="00AB39E9" w:rsidRDefault="003C6637" w:rsidP="003C6637">
      <w:pPr>
        <w:pStyle w:val="NoSpacing"/>
        <w:spacing w:line="48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774293" w:rsidRPr="007F1A5D">
        <w:rPr>
          <w:rFonts w:ascii="Arial" w:hAnsi="Arial" w:cs="Arial"/>
          <w:sz w:val="24"/>
          <w:szCs w:val="24"/>
        </w:rPr>
        <w:t xml:space="preserve">As far as the other considerations are concerned when it comes to </w:t>
      </w:r>
      <w:r w:rsidR="00360F7B">
        <w:rPr>
          <w:rFonts w:ascii="Arial" w:hAnsi="Arial" w:cs="Arial"/>
          <w:sz w:val="24"/>
          <w:szCs w:val="24"/>
        </w:rPr>
        <w:t xml:space="preserve">the </w:t>
      </w:r>
      <w:r w:rsidR="00774293" w:rsidRPr="007F1A5D">
        <w:rPr>
          <w:rFonts w:ascii="Arial" w:hAnsi="Arial" w:cs="Arial"/>
          <w:sz w:val="24"/>
          <w:szCs w:val="24"/>
        </w:rPr>
        <w:t>stay of the writ of e</w:t>
      </w:r>
      <w:r w:rsidR="007F1A5D">
        <w:rPr>
          <w:rFonts w:ascii="Arial" w:hAnsi="Arial" w:cs="Arial"/>
          <w:sz w:val="24"/>
          <w:szCs w:val="24"/>
        </w:rPr>
        <w:t>vic</w:t>
      </w:r>
      <w:r w:rsidR="00774293" w:rsidRPr="007F1A5D">
        <w:rPr>
          <w:rFonts w:ascii="Arial" w:hAnsi="Arial" w:cs="Arial"/>
          <w:sz w:val="24"/>
          <w:szCs w:val="24"/>
        </w:rPr>
        <w:t xml:space="preserve">tion </w:t>
      </w:r>
      <w:r w:rsidR="007B1613" w:rsidRPr="007F1A5D">
        <w:rPr>
          <w:rFonts w:ascii="Arial" w:hAnsi="Arial" w:cs="Arial"/>
          <w:sz w:val="24"/>
          <w:szCs w:val="24"/>
        </w:rPr>
        <w:t>discussed above</w:t>
      </w:r>
      <w:r w:rsidR="00360F7B">
        <w:rPr>
          <w:rFonts w:ascii="Arial" w:hAnsi="Arial" w:cs="Arial"/>
          <w:sz w:val="24"/>
          <w:szCs w:val="24"/>
        </w:rPr>
        <w:t>,</w:t>
      </w:r>
      <w:r w:rsidR="007B1613" w:rsidRPr="007F1A5D">
        <w:rPr>
          <w:rFonts w:ascii="Arial" w:hAnsi="Arial" w:cs="Arial"/>
          <w:sz w:val="24"/>
          <w:szCs w:val="24"/>
        </w:rPr>
        <w:t xml:space="preserve"> </w:t>
      </w:r>
      <w:r w:rsidR="00842FCE" w:rsidRPr="007F1A5D">
        <w:rPr>
          <w:rFonts w:ascii="Arial" w:hAnsi="Arial" w:cs="Arial"/>
          <w:sz w:val="24"/>
          <w:szCs w:val="24"/>
        </w:rPr>
        <w:t>they simply do not pass the test</w:t>
      </w:r>
      <w:r w:rsidR="000A7EB0">
        <w:rPr>
          <w:rFonts w:ascii="Arial" w:hAnsi="Arial" w:cs="Arial"/>
          <w:sz w:val="24"/>
          <w:szCs w:val="24"/>
        </w:rPr>
        <w:t>.</w:t>
      </w:r>
      <w:r w:rsidR="00842FCE" w:rsidRPr="007F1A5D">
        <w:rPr>
          <w:rFonts w:ascii="Arial" w:hAnsi="Arial" w:cs="Arial"/>
          <w:sz w:val="24"/>
          <w:szCs w:val="24"/>
        </w:rPr>
        <w:t xml:space="preserve"> </w:t>
      </w:r>
      <w:r w:rsidR="00EF36BF" w:rsidRPr="007F1A5D">
        <w:rPr>
          <w:rFonts w:ascii="Arial" w:hAnsi="Arial" w:cs="Arial"/>
          <w:sz w:val="24"/>
          <w:szCs w:val="24"/>
        </w:rPr>
        <w:t>Menzies simply refused to state why they could not have</w:t>
      </w:r>
      <w:r w:rsidR="000A7EB0">
        <w:rPr>
          <w:rFonts w:ascii="Arial" w:hAnsi="Arial" w:cs="Arial"/>
          <w:sz w:val="24"/>
          <w:szCs w:val="24"/>
        </w:rPr>
        <w:t xml:space="preserve"> started with the handover on 13</w:t>
      </w:r>
      <w:r w:rsidR="00EF36BF" w:rsidRPr="007F1A5D">
        <w:rPr>
          <w:rFonts w:ascii="Arial" w:hAnsi="Arial" w:cs="Arial"/>
          <w:sz w:val="24"/>
          <w:szCs w:val="24"/>
        </w:rPr>
        <w:t xml:space="preserve"> June 2023</w:t>
      </w:r>
      <w:r w:rsidR="000A7EB0">
        <w:rPr>
          <w:rFonts w:ascii="Arial" w:hAnsi="Arial" w:cs="Arial"/>
          <w:sz w:val="24"/>
          <w:szCs w:val="24"/>
        </w:rPr>
        <w:t xml:space="preserve"> and</w:t>
      </w:r>
      <w:r w:rsidR="00AD775E" w:rsidRPr="007F1A5D">
        <w:rPr>
          <w:rFonts w:ascii="Arial" w:hAnsi="Arial" w:cs="Arial"/>
          <w:sz w:val="24"/>
          <w:szCs w:val="24"/>
        </w:rPr>
        <w:t xml:space="preserve">, if </w:t>
      </w:r>
      <w:r w:rsidR="00AC2DD9" w:rsidRPr="007F1A5D">
        <w:rPr>
          <w:rFonts w:ascii="Arial" w:hAnsi="Arial" w:cs="Arial"/>
          <w:sz w:val="24"/>
          <w:szCs w:val="24"/>
        </w:rPr>
        <w:t xml:space="preserve">it </w:t>
      </w:r>
      <w:r w:rsidR="00AD775E" w:rsidRPr="007F1A5D">
        <w:rPr>
          <w:rFonts w:ascii="Arial" w:hAnsi="Arial" w:cs="Arial"/>
          <w:sz w:val="24"/>
          <w:szCs w:val="24"/>
        </w:rPr>
        <w:t>w</w:t>
      </w:r>
      <w:r w:rsidR="00474893">
        <w:rPr>
          <w:rFonts w:ascii="Arial" w:hAnsi="Arial" w:cs="Arial"/>
          <w:sz w:val="24"/>
          <w:szCs w:val="24"/>
        </w:rPr>
        <w:t>as</w:t>
      </w:r>
      <w:r w:rsidR="0097182C" w:rsidRPr="007F1A5D">
        <w:rPr>
          <w:rFonts w:ascii="Arial" w:hAnsi="Arial" w:cs="Arial"/>
          <w:sz w:val="24"/>
          <w:szCs w:val="24"/>
        </w:rPr>
        <w:t xml:space="preserve"> practically </w:t>
      </w:r>
      <w:r w:rsidR="00AC2DD9" w:rsidRPr="007F1A5D">
        <w:rPr>
          <w:rFonts w:ascii="Arial" w:hAnsi="Arial" w:cs="Arial"/>
          <w:sz w:val="24"/>
          <w:szCs w:val="24"/>
        </w:rPr>
        <w:t xml:space="preserve">impossible </w:t>
      </w:r>
      <w:r w:rsidR="00AD775E" w:rsidRPr="007F1A5D">
        <w:rPr>
          <w:rFonts w:ascii="Arial" w:hAnsi="Arial" w:cs="Arial"/>
          <w:sz w:val="24"/>
          <w:szCs w:val="24"/>
        </w:rPr>
        <w:t>to do a full handover and vacate by th</w:t>
      </w:r>
      <w:r w:rsidR="000A7EB0">
        <w:rPr>
          <w:rFonts w:ascii="Arial" w:hAnsi="Arial" w:cs="Arial"/>
          <w:sz w:val="24"/>
          <w:szCs w:val="24"/>
        </w:rPr>
        <w:t>at date, w</w:t>
      </w:r>
      <w:r w:rsidR="002C742C" w:rsidRPr="007F1A5D">
        <w:rPr>
          <w:rFonts w:ascii="Arial" w:hAnsi="Arial" w:cs="Arial"/>
          <w:sz w:val="24"/>
          <w:szCs w:val="24"/>
        </w:rPr>
        <w:t xml:space="preserve">hy, </w:t>
      </w:r>
      <w:r w:rsidR="00294BF4" w:rsidRPr="007F1A5D">
        <w:rPr>
          <w:rFonts w:ascii="Arial" w:hAnsi="Arial" w:cs="Arial"/>
          <w:sz w:val="24"/>
          <w:szCs w:val="24"/>
        </w:rPr>
        <w:t>eg</w:t>
      </w:r>
      <w:r w:rsidR="002C742C" w:rsidRPr="007F1A5D">
        <w:rPr>
          <w:rFonts w:ascii="Arial" w:hAnsi="Arial" w:cs="Arial"/>
          <w:sz w:val="24"/>
          <w:szCs w:val="24"/>
        </w:rPr>
        <w:t xml:space="preserve"> could they not have allowed </w:t>
      </w:r>
      <w:r w:rsidR="00EA50A1" w:rsidRPr="007F1A5D">
        <w:rPr>
          <w:rFonts w:ascii="Arial" w:hAnsi="Arial" w:cs="Arial"/>
          <w:sz w:val="24"/>
          <w:szCs w:val="24"/>
        </w:rPr>
        <w:t>the JV</w:t>
      </w:r>
      <w:r w:rsidR="002C742C" w:rsidRPr="007F1A5D">
        <w:rPr>
          <w:rFonts w:ascii="Arial" w:hAnsi="Arial" w:cs="Arial"/>
          <w:sz w:val="24"/>
          <w:szCs w:val="24"/>
        </w:rPr>
        <w:t xml:space="preserve"> to start with the checking-in of passengers </w:t>
      </w:r>
      <w:r w:rsidR="00EA50A1" w:rsidRPr="007F1A5D">
        <w:rPr>
          <w:rFonts w:ascii="Arial" w:hAnsi="Arial" w:cs="Arial"/>
          <w:sz w:val="24"/>
          <w:szCs w:val="24"/>
        </w:rPr>
        <w:t xml:space="preserve">and </w:t>
      </w:r>
      <w:r w:rsidR="00EA50A1" w:rsidRPr="007F1A5D">
        <w:rPr>
          <w:rFonts w:ascii="Arial" w:hAnsi="Arial" w:cs="Arial"/>
          <w:sz w:val="24"/>
          <w:szCs w:val="24"/>
        </w:rPr>
        <w:lastRenderedPageBreak/>
        <w:t xml:space="preserve">luggage on that date </w:t>
      </w:r>
      <w:r w:rsidR="00EA4C08" w:rsidRPr="007F1A5D">
        <w:rPr>
          <w:rFonts w:ascii="Arial" w:hAnsi="Arial" w:cs="Arial"/>
          <w:sz w:val="24"/>
          <w:szCs w:val="24"/>
        </w:rPr>
        <w:t xml:space="preserve">which </w:t>
      </w:r>
      <w:r w:rsidR="00EA50A1" w:rsidRPr="007F1A5D">
        <w:rPr>
          <w:rFonts w:ascii="Arial" w:hAnsi="Arial" w:cs="Arial"/>
          <w:sz w:val="24"/>
          <w:szCs w:val="24"/>
        </w:rPr>
        <w:t xml:space="preserve">would have </w:t>
      </w:r>
      <w:r w:rsidR="00B70AA6" w:rsidRPr="007F1A5D">
        <w:rPr>
          <w:rFonts w:ascii="Arial" w:hAnsi="Arial" w:cs="Arial"/>
          <w:sz w:val="24"/>
          <w:szCs w:val="24"/>
        </w:rPr>
        <w:t>been 10 hours after their last flight</w:t>
      </w:r>
      <w:r w:rsidR="008F0DD2" w:rsidRPr="007F1A5D">
        <w:rPr>
          <w:rFonts w:ascii="Arial" w:hAnsi="Arial" w:cs="Arial"/>
          <w:sz w:val="24"/>
          <w:szCs w:val="24"/>
        </w:rPr>
        <w:t xml:space="preserve">? Why </w:t>
      </w:r>
      <w:r w:rsidR="009A1164" w:rsidRPr="007F1A5D">
        <w:rPr>
          <w:rFonts w:ascii="Arial" w:hAnsi="Arial" w:cs="Arial"/>
          <w:sz w:val="24"/>
          <w:szCs w:val="24"/>
        </w:rPr>
        <w:t>could</w:t>
      </w:r>
      <w:r w:rsidR="008F0DD2" w:rsidRPr="007F1A5D">
        <w:rPr>
          <w:rFonts w:ascii="Arial" w:hAnsi="Arial" w:cs="Arial"/>
          <w:sz w:val="24"/>
          <w:szCs w:val="24"/>
        </w:rPr>
        <w:t xml:space="preserve"> the clerks responsible for the check-ins aforesaid not vacate whatever premises they used </w:t>
      </w:r>
      <w:r w:rsidR="00F1061A" w:rsidRPr="007F1A5D">
        <w:rPr>
          <w:rFonts w:ascii="Arial" w:hAnsi="Arial" w:cs="Arial"/>
          <w:sz w:val="24"/>
          <w:szCs w:val="24"/>
        </w:rPr>
        <w:t xml:space="preserve">and hand it over to NAC or </w:t>
      </w:r>
      <w:r w:rsidR="009A1164" w:rsidRPr="007F1A5D">
        <w:rPr>
          <w:rFonts w:ascii="Arial" w:hAnsi="Arial" w:cs="Arial"/>
          <w:sz w:val="24"/>
          <w:szCs w:val="24"/>
        </w:rPr>
        <w:t xml:space="preserve">the </w:t>
      </w:r>
      <w:r w:rsidR="00E46EA8" w:rsidRPr="007F1A5D">
        <w:rPr>
          <w:rFonts w:ascii="Arial" w:hAnsi="Arial" w:cs="Arial"/>
          <w:sz w:val="24"/>
          <w:szCs w:val="24"/>
        </w:rPr>
        <w:t>JV?</w:t>
      </w:r>
      <w:r w:rsidR="00F1061A" w:rsidRPr="007F1A5D">
        <w:rPr>
          <w:rFonts w:ascii="Arial" w:hAnsi="Arial" w:cs="Arial"/>
          <w:sz w:val="24"/>
          <w:szCs w:val="24"/>
        </w:rPr>
        <w:t xml:space="preserve"> There</w:t>
      </w:r>
      <w:r w:rsidR="00C81325" w:rsidRPr="007F1A5D">
        <w:rPr>
          <w:rFonts w:ascii="Arial" w:hAnsi="Arial" w:cs="Arial"/>
          <w:sz w:val="24"/>
          <w:szCs w:val="24"/>
        </w:rPr>
        <w:t xml:space="preserve"> is no explanation </w:t>
      </w:r>
      <w:r w:rsidR="009A1164" w:rsidRPr="007F1A5D">
        <w:rPr>
          <w:rFonts w:ascii="Arial" w:hAnsi="Arial" w:cs="Arial"/>
          <w:sz w:val="24"/>
          <w:szCs w:val="24"/>
        </w:rPr>
        <w:t xml:space="preserve">as to </w:t>
      </w:r>
      <w:r w:rsidR="00C81325" w:rsidRPr="007F1A5D">
        <w:rPr>
          <w:rFonts w:ascii="Arial" w:hAnsi="Arial" w:cs="Arial"/>
          <w:sz w:val="24"/>
          <w:szCs w:val="24"/>
        </w:rPr>
        <w:t xml:space="preserve">how integrated </w:t>
      </w:r>
      <w:r w:rsidR="000A789A" w:rsidRPr="007F1A5D">
        <w:rPr>
          <w:rFonts w:ascii="Arial" w:hAnsi="Arial" w:cs="Arial"/>
          <w:sz w:val="24"/>
          <w:szCs w:val="24"/>
        </w:rPr>
        <w:t xml:space="preserve">their tasks were or why some tasks and actions could not be </w:t>
      </w:r>
      <w:r w:rsidR="008F27EB" w:rsidRPr="007F1A5D">
        <w:rPr>
          <w:rFonts w:ascii="Arial" w:hAnsi="Arial" w:cs="Arial"/>
          <w:sz w:val="24"/>
          <w:szCs w:val="24"/>
        </w:rPr>
        <w:t xml:space="preserve">handed over </w:t>
      </w:r>
      <w:r w:rsidR="00931F16" w:rsidRPr="007F1A5D">
        <w:rPr>
          <w:rFonts w:ascii="Arial" w:hAnsi="Arial" w:cs="Arial"/>
          <w:sz w:val="24"/>
          <w:szCs w:val="24"/>
        </w:rPr>
        <w:t xml:space="preserve">virtually immediately and others only later. There is no explanation </w:t>
      </w:r>
      <w:r w:rsidR="00360F7B">
        <w:rPr>
          <w:rFonts w:ascii="Arial" w:hAnsi="Arial" w:cs="Arial"/>
          <w:sz w:val="24"/>
          <w:szCs w:val="24"/>
        </w:rPr>
        <w:t xml:space="preserve">on </w:t>
      </w:r>
      <w:r w:rsidR="00931F16" w:rsidRPr="007F1A5D">
        <w:rPr>
          <w:rFonts w:ascii="Arial" w:hAnsi="Arial" w:cs="Arial"/>
          <w:sz w:val="24"/>
          <w:szCs w:val="24"/>
        </w:rPr>
        <w:t xml:space="preserve">how long it would take to remove </w:t>
      </w:r>
      <w:r w:rsidR="007A63CD" w:rsidRPr="007F1A5D">
        <w:rPr>
          <w:rFonts w:ascii="Arial" w:hAnsi="Arial" w:cs="Arial"/>
          <w:sz w:val="24"/>
          <w:szCs w:val="24"/>
        </w:rPr>
        <w:t xml:space="preserve">their equipment and machinery </w:t>
      </w:r>
      <w:r w:rsidR="00F43B97" w:rsidRPr="007F1A5D">
        <w:rPr>
          <w:rFonts w:ascii="Arial" w:hAnsi="Arial" w:cs="Arial"/>
          <w:sz w:val="24"/>
          <w:szCs w:val="24"/>
        </w:rPr>
        <w:t xml:space="preserve">from HKIA and if and why they could not stand idle </w:t>
      </w:r>
      <w:r w:rsidR="00360F7B">
        <w:rPr>
          <w:rFonts w:ascii="Arial" w:hAnsi="Arial" w:cs="Arial"/>
          <w:sz w:val="24"/>
          <w:szCs w:val="24"/>
        </w:rPr>
        <w:t>else</w:t>
      </w:r>
      <w:r w:rsidR="00F43B97" w:rsidRPr="007F1A5D">
        <w:rPr>
          <w:rFonts w:ascii="Arial" w:hAnsi="Arial" w:cs="Arial"/>
          <w:sz w:val="24"/>
          <w:szCs w:val="24"/>
        </w:rPr>
        <w:t xml:space="preserve">where on the premises of HKIA </w:t>
      </w:r>
      <w:r w:rsidR="00004CC0" w:rsidRPr="007F1A5D">
        <w:rPr>
          <w:rFonts w:ascii="Arial" w:hAnsi="Arial" w:cs="Arial"/>
          <w:sz w:val="24"/>
          <w:szCs w:val="24"/>
        </w:rPr>
        <w:t>pending the</w:t>
      </w:r>
      <w:r w:rsidR="004B327D" w:rsidRPr="007F1A5D">
        <w:rPr>
          <w:rFonts w:ascii="Arial" w:hAnsi="Arial" w:cs="Arial"/>
          <w:sz w:val="24"/>
          <w:szCs w:val="24"/>
        </w:rPr>
        <w:t>ir</w:t>
      </w:r>
      <w:r w:rsidR="00360F7B">
        <w:rPr>
          <w:rFonts w:ascii="Arial" w:hAnsi="Arial" w:cs="Arial"/>
          <w:sz w:val="24"/>
          <w:szCs w:val="24"/>
        </w:rPr>
        <w:t xml:space="preserve"> removal and allow</w:t>
      </w:r>
      <w:r w:rsidR="00004CC0" w:rsidRPr="007F1A5D">
        <w:rPr>
          <w:rFonts w:ascii="Arial" w:hAnsi="Arial" w:cs="Arial"/>
          <w:sz w:val="24"/>
          <w:szCs w:val="24"/>
        </w:rPr>
        <w:t xml:space="preserve"> </w:t>
      </w:r>
      <w:r w:rsidR="004B327D" w:rsidRPr="007F1A5D">
        <w:rPr>
          <w:rFonts w:ascii="Arial" w:hAnsi="Arial" w:cs="Arial"/>
          <w:sz w:val="24"/>
          <w:szCs w:val="24"/>
        </w:rPr>
        <w:t>the JV</w:t>
      </w:r>
      <w:r w:rsidR="00004CC0" w:rsidRPr="007F1A5D">
        <w:rPr>
          <w:rFonts w:ascii="Arial" w:hAnsi="Arial" w:cs="Arial"/>
          <w:sz w:val="24"/>
          <w:szCs w:val="24"/>
        </w:rPr>
        <w:t xml:space="preserve"> to bring their equipment and machinery </w:t>
      </w:r>
      <w:r w:rsidR="008319AA" w:rsidRPr="007F1A5D">
        <w:rPr>
          <w:rFonts w:ascii="Arial" w:hAnsi="Arial" w:cs="Arial"/>
          <w:sz w:val="24"/>
          <w:szCs w:val="24"/>
        </w:rPr>
        <w:t xml:space="preserve">on site so as to commence with the </w:t>
      </w:r>
      <w:r w:rsidR="00194590" w:rsidRPr="007F1A5D">
        <w:rPr>
          <w:rFonts w:ascii="Arial" w:hAnsi="Arial" w:cs="Arial"/>
          <w:sz w:val="24"/>
          <w:szCs w:val="24"/>
        </w:rPr>
        <w:t>ground handling services</w:t>
      </w:r>
      <w:r w:rsidR="00B741A3" w:rsidRPr="007F1A5D">
        <w:rPr>
          <w:rFonts w:ascii="Arial" w:hAnsi="Arial" w:cs="Arial"/>
          <w:sz w:val="24"/>
          <w:szCs w:val="24"/>
        </w:rPr>
        <w:t xml:space="preserve">. I accept that the nature of the operations that Menzies </w:t>
      </w:r>
      <w:r w:rsidR="004546AC" w:rsidRPr="007F1A5D">
        <w:rPr>
          <w:rFonts w:ascii="Arial" w:hAnsi="Arial" w:cs="Arial"/>
          <w:sz w:val="24"/>
          <w:szCs w:val="24"/>
        </w:rPr>
        <w:t xml:space="preserve">conducted </w:t>
      </w:r>
      <w:r w:rsidR="001B1F8E" w:rsidRPr="007F1A5D">
        <w:rPr>
          <w:rFonts w:ascii="Arial" w:hAnsi="Arial" w:cs="Arial"/>
          <w:sz w:val="24"/>
          <w:szCs w:val="24"/>
        </w:rPr>
        <w:t>in</w:t>
      </w:r>
      <w:r w:rsidR="004546AC" w:rsidRPr="007F1A5D">
        <w:rPr>
          <w:rFonts w:ascii="Arial" w:hAnsi="Arial" w:cs="Arial"/>
          <w:sz w:val="24"/>
          <w:szCs w:val="24"/>
        </w:rPr>
        <w:t xml:space="preserve">cluded </w:t>
      </w:r>
      <w:r w:rsidR="001B1F8E" w:rsidRPr="007F1A5D">
        <w:rPr>
          <w:rFonts w:ascii="Arial" w:hAnsi="Arial" w:cs="Arial"/>
          <w:sz w:val="24"/>
          <w:szCs w:val="24"/>
        </w:rPr>
        <w:t xml:space="preserve">a </w:t>
      </w:r>
      <w:r w:rsidR="009B0EBE" w:rsidRPr="007F1A5D">
        <w:rPr>
          <w:rFonts w:ascii="Arial" w:hAnsi="Arial" w:cs="Arial"/>
          <w:sz w:val="24"/>
          <w:szCs w:val="24"/>
        </w:rPr>
        <w:t xml:space="preserve">freight </w:t>
      </w:r>
      <w:r w:rsidR="005772E8" w:rsidRPr="007F1A5D">
        <w:rPr>
          <w:rFonts w:ascii="Arial" w:hAnsi="Arial" w:cs="Arial"/>
          <w:sz w:val="24"/>
          <w:szCs w:val="24"/>
        </w:rPr>
        <w:t>warehouse</w:t>
      </w:r>
      <w:r w:rsidR="009B0EBE" w:rsidRPr="007F1A5D">
        <w:rPr>
          <w:rFonts w:ascii="Arial" w:hAnsi="Arial" w:cs="Arial"/>
          <w:sz w:val="24"/>
          <w:szCs w:val="24"/>
        </w:rPr>
        <w:t xml:space="preserve"> and</w:t>
      </w:r>
      <w:r w:rsidR="005772E8" w:rsidRPr="007F1A5D">
        <w:rPr>
          <w:rFonts w:ascii="Arial" w:hAnsi="Arial" w:cs="Arial"/>
          <w:sz w:val="24"/>
          <w:szCs w:val="24"/>
        </w:rPr>
        <w:t xml:space="preserve"> that it might not have been possible to remove </w:t>
      </w:r>
      <w:r w:rsidR="00874802" w:rsidRPr="007F1A5D">
        <w:rPr>
          <w:rFonts w:ascii="Arial" w:hAnsi="Arial" w:cs="Arial"/>
          <w:sz w:val="24"/>
          <w:szCs w:val="24"/>
        </w:rPr>
        <w:t xml:space="preserve">their presence totally </w:t>
      </w:r>
      <w:r w:rsidR="000173AF" w:rsidRPr="007F1A5D">
        <w:rPr>
          <w:rFonts w:ascii="Arial" w:hAnsi="Arial" w:cs="Arial"/>
          <w:sz w:val="24"/>
          <w:szCs w:val="24"/>
        </w:rPr>
        <w:t>from HKIA within the time given in the notice by NAC</w:t>
      </w:r>
      <w:r w:rsidR="002260CD" w:rsidRPr="007F1A5D">
        <w:rPr>
          <w:rFonts w:ascii="Arial" w:hAnsi="Arial" w:cs="Arial"/>
          <w:sz w:val="24"/>
          <w:szCs w:val="24"/>
        </w:rPr>
        <w:t xml:space="preserve"> but t</w:t>
      </w:r>
      <w:r w:rsidR="000173AF" w:rsidRPr="007F1A5D">
        <w:rPr>
          <w:rFonts w:ascii="Arial" w:hAnsi="Arial" w:cs="Arial"/>
          <w:sz w:val="24"/>
          <w:szCs w:val="24"/>
        </w:rPr>
        <w:t>hey do not explain this at all</w:t>
      </w:r>
      <w:r w:rsidR="00BC2FD8" w:rsidRPr="007F1A5D">
        <w:rPr>
          <w:rFonts w:ascii="Arial" w:hAnsi="Arial" w:cs="Arial"/>
          <w:sz w:val="24"/>
          <w:szCs w:val="24"/>
        </w:rPr>
        <w:t>. In fact</w:t>
      </w:r>
      <w:r w:rsidR="00474893">
        <w:rPr>
          <w:rFonts w:ascii="Arial" w:hAnsi="Arial" w:cs="Arial"/>
          <w:sz w:val="24"/>
          <w:szCs w:val="24"/>
        </w:rPr>
        <w:t>,</w:t>
      </w:r>
      <w:r w:rsidR="00BC2FD8" w:rsidRPr="007F1A5D">
        <w:rPr>
          <w:rFonts w:ascii="Arial" w:hAnsi="Arial" w:cs="Arial"/>
          <w:sz w:val="24"/>
          <w:szCs w:val="24"/>
        </w:rPr>
        <w:t xml:space="preserve"> the lack of details speak</w:t>
      </w:r>
      <w:r w:rsidR="00360F7B">
        <w:rPr>
          <w:rFonts w:ascii="Arial" w:hAnsi="Arial" w:cs="Arial"/>
          <w:sz w:val="24"/>
          <w:szCs w:val="24"/>
        </w:rPr>
        <w:t>s</w:t>
      </w:r>
      <w:r w:rsidR="00BC2FD8" w:rsidRPr="007F1A5D">
        <w:rPr>
          <w:rFonts w:ascii="Arial" w:hAnsi="Arial" w:cs="Arial"/>
          <w:sz w:val="24"/>
          <w:szCs w:val="24"/>
        </w:rPr>
        <w:t xml:space="preserve"> to their </w:t>
      </w:r>
      <w:r w:rsidR="001F2A96" w:rsidRPr="007F1A5D">
        <w:rPr>
          <w:rFonts w:ascii="Arial" w:hAnsi="Arial" w:cs="Arial"/>
          <w:i/>
          <w:sz w:val="24"/>
          <w:szCs w:val="24"/>
        </w:rPr>
        <w:t>mala fides</w:t>
      </w:r>
      <w:r w:rsidR="001F2A96" w:rsidRPr="007F1A5D">
        <w:rPr>
          <w:rFonts w:ascii="Arial" w:hAnsi="Arial" w:cs="Arial"/>
          <w:sz w:val="24"/>
          <w:szCs w:val="24"/>
        </w:rPr>
        <w:t xml:space="preserve"> </w:t>
      </w:r>
      <w:r w:rsidR="00CD1CC2" w:rsidRPr="007F1A5D">
        <w:rPr>
          <w:rFonts w:ascii="Arial" w:hAnsi="Arial" w:cs="Arial"/>
          <w:sz w:val="24"/>
          <w:szCs w:val="24"/>
        </w:rPr>
        <w:t>in</w:t>
      </w:r>
      <w:r w:rsidR="001F2A96" w:rsidRPr="007F1A5D">
        <w:rPr>
          <w:rFonts w:ascii="Arial" w:hAnsi="Arial" w:cs="Arial"/>
          <w:sz w:val="24"/>
          <w:szCs w:val="24"/>
        </w:rPr>
        <w:t xml:space="preserve"> </w:t>
      </w:r>
      <w:r w:rsidR="00A76EFA" w:rsidRPr="007F1A5D">
        <w:rPr>
          <w:rFonts w:ascii="Arial" w:hAnsi="Arial" w:cs="Arial"/>
          <w:sz w:val="24"/>
          <w:szCs w:val="24"/>
        </w:rPr>
        <w:t xml:space="preserve">the </w:t>
      </w:r>
      <w:r w:rsidR="001F2A96" w:rsidRPr="007F1A5D">
        <w:rPr>
          <w:rFonts w:ascii="Arial" w:hAnsi="Arial" w:cs="Arial"/>
          <w:sz w:val="24"/>
          <w:szCs w:val="24"/>
        </w:rPr>
        <w:t>bringing of the application.</w:t>
      </w:r>
      <w:r w:rsidR="00A76EFA" w:rsidRPr="007F1A5D">
        <w:rPr>
          <w:rFonts w:ascii="Arial" w:hAnsi="Arial" w:cs="Arial"/>
          <w:sz w:val="24"/>
          <w:szCs w:val="24"/>
        </w:rPr>
        <w:t xml:space="preserve"> They did not come up with any details as to why it was not possible for them to adhere </w:t>
      </w:r>
      <w:r w:rsidR="00E30B20" w:rsidRPr="007F1A5D">
        <w:rPr>
          <w:rFonts w:ascii="Arial" w:hAnsi="Arial" w:cs="Arial"/>
          <w:sz w:val="24"/>
          <w:szCs w:val="24"/>
        </w:rPr>
        <w:t xml:space="preserve">to the notice and according to them it was for NAC to establish that the notice was a reasonable one </w:t>
      </w:r>
      <w:r w:rsidR="00C37013" w:rsidRPr="007F1A5D">
        <w:rPr>
          <w:rFonts w:ascii="Arial" w:hAnsi="Arial" w:cs="Arial"/>
          <w:sz w:val="24"/>
          <w:szCs w:val="24"/>
        </w:rPr>
        <w:t xml:space="preserve">as on their say so it was not. They </w:t>
      </w:r>
      <w:r w:rsidR="00802DC4" w:rsidRPr="007F1A5D">
        <w:rPr>
          <w:rFonts w:ascii="Arial" w:hAnsi="Arial" w:cs="Arial"/>
          <w:sz w:val="24"/>
          <w:szCs w:val="24"/>
        </w:rPr>
        <w:t xml:space="preserve">refused to </w:t>
      </w:r>
      <w:r w:rsidR="00C37013" w:rsidRPr="007F1A5D">
        <w:rPr>
          <w:rFonts w:ascii="Arial" w:hAnsi="Arial" w:cs="Arial"/>
          <w:sz w:val="24"/>
          <w:szCs w:val="24"/>
        </w:rPr>
        <w:t xml:space="preserve">even suggest </w:t>
      </w:r>
      <w:r w:rsidR="00802DC4" w:rsidRPr="007F1A5D">
        <w:rPr>
          <w:rFonts w:ascii="Arial" w:hAnsi="Arial" w:cs="Arial"/>
          <w:sz w:val="24"/>
          <w:szCs w:val="24"/>
        </w:rPr>
        <w:t>what they would regard as reasonable</w:t>
      </w:r>
      <w:r w:rsidR="007372AA" w:rsidRPr="007F1A5D">
        <w:rPr>
          <w:rFonts w:ascii="Arial" w:hAnsi="Arial" w:cs="Arial"/>
          <w:sz w:val="24"/>
          <w:szCs w:val="24"/>
        </w:rPr>
        <w:t xml:space="preserve"> notice</w:t>
      </w:r>
      <w:r w:rsidR="00802DC4" w:rsidRPr="007F1A5D">
        <w:rPr>
          <w:rFonts w:ascii="Arial" w:hAnsi="Arial" w:cs="Arial"/>
          <w:sz w:val="24"/>
          <w:szCs w:val="24"/>
        </w:rPr>
        <w:t xml:space="preserve"> </w:t>
      </w:r>
      <w:r w:rsidR="00D42CF2" w:rsidRPr="007F1A5D">
        <w:rPr>
          <w:rFonts w:ascii="Arial" w:hAnsi="Arial" w:cs="Arial"/>
          <w:sz w:val="24"/>
          <w:szCs w:val="24"/>
        </w:rPr>
        <w:t xml:space="preserve">as this was, </w:t>
      </w:r>
      <w:r w:rsidR="00CC1922" w:rsidRPr="007F1A5D">
        <w:rPr>
          <w:rFonts w:ascii="Arial" w:hAnsi="Arial" w:cs="Arial"/>
          <w:sz w:val="24"/>
          <w:szCs w:val="24"/>
        </w:rPr>
        <w:t>once again, according to them, for the NAC to establish</w:t>
      </w:r>
      <w:r w:rsidR="002C77D9" w:rsidRPr="007F1A5D">
        <w:rPr>
          <w:rFonts w:ascii="Arial" w:hAnsi="Arial" w:cs="Arial"/>
          <w:sz w:val="24"/>
          <w:szCs w:val="24"/>
        </w:rPr>
        <w:t>.</w:t>
      </w:r>
      <w:r w:rsidR="00095026" w:rsidRPr="007F1A5D">
        <w:rPr>
          <w:rFonts w:ascii="Arial" w:hAnsi="Arial" w:cs="Arial"/>
          <w:sz w:val="24"/>
          <w:szCs w:val="24"/>
        </w:rPr>
        <w:t xml:space="preserve"> M</w:t>
      </w:r>
      <w:r w:rsidR="007E2228">
        <w:rPr>
          <w:rFonts w:ascii="Arial" w:hAnsi="Arial" w:cs="Arial"/>
          <w:sz w:val="24"/>
          <w:szCs w:val="24"/>
        </w:rPr>
        <w:t>enzies also does not provide a</w:t>
      </w:r>
      <w:r w:rsidR="00095026" w:rsidRPr="007F1A5D">
        <w:rPr>
          <w:rFonts w:ascii="Arial" w:hAnsi="Arial" w:cs="Arial"/>
          <w:sz w:val="24"/>
          <w:szCs w:val="24"/>
        </w:rPr>
        <w:t xml:space="preserve"> timetable as to what they </w:t>
      </w:r>
      <w:r w:rsidR="00B21719" w:rsidRPr="007F1A5D">
        <w:rPr>
          <w:rFonts w:ascii="Arial" w:hAnsi="Arial" w:cs="Arial"/>
          <w:sz w:val="24"/>
          <w:szCs w:val="24"/>
        </w:rPr>
        <w:t xml:space="preserve">would </w:t>
      </w:r>
      <w:r w:rsidR="00095026" w:rsidRPr="007F1A5D">
        <w:rPr>
          <w:rFonts w:ascii="Arial" w:hAnsi="Arial" w:cs="Arial"/>
          <w:sz w:val="24"/>
          <w:szCs w:val="24"/>
        </w:rPr>
        <w:t xml:space="preserve">suggest </w:t>
      </w:r>
      <w:r w:rsidR="002F510D" w:rsidRPr="007F1A5D">
        <w:rPr>
          <w:rFonts w:ascii="Arial" w:hAnsi="Arial" w:cs="Arial"/>
          <w:sz w:val="24"/>
          <w:szCs w:val="24"/>
        </w:rPr>
        <w:t>a</w:t>
      </w:r>
      <w:r w:rsidR="00095026" w:rsidRPr="007F1A5D">
        <w:rPr>
          <w:rFonts w:ascii="Arial" w:hAnsi="Arial" w:cs="Arial"/>
          <w:sz w:val="24"/>
          <w:szCs w:val="24"/>
        </w:rPr>
        <w:t xml:space="preserve"> reasonable period</w:t>
      </w:r>
      <w:r w:rsidR="00B21719" w:rsidRPr="007F1A5D">
        <w:rPr>
          <w:rFonts w:ascii="Arial" w:hAnsi="Arial" w:cs="Arial"/>
          <w:sz w:val="24"/>
          <w:szCs w:val="24"/>
        </w:rPr>
        <w:t xml:space="preserve"> </w:t>
      </w:r>
      <w:r w:rsidR="002F510D" w:rsidRPr="007F1A5D">
        <w:rPr>
          <w:rFonts w:ascii="Arial" w:hAnsi="Arial" w:cs="Arial"/>
          <w:sz w:val="24"/>
          <w:szCs w:val="24"/>
        </w:rPr>
        <w:t xml:space="preserve">would be </w:t>
      </w:r>
      <w:r w:rsidR="00B21719" w:rsidRPr="007F1A5D">
        <w:rPr>
          <w:rFonts w:ascii="Arial" w:hAnsi="Arial" w:cs="Arial"/>
          <w:sz w:val="24"/>
          <w:szCs w:val="24"/>
        </w:rPr>
        <w:t>to allow them a p</w:t>
      </w:r>
      <w:r w:rsidR="00D60E3F" w:rsidRPr="007F1A5D">
        <w:rPr>
          <w:rFonts w:ascii="Arial" w:hAnsi="Arial" w:cs="Arial"/>
          <w:sz w:val="24"/>
          <w:szCs w:val="24"/>
        </w:rPr>
        <w:t>iece</w:t>
      </w:r>
      <w:r w:rsidR="00B21719" w:rsidRPr="007F1A5D">
        <w:rPr>
          <w:rFonts w:ascii="Arial" w:hAnsi="Arial" w:cs="Arial"/>
          <w:sz w:val="24"/>
          <w:szCs w:val="24"/>
        </w:rPr>
        <w:t>meal</w:t>
      </w:r>
      <w:r w:rsidR="00D60E3F" w:rsidRPr="007F1A5D">
        <w:rPr>
          <w:rFonts w:ascii="Arial" w:hAnsi="Arial" w:cs="Arial"/>
          <w:sz w:val="24"/>
          <w:szCs w:val="24"/>
        </w:rPr>
        <w:t xml:space="preserve"> </w:t>
      </w:r>
      <w:r w:rsidR="00A57322" w:rsidRPr="007F1A5D">
        <w:rPr>
          <w:rFonts w:ascii="Arial" w:hAnsi="Arial" w:cs="Arial"/>
          <w:sz w:val="24"/>
          <w:szCs w:val="24"/>
        </w:rPr>
        <w:t xml:space="preserve">vacation </w:t>
      </w:r>
      <w:r w:rsidR="002C77D9" w:rsidRPr="007F1A5D">
        <w:rPr>
          <w:rFonts w:ascii="Arial" w:hAnsi="Arial" w:cs="Arial"/>
          <w:sz w:val="24"/>
          <w:szCs w:val="24"/>
        </w:rPr>
        <w:t xml:space="preserve">if </w:t>
      </w:r>
      <w:r w:rsidR="00A57322" w:rsidRPr="007F1A5D">
        <w:rPr>
          <w:rFonts w:ascii="Arial" w:hAnsi="Arial" w:cs="Arial"/>
          <w:sz w:val="24"/>
          <w:szCs w:val="24"/>
        </w:rPr>
        <w:t xml:space="preserve">this </w:t>
      </w:r>
      <w:r w:rsidR="0065121C" w:rsidRPr="007F1A5D">
        <w:rPr>
          <w:rFonts w:ascii="Arial" w:hAnsi="Arial" w:cs="Arial"/>
          <w:sz w:val="24"/>
          <w:szCs w:val="24"/>
        </w:rPr>
        <w:t>was</w:t>
      </w:r>
      <w:r w:rsidR="00A57322" w:rsidRPr="007F1A5D">
        <w:rPr>
          <w:rFonts w:ascii="Arial" w:hAnsi="Arial" w:cs="Arial"/>
          <w:sz w:val="24"/>
          <w:szCs w:val="24"/>
        </w:rPr>
        <w:t xml:space="preserve"> the only feasible </w:t>
      </w:r>
      <w:r w:rsidR="005F3CE1" w:rsidRPr="007F1A5D">
        <w:rPr>
          <w:rFonts w:ascii="Arial" w:hAnsi="Arial" w:cs="Arial"/>
          <w:sz w:val="24"/>
          <w:szCs w:val="24"/>
        </w:rPr>
        <w:t xml:space="preserve">and </w:t>
      </w:r>
      <w:r w:rsidR="00E8058C" w:rsidRPr="007F1A5D">
        <w:rPr>
          <w:rFonts w:ascii="Arial" w:hAnsi="Arial" w:cs="Arial"/>
          <w:sz w:val="24"/>
          <w:szCs w:val="24"/>
        </w:rPr>
        <w:t>practical manner to adhere</w:t>
      </w:r>
      <w:r w:rsidR="005F3CE1" w:rsidRPr="007F1A5D">
        <w:rPr>
          <w:rFonts w:ascii="Arial" w:hAnsi="Arial" w:cs="Arial"/>
          <w:sz w:val="24"/>
          <w:szCs w:val="24"/>
        </w:rPr>
        <w:t xml:space="preserve"> to the eviction order. This latter information would onl</w:t>
      </w:r>
      <w:r w:rsidR="00254C44" w:rsidRPr="007F1A5D">
        <w:rPr>
          <w:rFonts w:ascii="Arial" w:hAnsi="Arial" w:cs="Arial"/>
          <w:sz w:val="24"/>
          <w:szCs w:val="24"/>
        </w:rPr>
        <w:t>y have been required if indeed Menzies w</w:t>
      </w:r>
      <w:r w:rsidR="00856E32" w:rsidRPr="007F1A5D">
        <w:rPr>
          <w:rFonts w:ascii="Arial" w:hAnsi="Arial" w:cs="Arial"/>
          <w:sz w:val="24"/>
          <w:szCs w:val="24"/>
        </w:rPr>
        <w:t>as</w:t>
      </w:r>
      <w:r w:rsidR="00254C44" w:rsidRPr="007F1A5D">
        <w:rPr>
          <w:rFonts w:ascii="Arial" w:hAnsi="Arial" w:cs="Arial"/>
          <w:sz w:val="24"/>
          <w:szCs w:val="24"/>
        </w:rPr>
        <w:t xml:space="preserve"> of the view that a multi stage vacation was the only option </w:t>
      </w:r>
      <w:r w:rsidR="00057467" w:rsidRPr="007F1A5D">
        <w:rPr>
          <w:rFonts w:ascii="Arial" w:hAnsi="Arial" w:cs="Arial"/>
          <w:sz w:val="24"/>
          <w:szCs w:val="24"/>
        </w:rPr>
        <w:t xml:space="preserve">in respect of </w:t>
      </w:r>
      <w:r w:rsidR="0065121C" w:rsidRPr="007F1A5D">
        <w:rPr>
          <w:rFonts w:ascii="Arial" w:hAnsi="Arial" w:cs="Arial"/>
          <w:sz w:val="24"/>
          <w:szCs w:val="24"/>
        </w:rPr>
        <w:t>the e</w:t>
      </w:r>
      <w:r w:rsidR="00057467" w:rsidRPr="007F1A5D">
        <w:rPr>
          <w:rFonts w:ascii="Arial" w:hAnsi="Arial" w:cs="Arial"/>
          <w:sz w:val="24"/>
          <w:szCs w:val="24"/>
        </w:rPr>
        <w:t xml:space="preserve">viction order </w:t>
      </w:r>
      <w:r w:rsidR="00AB39E9" w:rsidRPr="007F1A5D">
        <w:rPr>
          <w:rFonts w:ascii="Arial" w:hAnsi="Arial" w:cs="Arial"/>
          <w:sz w:val="24"/>
          <w:szCs w:val="24"/>
        </w:rPr>
        <w:t>which was of immediate effect.</w:t>
      </w:r>
    </w:p>
    <w:p w14:paraId="0A1BAA29" w14:textId="77777777" w:rsidR="00A07FBD" w:rsidRDefault="00A07FBD" w:rsidP="00A07FBD">
      <w:pPr>
        <w:pStyle w:val="NoSpacing"/>
        <w:spacing w:line="480" w:lineRule="auto"/>
        <w:jc w:val="both"/>
        <w:rPr>
          <w:rFonts w:ascii="Arial" w:hAnsi="Arial" w:cs="Arial"/>
          <w:sz w:val="24"/>
          <w:szCs w:val="24"/>
        </w:rPr>
      </w:pPr>
    </w:p>
    <w:p w14:paraId="625B9A38" w14:textId="39D3C62F" w:rsidR="00C11064" w:rsidRDefault="003C6637" w:rsidP="003C6637">
      <w:pPr>
        <w:pStyle w:val="NoSpacing"/>
        <w:spacing w:line="480" w:lineRule="auto"/>
        <w:jc w:val="both"/>
        <w:rPr>
          <w:rFonts w:ascii="Arial" w:hAnsi="Arial" w:cs="Arial"/>
          <w:sz w:val="24"/>
          <w:szCs w:val="24"/>
        </w:rPr>
      </w:pPr>
      <w:r>
        <w:rPr>
          <w:rFonts w:ascii="Arial" w:hAnsi="Arial" w:cs="Arial"/>
          <w:sz w:val="24"/>
          <w:szCs w:val="24"/>
        </w:rPr>
        <w:lastRenderedPageBreak/>
        <w:t>[65]</w:t>
      </w:r>
      <w:r>
        <w:rPr>
          <w:rFonts w:ascii="Arial" w:hAnsi="Arial" w:cs="Arial"/>
          <w:sz w:val="24"/>
          <w:szCs w:val="24"/>
        </w:rPr>
        <w:tab/>
      </w:r>
      <w:r w:rsidR="00AB39E9" w:rsidRPr="00A07FBD">
        <w:rPr>
          <w:rFonts w:ascii="Arial" w:hAnsi="Arial" w:cs="Arial"/>
          <w:sz w:val="24"/>
          <w:szCs w:val="24"/>
        </w:rPr>
        <w:t xml:space="preserve">The fact of the matter is that </w:t>
      </w:r>
      <w:r w:rsidR="00D731EB" w:rsidRPr="00A07FBD">
        <w:rPr>
          <w:rFonts w:ascii="Arial" w:hAnsi="Arial" w:cs="Arial"/>
          <w:sz w:val="24"/>
          <w:szCs w:val="24"/>
        </w:rPr>
        <w:t xml:space="preserve">Menzies provided the court </w:t>
      </w:r>
      <w:r w:rsidR="00D731EB" w:rsidRPr="00A07FBD">
        <w:rPr>
          <w:rFonts w:ascii="Arial" w:hAnsi="Arial" w:cs="Arial"/>
          <w:i/>
          <w:sz w:val="24"/>
          <w:szCs w:val="24"/>
        </w:rPr>
        <w:t xml:space="preserve">a quo </w:t>
      </w:r>
      <w:r w:rsidR="00D731EB" w:rsidRPr="00A07FBD">
        <w:rPr>
          <w:rFonts w:ascii="Arial" w:hAnsi="Arial" w:cs="Arial"/>
          <w:sz w:val="24"/>
          <w:szCs w:val="24"/>
        </w:rPr>
        <w:t xml:space="preserve">with no information that would be of use to it to decide </w:t>
      </w:r>
      <w:r w:rsidR="00584C8D" w:rsidRPr="00A07FBD">
        <w:rPr>
          <w:rFonts w:ascii="Arial" w:hAnsi="Arial" w:cs="Arial"/>
          <w:sz w:val="24"/>
          <w:szCs w:val="24"/>
        </w:rPr>
        <w:t xml:space="preserve">whether to stay the warrant of execution </w:t>
      </w:r>
      <w:r w:rsidR="00CA0FDC" w:rsidRPr="00A07FBD">
        <w:rPr>
          <w:rFonts w:ascii="Arial" w:hAnsi="Arial" w:cs="Arial"/>
          <w:sz w:val="24"/>
          <w:szCs w:val="24"/>
        </w:rPr>
        <w:t xml:space="preserve">and for how long. Menzies had to persuade the court </w:t>
      </w:r>
      <w:r w:rsidR="00CA0FDC" w:rsidRPr="00A07FBD">
        <w:rPr>
          <w:rFonts w:ascii="Arial" w:hAnsi="Arial" w:cs="Arial"/>
          <w:i/>
          <w:sz w:val="24"/>
          <w:szCs w:val="24"/>
        </w:rPr>
        <w:t xml:space="preserve">a quo </w:t>
      </w:r>
      <w:r w:rsidR="006F271E" w:rsidRPr="00A07FBD">
        <w:rPr>
          <w:rFonts w:ascii="Arial" w:hAnsi="Arial" w:cs="Arial"/>
          <w:sz w:val="24"/>
          <w:szCs w:val="24"/>
        </w:rPr>
        <w:t xml:space="preserve">to grant the stay of the eviction order. Instead they brought an application on the basis that their mere say so </w:t>
      </w:r>
      <w:r w:rsidR="003131F6" w:rsidRPr="00A07FBD">
        <w:rPr>
          <w:rFonts w:ascii="Arial" w:hAnsi="Arial" w:cs="Arial"/>
          <w:sz w:val="24"/>
          <w:szCs w:val="24"/>
        </w:rPr>
        <w:t xml:space="preserve">with regard to the impossibility of immediate action </w:t>
      </w:r>
      <w:r w:rsidR="00522ED8" w:rsidRPr="00A07FBD">
        <w:rPr>
          <w:rFonts w:ascii="Arial" w:hAnsi="Arial" w:cs="Arial"/>
          <w:sz w:val="24"/>
          <w:szCs w:val="24"/>
        </w:rPr>
        <w:t>in terms of the eviction order would entitle them to such</w:t>
      </w:r>
      <w:r w:rsidR="0027707E" w:rsidRPr="00A07FBD">
        <w:rPr>
          <w:rFonts w:ascii="Arial" w:hAnsi="Arial" w:cs="Arial"/>
          <w:sz w:val="24"/>
          <w:szCs w:val="24"/>
        </w:rPr>
        <w:t xml:space="preserve"> a stay unless</w:t>
      </w:r>
      <w:r w:rsidR="00A07FBD">
        <w:rPr>
          <w:rFonts w:ascii="Arial" w:hAnsi="Arial" w:cs="Arial"/>
          <w:sz w:val="24"/>
          <w:szCs w:val="24"/>
        </w:rPr>
        <w:t xml:space="preserve"> the</w:t>
      </w:r>
      <w:r w:rsidR="0027707E" w:rsidRPr="00A07FBD">
        <w:rPr>
          <w:rFonts w:ascii="Arial" w:hAnsi="Arial" w:cs="Arial"/>
          <w:sz w:val="24"/>
          <w:szCs w:val="24"/>
        </w:rPr>
        <w:t xml:space="preserve"> NAC could establish </w:t>
      </w:r>
      <w:r w:rsidR="00A07FBD" w:rsidRPr="00A07FBD">
        <w:rPr>
          <w:rFonts w:ascii="Arial" w:hAnsi="Arial" w:cs="Arial"/>
          <w:sz w:val="24"/>
          <w:szCs w:val="24"/>
        </w:rPr>
        <w:t xml:space="preserve">that </w:t>
      </w:r>
      <w:r w:rsidR="0027707E" w:rsidRPr="00A07FBD">
        <w:rPr>
          <w:rFonts w:ascii="Arial" w:hAnsi="Arial" w:cs="Arial"/>
          <w:sz w:val="24"/>
          <w:szCs w:val="24"/>
        </w:rPr>
        <w:t xml:space="preserve">their notice period </w:t>
      </w:r>
      <w:r w:rsidR="00EB2C3C" w:rsidRPr="00A07FBD">
        <w:rPr>
          <w:rFonts w:ascii="Arial" w:hAnsi="Arial" w:cs="Arial"/>
          <w:sz w:val="24"/>
          <w:szCs w:val="24"/>
        </w:rPr>
        <w:t xml:space="preserve">was reasonable. This was the wrong approach. It was for Menzies to </w:t>
      </w:r>
      <w:r w:rsidR="0082404B" w:rsidRPr="00A07FBD">
        <w:rPr>
          <w:rFonts w:ascii="Arial" w:hAnsi="Arial" w:cs="Arial"/>
          <w:sz w:val="24"/>
          <w:szCs w:val="24"/>
        </w:rPr>
        <w:t xml:space="preserve">persuade </w:t>
      </w:r>
      <w:r w:rsidR="00EB2C3C" w:rsidRPr="00A07FBD">
        <w:rPr>
          <w:rFonts w:ascii="Arial" w:hAnsi="Arial" w:cs="Arial"/>
          <w:sz w:val="24"/>
          <w:szCs w:val="24"/>
        </w:rPr>
        <w:t>the court</w:t>
      </w:r>
      <w:r w:rsidR="0082404B" w:rsidRPr="00A07FBD">
        <w:rPr>
          <w:rFonts w:ascii="Arial" w:hAnsi="Arial" w:cs="Arial"/>
          <w:sz w:val="24"/>
          <w:szCs w:val="24"/>
        </w:rPr>
        <w:t xml:space="preserve"> based on facts </w:t>
      </w:r>
      <w:r w:rsidR="00B128BF" w:rsidRPr="00A07FBD">
        <w:rPr>
          <w:rFonts w:ascii="Arial" w:hAnsi="Arial" w:cs="Arial"/>
          <w:sz w:val="24"/>
          <w:szCs w:val="24"/>
        </w:rPr>
        <w:t>that</w:t>
      </w:r>
      <w:r w:rsidR="0082404B" w:rsidRPr="00A07FBD">
        <w:rPr>
          <w:rFonts w:ascii="Arial" w:hAnsi="Arial" w:cs="Arial"/>
          <w:sz w:val="24"/>
          <w:szCs w:val="24"/>
        </w:rPr>
        <w:t xml:space="preserve"> it was impossible to give effect to the eviction order </w:t>
      </w:r>
      <w:r w:rsidR="00B128BF" w:rsidRPr="00A07FBD">
        <w:rPr>
          <w:rFonts w:ascii="Arial" w:hAnsi="Arial" w:cs="Arial"/>
          <w:sz w:val="24"/>
          <w:szCs w:val="24"/>
        </w:rPr>
        <w:t xml:space="preserve">by </w:t>
      </w:r>
      <w:r w:rsidR="00103B3A" w:rsidRPr="00A07FBD">
        <w:rPr>
          <w:rFonts w:ascii="Arial" w:hAnsi="Arial" w:cs="Arial"/>
          <w:sz w:val="24"/>
          <w:szCs w:val="24"/>
        </w:rPr>
        <w:t>1</w:t>
      </w:r>
      <w:r w:rsidR="00B128BF" w:rsidRPr="00A07FBD">
        <w:rPr>
          <w:rFonts w:ascii="Arial" w:hAnsi="Arial" w:cs="Arial"/>
          <w:sz w:val="24"/>
          <w:szCs w:val="24"/>
        </w:rPr>
        <w:t xml:space="preserve">3 June 2023 </w:t>
      </w:r>
      <w:r w:rsidR="0082404B" w:rsidRPr="00A07FBD">
        <w:rPr>
          <w:rFonts w:ascii="Arial" w:hAnsi="Arial" w:cs="Arial"/>
          <w:sz w:val="24"/>
          <w:szCs w:val="24"/>
        </w:rPr>
        <w:t xml:space="preserve">and how long it would take them, </w:t>
      </w:r>
      <w:r w:rsidR="002B45F5" w:rsidRPr="00A07FBD">
        <w:rPr>
          <w:rFonts w:ascii="Arial" w:hAnsi="Arial" w:cs="Arial"/>
          <w:sz w:val="24"/>
          <w:szCs w:val="24"/>
        </w:rPr>
        <w:t xml:space="preserve">having regard to what is feasible and practical in circumstances to give effect to the order. Without </w:t>
      </w:r>
      <w:r w:rsidR="000A14BA" w:rsidRPr="00A07FBD">
        <w:rPr>
          <w:rFonts w:ascii="Arial" w:hAnsi="Arial" w:cs="Arial"/>
          <w:sz w:val="24"/>
          <w:szCs w:val="24"/>
        </w:rPr>
        <w:t xml:space="preserve">such information the court </w:t>
      </w:r>
      <w:r w:rsidR="000A14BA" w:rsidRPr="00A07FBD">
        <w:rPr>
          <w:rFonts w:ascii="Arial" w:hAnsi="Arial" w:cs="Arial"/>
          <w:i/>
          <w:sz w:val="24"/>
          <w:szCs w:val="24"/>
        </w:rPr>
        <w:t xml:space="preserve">a quo </w:t>
      </w:r>
      <w:r w:rsidR="000A14BA" w:rsidRPr="00A07FBD">
        <w:rPr>
          <w:rFonts w:ascii="Arial" w:hAnsi="Arial" w:cs="Arial"/>
          <w:sz w:val="24"/>
          <w:szCs w:val="24"/>
        </w:rPr>
        <w:t>simply had no basis to stay the execution of the writ of eviction for any period</w:t>
      </w:r>
      <w:r w:rsidR="00C11064" w:rsidRPr="00A07FBD">
        <w:rPr>
          <w:rFonts w:ascii="Arial" w:hAnsi="Arial" w:cs="Arial"/>
          <w:sz w:val="24"/>
          <w:szCs w:val="24"/>
        </w:rPr>
        <w:t>.</w:t>
      </w:r>
    </w:p>
    <w:p w14:paraId="6F384071" w14:textId="77777777" w:rsidR="00A07FBD" w:rsidRDefault="00A07FBD" w:rsidP="00A07FBD">
      <w:pPr>
        <w:pStyle w:val="ListParagraph"/>
        <w:rPr>
          <w:rFonts w:ascii="Arial" w:hAnsi="Arial" w:cs="Arial"/>
          <w:sz w:val="24"/>
          <w:szCs w:val="24"/>
        </w:rPr>
      </w:pPr>
    </w:p>
    <w:p w14:paraId="5C0D10AE" w14:textId="688462EB" w:rsidR="00A07FBD" w:rsidRDefault="003C6637" w:rsidP="003C6637">
      <w:pPr>
        <w:pStyle w:val="NoSpacing"/>
        <w:spacing w:line="48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C11064" w:rsidRPr="00A07FBD">
        <w:rPr>
          <w:rFonts w:ascii="Arial" w:hAnsi="Arial" w:cs="Arial"/>
          <w:sz w:val="24"/>
          <w:szCs w:val="24"/>
        </w:rPr>
        <w:t xml:space="preserve">It thus follows that the cross-appeal by </w:t>
      </w:r>
      <w:r w:rsidR="0079796F" w:rsidRPr="00A07FBD">
        <w:rPr>
          <w:rFonts w:ascii="Arial" w:hAnsi="Arial" w:cs="Arial"/>
          <w:sz w:val="24"/>
          <w:szCs w:val="24"/>
        </w:rPr>
        <w:t xml:space="preserve">the JV </w:t>
      </w:r>
      <w:r w:rsidR="00C11064" w:rsidRPr="00A07FBD">
        <w:rPr>
          <w:rFonts w:ascii="Arial" w:hAnsi="Arial" w:cs="Arial"/>
          <w:sz w:val="24"/>
          <w:szCs w:val="24"/>
        </w:rPr>
        <w:t xml:space="preserve">against the order </w:t>
      </w:r>
      <w:r w:rsidR="00C11064" w:rsidRPr="00A07FBD">
        <w:rPr>
          <w:rFonts w:ascii="Arial" w:hAnsi="Arial" w:cs="Arial"/>
          <w:i/>
          <w:sz w:val="24"/>
          <w:szCs w:val="24"/>
        </w:rPr>
        <w:t xml:space="preserve">a quo </w:t>
      </w:r>
      <w:r w:rsidR="00C11064" w:rsidRPr="00A07FBD">
        <w:rPr>
          <w:rFonts w:ascii="Arial" w:hAnsi="Arial" w:cs="Arial"/>
          <w:sz w:val="24"/>
          <w:szCs w:val="24"/>
        </w:rPr>
        <w:t xml:space="preserve">declaring that the </w:t>
      </w:r>
      <w:r w:rsidR="00363891" w:rsidRPr="00A07FBD">
        <w:rPr>
          <w:rFonts w:ascii="Arial" w:hAnsi="Arial" w:cs="Arial"/>
          <w:sz w:val="24"/>
          <w:szCs w:val="24"/>
        </w:rPr>
        <w:t xml:space="preserve">notice given to Menzies to vacate was unreasonable and invalid </w:t>
      </w:r>
      <w:r w:rsidR="00D30098" w:rsidRPr="00A07FBD">
        <w:rPr>
          <w:rFonts w:ascii="Arial" w:hAnsi="Arial" w:cs="Arial"/>
          <w:sz w:val="24"/>
          <w:szCs w:val="24"/>
        </w:rPr>
        <w:t>must be upheld</w:t>
      </w:r>
      <w:r w:rsidR="00363891" w:rsidRPr="00A07FBD">
        <w:rPr>
          <w:rFonts w:ascii="Arial" w:hAnsi="Arial" w:cs="Arial"/>
          <w:sz w:val="24"/>
          <w:szCs w:val="24"/>
        </w:rPr>
        <w:t>.</w:t>
      </w:r>
    </w:p>
    <w:p w14:paraId="7C45D71F" w14:textId="77777777" w:rsidR="00A07FBD" w:rsidRPr="007C2B7A" w:rsidRDefault="00A07FBD" w:rsidP="007C2B7A">
      <w:pPr>
        <w:rPr>
          <w:rFonts w:ascii="Arial" w:hAnsi="Arial" w:cs="Arial"/>
          <w:sz w:val="24"/>
          <w:szCs w:val="24"/>
        </w:rPr>
      </w:pPr>
    </w:p>
    <w:p w14:paraId="1E5AC064" w14:textId="70D2F816" w:rsidR="007C2B7A" w:rsidRDefault="003C6637" w:rsidP="003C6637">
      <w:pPr>
        <w:pStyle w:val="NoSpacing"/>
        <w:spacing w:line="48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895C1A" w:rsidRPr="00A07FBD">
        <w:rPr>
          <w:rFonts w:ascii="Arial" w:hAnsi="Arial" w:cs="Arial"/>
          <w:sz w:val="24"/>
          <w:szCs w:val="24"/>
        </w:rPr>
        <w:t>As a result of the above finding</w:t>
      </w:r>
      <w:r w:rsidR="00A07FBD">
        <w:rPr>
          <w:rFonts w:ascii="Arial" w:hAnsi="Arial" w:cs="Arial"/>
          <w:sz w:val="24"/>
          <w:szCs w:val="24"/>
        </w:rPr>
        <w:t>,</w:t>
      </w:r>
      <w:r w:rsidR="00895C1A" w:rsidRPr="00A07FBD">
        <w:rPr>
          <w:rFonts w:ascii="Arial" w:hAnsi="Arial" w:cs="Arial"/>
          <w:sz w:val="24"/>
          <w:szCs w:val="24"/>
        </w:rPr>
        <w:t xml:space="preserve"> it is </w:t>
      </w:r>
      <w:r w:rsidR="007A6245" w:rsidRPr="00A07FBD">
        <w:rPr>
          <w:rFonts w:ascii="Arial" w:hAnsi="Arial" w:cs="Arial"/>
          <w:sz w:val="24"/>
          <w:szCs w:val="24"/>
        </w:rPr>
        <w:t xml:space="preserve">not </w:t>
      </w:r>
      <w:r w:rsidR="00895C1A" w:rsidRPr="00A07FBD">
        <w:rPr>
          <w:rFonts w:ascii="Arial" w:hAnsi="Arial" w:cs="Arial"/>
          <w:sz w:val="24"/>
          <w:szCs w:val="24"/>
        </w:rPr>
        <w:t>necessary to deal with the application to</w:t>
      </w:r>
      <w:r w:rsidR="007A6245" w:rsidRPr="00A07FBD">
        <w:rPr>
          <w:rFonts w:ascii="Arial" w:hAnsi="Arial" w:cs="Arial"/>
          <w:sz w:val="24"/>
          <w:szCs w:val="24"/>
        </w:rPr>
        <w:t xml:space="preserve"> review the 30 day notice period found by the court </w:t>
      </w:r>
      <w:r w:rsidR="007A6245" w:rsidRPr="00A07FBD">
        <w:rPr>
          <w:rFonts w:ascii="Arial" w:hAnsi="Arial" w:cs="Arial"/>
          <w:i/>
          <w:sz w:val="24"/>
          <w:szCs w:val="24"/>
        </w:rPr>
        <w:t xml:space="preserve">a  quo </w:t>
      </w:r>
      <w:r w:rsidR="007A6245" w:rsidRPr="00A07FBD">
        <w:rPr>
          <w:rFonts w:ascii="Arial" w:hAnsi="Arial" w:cs="Arial"/>
          <w:sz w:val="24"/>
          <w:szCs w:val="24"/>
        </w:rPr>
        <w:t>to be reasonable period</w:t>
      </w:r>
      <w:r w:rsidR="00FF2FD2" w:rsidRPr="00A07FBD">
        <w:rPr>
          <w:rFonts w:ascii="Arial" w:hAnsi="Arial" w:cs="Arial"/>
          <w:sz w:val="24"/>
          <w:szCs w:val="24"/>
        </w:rPr>
        <w:t>. It would make no di</w:t>
      </w:r>
      <w:r w:rsidR="00156B3A">
        <w:rPr>
          <w:rFonts w:ascii="Arial" w:hAnsi="Arial" w:cs="Arial"/>
          <w:sz w:val="24"/>
          <w:szCs w:val="24"/>
        </w:rPr>
        <w:t xml:space="preserve">fference to </w:t>
      </w:r>
      <w:r w:rsidR="00156B3A" w:rsidRPr="00A07FBD">
        <w:rPr>
          <w:rFonts w:ascii="Arial" w:hAnsi="Arial" w:cs="Arial"/>
          <w:sz w:val="24"/>
          <w:szCs w:val="24"/>
        </w:rPr>
        <w:t>Menzies</w:t>
      </w:r>
      <w:r w:rsidR="00156B3A">
        <w:rPr>
          <w:rFonts w:ascii="Arial" w:hAnsi="Arial" w:cs="Arial"/>
          <w:sz w:val="24"/>
          <w:szCs w:val="24"/>
        </w:rPr>
        <w:t>’ case</w:t>
      </w:r>
      <w:r w:rsidR="00A06FF2" w:rsidRPr="00A07FBD">
        <w:rPr>
          <w:rFonts w:ascii="Arial" w:hAnsi="Arial" w:cs="Arial"/>
          <w:sz w:val="24"/>
          <w:szCs w:val="24"/>
        </w:rPr>
        <w:t xml:space="preserve">. In fact, it becomes irrelevant to </w:t>
      </w:r>
      <w:r w:rsidR="00CF39A8" w:rsidRPr="00A07FBD">
        <w:rPr>
          <w:rFonts w:ascii="Arial" w:hAnsi="Arial" w:cs="Arial"/>
          <w:sz w:val="24"/>
          <w:szCs w:val="24"/>
        </w:rPr>
        <w:t xml:space="preserve">the dispute between the parties. Menzies had to adhere to the eviction order </w:t>
      </w:r>
      <w:r w:rsidR="00204C0A" w:rsidRPr="00A07FBD">
        <w:rPr>
          <w:rFonts w:ascii="Arial" w:hAnsi="Arial" w:cs="Arial"/>
          <w:sz w:val="24"/>
          <w:szCs w:val="24"/>
        </w:rPr>
        <w:t>of the High Court and the question of what would constitute the reason</w:t>
      </w:r>
      <w:r w:rsidR="00C05CFC" w:rsidRPr="00A07FBD">
        <w:rPr>
          <w:rFonts w:ascii="Arial" w:hAnsi="Arial" w:cs="Arial"/>
          <w:sz w:val="24"/>
          <w:szCs w:val="24"/>
        </w:rPr>
        <w:t xml:space="preserve">able notice period is of no relevance. Menzies had to commence with the </w:t>
      </w:r>
      <w:r w:rsidR="00F173D2" w:rsidRPr="00A07FBD">
        <w:rPr>
          <w:rFonts w:ascii="Arial" w:hAnsi="Arial" w:cs="Arial"/>
          <w:sz w:val="24"/>
          <w:szCs w:val="24"/>
        </w:rPr>
        <w:t xml:space="preserve">vacation of the HKIA from the date that the eviction order was confirmed </w:t>
      </w:r>
      <w:r w:rsidR="00F51312" w:rsidRPr="00A07FBD">
        <w:rPr>
          <w:rFonts w:ascii="Arial" w:hAnsi="Arial" w:cs="Arial"/>
          <w:sz w:val="24"/>
          <w:szCs w:val="24"/>
        </w:rPr>
        <w:t xml:space="preserve">by this Court. If it was impossible to do so within the time indicated </w:t>
      </w:r>
      <w:r w:rsidR="00682BB9" w:rsidRPr="00A07FBD">
        <w:rPr>
          <w:rFonts w:ascii="Arial" w:hAnsi="Arial" w:cs="Arial"/>
          <w:sz w:val="24"/>
          <w:szCs w:val="24"/>
        </w:rPr>
        <w:t xml:space="preserve">for their vacation from the NAC they should have approached </w:t>
      </w:r>
      <w:r w:rsidR="00CD5071" w:rsidRPr="00A07FBD">
        <w:rPr>
          <w:rFonts w:ascii="Arial" w:hAnsi="Arial" w:cs="Arial"/>
          <w:sz w:val="24"/>
          <w:szCs w:val="24"/>
        </w:rPr>
        <w:t xml:space="preserve">the High Court for a stay </w:t>
      </w:r>
      <w:r w:rsidR="00CD5071" w:rsidRPr="00A07FBD">
        <w:rPr>
          <w:rFonts w:ascii="Arial" w:hAnsi="Arial" w:cs="Arial"/>
          <w:sz w:val="24"/>
          <w:szCs w:val="24"/>
        </w:rPr>
        <w:lastRenderedPageBreak/>
        <w:t>of execution and made out a case for a stay</w:t>
      </w:r>
      <w:r w:rsidR="00CC2A63" w:rsidRPr="00A07FBD">
        <w:rPr>
          <w:rFonts w:ascii="Arial" w:hAnsi="Arial" w:cs="Arial"/>
          <w:sz w:val="24"/>
          <w:szCs w:val="24"/>
        </w:rPr>
        <w:t xml:space="preserve"> and the duration of such stay. This Menzies did not do for the reasons set out above </w:t>
      </w:r>
      <w:r w:rsidR="00156B3A">
        <w:rPr>
          <w:rFonts w:ascii="Arial" w:hAnsi="Arial" w:cs="Arial"/>
          <w:sz w:val="24"/>
          <w:szCs w:val="24"/>
        </w:rPr>
        <w:t xml:space="preserve">and </w:t>
      </w:r>
      <w:r w:rsidR="00CC2A63" w:rsidRPr="00A07FBD">
        <w:rPr>
          <w:rFonts w:ascii="Arial" w:hAnsi="Arial" w:cs="Arial"/>
          <w:sz w:val="24"/>
          <w:szCs w:val="24"/>
        </w:rPr>
        <w:t>there</w:t>
      </w:r>
      <w:r w:rsidR="00156B3A">
        <w:rPr>
          <w:rFonts w:ascii="Arial" w:hAnsi="Arial" w:cs="Arial"/>
          <w:sz w:val="24"/>
          <w:szCs w:val="24"/>
        </w:rPr>
        <w:t xml:space="preserve"> is</w:t>
      </w:r>
      <w:r w:rsidR="00CC2A63" w:rsidRPr="00A07FBD">
        <w:rPr>
          <w:rFonts w:ascii="Arial" w:hAnsi="Arial" w:cs="Arial"/>
          <w:sz w:val="24"/>
          <w:szCs w:val="24"/>
        </w:rPr>
        <w:t xml:space="preserve"> simply no purpose </w:t>
      </w:r>
      <w:r w:rsidR="007E3D6D" w:rsidRPr="00A07FBD">
        <w:rPr>
          <w:rFonts w:ascii="Arial" w:hAnsi="Arial" w:cs="Arial"/>
          <w:sz w:val="24"/>
          <w:szCs w:val="24"/>
        </w:rPr>
        <w:t>now</w:t>
      </w:r>
      <w:r w:rsidR="00156B3A">
        <w:rPr>
          <w:rFonts w:ascii="Arial" w:hAnsi="Arial" w:cs="Arial"/>
          <w:sz w:val="24"/>
          <w:szCs w:val="24"/>
        </w:rPr>
        <w:t xml:space="preserve"> </w:t>
      </w:r>
      <w:r w:rsidR="00156B3A" w:rsidRPr="00A07FBD">
        <w:rPr>
          <w:rFonts w:ascii="Arial" w:hAnsi="Arial" w:cs="Arial"/>
          <w:sz w:val="24"/>
          <w:szCs w:val="24"/>
        </w:rPr>
        <w:t>for</w:t>
      </w:r>
      <w:r w:rsidR="007E3D6D" w:rsidRPr="00A07FBD">
        <w:rPr>
          <w:rFonts w:ascii="Arial" w:hAnsi="Arial" w:cs="Arial"/>
          <w:sz w:val="24"/>
          <w:szCs w:val="24"/>
        </w:rPr>
        <w:t xml:space="preserve"> reviewing and setting aside the finding </w:t>
      </w:r>
      <w:r w:rsidR="00DD586E" w:rsidRPr="00A07FBD">
        <w:rPr>
          <w:rFonts w:ascii="Arial" w:hAnsi="Arial" w:cs="Arial"/>
          <w:sz w:val="24"/>
          <w:szCs w:val="24"/>
        </w:rPr>
        <w:t xml:space="preserve">that </w:t>
      </w:r>
      <w:r w:rsidR="00156B3A">
        <w:rPr>
          <w:rFonts w:ascii="Arial" w:hAnsi="Arial" w:cs="Arial"/>
          <w:sz w:val="24"/>
          <w:szCs w:val="24"/>
        </w:rPr>
        <w:t>30</w:t>
      </w:r>
      <w:r w:rsidR="00DD586E" w:rsidRPr="00A07FBD">
        <w:rPr>
          <w:rFonts w:ascii="Arial" w:hAnsi="Arial" w:cs="Arial"/>
          <w:sz w:val="24"/>
          <w:szCs w:val="24"/>
        </w:rPr>
        <w:t xml:space="preserve"> </w:t>
      </w:r>
      <w:r w:rsidR="00E151B5">
        <w:rPr>
          <w:rFonts w:ascii="Arial" w:hAnsi="Arial" w:cs="Arial"/>
          <w:sz w:val="24"/>
          <w:szCs w:val="24"/>
        </w:rPr>
        <w:t>day</w:t>
      </w:r>
      <w:r w:rsidR="00520BA7" w:rsidRPr="00A07FBD">
        <w:rPr>
          <w:rFonts w:ascii="Arial" w:hAnsi="Arial" w:cs="Arial"/>
          <w:sz w:val="24"/>
          <w:szCs w:val="24"/>
        </w:rPr>
        <w:t xml:space="preserve"> notice </w:t>
      </w:r>
      <w:r w:rsidR="00156B3A">
        <w:rPr>
          <w:rFonts w:ascii="Arial" w:hAnsi="Arial" w:cs="Arial"/>
          <w:sz w:val="24"/>
          <w:szCs w:val="24"/>
        </w:rPr>
        <w:t xml:space="preserve">would be </w:t>
      </w:r>
      <w:r w:rsidR="007E3D6D" w:rsidRPr="00A07FBD">
        <w:rPr>
          <w:rFonts w:ascii="Arial" w:hAnsi="Arial" w:cs="Arial"/>
          <w:sz w:val="24"/>
          <w:szCs w:val="24"/>
        </w:rPr>
        <w:t xml:space="preserve">reasonable </w:t>
      </w:r>
      <w:r w:rsidR="00894E14" w:rsidRPr="00A07FBD">
        <w:rPr>
          <w:rFonts w:ascii="Arial" w:hAnsi="Arial" w:cs="Arial"/>
          <w:sz w:val="24"/>
          <w:szCs w:val="24"/>
        </w:rPr>
        <w:t>where the basis for such finding ha</w:t>
      </w:r>
      <w:r w:rsidR="00156B3A">
        <w:rPr>
          <w:rFonts w:ascii="Arial" w:hAnsi="Arial" w:cs="Arial"/>
          <w:sz w:val="24"/>
          <w:szCs w:val="24"/>
        </w:rPr>
        <w:t>s</w:t>
      </w:r>
      <w:r w:rsidR="00894E14" w:rsidRPr="00A07FBD">
        <w:rPr>
          <w:rFonts w:ascii="Arial" w:hAnsi="Arial" w:cs="Arial"/>
          <w:sz w:val="24"/>
          <w:szCs w:val="24"/>
        </w:rPr>
        <w:t xml:space="preserve"> been stated to have been wrong.</w:t>
      </w:r>
    </w:p>
    <w:p w14:paraId="1A93872F" w14:textId="77777777" w:rsidR="00604445" w:rsidRPr="0035457B" w:rsidRDefault="00604445" w:rsidP="00604445">
      <w:pPr>
        <w:pStyle w:val="NoSpacing"/>
        <w:spacing w:line="480" w:lineRule="auto"/>
        <w:jc w:val="both"/>
        <w:rPr>
          <w:rFonts w:ascii="Arial" w:hAnsi="Arial" w:cs="Arial"/>
          <w:sz w:val="24"/>
          <w:szCs w:val="24"/>
        </w:rPr>
      </w:pPr>
    </w:p>
    <w:p w14:paraId="28B5DB29" w14:textId="77777777" w:rsidR="00156B3A" w:rsidRPr="00156B3A" w:rsidRDefault="00156B3A" w:rsidP="00156B3A">
      <w:pPr>
        <w:pStyle w:val="NoSpacing"/>
        <w:spacing w:line="480" w:lineRule="auto"/>
        <w:jc w:val="both"/>
        <w:rPr>
          <w:rFonts w:ascii="Arial" w:hAnsi="Arial" w:cs="Arial"/>
          <w:sz w:val="24"/>
          <w:szCs w:val="24"/>
          <w:u w:val="single"/>
        </w:rPr>
      </w:pPr>
      <w:r>
        <w:rPr>
          <w:rFonts w:ascii="Arial" w:hAnsi="Arial" w:cs="Arial"/>
          <w:sz w:val="24"/>
          <w:szCs w:val="24"/>
          <w:u w:val="single"/>
        </w:rPr>
        <w:t>Certification of personnel and equipment of the JV</w:t>
      </w:r>
    </w:p>
    <w:p w14:paraId="63A57980" w14:textId="180AC923" w:rsidR="00156B3A" w:rsidRDefault="003C6637" w:rsidP="003C6637">
      <w:pPr>
        <w:pStyle w:val="NoSpacing"/>
        <w:spacing w:line="48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F74AA2" w:rsidRPr="00156B3A">
        <w:rPr>
          <w:rFonts w:ascii="Arial" w:hAnsi="Arial" w:cs="Arial"/>
          <w:sz w:val="24"/>
          <w:szCs w:val="24"/>
        </w:rPr>
        <w:t xml:space="preserve">As I found that the notice to stakeholders did not amount to a new agreement by the NAC </w:t>
      </w:r>
      <w:r w:rsidR="00D90281" w:rsidRPr="00156B3A">
        <w:rPr>
          <w:rFonts w:ascii="Arial" w:hAnsi="Arial" w:cs="Arial"/>
          <w:sz w:val="24"/>
          <w:szCs w:val="24"/>
        </w:rPr>
        <w:t xml:space="preserve">to give Menzies reasonable notice to terminate the </w:t>
      </w:r>
      <w:r w:rsidR="008E3EED" w:rsidRPr="00156B3A">
        <w:rPr>
          <w:rFonts w:ascii="Arial" w:hAnsi="Arial" w:cs="Arial"/>
          <w:sz w:val="24"/>
          <w:szCs w:val="24"/>
        </w:rPr>
        <w:t>ground handling</w:t>
      </w:r>
      <w:r w:rsidR="00EF6855" w:rsidRPr="00156B3A">
        <w:rPr>
          <w:rFonts w:ascii="Arial" w:hAnsi="Arial" w:cs="Arial"/>
          <w:sz w:val="24"/>
          <w:szCs w:val="24"/>
        </w:rPr>
        <w:t xml:space="preserve"> agreement </w:t>
      </w:r>
      <w:r w:rsidR="00976272" w:rsidRPr="00156B3A">
        <w:rPr>
          <w:rFonts w:ascii="Arial" w:hAnsi="Arial" w:cs="Arial"/>
          <w:sz w:val="24"/>
          <w:szCs w:val="24"/>
        </w:rPr>
        <w:t xml:space="preserve">and </w:t>
      </w:r>
      <w:r w:rsidR="00EF6855" w:rsidRPr="00156B3A">
        <w:rPr>
          <w:rFonts w:ascii="Arial" w:hAnsi="Arial" w:cs="Arial"/>
          <w:sz w:val="24"/>
          <w:szCs w:val="24"/>
        </w:rPr>
        <w:t>as it</w:t>
      </w:r>
      <w:r w:rsidR="00156B3A" w:rsidRPr="00156B3A">
        <w:rPr>
          <w:rFonts w:ascii="Arial" w:hAnsi="Arial" w:cs="Arial"/>
          <w:sz w:val="24"/>
          <w:szCs w:val="24"/>
        </w:rPr>
        <w:t>s</w:t>
      </w:r>
      <w:r w:rsidR="00EF6855" w:rsidRPr="00156B3A">
        <w:rPr>
          <w:rFonts w:ascii="Arial" w:hAnsi="Arial" w:cs="Arial"/>
          <w:sz w:val="24"/>
          <w:szCs w:val="24"/>
        </w:rPr>
        <w:t xml:space="preserve"> appeal against the </w:t>
      </w:r>
      <w:r w:rsidR="00FB7F3F" w:rsidRPr="00156B3A">
        <w:rPr>
          <w:rFonts w:ascii="Arial" w:hAnsi="Arial" w:cs="Arial"/>
          <w:sz w:val="24"/>
          <w:szCs w:val="24"/>
        </w:rPr>
        <w:t xml:space="preserve">eviction judgment was unsuccessful, it </w:t>
      </w:r>
      <w:r w:rsidR="00B15E7D" w:rsidRPr="00156B3A">
        <w:rPr>
          <w:rFonts w:ascii="Arial" w:hAnsi="Arial" w:cs="Arial"/>
          <w:sz w:val="24"/>
          <w:szCs w:val="24"/>
        </w:rPr>
        <w:t xml:space="preserve">follows that Menzies had </w:t>
      </w:r>
      <w:r w:rsidR="00FB7F3F" w:rsidRPr="00156B3A">
        <w:rPr>
          <w:rFonts w:ascii="Arial" w:hAnsi="Arial" w:cs="Arial"/>
          <w:sz w:val="24"/>
          <w:szCs w:val="24"/>
        </w:rPr>
        <w:t xml:space="preserve">to vacate HKIA by 13 June </w:t>
      </w:r>
      <w:r w:rsidR="009A2BEB" w:rsidRPr="00156B3A">
        <w:rPr>
          <w:rFonts w:ascii="Arial" w:hAnsi="Arial" w:cs="Arial"/>
          <w:sz w:val="24"/>
          <w:szCs w:val="24"/>
        </w:rPr>
        <w:t xml:space="preserve">2023 failing which it would </w:t>
      </w:r>
      <w:r w:rsidR="00B15E7D" w:rsidRPr="00156B3A">
        <w:rPr>
          <w:rFonts w:ascii="Arial" w:hAnsi="Arial" w:cs="Arial"/>
          <w:sz w:val="24"/>
          <w:szCs w:val="24"/>
        </w:rPr>
        <w:t xml:space="preserve">face eviction as </w:t>
      </w:r>
      <w:r w:rsidR="009A2BEB" w:rsidRPr="00156B3A">
        <w:rPr>
          <w:rFonts w:ascii="Arial" w:hAnsi="Arial" w:cs="Arial"/>
          <w:sz w:val="24"/>
          <w:szCs w:val="24"/>
        </w:rPr>
        <w:t xml:space="preserve">the </w:t>
      </w:r>
      <w:r w:rsidR="00B15E7D" w:rsidRPr="00156B3A">
        <w:rPr>
          <w:rFonts w:ascii="Arial" w:hAnsi="Arial" w:cs="Arial"/>
          <w:sz w:val="24"/>
          <w:szCs w:val="24"/>
        </w:rPr>
        <w:t xml:space="preserve">eviction </w:t>
      </w:r>
      <w:r w:rsidR="009A2BEB" w:rsidRPr="00156B3A">
        <w:rPr>
          <w:rFonts w:ascii="Arial" w:hAnsi="Arial" w:cs="Arial"/>
          <w:sz w:val="24"/>
          <w:szCs w:val="24"/>
        </w:rPr>
        <w:t xml:space="preserve">judgment </w:t>
      </w:r>
      <w:r w:rsidR="00D72A7C" w:rsidRPr="00156B3A">
        <w:rPr>
          <w:rFonts w:ascii="Arial" w:hAnsi="Arial" w:cs="Arial"/>
          <w:sz w:val="24"/>
          <w:szCs w:val="24"/>
        </w:rPr>
        <w:t>still support</w:t>
      </w:r>
      <w:r w:rsidR="001F40D3" w:rsidRPr="00156B3A">
        <w:rPr>
          <w:rFonts w:ascii="Arial" w:hAnsi="Arial" w:cs="Arial"/>
          <w:sz w:val="24"/>
          <w:szCs w:val="24"/>
        </w:rPr>
        <w:t>ed</w:t>
      </w:r>
      <w:r w:rsidR="00D72A7C" w:rsidRPr="00156B3A">
        <w:rPr>
          <w:rFonts w:ascii="Arial" w:hAnsi="Arial" w:cs="Arial"/>
          <w:sz w:val="24"/>
          <w:szCs w:val="24"/>
        </w:rPr>
        <w:t xml:space="preserve"> a writ of eviction. </w:t>
      </w:r>
      <w:r w:rsidR="00013435" w:rsidRPr="00156B3A">
        <w:rPr>
          <w:rFonts w:ascii="Arial" w:hAnsi="Arial" w:cs="Arial"/>
          <w:sz w:val="24"/>
          <w:szCs w:val="24"/>
        </w:rPr>
        <w:t>It further follows that the order sought by Menzies relatin</w:t>
      </w:r>
      <w:r w:rsidR="00C77B93" w:rsidRPr="00156B3A">
        <w:rPr>
          <w:rFonts w:ascii="Arial" w:hAnsi="Arial" w:cs="Arial"/>
          <w:sz w:val="24"/>
          <w:szCs w:val="24"/>
        </w:rPr>
        <w:t>g</w:t>
      </w:r>
      <w:r w:rsidR="00013435" w:rsidRPr="00156B3A">
        <w:rPr>
          <w:rFonts w:ascii="Arial" w:hAnsi="Arial" w:cs="Arial"/>
          <w:sz w:val="24"/>
          <w:szCs w:val="24"/>
        </w:rPr>
        <w:t xml:space="preserve"> to the certification of </w:t>
      </w:r>
      <w:r w:rsidR="00C77B93" w:rsidRPr="00156B3A">
        <w:rPr>
          <w:rFonts w:ascii="Arial" w:hAnsi="Arial" w:cs="Arial"/>
          <w:sz w:val="24"/>
          <w:szCs w:val="24"/>
        </w:rPr>
        <w:t xml:space="preserve">the </w:t>
      </w:r>
      <w:r w:rsidR="00013435" w:rsidRPr="00156B3A">
        <w:rPr>
          <w:rFonts w:ascii="Arial" w:hAnsi="Arial" w:cs="Arial"/>
          <w:sz w:val="24"/>
          <w:szCs w:val="24"/>
        </w:rPr>
        <w:t>personnel</w:t>
      </w:r>
      <w:r w:rsidR="00C77B93" w:rsidRPr="00156B3A">
        <w:rPr>
          <w:rFonts w:ascii="Arial" w:hAnsi="Arial" w:cs="Arial"/>
          <w:sz w:val="24"/>
          <w:szCs w:val="24"/>
        </w:rPr>
        <w:t xml:space="preserve"> and equipment of the JV must be dealt with </w:t>
      </w:r>
      <w:r w:rsidR="00783BCC" w:rsidRPr="00156B3A">
        <w:rPr>
          <w:rFonts w:ascii="Arial" w:hAnsi="Arial" w:cs="Arial"/>
          <w:sz w:val="24"/>
          <w:szCs w:val="24"/>
        </w:rPr>
        <w:t xml:space="preserve">as the reason for an order that </w:t>
      </w:r>
      <w:r w:rsidR="00C50074" w:rsidRPr="00156B3A">
        <w:rPr>
          <w:rFonts w:ascii="Arial" w:hAnsi="Arial" w:cs="Arial"/>
          <w:sz w:val="24"/>
          <w:szCs w:val="24"/>
        </w:rPr>
        <w:t xml:space="preserve">the writ of </w:t>
      </w:r>
      <w:r w:rsidR="00CD1C99" w:rsidRPr="00156B3A">
        <w:rPr>
          <w:rFonts w:ascii="Arial" w:hAnsi="Arial" w:cs="Arial"/>
          <w:sz w:val="24"/>
          <w:szCs w:val="24"/>
        </w:rPr>
        <w:t xml:space="preserve">eviction </w:t>
      </w:r>
      <w:r w:rsidR="00C50074" w:rsidRPr="00156B3A">
        <w:rPr>
          <w:rFonts w:ascii="Arial" w:hAnsi="Arial" w:cs="Arial"/>
          <w:sz w:val="24"/>
          <w:szCs w:val="24"/>
        </w:rPr>
        <w:t>be</w:t>
      </w:r>
      <w:r w:rsidR="00CD1C99" w:rsidRPr="00156B3A">
        <w:rPr>
          <w:rFonts w:ascii="Arial" w:hAnsi="Arial" w:cs="Arial"/>
          <w:sz w:val="24"/>
          <w:szCs w:val="24"/>
        </w:rPr>
        <w:t xml:space="preserve"> </w:t>
      </w:r>
      <w:r w:rsidR="00C50074" w:rsidRPr="00156B3A">
        <w:rPr>
          <w:rFonts w:ascii="Arial" w:hAnsi="Arial" w:cs="Arial"/>
          <w:sz w:val="24"/>
          <w:szCs w:val="24"/>
        </w:rPr>
        <w:t xml:space="preserve">suspended. This follows from the notice of motion which sought the suspension of the eviction order </w:t>
      </w:r>
      <w:r w:rsidR="00245176" w:rsidRPr="00156B3A">
        <w:rPr>
          <w:rFonts w:ascii="Arial" w:hAnsi="Arial" w:cs="Arial"/>
          <w:sz w:val="24"/>
          <w:szCs w:val="24"/>
        </w:rPr>
        <w:t xml:space="preserve">pending the finalisation of the disputes relating to the said certifications </w:t>
      </w:r>
      <w:r w:rsidR="00634CCC" w:rsidRPr="00156B3A">
        <w:rPr>
          <w:rFonts w:ascii="Arial" w:hAnsi="Arial" w:cs="Arial"/>
          <w:sz w:val="24"/>
          <w:szCs w:val="24"/>
        </w:rPr>
        <w:t>and this is what needs to be considered.</w:t>
      </w:r>
    </w:p>
    <w:p w14:paraId="5E3319E3" w14:textId="77777777" w:rsidR="00156B3A" w:rsidRDefault="00156B3A" w:rsidP="00156B3A">
      <w:pPr>
        <w:pStyle w:val="NoSpacing"/>
        <w:spacing w:line="480" w:lineRule="auto"/>
        <w:jc w:val="both"/>
        <w:rPr>
          <w:rFonts w:ascii="Arial" w:hAnsi="Arial" w:cs="Arial"/>
          <w:sz w:val="24"/>
          <w:szCs w:val="24"/>
        </w:rPr>
      </w:pPr>
    </w:p>
    <w:p w14:paraId="6974F300" w14:textId="742DB1CC" w:rsidR="00156B3A" w:rsidRDefault="003C6637" w:rsidP="003C6637">
      <w:pPr>
        <w:pStyle w:val="NoSpacing"/>
        <w:spacing w:line="48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156B3A">
        <w:rPr>
          <w:rFonts w:ascii="Arial" w:hAnsi="Arial" w:cs="Arial"/>
          <w:sz w:val="24"/>
          <w:szCs w:val="24"/>
        </w:rPr>
        <w:t>I</w:t>
      </w:r>
      <w:r w:rsidR="00023760" w:rsidRPr="00156B3A">
        <w:rPr>
          <w:rFonts w:ascii="Arial" w:hAnsi="Arial" w:cs="Arial"/>
          <w:sz w:val="24"/>
          <w:szCs w:val="24"/>
        </w:rPr>
        <w:t>n</w:t>
      </w:r>
      <w:r w:rsidR="00156B3A">
        <w:rPr>
          <w:rFonts w:ascii="Arial" w:hAnsi="Arial" w:cs="Arial"/>
          <w:sz w:val="24"/>
          <w:szCs w:val="24"/>
        </w:rPr>
        <w:t xml:space="preserve"> </w:t>
      </w:r>
      <w:r w:rsidR="00023760" w:rsidRPr="00156B3A">
        <w:rPr>
          <w:rFonts w:ascii="Arial" w:hAnsi="Arial" w:cs="Arial"/>
          <w:sz w:val="24"/>
          <w:szCs w:val="24"/>
        </w:rPr>
        <w:t xml:space="preserve">dealing with the question above </w:t>
      </w:r>
      <w:r w:rsidR="00990736" w:rsidRPr="00156B3A">
        <w:rPr>
          <w:rFonts w:ascii="Arial" w:hAnsi="Arial" w:cs="Arial"/>
          <w:sz w:val="24"/>
          <w:szCs w:val="24"/>
        </w:rPr>
        <w:t>I have assumed in favour of Menzies that the certification process was fla</w:t>
      </w:r>
      <w:r w:rsidR="00820832" w:rsidRPr="00156B3A">
        <w:rPr>
          <w:rFonts w:ascii="Arial" w:hAnsi="Arial" w:cs="Arial"/>
          <w:sz w:val="24"/>
          <w:szCs w:val="24"/>
        </w:rPr>
        <w:t xml:space="preserve">wed. I have done this because I am of the view that, in the circumstances of this case </w:t>
      </w:r>
      <w:r w:rsidR="002023C9" w:rsidRPr="00156B3A">
        <w:rPr>
          <w:rFonts w:ascii="Arial" w:hAnsi="Arial" w:cs="Arial"/>
          <w:sz w:val="24"/>
          <w:szCs w:val="24"/>
        </w:rPr>
        <w:t xml:space="preserve">the </w:t>
      </w:r>
      <w:r w:rsidR="006B673F" w:rsidRPr="00156B3A">
        <w:rPr>
          <w:rFonts w:ascii="Arial" w:hAnsi="Arial" w:cs="Arial"/>
          <w:sz w:val="24"/>
          <w:szCs w:val="24"/>
        </w:rPr>
        <w:t>irregular and flawed processes alleg</w:t>
      </w:r>
      <w:r w:rsidR="00156B3A">
        <w:rPr>
          <w:rFonts w:ascii="Arial" w:hAnsi="Arial" w:cs="Arial"/>
          <w:sz w:val="24"/>
          <w:szCs w:val="24"/>
        </w:rPr>
        <w:t>ed by Menzies would not entitle</w:t>
      </w:r>
      <w:r w:rsidR="006B673F" w:rsidRPr="00156B3A">
        <w:rPr>
          <w:rFonts w:ascii="Arial" w:hAnsi="Arial" w:cs="Arial"/>
          <w:sz w:val="24"/>
          <w:szCs w:val="24"/>
        </w:rPr>
        <w:t xml:space="preserve"> it </w:t>
      </w:r>
      <w:r w:rsidR="001055A5" w:rsidRPr="00156B3A">
        <w:rPr>
          <w:rFonts w:ascii="Arial" w:hAnsi="Arial" w:cs="Arial"/>
          <w:sz w:val="24"/>
          <w:szCs w:val="24"/>
        </w:rPr>
        <w:t>to a stay of the writ of e</w:t>
      </w:r>
      <w:r w:rsidR="00156B3A">
        <w:rPr>
          <w:rFonts w:ascii="Arial" w:hAnsi="Arial" w:cs="Arial"/>
          <w:sz w:val="24"/>
          <w:szCs w:val="24"/>
        </w:rPr>
        <w:t>vic</w:t>
      </w:r>
      <w:r w:rsidR="001055A5" w:rsidRPr="00156B3A">
        <w:rPr>
          <w:rFonts w:ascii="Arial" w:hAnsi="Arial" w:cs="Arial"/>
          <w:sz w:val="24"/>
          <w:szCs w:val="24"/>
        </w:rPr>
        <w:t>tion. Firstly</w:t>
      </w:r>
      <w:r w:rsidR="00156B3A">
        <w:rPr>
          <w:rFonts w:ascii="Arial" w:hAnsi="Arial" w:cs="Arial"/>
          <w:sz w:val="24"/>
          <w:szCs w:val="24"/>
        </w:rPr>
        <w:t>,</w:t>
      </w:r>
      <w:r w:rsidR="001055A5" w:rsidRPr="00156B3A">
        <w:rPr>
          <w:rFonts w:ascii="Arial" w:hAnsi="Arial" w:cs="Arial"/>
          <w:sz w:val="24"/>
          <w:szCs w:val="24"/>
        </w:rPr>
        <w:t xml:space="preserve"> it would not allow Menzies to continue to provide the ground handling services at HKIA </w:t>
      </w:r>
      <w:r w:rsidR="0001703F" w:rsidRPr="00156B3A">
        <w:rPr>
          <w:rFonts w:ascii="Arial" w:hAnsi="Arial" w:cs="Arial"/>
          <w:sz w:val="24"/>
          <w:szCs w:val="24"/>
        </w:rPr>
        <w:t xml:space="preserve">as it had no agreement with the NAC in this regard. </w:t>
      </w:r>
      <w:r w:rsidR="00596C8A" w:rsidRPr="00156B3A">
        <w:rPr>
          <w:rFonts w:ascii="Arial" w:hAnsi="Arial" w:cs="Arial"/>
          <w:sz w:val="24"/>
          <w:szCs w:val="24"/>
        </w:rPr>
        <w:t xml:space="preserve">That was </w:t>
      </w:r>
      <w:r w:rsidR="00361578" w:rsidRPr="00156B3A">
        <w:rPr>
          <w:rFonts w:ascii="Arial" w:hAnsi="Arial" w:cs="Arial"/>
          <w:sz w:val="24"/>
          <w:szCs w:val="24"/>
        </w:rPr>
        <w:t xml:space="preserve">clearly </w:t>
      </w:r>
      <w:r w:rsidR="00596C8A" w:rsidRPr="00156B3A">
        <w:rPr>
          <w:rFonts w:ascii="Arial" w:hAnsi="Arial" w:cs="Arial"/>
          <w:sz w:val="24"/>
          <w:szCs w:val="24"/>
        </w:rPr>
        <w:t>the main reason for seeking the relief in furtherance of its</w:t>
      </w:r>
      <w:r w:rsidR="00361578" w:rsidRPr="00156B3A">
        <w:rPr>
          <w:rFonts w:ascii="Arial" w:hAnsi="Arial" w:cs="Arial"/>
          <w:sz w:val="24"/>
          <w:szCs w:val="24"/>
        </w:rPr>
        <w:t xml:space="preserve"> primary </w:t>
      </w:r>
      <w:r w:rsidR="00032FF1" w:rsidRPr="00156B3A">
        <w:rPr>
          <w:rFonts w:ascii="Arial" w:hAnsi="Arial" w:cs="Arial"/>
          <w:sz w:val="24"/>
          <w:szCs w:val="24"/>
        </w:rPr>
        <w:t xml:space="preserve">objective, to remain on HKIA for as long as possible. </w:t>
      </w:r>
      <w:r w:rsidR="0001703F" w:rsidRPr="00156B3A">
        <w:rPr>
          <w:rFonts w:ascii="Arial" w:hAnsi="Arial" w:cs="Arial"/>
          <w:sz w:val="24"/>
          <w:szCs w:val="24"/>
        </w:rPr>
        <w:lastRenderedPageBreak/>
        <w:t>Secondly</w:t>
      </w:r>
      <w:r w:rsidR="00156B3A">
        <w:rPr>
          <w:rFonts w:ascii="Arial" w:hAnsi="Arial" w:cs="Arial"/>
          <w:sz w:val="24"/>
          <w:szCs w:val="24"/>
        </w:rPr>
        <w:t>,</w:t>
      </w:r>
      <w:r w:rsidR="0001703F" w:rsidRPr="00156B3A">
        <w:rPr>
          <w:rFonts w:ascii="Arial" w:hAnsi="Arial" w:cs="Arial"/>
          <w:sz w:val="24"/>
          <w:szCs w:val="24"/>
        </w:rPr>
        <w:t xml:space="preserve"> </w:t>
      </w:r>
      <w:r w:rsidR="003577EF" w:rsidRPr="00156B3A">
        <w:rPr>
          <w:rFonts w:ascii="Arial" w:hAnsi="Arial" w:cs="Arial"/>
          <w:sz w:val="24"/>
          <w:szCs w:val="24"/>
        </w:rPr>
        <w:t xml:space="preserve">the JV </w:t>
      </w:r>
      <w:r w:rsidR="0001703F" w:rsidRPr="00156B3A">
        <w:rPr>
          <w:rFonts w:ascii="Arial" w:hAnsi="Arial" w:cs="Arial"/>
          <w:sz w:val="24"/>
          <w:szCs w:val="24"/>
        </w:rPr>
        <w:t xml:space="preserve">is obliged to comply with the contract it had entered into </w:t>
      </w:r>
      <w:r w:rsidR="0021377E" w:rsidRPr="00156B3A">
        <w:rPr>
          <w:rFonts w:ascii="Arial" w:hAnsi="Arial" w:cs="Arial"/>
          <w:sz w:val="24"/>
          <w:szCs w:val="24"/>
        </w:rPr>
        <w:t xml:space="preserve">with the NAC. It is therefore for </w:t>
      </w:r>
      <w:r w:rsidR="009D08A9" w:rsidRPr="00156B3A">
        <w:rPr>
          <w:rFonts w:ascii="Arial" w:hAnsi="Arial" w:cs="Arial"/>
          <w:sz w:val="24"/>
          <w:szCs w:val="24"/>
        </w:rPr>
        <w:t>the NAC</w:t>
      </w:r>
      <w:r w:rsidR="0021377E" w:rsidRPr="00156B3A">
        <w:rPr>
          <w:rFonts w:ascii="Arial" w:hAnsi="Arial" w:cs="Arial"/>
          <w:sz w:val="24"/>
          <w:szCs w:val="24"/>
        </w:rPr>
        <w:t xml:space="preserve"> to deal with any breaches of the contract with</w:t>
      </w:r>
      <w:r w:rsidR="009D08A9" w:rsidRPr="00156B3A">
        <w:rPr>
          <w:rFonts w:ascii="Arial" w:hAnsi="Arial" w:cs="Arial"/>
          <w:sz w:val="24"/>
          <w:szCs w:val="24"/>
        </w:rPr>
        <w:t xml:space="preserve"> </w:t>
      </w:r>
      <w:r w:rsidR="003577EF" w:rsidRPr="00156B3A">
        <w:rPr>
          <w:rFonts w:ascii="Arial" w:hAnsi="Arial" w:cs="Arial"/>
          <w:sz w:val="24"/>
          <w:szCs w:val="24"/>
        </w:rPr>
        <w:t xml:space="preserve">the JV </w:t>
      </w:r>
      <w:r w:rsidR="009D08A9" w:rsidRPr="00156B3A">
        <w:rPr>
          <w:rFonts w:ascii="Arial" w:hAnsi="Arial" w:cs="Arial"/>
          <w:sz w:val="24"/>
          <w:szCs w:val="24"/>
        </w:rPr>
        <w:t>in terms of the contractual terms governing the relationship between them. Thirdly</w:t>
      </w:r>
      <w:r w:rsidR="00156B3A">
        <w:rPr>
          <w:rFonts w:ascii="Arial" w:hAnsi="Arial" w:cs="Arial"/>
          <w:sz w:val="24"/>
          <w:szCs w:val="24"/>
        </w:rPr>
        <w:t>,</w:t>
      </w:r>
      <w:r w:rsidR="009D08A9" w:rsidRPr="00156B3A">
        <w:rPr>
          <w:rFonts w:ascii="Arial" w:hAnsi="Arial" w:cs="Arial"/>
          <w:sz w:val="24"/>
          <w:szCs w:val="24"/>
        </w:rPr>
        <w:t xml:space="preserve"> </w:t>
      </w:r>
      <w:r w:rsidR="001C03F8" w:rsidRPr="00156B3A">
        <w:rPr>
          <w:rFonts w:ascii="Arial" w:hAnsi="Arial" w:cs="Arial"/>
          <w:sz w:val="24"/>
          <w:szCs w:val="24"/>
        </w:rPr>
        <w:t xml:space="preserve">the Civil Aviation Authority </w:t>
      </w:r>
      <w:r w:rsidR="003024F2" w:rsidRPr="00156B3A">
        <w:rPr>
          <w:rFonts w:ascii="Arial" w:hAnsi="Arial" w:cs="Arial"/>
          <w:sz w:val="24"/>
          <w:szCs w:val="24"/>
        </w:rPr>
        <w:t xml:space="preserve">has overall jurisdiction in respect of certain aspects relating to aviation safety </w:t>
      </w:r>
      <w:r w:rsidR="005C307A" w:rsidRPr="00156B3A">
        <w:rPr>
          <w:rFonts w:ascii="Arial" w:hAnsi="Arial" w:cs="Arial"/>
          <w:sz w:val="24"/>
          <w:szCs w:val="24"/>
        </w:rPr>
        <w:t>and if breaches occurred</w:t>
      </w:r>
      <w:r w:rsidR="00156B3A">
        <w:rPr>
          <w:rFonts w:ascii="Arial" w:hAnsi="Arial" w:cs="Arial"/>
          <w:sz w:val="24"/>
          <w:szCs w:val="24"/>
        </w:rPr>
        <w:t>,</w:t>
      </w:r>
      <w:r w:rsidR="005C307A" w:rsidRPr="00156B3A">
        <w:rPr>
          <w:rFonts w:ascii="Arial" w:hAnsi="Arial" w:cs="Arial"/>
          <w:sz w:val="24"/>
          <w:szCs w:val="24"/>
        </w:rPr>
        <w:t xml:space="preserve"> it must see to it that those issues are addressed by the NAC which is obliged to run </w:t>
      </w:r>
      <w:r w:rsidR="001D2AC9" w:rsidRPr="00156B3A">
        <w:rPr>
          <w:rFonts w:ascii="Arial" w:hAnsi="Arial" w:cs="Arial"/>
          <w:sz w:val="24"/>
          <w:szCs w:val="24"/>
        </w:rPr>
        <w:t xml:space="preserve">HKIA in accordance with legislative and regulatory prescripts or by </w:t>
      </w:r>
      <w:r w:rsidR="00667307" w:rsidRPr="00156B3A">
        <w:rPr>
          <w:rFonts w:ascii="Arial" w:hAnsi="Arial" w:cs="Arial"/>
          <w:sz w:val="24"/>
          <w:szCs w:val="24"/>
        </w:rPr>
        <w:t xml:space="preserve">the JV </w:t>
      </w:r>
      <w:r w:rsidR="00AA73CB" w:rsidRPr="00156B3A">
        <w:rPr>
          <w:rFonts w:ascii="Arial" w:hAnsi="Arial" w:cs="Arial"/>
          <w:sz w:val="24"/>
          <w:szCs w:val="24"/>
        </w:rPr>
        <w:t xml:space="preserve">who </w:t>
      </w:r>
      <w:r w:rsidR="000E1E3B" w:rsidRPr="00156B3A">
        <w:rPr>
          <w:rFonts w:ascii="Arial" w:hAnsi="Arial" w:cs="Arial"/>
          <w:sz w:val="24"/>
          <w:szCs w:val="24"/>
        </w:rPr>
        <w:t xml:space="preserve">must also adhere to the statutory or regulatory requirements. </w:t>
      </w:r>
      <w:r w:rsidR="00BE031F" w:rsidRPr="00156B3A">
        <w:rPr>
          <w:rFonts w:ascii="Arial" w:hAnsi="Arial" w:cs="Arial"/>
          <w:sz w:val="24"/>
          <w:szCs w:val="24"/>
        </w:rPr>
        <w:t xml:space="preserve">Menzies does not make out any case </w:t>
      </w:r>
      <w:r w:rsidR="009F30F4" w:rsidRPr="00156B3A">
        <w:rPr>
          <w:rFonts w:ascii="Arial" w:hAnsi="Arial" w:cs="Arial"/>
          <w:sz w:val="24"/>
          <w:szCs w:val="24"/>
        </w:rPr>
        <w:t xml:space="preserve">why they are detrimentally affected by such breaches </w:t>
      </w:r>
      <w:r w:rsidR="005A6AA7" w:rsidRPr="00156B3A">
        <w:rPr>
          <w:rFonts w:ascii="Arial" w:hAnsi="Arial" w:cs="Arial"/>
          <w:sz w:val="24"/>
          <w:szCs w:val="24"/>
        </w:rPr>
        <w:t>or that the legislative requirements are put in place for their benefit among others</w:t>
      </w:r>
      <w:r w:rsidR="00156B3A">
        <w:rPr>
          <w:rFonts w:ascii="Arial" w:hAnsi="Arial" w:cs="Arial"/>
          <w:sz w:val="24"/>
          <w:szCs w:val="24"/>
        </w:rPr>
        <w:t>.</w:t>
      </w:r>
      <w:r w:rsidR="00043236">
        <w:rPr>
          <w:rStyle w:val="FootnoteReference"/>
          <w:rFonts w:ascii="Arial" w:hAnsi="Arial" w:cs="Arial"/>
          <w:sz w:val="24"/>
          <w:szCs w:val="24"/>
        </w:rPr>
        <w:footnoteReference w:id="10"/>
      </w:r>
      <w:r w:rsidR="00023A61" w:rsidRPr="00156B3A">
        <w:rPr>
          <w:rFonts w:ascii="Arial" w:hAnsi="Arial" w:cs="Arial"/>
          <w:sz w:val="24"/>
          <w:szCs w:val="24"/>
        </w:rPr>
        <w:t xml:space="preserve"> </w:t>
      </w:r>
      <w:r w:rsidR="0061772B" w:rsidRPr="00156B3A">
        <w:rPr>
          <w:rFonts w:ascii="Arial" w:hAnsi="Arial" w:cs="Arial"/>
          <w:sz w:val="24"/>
          <w:szCs w:val="24"/>
        </w:rPr>
        <w:t>Impli</w:t>
      </w:r>
      <w:r w:rsidR="00E515AB" w:rsidRPr="00156B3A">
        <w:rPr>
          <w:rFonts w:ascii="Arial" w:hAnsi="Arial" w:cs="Arial"/>
          <w:sz w:val="24"/>
          <w:szCs w:val="24"/>
        </w:rPr>
        <w:t xml:space="preserve">cit </w:t>
      </w:r>
      <w:r w:rsidR="00941CC7" w:rsidRPr="00156B3A">
        <w:rPr>
          <w:rFonts w:ascii="Arial" w:hAnsi="Arial" w:cs="Arial"/>
          <w:sz w:val="24"/>
          <w:szCs w:val="24"/>
        </w:rPr>
        <w:t>i</w:t>
      </w:r>
      <w:r w:rsidR="0061772B" w:rsidRPr="00156B3A">
        <w:rPr>
          <w:rFonts w:ascii="Arial" w:hAnsi="Arial" w:cs="Arial"/>
          <w:sz w:val="24"/>
          <w:szCs w:val="24"/>
        </w:rPr>
        <w:t>n their approach is that</w:t>
      </w:r>
      <w:r w:rsidR="00FE2C07" w:rsidRPr="00156B3A">
        <w:rPr>
          <w:rFonts w:ascii="Arial" w:hAnsi="Arial" w:cs="Arial"/>
          <w:sz w:val="24"/>
          <w:szCs w:val="24"/>
        </w:rPr>
        <w:t xml:space="preserve"> p</w:t>
      </w:r>
      <w:r w:rsidR="00E515AB" w:rsidRPr="00156B3A">
        <w:rPr>
          <w:rFonts w:ascii="Arial" w:hAnsi="Arial" w:cs="Arial"/>
          <w:sz w:val="24"/>
          <w:szCs w:val="24"/>
        </w:rPr>
        <w:t xml:space="preserve">ending </w:t>
      </w:r>
      <w:r w:rsidR="00941CC7" w:rsidRPr="00156B3A">
        <w:rPr>
          <w:rFonts w:ascii="Arial" w:hAnsi="Arial" w:cs="Arial"/>
          <w:sz w:val="24"/>
          <w:szCs w:val="24"/>
        </w:rPr>
        <w:t>the certification</w:t>
      </w:r>
      <w:r w:rsidR="00156B3A">
        <w:rPr>
          <w:rFonts w:ascii="Arial" w:hAnsi="Arial" w:cs="Arial"/>
          <w:sz w:val="24"/>
          <w:szCs w:val="24"/>
        </w:rPr>
        <w:t>,</w:t>
      </w:r>
      <w:r w:rsidR="00E515AB" w:rsidRPr="00156B3A">
        <w:rPr>
          <w:rFonts w:ascii="Arial" w:hAnsi="Arial" w:cs="Arial"/>
          <w:sz w:val="24"/>
          <w:szCs w:val="24"/>
        </w:rPr>
        <w:t xml:space="preserve"> </w:t>
      </w:r>
      <w:r w:rsidR="00FE2C07" w:rsidRPr="00156B3A">
        <w:rPr>
          <w:rFonts w:ascii="Arial" w:hAnsi="Arial" w:cs="Arial"/>
          <w:sz w:val="24"/>
          <w:szCs w:val="24"/>
        </w:rPr>
        <w:t xml:space="preserve">Menzies would </w:t>
      </w:r>
      <w:r w:rsidR="00941CC7" w:rsidRPr="00156B3A">
        <w:rPr>
          <w:rFonts w:ascii="Arial" w:hAnsi="Arial" w:cs="Arial"/>
          <w:sz w:val="24"/>
          <w:szCs w:val="24"/>
        </w:rPr>
        <w:t xml:space="preserve">be able to continue </w:t>
      </w:r>
      <w:r w:rsidR="00510E4A" w:rsidRPr="00156B3A">
        <w:rPr>
          <w:rFonts w:ascii="Arial" w:hAnsi="Arial" w:cs="Arial"/>
          <w:sz w:val="24"/>
          <w:szCs w:val="24"/>
        </w:rPr>
        <w:t xml:space="preserve">to unlawfully </w:t>
      </w:r>
      <w:r w:rsidR="00941CC7" w:rsidRPr="00156B3A">
        <w:rPr>
          <w:rFonts w:ascii="Arial" w:hAnsi="Arial" w:cs="Arial"/>
          <w:sz w:val="24"/>
          <w:szCs w:val="24"/>
        </w:rPr>
        <w:t xml:space="preserve">act in accordance with </w:t>
      </w:r>
      <w:r w:rsidR="00510E4A" w:rsidRPr="00156B3A">
        <w:rPr>
          <w:rFonts w:ascii="Arial" w:hAnsi="Arial" w:cs="Arial"/>
          <w:sz w:val="24"/>
          <w:szCs w:val="24"/>
        </w:rPr>
        <w:t xml:space="preserve">the expired agreement </w:t>
      </w:r>
      <w:r w:rsidR="00941CC7" w:rsidRPr="00156B3A">
        <w:rPr>
          <w:rFonts w:ascii="Arial" w:hAnsi="Arial" w:cs="Arial"/>
          <w:sz w:val="24"/>
          <w:szCs w:val="24"/>
        </w:rPr>
        <w:t>i</w:t>
      </w:r>
      <w:r w:rsidR="00510E4A" w:rsidRPr="00156B3A">
        <w:rPr>
          <w:rFonts w:ascii="Arial" w:hAnsi="Arial" w:cs="Arial"/>
          <w:sz w:val="24"/>
          <w:szCs w:val="24"/>
        </w:rPr>
        <w:t xml:space="preserve">t had with the NAC. </w:t>
      </w:r>
      <w:r w:rsidR="00023A61" w:rsidRPr="00156B3A">
        <w:rPr>
          <w:rFonts w:ascii="Arial" w:hAnsi="Arial" w:cs="Arial"/>
          <w:sz w:val="24"/>
          <w:szCs w:val="24"/>
        </w:rPr>
        <w:t>Fourthly, in so far as the inter</w:t>
      </w:r>
      <w:r w:rsidR="00EC4B42" w:rsidRPr="00156B3A">
        <w:rPr>
          <w:rFonts w:ascii="Arial" w:hAnsi="Arial" w:cs="Arial"/>
          <w:sz w:val="24"/>
          <w:szCs w:val="24"/>
        </w:rPr>
        <w:t xml:space="preserve">est of Menzies is </w:t>
      </w:r>
      <w:r w:rsidR="00267441" w:rsidRPr="00156B3A">
        <w:rPr>
          <w:rFonts w:ascii="Arial" w:hAnsi="Arial" w:cs="Arial"/>
          <w:sz w:val="24"/>
          <w:szCs w:val="24"/>
        </w:rPr>
        <w:t xml:space="preserve">grounded in the public safety it, </w:t>
      </w:r>
      <w:r w:rsidR="00267441" w:rsidRPr="00156B3A">
        <w:rPr>
          <w:rFonts w:ascii="Arial" w:hAnsi="Arial" w:cs="Arial"/>
          <w:i/>
          <w:sz w:val="24"/>
          <w:szCs w:val="24"/>
        </w:rPr>
        <w:t>prima facie</w:t>
      </w:r>
      <w:r w:rsidR="00267441" w:rsidRPr="00156B3A">
        <w:rPr>
          <w:rFonts w:ascii="Arial" w:hAnsi="Arial" w:cs="Arial"/>
          <w:sz w:val="24"/>
          <w:szCs w:val="24"/>
        </w:rPr>
        <w:t>, s</w:t>
      </w:r>
      <w:r w:rsidR="00C52792">
        <w:rPr>
          <w:rFonts w:ascii="Arial" w:hAnsi="Arial" w:cs="Arial"/>
          <w:sz w:val="24"/>
          <w:szCs w:val="24"/>
        </w:rPr>
        <w:t>eeks to e</w:t>
      </w:r>
      <w:r w:rsidR="00267441" w:rsidRPr="00156B3A">
        <w:rPr>
          <w:rFonts w:ascii="Arial" w:hAnsi="Arial" w:cs="Arial"/>
          <w:sz w:val="24"/>
          <w:szCs w:val="24"/>
        </w:rPr>
        <w:t xml:space="preserve">nforce </w:t>
      </w:r>
      <w:r w:rsidR="00347B7B" w:rsidRPr="00156B3A">
        <w:rPr>
          <w:rFonts w:ascii="Arial" w:hAnsi="Arial" w:cs="Arial"/>
          <w:sz w:val="24"/>
          <w:szCs w:val="24"/>
        </w:rPr>
        <w:t xml:space="preserve">an </w:t>
      </w:r>
      <w:r w:rsidR="00347B7B" w:rsidRPr="00156B3A">
        <w:rPr>
          <w:rFonts w:ascii="Arial" w:hAnsi="Arial" w:cs="Arial"/>
          <w:i/>
          <w:sz w:val="24"/>
          <w:szCs w:val="24"/>
        </w:rPr>
        <w:t>actio popularis</w:t>
      </w:r>
      <w:r w:rsidR="00347B7B" w:rsidRPr="00156B3A">
        <w:rPr>
          <w:rFonts w:ascii="Arial" w:hAnsi="Arial" w:cs="Arial"/>
          <w:sz w:val="24"/>
          <w:szCs w:val="24"/>
        </w:rPr>
        <w:t xml:space="preserve"> which has been </w:t>
      </w:r>
      <w:r w:rsidR="00510E4A" w:rsidRPr="00156B3A">
        <w:rPr>
          <w:rFonts w:ascii="Arial" w:hAnsi="Arial" w:cs="Arial"/>
          <w:sz w:val="24"/>
          <w:szCs w:val="24"/>
        </w:rPr>
        <w:t>o</w:t>
      </w:r>
      <w:r w:rsidR="00DE063E" w:rsidRPr="00156B3A">
        <w:rPr>
          <w:rFonts w:ascii="Arial" w:hAnsi="Arial" w:cs="Arial"/>
          <w:sz w:val="24"/>
          <w:szCs w:val="24"/>
        </w:rPr>
        <w:t>bsolete in our law for more than a century</w:t>
      </w:r>
      <w:r w:rsidR="004A4870" w:rsidRPr="00156B3A">
        <w:rPr>
          <w:rFonts w:ascii="Arial" w:hAnsi="Arial" w:cs="Arial"/>
          <w:sz w:val="24"/>
          <w:szCs w:val="24"/>
        </w:rPr>
        <w:t>.</w:t>
      </w:r>
      <w:r w:rsidR="004A4870">
        <w:rPr>
          <w:rStyle w:val="FootnoteReference"/>
          <w:rFonts w:ascii="Arial" w:hAnsi="Arial" w:cs="Arial"/>
          <w:sz w:val="24"/>
          <w:szCs w:val="24"/>
        </w:rPr>
        <w:footnoteReference w:id="11"/>
      </w:r>
      <w:r w:rsidR="00EC4B42" w:rsidRPr="00156B3A">
        <w:rPr>
          <w:rFonts w:ascii="Arial" w:hAnsi="Arial" w:cs="Arial"/>
          <w:sz w:val="24"/>
          <w:szCs w:val="24"/>
        </w:rPr>
        <w:t xml:space="preserve"> </w:t>
      </w:r>
      <w:r w:rsidR="009249B3" w:rsidRPr="00156B3A">
        <w:rPr>
          <w:rFonts w:ascii="Arial" w:hAnsi="Arial" w:cs="Arial"/>
          <w:sz w:val="24"/>
          <w:szCs w:val="24"/>
        </w:rPr>
        <w:t xml:space="preserve">Fifthly, the attack on the certification </w:t>
      </w:r>
      <w:r w:rsidR="001A533B" w:rsidRPr="00156B3A">
        <w:rPr>
          <w:rFonts w:ascii="Arial" w:hAnsi="Arial" w:cs="Arial"/>
          <w:sz w:val="24"/>
          <w:szCs w:val="24"/>
        </w:rPr>
        <w:t xml:space="preserve">is irrelevant to the determination and the relief sought </w:t>
      </w:r>
      <w:r w:rsidR="00156B3A">
        <w:rPr>
          <w:rFonts w:ascii="Arial" w:hAnsi="Arial" w:cs="Arial"/>
          <w:sz w:val="24"/>
          <w:szCs w:val="24"/>
        </w:rPr>
        <w:t xml:space="preserve">in the </w:t>
      </w:r>
      <w:r w:rsidR="007A22EA" w:rsidRPr="00156B3A">
        <w:rPr>
          <w:rFonts w:ascii="Arial" w:hAnsi="Arial" w:cs="Arial"/>
          <w:sz w:val="24"/>
          <w:szCs w:val="24"/>
        </w:rPr>
        <w:t>pending review application.</w:t>
      </w:r>
      <w:r w:rsidR="00C802C4" w:rsidRPr="00156B3A">
        <w:rPr>
          <w:rFonts w:ascii="Arial" w:hAnsi="Arial" w:cs="Arial"/>
          <w:sz w:val="24"/>
          <w:szCs w:val="24"/>
        </w:rPr>
        <w:t xml:space="preserve"> In short, whether the JV is </w:t>
      </w:r>
      <w:r w:rsidR="007D1D24" w:rsidRPr="00156B3A">
        <w:rPr>
          <w:rFonts w:ascii="Arial" w:hAnsi="Arial" w:cs="Arial"/>
          <w:sz w:val="24"/>
          <w:szCs w:val="24"/>
        </w:rPr>
        <w:t>adhering to their</w:t>
      </w:r>
      <w:r w:rsidR="00941CC7" w:rsidRPr="00156B3A">
        <w:rPr>
          <w:rFonts w:ascii="Arial" w:hAnsi="Arial" w:cs="Arial"/>
          <w:sz w:val="24"/>
          <w:szCs w:val="24"/>
        </w:rPr>
        <w:t xml:space="preserve"> contractual</w:t>
      </w:r>
      <w:r w:rsidR="003E66F4" w:rsidRPr="00156B3A">
        <w:rPr>
          <w:rFonts w:ascii="Arial" w:hAnsi="Arial" w:cs="Arial"/>
          <w:sz w:val="24"/>
          <w:szCs w:val="24"/>
        </w:rPr>
        <w:t xml:space="preserve"> provisions </w:t>
      </w:r>
      <w:r w:rsidR="007D1D24" w:rsidRPr="00156B3A">
        <w:rPr>
          <w:rFonts w:ascii="Arial" w:hAnsi="Arial" w:cs="Arial"/>
          <w:sz w:val="24"/>
          <w:szCs w:val="24"/>
        </w:rPr>
        <w:t xml:space="preserve">with the NAC </w:t>
      </w:r>
      <w:r w:rsidR="003E66F4" w:rsidRPr="00156B3A">
        <w:rPr>
          <w:rFonts w:ascii="Arial" w:hAnsi="Arial" w:cs="Arial"/>
          <w:sz w:val="24"/>
          <w:szCs w:val="24"/>
        </w:rPr>
        <w:t xml:space="preserve">or </w:t>
      </w:r>
      <w:r w:rsidR="00744AB3" w:rsidRPr="00156B3A">
        <w:rPr>
          <w:rFonts w:ascii="Arial" w:hAnsi="Arial" w:cs="Arial"/>
          <w:sz w:val="24"/>
          <w:szCs w:val="24"/>
        </w:rPr>
        <w:t xml:space="preserve">with </w:t>
      </w:r>
      <w:r w:rsidR="003E66F4" w:rsidRPr="00156B3A">
        <w:rPr>
          <w:rFonts w:ascii="Arial" w:hAnsi="Arial" w:cs="Arial"/>
          <w:sz w:val="24"/>
          <w:szCs w:val="24"/>
        </w:rPr>
        <w:t xml:space="preserve">their </w:t>
      </w:r>
      <w:r w:rsidR="00744AB3" w:rsidRPr="00156B3A">
        <w:rPr>
          <w:rFonts w:ascii="Arial" w:hAnsi="Arial" w:cs="Arial"/>
          <w:sz w:val="24"/>
          <w:szCs w:val="24"/>
        </w:rPr>
        <w:t>statutory d</w:t>
      </w:r>
      <w:r w:rsidR="003E66F4" w:rsidRPr="00156B3A">
        <w:rPr>
          <w:rFonts w:ascii="Arial" w:hAnsi="Arial" w:cs="Arial"/>
          <w:sz w:val="24"/>
          <w:szCs w:val="24"/>
        </w:rPr>
        <w:t xml:space="preserve">uties </w:t>
      </w:r>
      <w:r w:rsidR="00744AB3" w:rsidRPr="00156B3A">
        <w:rPr>
          <w:rFonts w:ascii="Arial" w:hAnsi="Arial" w:cs="Arial"/>
          <w:sz w:val="24"/>
          <w:szCs w:val="24"/>
        </w:rPr>
        <w:t xml:space="preserve">is in my view an issue which does not justify the stay of the eviction order in the circumstances </w:t>
      </w:r>
      <w:r w:rsidR="00937041" w:rsidRPr="00156B3A">
        <w:rPr>
          <w:rFonts w:ascii="Arial" w:hAnsi="Arial" w:cs="Arial"/>
          <w:sz w:val="24"/>
          <w:szCs w:val="24"/>
        </w:rPr>
        <w:t>of the present matter.</w:t>
      </w:r>
    </w:p>
    <w:p w14:paraId="469B4986" w14:textId="77777777" w:rsidR="007C2B7A" w:rsidRPr="007C2B7A" w:rsidRDefault="007C2B7A" w:rsidP="007C2B7A">
      <w:pPr>
        <w:pStyle w:val="NoSpacing"/>
        <w:spacing w:line="480" w:lineRule="auto"/>
        <w:jc w:val="both"/>
        <w:rPr>
          <w:rFonts w:ascii="Arial" w:hAnsi="Arial" w:cs="Arial"/>
          <w:sz w:val="24"/>
          <w:szCs w:val="24"/>
        </w:rPr>
      </w:pPr>
    </w:p>
    <w:p w14:paraId="4E60838E" w14:textId="22CF2FCE" w:rsidR="00363891" w:rsidRDefault="003C6637" w:rsidP="003C6637">
      <w:pPr>
        <w:pStyle w:val="NoSpacing"/>
        <w:spacing w:line="48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7A22EA" w:rsidRPr="00156B3A">
        <w:rPr>
          <w:rFonts w:ascii="Arial" w:hAnsi="Arial" w:cs="Arial"/>
          <w:sz w:val="24"/>
          <w:szCs w:val="24"/>
        </w:rPr>
        <w:t xml:space="preserve">I am thus not convinced that this side issue </w:t>
      </w:r>
      <w:r w:rsidR="00BD13D7" w:rsidRPr="00156B3A">
        <w:rPr>
          <w:rFonts w:ascii="Arial" w:hAnsi="Arial" w:cs="Arial"/>
          <w:sz w:val="24"/>
          <w:szCs w:val="24"/>
        </w:rPr>
        <w:t>to the primary litigation involving the part</w:t>
      </w:r>
      <w:r w:rsidR="0029749C" w:rsidRPr="00156B3A">
        <w:rPr>
          <w:rFonts w:ascii="Arial" w:hAnsi="Arial" w:cs="Arial"/>
          <w:sz w:val="24"/>
          <w:szCs w:val="24"/>
        </w:rPr>
        <w:t xml:space="preserve">ies would </w:t>
      </w:r>
      <w:r w:rsidR="00BD13D7" w:rsidRPr="00156B3A">
        <w:rPr>
          <w:rFonts w:ascii="Arial" w:hAnsi="Arial" w:cs="Arial"/>
          <w:sz w:val="24"/>
          <w:szCs w:val="24"/>
        </w:rPr>
        <w:t xml:space="preserve">justify the suspension of the eviction order </w:t>
      </w:r>
      <w:r w:rsidR="006817D7" w:rsidRPr="00156B3A">
        <w:rPr>
          <w:rFonts w:ascii="Arial" w:hAnsi="Arial" w:cs="Arial"/>
          <w:sz w:val="24"/>
          <w:szCs w:val="24"/>
        </w:rPr>
        <w:t xml:space="preserve">to ensure real and substantial </w:t>
      </w:r>
      <w:r w:rsidR="006817D7" w:rsidRPr="00156B3A">
        <w:rPr>
          <w:rFonts w:ascii="Arial" w:hAnsi="Arial" w:cs="Arial"/>
          <w:sz w:val="24"/>
          <w:szCs w:val="24"/>
        </w:rPr>
        <w:lastRenderedPageBreak/>
        <w:t xml:space="preserve">justice between the parties and I accordingly agree </w:t>
      </w:r>
      <w:r w:rsidR="0061732E" w:rsidRPr="00156B3A">
        <w:rPr>
          <w:rFonts w:ascii="Arial" w:hAnsi="Arial" w:cs="Arial"/>
          <w:sz w:val="24"/>
          <w:szCs w:val="24"/>
        </w:rPr>
        <w:t xml:space="preserve">with the conclusion of the court </w:t>
      </w:r>
      <w:r w:rsidR="0061732E" w:rsidRPr="00156B3A">
        <w:rPr>
          <w:rFonts w:ascii="Arial" w:hAnsi="Arial" w:cs="Arial"/>
          <w:i/>
          <w:sz w:val="24"/>
          <w:szCs w:val="24"/>
        </w:rPr>
        <w:t xml:space="preserve">a quo </w:t>
      </w:r>
      <w:r w:rsidR="0061732E" w:rsidRPr="00156B3A">
        <w:rPr>
          <w:rFonts w:ascii="Arial" w:hAnsi="Arial" w:cs="Arial"/>
          <w:sz w:val="24"/>
          <w:szCs w:val="24"/>
        </w:rPr>
        <w:t xml:space="preserve">that the basis for this </w:t>
      </w:r>
      <w:r w:rsidR="003E66F4" w:rsidRPr="00156B3A">
        <w:rPr>
          <w:rFonts w:ascii="Arial" w:hAnsi="Arial" w:cs="Arial"/>
          <w:sz w:val="24"/>
          <w:szCs w:val="24"/>
        </w:rPr>
        <w:t>relief</w:t>
      </w:r>
      <w:r w:rsidR="0061732E" w:rsidRPr="00156B3A">
        <w:rPr>
          <w:rFonts w:ascii="Arial" w:hAnsi="Arial" w:cs="Arial"/>
          <w:sz w:val="24"/>
          <w:szCs w:val="24"/>
        </w:rPr>
        <w:t xml:space="preserve"> was not established by Menzies.</w:t>
      </w:r>
    </w:p>
    <w:p w14:paraId="67A3AB4F" w14:textId="77777777" w:rsidR="0035457B" w:rsidRDefault="0035457B" w:rsidP="00156B3A">
      <w:pPr>
        <w:pStyle w:val="NoSpacing"/>
        <w:spacing w:line="480" w:lineRule="auto"/>
        <w:jc w:val="both"/>
        <w:rPr>
          <w:rFonts w:ascii="Arial" w:hAnsi="Arial" w:cs="Arial"/>
          <w:sz w:val="24"/>
          <w:szCs w:val="24"/>
        </w:rPr>
      </w:pPr>
    </w:p>
    <w:p w14:paraId="0CEFF5E8" w14:textId="77777777" w:rsidR="00156B3A" w:rsidRPr="00156B3A" w:rsidRDefault="00156B3A" w:rsidP="00156B3A">
      <w:pPr>
        <w:pStyle w:val="NoSpacing"/>
        <w:spacing w:line="480" w:lineRule="auto"/>
        <w:jc w:val="both"/>
        <w:rPr>
          <w:rFonts w:ascii="Arial" w:hAnsi="Arial" w:cs="Arial"/>
          <w:sz w:val="24"/>
          <w:szCs w:val="24"/>
          <w:u w:val="single"/>
        </w:rPr>
      </w:pPr>
      <w:r>
        <w:rPr>
          <w:rFonts w:ascii="Arial" w:hAnsi="Arial" w:cs="Arial"/>
          <w:sz w:val="24"/>
          <w:szCs w:val="24"/>
          <w:u w:val="single"/>
        </w:rPr>
        <w:t>Conclusion</w:t>
      </w:r>
    </w:p>
    <w:p w14:paraId="6CB97096" w14:textId="185C2A4B" w:rsidR="00BC33F9" w:rsidRDefault="003C6637" w:rsidP="003C6637">
      <w:pPr>
        <w:pStyle w:val="NoSpacing"/>
        <w:spacing w:line="48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963385" w:rsidRPr="00156B3A">
        <w:rPr>
          <w:rFonts w:ascii="Arial" w:hAnsi="Arial" w:cs="Arial"/>
          <w:sz w:val="24"/>
          <w:szCs w:val="24"/>
        </w:rPr>
        <w:t xml:space="preserve">For the reasons set out above </w:t>
      </w:r>
      <w:r w:rsidR="00703926" w:rsidRPr="00156B3A">
        <w:rPr>
          <w:rFonts w:ascii="Arial" w:hAnsi="Arial" w:cs="Arial"/>
          <w:sz w:val="24"/>
          <w:szCs w:val="24"/>
        </w:rPr>
        <w:t xml:space="preserve">the appeal by Menzies against the order </w:t>
      </w:r>
      <w:r w:rsidR="00937041" w:rsidRPr="00156B3A">
        <w:rPr>
          <w:rFonts w:ascii="Arial" w:hAnsi="Arial" w:cs="Arial"/>
          <w:i/>
          <w:sz w:val="24"/>
          <w:szCs w:val="24"/>
        </w:rPr>
        <w:t xml:space="preserve">a quo </w:t>
      </w:r>
      <w:r w:rsidR="00703926" w:rsidRPr="00156B3A">
        <w:rPr>
          <w:rFonts w:ascii="Arial" w:hAnsi="Arial" w:cs="Arial"/>
          <w:sz w:val="24"/>
          <w:szCs w:val="24"/>
        </w:rPr>
        <w:t xml:space="preserve">refusing to grant the order relating to the certification issue stands to be dismissed and the cross-appeal </w:t>
      </w:r>
      <w:r w:rsidR="00C44580" w:rsidRPr="00156B3A">
        <w:rPr>
          <w:rFonts w:ascii="Arial" w:hAnsi="Arial" w:cs="Arial"/>
          <w:sz w:val="24"/>
          <w:szCs w:val="24"/>
        </w:rPr>
        <w:t xml:space="preserve">by </w:t>
      </w:r>
      <w:r w:rsidR="00961DB4" w:rsidRPr="00156B3A">
        <w:rPr>
          <w:rFonts w:ascii="Arial" w:hAnsi="Arial" w:cs="Arial"/>
          <w:sz w:val="24"/>
          <w:szCs w:val="24"/>
        </w:rPr>
        <w:t>the JV</w:t>
      </w:r>
      <w:r w:rsidR="00C44580" w:rsidRPr="00156B3A">
        <w:rPr>
          <w:rFonts w:ascii="Arial" w:hAnsi="Arial" w:cs="Arial"/>
          <w:sz w:val="24"/>
          <w:szCs w:val="24"/>
        </w:rPr>
        <w:t xml:space="preserve"> against the order that the notice given by the NAC on </w:t>
      </w:r>
      <w:r w:rsidR="00626EA2" w:rsidRPr="00156B3A">
        <w:rPr>
          <w:rFonts w:ascii="Arial" w:hAnsi="Arial" w:cs="Arial"/>
          <w:sz w:val="24"/>
          <w:szCs w:val="24"/>
        </w:rPr>
        <w:t xml:space="preserve">9 June 2023 to Menzies to vacate the premises of HKIA by 13 June 2023 </w:t>
      </w:r>
      <w:r w:rsidR="006D6CB6" w:rsidRPr="00156B3A">
        <w:rPr>
          <w:rFonts w:ascii="Arial" w:hAnsi="Arial" w:cs="Arial"/>
          <w:sz w:val="24"/>
          <w:szCs w:val="24"/>
        </w:rPr>
        <w:t xml:space="preserve">was unreasonable is </w:t>
      </w:r>
      <w:r w:rsidR="00E33430" w:rsidRPr="00156B3A">
        <w:rPr>
          <w:rFonts w:ascii="Arial" w:hAnsi="Arial" w:cs="Arial"/>
          <w:sz w:val="24"/>
          <w:szCs w:val="24"/>
        </w:rPr>
        <w:t>upheld</w:t>
      </w:r>
      <w:r w:rsidR="006D6CB6" w:rsidRPr="00156B3A">
        <w:rPr>
          <w:rFonts w:ascii="Arial" w:hAnsi="Arial" w:cs="Arial"/>
          <w:sz w:val="24"/>
          <w:szCs w:val="24"/>
        </w:rPr>
        <w:t xml:space="preserve">. As Menzies was on the </w:t>
      </w:r>
      <w:r w:rsidR="00666506" w:rsidRPr="00156B3A">
        <w:rPr>
          <w:rFonts w:ascii="Arial" w:hAnsi="Arial" w:cs="Arial"/>
          <w:sz w:val="24"/>
          <w:szCs w:val="24"/>
        </w:rPr>
        <w:t xml:space="preserve">losing side </w:t>
      </w:r>
      <w:r w:rsidR="00C16106" w:rsidRPr="00156B3A">
        <w:rPr>
          <w:rFonts w:ascii="Arial" w:hAnsi="Arial" w:cs="Arial"/>
          <w:sz w:val="24"/>
          <w:szCs w:val="24"/>
        </w:rPr>
        <w:t>i</w:t>
      </w:r>
      <w:r w:rsidR="00666506" w:rsidRPr="00156B3A">
        <w:rPr>
          <w:rFonts w:ascii="Arial" w:hAnsi="Arial" w:cs="Arial"/>
          <w:sz w:val="24"/>
          <w:szCs w:val="24"/>
        </w:rPr>
        <w:t>n both the appeal and the cross-appeal it should be ordered to pay the costs in respect of both.</w:t>
      </w:r>
      <w:r w:rsidR="002C595A" w:rsidRPr="00156B3A">
        <w:rPr>
          <w:rFonts w:ascii="Arial" w:hAnsi="Arial" w:cs="Arial"/>
          <w:sz w:val="24"/>
          <w:szCs w:val="24"/>
        </w:rPr>
        <w:t xml:space="preserve"> As all of the parties made use of two instructed counsel </w:t>
      </w:r>
      <w:r w:rsidR="0041226C" w:rsidRPr="00156B3A">
        <w:rPr>
          <w:rFonts w:ascii="Arial" w:hAnsi="Arial" w:cs="Arial"/>
          <w:sz w:val="24"/>
          <w:szCs w:val="24"/>
        </w:rPr>
        <w:t>at all times the costs to be paid by Menzies shall include the costs of one instructing and two instructed counsel</w:t>
      </w:r>
      <w:r w:rsidR="00BC33F9" w:rsidRPr="00156B3A">
        <w:rPr>
          <w:rFonts w:ascii="Arial" w:hAnsi="Arial" w:cs="Arial"/>
          <w:sz w:val="24"/>
          <w:szCs w:val="24"/>
        </w:rPr>
        <w:t>.</w:t>
      </w:r>
    </w:p>
    <w:p w14:paraId="21212A3F" w14:textId="77777777" w:rsidR="00156B3A" w:rsidRDefault="00156B3A" w:rsidP="00156B3A">
      <w:pPr>
        <w:pStyle w:val="NoSpacing"/>
        <w:spacing w:line="480" w:lineRule="auto"/>
        <w:jc w:val="both"/>
        <w:rPr>
          <w:rFonts w:ascii="Arial" w:hAnsi="Arial" w:cs="Arial"/>
          <w:sz w:val="24"/>
          <w:szCs w:val="24"/>
        </w:rPr>
      </w:pPr>
    </w:p>
    <w:p w14:paraId="105E8131" w14:textId="00E62669" w:rsidR="00BC33F9" w:rsidRPr="00156B3A" w:rsidRDefault="003C6637" w:rsidP="003C6637">
      <w:pPr>
        <w:pStyle w:val="NoSpacing"/>
        <w:spacing w:line="480" w:lineRule="auto"/>
        <w:jc w:val="both"/>
        <w:rPr>
          <w:rFonts w:ascii="Arial" w:hAnsi="Arial" w:cs="Arial"/>
          <w:sz w:val="24"/>
          <w:szCs w:val="24"/>
        </w:rPr>
      </w:pPr>
      <w:r w:rsidRPr="00156B3A">
        <w:rPr>
          <w:rFonts w:ascii="Arial" w:hAnsi="Arial" w:cs="Arial"/>
          <w:sz w:val="24"/>
          <w:szCs w:val="24"/>
        </w:rPr>
        <w:t>[72]</w:t>
      </w:r>
      <w:r w:rsidRPr="00156B3A">
        <w:rPr>
          <w:rFonts w:ascii="Arial" w:hAnsi="Arial" w:cs="Arial"/>
          <w:sz w:val="24"/>
          <w:szCs w:val="24"/>
        </w:rPr>
        <w:tab/>
      </w:r>
      <w:r w:rsidR="00BC33F9" w:rsidRPr="00156B3A">
        <w:rPr>
          <w:rFonts w:ascii="Arial" w:hAnsi="Arial" w:cs="Arial"/>
          <w:sz w:val="24"/>
          <w:szCs w:val="24"/>
        </w:rPr>
        <w:t>In the result</w:t>
      </w:r>
      <w:r w:rsidR="0035345E">
        <w:rPr>
          <w:rFonts w:ascii="Arial" w:hAnsi="Arial" w:cs="Arial"/>
          <w:sz w:val="24"/>
          <w:szCs w:val="24"/>
        </w:rPr>
        <w:t>,</w:t>
      </w:r>
      <w:r w:rsidR="00BC33F9" w:rsidRPr="00156B3A">
        <w:rPr>
          <w:rFonts w:ascii="Arial" w:hAnsi="Arial" w:cs="Arial"/>
          <w:sz w:val="24"/>
          <w:szCs w:val="24"/>
        </w:rPr>
        <w:t xml:space="preserve"> I make the following order:</w:t>
      </w:r>
    </w:p>
    <w:p w14:paraId="148EE129" w14:textId="77777777" w:rsidR="00BC33F9" w:rsidRDefault="00BC33F9" w:rsidP="00BC33F9">
      <w:pPr>
        <w:pStyle w:val="ListParagraph"/>
        <w:rPr>
          <w:rFonts w:ascii="Arial" w:hAnsi="Arial" w:cs="Arial"/>
          <w:sz w:val="24"/>
          <w:szCs w:val="24"/>
        </w:rPr>
      </w:pPr>
    </w:p>
    <w:p w14:paraId="4860A9C0" w14:textId="630639D9" w:rsidR="008D169F" w:rsidRDefault="003C6637" w:rsidP="003C6637">
      <w:pPr>
        <w:pStyle w:val="NoSpacing"/>
        <w:spacing w:line="480" w:lineRule="auto"/>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BC33F9" w:rsidRPr="008D169F">
        <w:rPr>
          <w:rFonts w:ascii="Arial" w:hAnsi="Arial" w:cs="Arial"/>
          <w:sz w:val="24"/>
          <w:szCs w:val="24"/>
        </w:rPr>
        <w:t xml:space="preserve">The </w:t>
      </w:r>
      <w:r w:rsidR="005E0833" w:rsidRPr="008D169F">
        <w:rPr>
          <w:rFonts w:ascii="Arial" w:hAnsi="Arial" w:cs="Arial"/>
          <w:sz w:val="24"/>
          <w:szCs w:val="24"/>
        </w:rPr>
        <w:t xml:space="preserve">condonation application in respect of the late filing of the </w:t>
      </w:r>
      <w:r w:rsidR="008D169F">
        <w:rPr>
          <w:rFonts w:ascii="Arial" w:hAnsi="Arial" w:cs="Arial"/>
          <w:sz w:val="24"/>
          <w:szCs w:val="24"/>
        </w:rPr>
        <w:t xml:space="preserve">notice to oppose and the </w:t>
      </w:r>
      <w:r w:rsidR="005E0833" w:rsidRPr="008D169F">
        <w:rPr>
          <w:rFonts w:ascii="Arial" w:hAnsi="Arial" w:cs="Arial"/>
          <w:sz w:val="24"/>
          <w:szCs w:val="24"/>
        </w:rPr>
        <w:t xml:space="preserve">power of attorney of the second respondent </w:t>
      </w:r>
      <w:r w:rsidR="008D169F" w:rsidRPr="008D169F">
        <w:rPr>
          <w:rFonts w:ascii="Arial" w:hAnsi="Arial" w:cs="Arial"/>
          <w:sz w:val="24"/>
          <w:szCs w:val="24"/>
        </w:rPr>
        <w:t>is condoned.</w:t>
      </w:r>
    </w:p>
    <w:p w14:paraId="3F5D0C02" w14:textId="77777777" w:rsidR="008D169F" w:rsidRDefault="008D169F" w:rsidP="008D169F">
      <w:pPr>
        <w:pStyle w:val="NoSpacing"/>
        <w:spacing w:line="480" w:lineRule="auto"/>
        <w:ind w:left="1080"/>
        <w:jc w:val="both"/>
        <w:rPr>
          <w:rFonts w:ascii="Arial" w:hAnsi="Arial" w:cs="Arial"/>
          <w:sz w:val="24"/>
          <w:szCs w:val="24"/>
        </w:rPr>
      </w:pPr>
    </w:p>
    <w:p w14:paraId="6FA279B9" w14:textId="011D7B0C" w:rsidR="00F31A53" w:rsidRDefault="003C6637" w:rsidP="003C6637">
      <w:pPr>
        <w:pStyle w:val="NoSpacing"/>
        <w:spacing w:line="480" w:lineRule="auto"/>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9D0099">
        <w:rPr>
          <w:rFonts w:ascii="Arial" w:hAnsi="Arial" w:cs="Arial"/>
          <w:sz w:val="24"/>
          <w:szCs w:val="24"/>
        </w:rPr>
        <w:t xml:space="preserve">The second respondent is to pay the costs of </w:t>
      </w:r>
      <w:r w:rsidR="009C228B">
        <w:rPr>
          <w:rFonts w:ascii="Arial" w:hAnsi="Arial" w:cs="Arial"/>
          <w:sz w:val="24"/>
          <w:szCs w:val="24"/>
        </w:rPr>
        <w:t xml:space="preserve">the </w:t>
      </w:r>
      <w:r w:rsidR="009D0099">
        <w:rPr>
          <w:rFonts w:ascii="Arial" w:hAnsi="Arial" w:cs="Arial"/>
          <w:sz w:val="24"/>
          <w:szCs w:val="24"/>
        </w:rPr>
        <w:t xml:space="preserve">said condonation application on a legal practitioner </w:t>
      </w:r>
      <w:r w:rsidR="0079145C">
        <w:rPr>
          <w:rFonts w:ascii="Arial" w:hAnsi="Arial" w:cs="Arial"/>
          <w:sz w:val="24"/>
          <w:szCs w:val="24"/>
        </w:rPr>
        <w:t xml:space="preserve">and client scale which costs shall include the costs of one instructing and two instructed counsel and shall include </w:t>
      </w:r>
      <w:r w:rsidR="00156B3A">
        <w:rPr>
          <w:rFonts w:ascii="Arial" w:hAnsi="Arial" w:cs="Arial"/>
          <w:sz w:val="24"/>
          <w:szCs w:val="24"/>
        </w:rPr>
        <w:t>15 per cent</w:t>
      </w:r>
      <w:r w:rsidR="00F31A53">
        <w:rPr>
          <w:rFonts w:ascii="Arial" w:hAnsi="Arial" w:cs="Arial"/>
          <w:sz w:val="24"/>
          <w:szCs w:val="24"/>
        </w:rPr>
        <w:t xml:space="preserve"> of the costs in respect of attendance and appearance at the hearing of the appeal.</w:t>
      </w:r>
      <w:r w:rsidR="00B823B8">
        <w:rPr>
          <w:rFonts w:ascii="Arial" w:hAnsi="Arial" w:cs="Arial"/>
          <w:sz w:val="24"/>
          <w:szCs w:val="24"/>
        </w:rPr>
        <w:t xml:space="preserve"> This costs order applies in </w:t>
      </w:r>
      <w:r w:rsidR="003D5CAD">
        <w:rPr>
          <w:rFonts w:ascii="Arial" w:hAnsi="Arial" w:cs="Arial"/>
          <w:sz w:val="24"/>
          <w:szCs w:val="24"/>
        </w:rPr>
        <w:t xml:space="preserve">favour </w:t>
      </w:r>
      <w:r w:rsidR="00B823B8">
        <w:rPr>
          <w:rFonts w:ascii="Arial" w:hAnsi="Arial" w:cs="Arial"/>
          <w:sz w:val="24"/>
          <w:szCs w:val="24"/>
        </w:rPr>
        <w:t>of the appellant</w:t>
      </w:r>
      <w:r w:rsidR="00C16106">
        <w:rPr>
          <w:rFonts w:ascii="Arial" w:hAnsi="Arial" w:cs="Arial"/>
          <w:sz w:val="24"/>
          <w:szCs w:val="24"/>
        </w:rPr>
        <w:t xml:space="preserve"> only</w:t>
      </w:r>
      <w:r w:rsidR="00733824">
        <w:rPr>
          <w:rFonts w:ascii="Arial" w:hAnsi="Arial" w:cs="Arial"/>
          <w:sz w:val="24"/>
          <w:szCs w:val="24"/>
        </w:rPr>
        <w:t>.</w:t>
      </w:r>
    </w:p>
    <w:p w14:paraId="4724959C" w14:textId="77777777" w:rsidR="00F31A53" w:rsidRDefault="00F31A53" w:rsidP="00F31A53">
      <w:pPr>
        <w:pStyle w:val="ListParagraph"/>
        <w:rPr>
          <w:rFonts w:ascii="Arial" w:hAnsi="Arial" w:cs="Arial"/>
          <w:sz w:val="24"/>
          <w:szCs w:val="24"/>
        </w:rPr>
      </w:pPr>
    </w:p>
    <w:p w14:paraId="618C4E9F" w14:textId="3DB919BF" w:rsidR="00481CAD" w:rsidRDefault="003C6637" w:rsidP="003C6637">
      <w:pPr>
        <w:pStyle w:val="NoSpacing"/>
        <w:spacing w:line="480" w:lineRule="auto"/>
        <w:ind w:left="1080" w:hanging="36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3D5CAD">
        <w:rPr>
          <w:rFonts w:ascii="Arial" w:hAnsi="Arial" w:cs="Arial"/>
          <w:sz w:val="24"/>
          <w:szCs w:val="24"/>
        </w:rPr>
        <w:t>The appeal by the appellant</w:t>
      </w:r>
      <w:r w:rsidR="00C16106">
        <w:rPr>
          <w:rFonts w:ascii="Arial" w:hAnsi="Arial" w:cs="Arial"/>
          <w:sz w:val="24"/>
          <w:szCs w:val="24"/>
        </w:rPr>
        <w:t xml:space="preserve"> (Menzies)</w:t>
      </w:r>
      <w:r w:rsidR="003D5CAD">
        <w:rPr>
          <w:rFonts w:ascii="Arial" w:hAnsi="Arial" w:cs="Arial"/>
          <w:sz w:val="24"/>
          <w:szCs w:val="24"/>
        </w:rPr>
        <w:t xml:space="preserve"> against the order made </w:t>
      </w:r>
      <w:r w:rsidR="009F26DB">
        <w:rPr>
          <w:rFonts w:ascii="Arial" w:hAnsi="Arial" w:cs="Arial"/>
          <w:i/>
          <w:sz w:val="24"/>
          <w:szCs w:val="24"/>
        </w:rPr>
        <w:t xml:space="preserve">a quo </w:t>
      </w:r>
      <w:r w:rsidR="00943E34">
        <w:rPr>
          <w:rFonts w:ascii="Arial" w:hAnsi="Arial" w:cs="Arial"/>
          <w:sz w:val="24"/>
          <w:szCs w:val="24"/>
        </w:rPr>
        <w:t xml:space="preserve">to </w:t>
      </w:r>
      <w:r w:rsidR="009F26DB">
        <w:rPr>
          <w:rFonts w:ascii="Arial" w:hAnsi="Arial" w:cs="Arial"/>
          <w:sz w:val="24"/>
          <w:szCs w:val="24"/>
        </w:rPr>
        <w:t>decline t</w:t>
      </w:r>
      <w:r w:rsidR="00943E34">
        <w:rPr>
          <w:rFonts w:ascii="Arial" w:hAnsi="Arial" w:cs="Arial"/>
          <w:sz w:val="24"/>
          <w:szCs w:val="24"/>
        </w:rPr>
        <w:t xml:space="preserve">he relief sought </w:t>
      </w:r>
      <w:r w:rsidR="009F26DB">
        <w:rPr>
          <w:rFonts w:ascii="Arial" w:hAnsi="Arial" w:cs="Arial"/>
          <w:sz w:val="24"/>
          <w:szCs w:val="24"/>
        </w:rPr>
        <w:t xml:space="preserve">relating to the certification of the personnel and equipment of the </w:t>
      </w:r>
      <w:r w:rsidR="002B0B16">
        <w:rPr>
          <w:rFonts w:ascii="Arial" w:hAnsi="Arial" w:cs="Arial"/>
          <w:sz w:val="24"/>
          <w:szCs w:val="24"/>
        </w:rPr>
        <w:t xml:space="preserve">second respondent </w:t>
      </w:r>
      <w:r w:rsidR="003D5CAD">
        <w:rPr>
          <w:rFonts w:ascii="Arial" w:hAnsi="Arial" w:cs="Arial"/>
          <w:sz w:val="24"/>
          <w:szCs w:val="24"/>
        </w:rPr>
        <w:t>is dismissed with costs, such costs to include the costs of one instructing and two instructed</w:t>
      </w:r>
      <w:r w:rsidR="008B4D27">
        <w:rPr>
          <w:rFonts w:ascii="Arial" w:hAnsi="Arial" w:cs="Arial"/>
          <w:sz w:val="24"/>
          <w:szCs w:val="24"/>
        </w:rPr>
        <w:t xml:space="preserve"> counsel. Such costs shall be limited </w:t>
      </w:r>
      <w:r w:rsidR="008312B4">
        <w:rPr>
          <w:rFonts w:ascii="Arial" w:hAnsi="Arial" w:cs="Arial"/>
          <w:sz w:val="24"/>
          <w:szCs w:val="24"/>
        </w:rPr>
        <w:t xml:space="preserve">in the case of the second respondent </w:t>
      </w:r>
      <w:r w:rsidR="00156B3A">
        <w:rPr>
          <w:rFonts w:ascii="Arial" w:hAnsi="Arial" w:cs="Arial"/>
          <w:sz w:val="24"/>
          <w:szCs w:val="24"/>
        </w:rPr>
        <w:t>to 85 per cent</w:t>
      </w:r>
      <w:r w:rsidR="00BC35A9">
        <w:rPr>
          <w:rFonts w:ascii="Arial" w:hAnsi="Arial" w:cs="Arial"/>
          <w:sz w:val="24"/>
          <w:szCs w:val="24"/>
        </w:rPr>
        <w:t xml:space="preserve"> of the costs in respect of attendance </w:t>
      </w:r>
      <w:r w:rsidR="00481CAD">
        <w:rPr>
          <w:rFonts w:ascii="Arial" w:hAnsi="Arial" w:cs="Arial"/>
          <w:sz w:val="24"/>
          <w:szCs w:val="24"/>
        </w:rPr>
        <w:t>and appearance at the hearing of the appeal.</w:t>
      </w:r>
    </w:p>
    <w:p w14:paraId="5EB11881" w14:textId="77777777" w:rsidR="008312B4" w:rsidRPr="00C50807" w:rsidRDefault="008312B4" w:rsidP="008312B4">
      <w:pPr>
        <w:pStyle w:val="NoSpacing"/>
        <w:spacing w:line="480" w:lineRule="auto"/>
        <w:jc w:val="both"/>
        <w:rPr>
          <w:rFonts w:ascii="Arial" w:hAnsi="Arial" w:cs="Arial"/>
          <w:sz w:val="24"/>
          <w:szCs w:val="24"/>
        </w:rPr>
      </w:pPr>
    </w:p>
    <w:p w14:paraId="4B05F889" w14:textId="13D717CF" w:rsidR="00BC33F9" w:rsidRPr="008D169F" w:rsidRDefault="003C6637" w:rsidP="003C6637">
      <w:pPr>
        <w:pStyle w:val="NoSpacing"/>
        <w:spacing w:line="480" w:lineRule="auto"/>
        <w:ind w:left="1080" w:hanging="360"/>
        <w:jc w:val="both"/>
        <w:rPr>
          <w:rFonts w:ascii="Arial" w:hAnsi="Arial" w:cs="Arial"/>
          <w:sz w:val="24"/>
          <w:szCs w:val="24"/>
        </w:rPr>
      </w:pPr>
      <w:r w:rsidRPr="008D169F">
        <w:rPr>
          <w:rFonts w:ascii="Arial" w:hAnsi="Arial" w:cs="Arial"/>
          <w:sz w:val="24"/>
          <w:szCs w:val="24"/>
        </w:rPr>
        <w:t>4.</w:t>
      </w:r>
      <w:r w:rsidRPr="008D169F">
        <w:rPr>
          <w:rFonts w:ascii="Arial" w:hAnsi="Arial" w:cs="Arial"/>
          <w:sz w:val="24"/>
          <w:szCs w:val="24"/>
        </w:rPr>
        <w:tab/>
      </w:r>
      <w:r w:rsidR="00982B1A" w:rsidRPr="008D169F">
        <w:rPr>
          <w:rFonts w:ascii="Arial" w:hAnsi="Arial" w:cs="Arial"/>
          <w:sz w:val="24"/>
          <w:szCs w:val="24"/>
        </w:rPr>
        <w:t xml:space="preserve">The cross-appeal by </w:t>
      </w:r>
      <w:r w:rsidR="00481CAD">
        <w:rPr>
          <w:rFonts w:ascii="Arial" w:hAnsi="Arial" w:cs="Arial"/>
          <w:sz w:val="24"/>
          <w:szCs w:val="24"/>
        </w:rPr>
        <w:t>second respondent</w:t>
      </w:r>
      <w:r w:rsidR="00140696">
        <w:rPr>
          <w:rFonts w:ascii="Arial" w:hAnsi="Arial" w:cs="Arial"/>
          <w:sz w:val="24"/>
          <w:szCs w:val="24"/>
        </w:rPr>
        <w:t xml:space="preserve"> (the JV)</w:t>
      </w:r>
      <w:r w:rsidR="00481CAD">
        <w:rPr>
          <w:rFonts w:ascii="Arial" w:hAnsi="Arial" w:cs="Arial"/>
          <w:sz w:val="24"/>
          <w:szCs w:val="24"/>
        </w:rPr>
        <w:t xml:space="preserve"> </w:t>
      </w:r>
      <w:r w:rsidR="00982B1A" w:rsidRPr="008D169F">
        <w:rPr>
          <w:rFonts w:ascii="Arial" w:hAnsi="Arial" w:cs="Arial"/>
          <w:sz w:val="24"/>
          <w:szCs w:val="24"/>
        </w:rPr>
        <w:t xml:space="preserve">against the order made </w:t>
      </w:r>
      <w:r w:rsidR="00140696">
        <w:rPr>
          <w:rFonts w:ascii="Arial" w:hAnsi="Arial" w:cs="Arial"/>
          <w:i/>
          <w:sz w:val="24"/>
          <w:szCs w:val="24"/>
        </w:rPr>
        <w:t xml:space="preserve">a quo </w:t>
      </w:r>
      <w:r w:rsidR="00CC674B">
        <w:rPr>
          <w:rFonts w:ascii="Arial" w:hAnsi="Arial" w:cs="Arial"/>
          <w:sz w:val="24"/>
          <w:szCs w:val="24"/>
        </w:rPr>
        <w:t xml:space="preserve">to the effect that the notice given by </w:t>
      </w:r>
      <w:r w:rsidR="00AD22A1">
        <w:rPr>
          <w:rFonts w:ascii="Arial" w:hAnsi="Arial" w:cs="Arial"/>
          <w:sz w:val="24"/>
          <w:szCs w:val="24"/>
        </w:rPr>
        <w:t xml:space="preserve">the </w:t>
      </w:r>
      <w:r w:rsidR="00CC674B">
        <w:rPr>
          <w:rFonts w:ascii="Arial" w:hAnsi="Arial" w:cs="Arial"/>
          <w:sz w:val="24"/>
          <w:szCs w:val="24"/>
        </w:rPr>
        <w:t>NAC on 9 June 2023</w:t>
      </w:r>
      <w:r w:rsidR="00AD22A1">
        <w:rPr>
          <w:rFonts w:ascii="Arial" w:hAnsi="Arial" w:cs="Arial"/>
          <w:sz w:val="24"/>
          <w:szCs w:val="24"/>
        </w:rPr>
        <w:t xml:space="preserve"> to Menzies for the latter</w:t>
      </w:r>
      <w:r w:rsidR="00CC674B">
        <w:rPr>
          <w:rFonts w:ascii="Arial" w:hAnsi="Arial" w:cs="Arial"/>
          <w:sz w:val="24"/>
          <w:szCs w:val="24"/>
        </w:rPr>
        <w:t xml:space="preserve"> to vacate Hosea Kutako International Airport by 13 June 2023 was unreasonable and set aside </w:t>
      </w:r>
      <w:r w:rsidR="00123DED" w:rsidRPr="008D169F">
        <w:rPr>
          <w:rFonts w:ascii="Arial" w:hAnsi="Arial" w:cs="Arial"/>
          <w:sz w:val="24"/>
          <w:szCs w:val="24"/>
        </w:rPr>
        <w:t>succeeds with costs including the costs of one instructing and two instructed counsel.</w:t>
      </w:r>
      <w:r w:rsidR="00C6095F">
        <w:rPr>
          <w:rFonts w:ascii="Arial" w:hAnsi="Arial" w:cs="Arial"/>
          <w:sz w:val="24"/>
          <w:szCs w:val="24"/>
        </w:rPr>
        <w:t xml:space="preserve"> Su</w:t>
      </w:r>
      <w:r w:rsidR="00AD22A1">
        <w:rPr>
          <w:rFonts w:ascii="Arial" w:hAnsi="Arial" w:cs="Arial"/>
          <w:sz w:val="24"/>
          <w:szCs w:val="24"/>
        </w:rPr>
        <w:t>ch costs shall be limited to 85 per cent</w:t>
      </w:r>
      <w:r w:rsidR="00C6095F">
        <w:rPr>
          <w:rFonts w:ascii="Arial" w:hAnsi="Arial" w:cs="Arial"/>
          <w:sz w:val="24"/>
          <w:szCs w:val="24"/>
        </w:rPr>
        <w:t xml:space="preserve"> of the costs in respect of the attendance and appearance at the hearing of the appeal</w:t>
      </w:r>
      <w:r w:rsidR="00211B6F">
        <w:rPr>
          <w:rFonts w:ascii="Arial" w:hAnsi="Arial" w:cs="Arial"/>
          <w:sz w:val="24"/>
          <w:szCs w:val="24"/>
        </w:rPr>
        <w:t>.</w:t>
      </w:r>
      <w:r w:rsidR="00BC33F9" w:rsidRPr="008D169F">
        <w:rPr>
          <w:rFonts w:ascii="Arial" w:hAnsi="Arial" w:cs="Arial"/>
          <w:sz w:val="24"/>
          <w:szCs w:val="24"/>
        </w:rPr>
        <w:t xml:space="preserve"> </w:t>
      </w:r>
    </w:p>
    <w:p w14:paraId="3F1C7A49" w14:textId="77777777" w:rsidR="004854F0" w:rsidRDefault="004854F0" w:rsidP="004854F0">
      <w:pPr>
        <w:pStyle w:val="ListParagraph"/>
        <w:rPr>
          <w:rFonts w:ascii="Arial" w:hAnsi="Arial" w:cs="Arial"/>
          <w:sz w:val="24"/>
          <w:szCs w:val="24"/>
        </w:rPr>
      </w:pPr>
    </w:p>
    <w:p w14:paraId="428C062E" w14:textId="554359C1" w:rsidR="004854F0" w:rsidRDefault="003C6637" w:rsidP="003C6637">
      <w:pPr>
        <w:pStyle w:val="NoSpacing"/>
        <w:spacing w:line="480" w:lineRule="auto"/>
        <w:ind w:left="108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4854F0">
        <w:rPr>
          <w:rFonts w:ascii="Arial" w:hAnsi="Arial" w:cs="Arial"/>
          <w:sz w:val="24"/>
          <w:szCs w:val="24"/>
        </w:rPr>
        <w:t xml:space="preserve">The order of the High Court dated 8 August 2023 </w:t>
      </w:r>
      <w:r w:rsidR="00266DBB">
        <w:rPr>
          <w:rFonts w:ascii="Arial" w:hAnsi="Arial" w:cs="Arial"/>
          <w:sz w:val="24"/>
          <w:szCs w:val="24"/>
        </w:rPr>
        <w:t>is set aside and substituted by the following order:</w:t>
      </w:r>
    </w:p>
    <w:p w14:paraId="10D5ED61" w14:textId="77777777" w:rsidR="00266DBB" w:rsidRDefault="00266DBB" w:rsidP="00266DBB">
      <w:pPr>
        <w:pStyle w:val="ListParagraph"/>
        <w:rPr>
          <w:rFonts w:ascii="Arial" w:hAnsi="Arial" w:cs="Arial"/>
          <w:sz w:val="24"/>
          <w:szCs w:val="24"/>
        </w:rPr>
      </w:pPr>
    </w:p>
    <w:p w14:paraId="7A004D78" w14:textId="77777777" w:rsidR="0038150C" w:rsidRDefault="0038150C" w:rsidP="0038150C">
      <w:pPr>
        <w:pStyle w:val="NoSpacing"/>
        <w:spacing w:line="480" w:lineRule="auto"/>
        <w:ind w:left="1701" w:hanging="567"/>
        <w:jc w:val="both"/>
        <w:rPr>
          <w:rFonts w:ascii="Arial" w:hAnsi="Arial" w:cs="Arial"/>
          <w:sz w:val="24"/>
          <w:szCs w:val="24"/>
        </w:rPr>
      </w:pPr>
      <w:r>
        <w:rPr>
          <w:rFonts w:ascii="Arial" w:hAnsi="Arial" w:cs="Arial"/>
          <w:sz w:val="24"/>
          <w:szCs w:val="24"/>
        </w:rPr>
        <w:t>‘</w:t>
      </w:r>
      <w:r w:rsidR="00266DBB">
        <w:rPr>
          <w:rFonts w:ascii="Arial" w:hAnsi="Arial" w:cs="Arial"/>
          <w:sz w:val="24"/>
          <w:szCs w:val="24"/>
        </w:rPr>
        <w:t>The application is dismissed with costs</w:t>
      </w:r>
      <w:r w:rsidR="002F7A00">
        <w:rPr>
          <w:rFonts w:ascii="Arial" w:hAnsi="Arial" w:cs="Arial"/>
          <w:sz w:val="24"/>
          <w:szCs w:val="24"/>
        </w:rPr>
        <w:t xml:space="preserve">, such costs to include the </w:t>
      </w:r>
      <w:r>
        <w:rPr>
          <w:rFonts w:ascii="Arial" w:hAnsi="Arial" w:cs="Arial"/>
          <w:sz w:val="24"/>
          <w:szCs w:val="24"/>
        </w:rPr>
        <w:t>costs of</w:t>
      </w:r>
    </w:p>
    <w:p w14:paraId="78A8ED60" w14:textId="77777777" w:rsidR="00AD22A1" w:rsidRPr="00AD22A1" w:rsidRDefault="002F7A00" w:rsidP="0038150C">
      <w:pPr>
        <w:pStyle w:val="NoSpacing"/>
        <w:spacing w:line="480" w:lineRule="auto"/>
        <w:ind w:left="1701" w:hanging="567"/>
        <w:jc w:val="both"/>
        <w:rPr>
          <w:rFonts w:ascii="Arial" w:hAnsi="Arial" w:cs="Arial"/>
          <w:sz w:val="24"/>
          <w:szCs w:val="24"/>
        </w:rPr>
      </w:pPr>
      <w:r>
        <w:rPr>
          <w:rFonts w:ascii="Arial" w:hAnsi="Arial" w:cs="Arial"/>
          <w:sz w:val="24"/>
          <w:szCs w:val="24"/>
        </w:rPr>
        <w:t>one instructing and two instructed counsel.</w:t>
      </w:r>
      <w:r w:rsidR="00AD22A1">
        <w:rPr>
          <w:rFonts w:ascii="Arial" w:hAnsi="Arial" w:cs="Arial"/>
          <w:sz w:val="24"/>
          <w:szCs w:val="24"/>
        </w:rPr>
        <w:t>’</w:t>
      </w:r>
    </w:p>
    <w:p w14:paraId="03A77497" w14:textId="77777777" w:rsidR="00AD22A1" w:rsidRDefault="00AD22A1" w:rsidP="00AA0261">
      <w:pPr>
        <w:pStyle w:val="NoSpacing"/>
        <w:rPr>
          <w:rFonts w:ascii="Arial" w:hAnsi="Arial" w:cs="Arial"/>
          <w:b/>
          <w:sz w:val="24"/>
          <w:szCs w:val="24"/>
        </w:rPr>
      </w:pPr>
    </w:p>
    <w:p w14:paraId="4A3069F2" w14:textId="77777777" w:rsidR="00AD22A1" w:rsidRDefault="00AD22A1" w:rsidP="00AA0261">
      <w:pPr>
        <w:pStyle w:val="NoSpacing"/>
        <w:rPr>
          <w:rFonts w:ascii="Arial" w:hAnsi="Arial" w:cs="Arial"/>
          <w:b/>
          <w:sz w:val="24"/>
          <w:szCs w:val="24"/>
        </w:rPr>
      </w:pPr>
    </w:p>
    <w:p w14:paraId="3E5D3F62" w14:textId="77777777" w:rsidR="00AA0261" w:rsidRDefault="00AA0261" w:rsidP="00AA0261">
      <w:pPr>
        <w:pStyle w:val="NoSpacing"/>
        <w:rPr>
          <w:rFonts w:ascii="Arial" w:hAnsi="Arial" w:cs="Arial"/>
          <w:b/>
          <w:sz w:val="24"/>
          <w:szCs w:val="24"/>
        </w:rPr>
      </w:pPr>
    </w:p>
    <w:p w14:paraId="1A555D9B" w14:textId="77777777" w:rsidR="00AD22A1" w:rsidRDefault="00AD22A1" w:rsidP="00AA0261">
      <w:pPr>
        <w:pStyle w:val="NoSpacing"/>
        <w:rPr>
          <w:rFonts w:ascii="Arial" w:hAnsi="Arial" w:cs="Arial"/>
          <w:b/>
          <w:sz w:val="24"/>
          <w:szCs w:val="24"/>
        </w:rPr>
      </w:pPr>
    </w:p>
    <w:p w14:paraId="57F4D654" w14:textId="77777777" w:rsidR="00AA0261" w:rsidRPr="00991107" w:rsidRDefault="00AA0261" w:rsidP="00AA0261">
      <w:pPr>
        <w:pStyle w:val="NoSpacing"/>
        <w:rPr>
          <w:rFonts w:ascii="Arial" w:hAnsi="Arial" w:cs="Arial"/>
          <w:b/>
          <w:sz w:val="24"/>
          <w:szCs w:val="24"/>
        </w:rPr>
      </w:pPr>
    </w:p>
    <w:p w14:paraId="66CF383E" w14:textId="77777777" w:rsidR="00AA0261" w:rsidRPr="00F4471E" w:rsidRDefault="00AA0261" w:rsidP="00AA0261">
      <w:pPr>
        <w:spacing w:after="0" w:line="360" w:lineRule="auto"/>
        <w:jc w:val="both"/>
        <w:rPr>
          <w:rFonts w:ascii="Arial" w:hAnsi="Arial" w:cs="Arial"/>
          <w:b/>
          <w:sz w:val="24"/>
          <w:szCs w:val="24"/>
        </w:rPr>
      </w:pPr>
      <w:r>
        <w:rPr>
          <w:rFonts w:ascii="Arial" w:hAnsi="Arial" w:cs="Arial"/>
          <w:b/>
          <w:sz w:val="24"/>
          <w:szCs w:val="24"/>
        </w:rPr>
        <w:t>__________________</w:t>
      </w:r>
    </w:p>
    <w:p w14:paraId="36AD99A9" w14:textId="77777777" w:rsidR="00AA0261" w:rsidRPr="002309B2" w:rsidRDefault="00AA0261" w:rsidP="002309B2">
      <w:pPr>
        <w:spacing w:after="0" w:line="360" w:lineRule="auto"/>
        <w:jc w:val="both"/>
        <w:rPr>
          <w:rFonts w:ascii="Arial" w:hAnsi="Arial" w:cs="Arial"/>
          <w:b/>
          <w:sz w:val="24"/>
          <w:szCs w:val="24"/>
        </w:rPr>
      </w:pPr>
      <w:r>
        <w:rPr>
          <w:rFonts w:ascii="Arial" w:hAnsi="Arial" w:cs="Arial"/>
          <w:b/>
          <w:sz w:val="24"/>
          <w:szCs w:val="24"/>
        </w:rPr>
        <w:t>FRANK AJA</w:t>
      </w:r>
    </w:p>
    <w:p w14:paraId="3CECBAE4" w14:textId="77777777" w:rsidR="00AA0261" w:rsidRDefault="00AA0261" w:rsidP="00AA0261">
      <w:pPr>
        <w:spacing w:after="0" w:line="240" w:lineRule="auto"/>
        <w:jc w:val="both"/>
        <w:rPr>
          <w:rFonts w:ascii="Arial" w:hAnsi="Arial" w:cs="Arial"/>
          <w:noProof/>
          <w:sz w:val="24"/>
          <w:szCs w:val="24"/>
          <w:lang w:eastAsia="en-ZA"/>
        </w:rPr>
      </w:pPr>
    </w:p>
    <w:p w14:paraId="60CA9624" w14:textId="77777777" w:rsidR="00AD22A1" w:rsidRDefault="00AD22A1" w:rsidP="00AA0261">
      <w:pPr>
        <w:spacing w:after="0" w:line="240" w:lineRule="auto"/>
        <w:jc w:val="both"/>
        <w:rPr>
          <w:rFonts w:ascii="Arial" w:hAnsi="Arial" w:cs="Arial"/>
          <w:noProof/>
          <w:sz w:val="24"/>
          <w:szCs w:val="24"/>
          <w:lang w:eastAsia="en-ZA"/>
        </w:rPr>
      </w:pPr>
    </w:p>
    <w:p w14:paraId="56EED0B2" w14:textId="77777777" w:rsidR="00AA0261" w:rsidRPr="00AA0261" w:rsidRDefault="00AA0261" w:rsidP="00AA0261">
      <w:pPr>
        <w:spacing w:after="0" w:line="240" w:lineRule="auto"/>
        <w:jc w:val="both"/>
        <w:rPr>
          <w:rFonts w:ascii="Arial" w:hAnsi="Arial" w:cs="Arial"/>
          <w:b/>
          <w:sz w:val="24"/>
          <w:szCs w:val="24"/>
        </w:rPr>
      </w:pPr>
    </w:p>
    <w:p w14:paraId="22C932E7" w14:textId="77777777" w:rsidR="00AA0261" w:rsidRDefault="00AA0261" w:rsidP="00AA0261">
      <w:pPr>
        <w:spacing w:after="0" w:line="240" w:lineRule="auto"/>
        <w:jc w:val="both"/>
        <w:rPr>
          <w:rFonts w:ascii="Arial" w:hAnsi="Arial" w:cs="Arial"/>
          <w:b/>
          <w:sz w:val="24"/>
          <w:szCs w:val="24"/>
        </w:rPr>
      </w:pPr>
      <w:r>
        <w:rPr>
          <w:rFonts w:ascii="Arial" w:hAnsi="Arial" w:cs="Arial"/>
          <w:b/>
          <w:sz w:val="24"/>
          <w:szCs w:val="24"/>
        </w:rPr>
        <w:t>__________________</w:t>
      </w:r>
    </w:p>
    <w:p w14:paraId="1BB29386" w14:textId="77777777" w:rsidR="00AA0261" w:rsidRDefault="00AA0261" w:rsidP="00AD22A1">
      <w:pPr>
        <w:spacing w:after="0" w:line="360" w:lineRule="auto"/>
        <w:jc w:val="both"/>
        <w:rPr>
          <w:rFonts w:ascii="Arial" w:hAnsi="Arial" w:cs="Arial"/>
          <w:b/>
          <w:sz w:val="24"/>
          <w:szCs w:val="24"/>
        </w:rPr>
      </w:pPr>
      <w:r>
        <w:rPr>
          <w:rFonts w:ascii="Arial" w:hAnsi="Arial" w:cs="Arial"/>
          <w:b/>
          <w:sz w:val="24"/>
          <w:szCs w:val="24"/>
        </w:rPr>
        <w:t>MAINGA JA</w:t>
      </w:r>
    </w:p>
    <w:p w14:paraId="2CD239B9" w14:textId="77777777" w:rsidR="00AA0261" w:rsidRDefault="00AA0261" w:rsidP="00AA0261">
      <w:pPr>
        <w:spacing w:after="0" w:line="240" w:lineRule="auto"/>
        <w:jc w:val="both"/>
        <w:rPr>
          <w:rFonts w:ascii="Arial" w:hAnsi="Arial" w:cs="Arial"/>
          <w:b/>
          <w:sz w:val="24"/>
          <w:szCs w:val="24"/>
        </w:rPr>
      </w:pPr>
    </w:p>
    <w:p w14:paraId="17FD30F9" w14:textId="77777777" w:rsidR="00AA0261" w:rsidRDefault="00AA0261" w:rsidP="00AA0261">
      <w:pPr>
        <w:spacing w:after="0" w:line="240" w:lineRule="auto"/>
        <w:jc w:val="both"/>
        <w:rPr>
          <w:rFonts w:ascii="Arial" w:hAnsi="Arial" w:cs="Arial"/>
          <w:b/>
          <w:sz w:val="24"/>
          <w:szCs w:val="24"/>
        </w:rPr>
      </w:pPr>
    </w:p>
    <w:p w14:paraId="674C6DDD" w14:textId="77777777" w:rsidR="007C2B7A" w:rsidRDefault="007C2B7A" w:rsidP="00AA0261">
      <w:pPr>
        <w:spacing w:after="0" w:line="240" w:lineRule="auto"/>
        <w:jc w:val="both"/>
        <w:rPr>
          <w:rFonts w:ascii="Arial" w:hAnsi="Arial" w:cs="Arial"/>
          <w:b/>
          <w:sz w:val="24"/>
          <w:szCs w:val="24"/>
        </w:rPr>
      </w:pPr>
    </w:p>
    <w:p w14:paraId="7A1F93F8" w14:textId="77777777" w:rsidR="002309B2" w:rsidRDefault="002309B2" w:rsidP="00AA0261">
      <w:pPr>
        <w:spacing w:after="0" w:line="240" w:lineRule="auto"/>
        <w:jc w:val="both"/>
        <w:rPr>
          <w:rFonts w:ascii="Arial" w:hAnsi="Arial" w:cs="Arial"/>
          <w:b/>
          <w:sz w:val="24"/>
          <w:szCs w:val="24"/>
        </w:rPr>
      </w:pPr>
    </w:p>
    <w:p w14:paraId="287C8562" w14:textId="77777777" w:rsidR="00AA0261" w:rsidRDefault="00AA0261" w:rsidP="00AA0261">
      <w:pPr>
        <w:spacing w:after="0" w:line="360" w:lineRule="auto"/>
        <w:jc w:val="both"/>
        <w:rPr>
          <w:rFonts w:ascii="Arial" w:hAnsi="Arial" w:cs="Arial"/>
          <w:b/>
          <w:sz w:val="24"/>
          <w:szCs w:val="24"/>
        </w:rPr>
      </w:pPr>
      <w:r>
        <w:rPr>
          <w:rFonts w:ascii="Arial" w:hAnsi="Arial" w:cs="Arial"/>
          <w:b/>
          <w:sz w:val="24"/>
          <w:szCs w:val="24"/>
        </w:rPr>
        <w:t>__________________</w:t>
      </w:r>
    </w:p>
    <w:p w14:paraId="4C15D6D8" w14:textId="77777777" w:rsidR="00832C1D" w:rsidRDefault="00AA0261" w:rsidP="007C2B7A">
      <w:pPr>
        <w:pStyle w:val="BodyText"/>
        <w:autoSpaceDE w:val="0"/>
        <w:autoSpaceDN w:val="0"/>
        <w:adjustRightInd w:val="0"/>
        <w:spacing w:line="360" w:lineRule="auto"/>
        <w:jc w:val="both"/>
        <w:rPr>
          <w:rFonts w:ascii="Arial" w:hAnsi="Arial" w:cs="Arial"/>
          <w:b/>
        </w:rPr>
      </w:pPr>
      <w:r>
        <w:rPr>
          <w:rFonts w:ascii="Arial" w:hAnsi="Arial" w:cs="Arial"/>
          <w:b/>
        </w:rPr>
        <w:t>HOFF JA</w:t>
      </w:r>
    </w:p>
    <w:p w14:paraId="7CDFF8ED" w14:textId="77777777" w:rsidR="0035457B" w:rsidRDefault="0035457B" w:rsidP="007C2B7A">
      <w:pPr>
        <w:pStyle w:val="BodyText"/>
        <w:autoSpaceDE w:val="0"/>
        <w:autoSpaceDN w:val="0"/>
        <w:adjustRightInd w:val="0"/>
        <w:spacing w:line="360" w:lineRule="auto"/>
        <w:jc w:val="both"/>
        <w:rPr>
          <w:rFonts w:ascii="Arial" w:hAnsi="Arial" w:cs="Arial"/>
          <w:b/>
        </w:rPr>
      </w:pPr>
    </w:p>
    <w:p w14:paraId="375DA1D8" w14:textId="77777777" w:rsidR="0035457B" w:rsidRDefault="0035457B" w:rsidP="007C2B7A">
      <w:pPr>
        <w:pStyle w:val="BodyText"/>
        <w:autoSpaceDE w:val="0"/>
        <w:autoSpaceDN w:val="0"/>
        <w:adjustRightInd w:val="0"/>
        <w:spacing w:line="360" w:lineRule="auto"/>
        <w:jc w:val="both"/>
        <w:rPr>
          <w:rFonts w:ascii="Arial" w:hAnsi="Arial" w:cs="Arial"/>
          <w:b/>
        </w:rPr>
      </w:pPr>
    </w:p>
    <w:p w14:paraId="1E16BE27" w14:textId="77777777" w:rsidR="0035457B" w:rsidRDefault="0035457B" w:rsidP="007C2B7A">
      <w:pPr>
        <w:pStyle w:val="BodyText"/>
        <w:autoSpaceDE w:val="0"/>
        <w:autoSpaceDN w:val="0"/>
        <w:adjustRightInd w:val="0"/>
        <w:spacing w:line="360" w:lineRule="auto"/>
        <w:jc w:val="both"/>
        <w:rPr>
          <w:rFonts w:ascii="Arial" w:hAnsi="Arial" w:cs="Arial"/>
          <w:b/>
        </w:rPr>
      </w:pPr>
    </w:p>
    <w:p w14:paraId="69899A1C" w14:textId="77777777" w:rsidR="0035457B" w:rsidRDefault="0035457B" w:rsidP="007C2B7A">
      <w:pPr>
        <w:pStyle w:val="BodyText"/>
        <w:autoSpaceDE w:val="0"/>
        <w:autoSpaceDN w:val="0"/>
        <w:adjustRightInd w:val="0"/>
        <w:spacing w:line="360" w:lineRule="auto"/>
        <w:jc w:val="both"/>
        <w:rPr>
          <w:rFonts w:ascii="Arial" w:hAnsi="Arial" w:cs="Arial"/>
          <w:b/>
        </w:rPr>
      </w:pPr>
    </w:p>
    <w:p w14:paraId="5EEA09FF" w14:textId="77777777" w:rsidR="0035457B" w:rsidRDefault="0035457B" w:rsidP="007C2B7A">
      <w:pPr>
        <w:pStyle w:val="BodyText"/>
        <w:autoSpaceDE w:val="0"/>
        <w:autoSpaceDN w:val="0"/>
        <w:adjustRightInd w:val="0"/>
        <w:spacing w:line="360" w:lineRule="auto"/>
        <w:jc w:val="both"/>
        <w:rPr>
          <w:rFonts w:ascii="Arial" w:hAnsi="Arial" w:cs="Arial"/>
          <w:b/>
        </w:rPr>
      </w:pPr>
    </w:p>
    <w:p w14:paraId="538E7612" w14:textId="77777777" w:rsidR="0035457B" w:rsidRDefault="0035457B" w:rsidP="007C2B7A">
      <w:pPr>
        <w:pStyle w:val="BodyText"/>
        <w:autoSpaceDE w:val="0"/>
        <w:autoSpaceDN w:val="0"/>
        <w:adjustRightInd w:val="0"/>
        <w:spacing w:line="360" w:lineRule="auto"/>
        <w:jc w:val="both"/>
        <w:rPr>
          <w:rFonts w:ascii="Arial" w:hAnsi="Arial" w:cs="Arial"/>
          <w:b/>
        </w:rPr>
      </w:pPr>
    </w:p>
    <w:p w14:paraId="1B5462BD" w14:textId="77777777" w:rsidR="0035457B" w:rsidRDefault="0035457B" w:rsidP="007C2B7A">
      <w:pPr>
        <w:pStyle w:val="BodyText"/>
        <w:autoSpaceDE w:val="0"/>
        <w:autoSpaceDN w:val="0"/>
        <w:adjustRightInd w:val="0"/>
        <w:spacing w:line="360" w:lineRule="auto"/>
        <w:jc w:val="both"/>
        <w:rPr>
          <w:rFonts w:ascii="Arial" w:hAnsi="Arial" w:cs="Arial"/>
          <w:b/>
        </w:rPr>
      </w:pPr>
    </w:p>
    <w:p w14:paraId="0F5CAA1B" w14:textId="77777777" w:rsidR="0035457B" w:rsidRDefault="0035457B" w:rsidP="007C2B7A">
      <w:pPr>
        <w:pStyle w:val="BodyText"/>
        <w:autoSpaceDE w:val="0"/>
        <w:autoSpaceDN w:val="0"/>
        <w:adjustRightInd w:val="0"/>
        <w:spacing w:line="360" w:lineRule="auto"/>
        <w:jc w:val="both"/>
        <w:rPr>
          <w:rFonts w:ascii="Arial" w:hAnsi="Arial" w:cs="Arial"/>
          <w:b/>
        </w:rPr>
      </w:pPr>
    </w:p>
    <w:p w14:paraId="70F67F2F" w14:textId="77777777" w:rsidR="0035457B" w:rsidRDefault="0035457B" w:rsidP="007C2B7A">
      <w:pPr>
        <w:pStyle w:val="BodyText"/>
        <w:autoSpaceDE w:val="0"/>
        <w:autoSpaceDN w:val="0"/>
        <w:adjustRightInd w:val="0"/>
        <w:spacing w:line="360" w:lineRule="auto"/>
        <w:jc w:val="both"/>
        <w:rPr>
          <w:rFonts w:ascii="Arial" w:hAnsi="Arial" w:cs="Arial"/>
          <w:b/>
        </w:rPr>
      </w:pPr>
    </w:p>
    <w:p w14:paraId="3B7A22D0" w14:textId="77777777" w:rsidR="0035457B" w:rsidRDefault="0035457B" w:rsidP="007C2B7A">
      <w:pPr>
        <w:pStyle w:val="BodyText"/>
        <w:autoSpaceDE w:val="0"/>
        <w:autoSpaceDN w:val="0"/>
        <w:adjustRightInd w:val="0"/>
        <w:spacing w:line="360" w:lineRule="auto"/>
        <w:jc w:val="both"/>
        <w:rPr>
          <w:rFonts w:ascii="Arial" w:hAnsi="Arial" w:cs="Arial"/>
          <w:b/>
        </w:rPr>
      </w:pPr>
    </w:p>
    <w:p w14:paraId="57965F67" w14:textId="77777777" w:rsidR="0035457B" w:rsidRDefault="0035457B" w:rsidP="007C2B7A">
      <w:pPr>
        <w:pStyle w:val="BodyText"/>
        <w:autoSpaceDE w:val="0"/>
        <w:autoSpaceDN w:val="0"/>
        <w:adjustRightInd w:val="0"/>
        <w:spacing w:line="360" w:lineRule="auto"/>
        <w:jc w:val="both"/>
        <w:rPr>
          <w:rFonts w:ascii="Arial" w:hAnsi="Arial" w:cs="Arial"/>
          <w:b/>
        </w:rPr>
      </w:pPr>
    </w:p>
    <w:p w14:paraId="3ED6C417" w14:textId="77777777" w:rsidR="0035457B" w:rsidRDefault="0035457B" w:rsidP="007C2B7A">
      <w:pPr>
        <w:pStyle w:val="BodyText"/>
        <w:autoSpaceDE w:val="0"/>
        <w:autoSpaceDN w:val="0"/>
        <w:adjustRightInd w:val="0"/>
        <w:spacing w:line="360" w:lineRule="auto"/>
        <w:jc w:val="both"/>
        <w:rPr>
          <w:rFonts w:ascii="Arial" w:hAnsi="Arial" w:cs="Arial"/>
          <w:b/>
        </w:rPr>
      </w:pPr>
    </w:p>
    <w:p w14:paraId="502D7FBF" w14:textId="77777777" w:rsidR="0035457B" w:rsidRDefault="0035457B" w:rsidP="007C2B7A">
      <w:pPr>
        <w:pStyle w:val="BodyText"/>
        <w:autoSpaceDE w:val="0"/>
        <w:autoSpaceDN w:val="0"/>
        <w:adjustRightInd w:val="0"/>
        <w:spacing w:line="360" w:lineRule="auto"/>
        <w:jc w:val="both"/>
        <w:rPr>
          <w:rFonts w:ascii="Arial" w:hAnsi="Arial" w:cs="Arial"/>
          <w:b/>
        </w:rPr>
      </w:pPr>
    </w:p>
    <w:p w14:paraId="7C8A909C" w14:textId="77777777" w:rsidR="0035457B" w:rsidRDefault="0035457B" w:rsidP="007C2B7A">
      <w:pPr>
        <w:pStyle w:val="BodyText"/>
        <w:autoSpaceDE w:val="0"/>
        <w:autoSpaceDN w:val="0"/>
        <w:adjustRightInd w:val="0"/>
        <w:spacing w:line="360" w:lineRule="auto"/>
        <w:jc w:val="both"/>
        <w:rPr>
          <w:rFonts w:ascii="Arial" w:hAnsi="Arial" w:cs="Arial"/>
          <w:b/>
        </w:rPr>
      </w:pPr>
    </w:p>
    <w:p w14:paraId="6ADAA2C9" w14:textId="77777777" w:rsidR="0035457B" w:rsidRDefault="0035457B" w:rsidP="007C2B7A">
      <w:pPr>
        <w:pStyle w:val="BodyText"/>
        <w:autoSpaceDE w:val="0"/>
        <w:autoSpaceDN w:val="0"/>
        <w:adjustRightInd w:val="0"/>
        <w:spacing w:line="360" w:lineRule="auto"/>
        <w:jc w:val="both"/>
        <w:rPr>
          <w:rFonts w:ascii="Arial" w:hAnsi="Arial" w:cs="Arial"/>
          <w:b/>
        </w:rPr>
      </w:pPr>
    </w:p>
    <w:p w14:paraId="60A3EB6F" w14:textId="77777777" w:rsidR="0035457B" w:rsidRDefault="0035457B" w:rsidP="007C2B7A">
      <w:pPr>
        <w:pStyle w:val="BodyText"/>
        <w:autoSpaceDE w:val="0"/>
        <w:autoSpaceDN w:val="0"/>
        <w:adjustRightInd w:val="0"/>
        <w:spacing w:line="360" w:lineRule="auto"/>
        <w:jc w:val="both"/>
        <w:rPr>
          <w:rFonts w:ascii="Arial" w:hAnsi="Arial" w:cs="Arial"/>
          <w:b/>
        </w:rPr>
      </w:pPr>
    </w:p>
    <w:p w14:paraId="0B8BE941" w14:textId="77777777" w:rsidR="0035457B" w:rsidRDefault="0035457B" w:rsidP="007C2B7A">
      <w:pPr>
        <w:pStyle w:val="BodyText"/>
        <w:autoSpaceDE w:val="0"/>
        <w:autoSpaceDN w:val="0"/>
        <w:adjustRightInd w:val="0"/>
        <w:spacing w:line="360" w:lineRule="auto"/>
        <w:jc w:val="both"/>
        <w:rPr>
          <w:rFonts w:ascii="Arial" w:hAnsi="Arial" w:cs="Arial"/>
          <w:b/>
        </w:rPr>
      </w:pPr>
    </w:p>
    <w:p w14:paraId="1180139F" w14:textId="77777777" w:rsidR="0035457B" w:rsidRDefault="0035457B" w:rsidP="007C2B7A">
      <w:pPr>
        <w:pStyle w:val="BodyText"/>
        <w:autoSpaceDE w:val="0"/>
        <w:autoSpaceDN w:val="0"/>
        <w:adjustRightInd w:val="0"/>
        <w:spacing w:line="360" w:lineRule="auto"/>
        <w:jc w:val="both"/>
        <w:rPr>
          <w:rFonts w:ascii="Arial" w:hAnsi="Arial" w:cs="Arial"/>
          <w:b/>
        </w:rPr>
      </w:pPr>
    </w:p>
    <w:p w14:paraId="797D664B" w14:textId="77777777" w:rsidR="0035457B" w:rsidRDefault="0035457B" w:rsidP="007C2B7A">
      <w:pPr>
        <w:pStyle w:val="BodyText"/>
        <w:autoSpaceDE w:val="0"/>
        <w:autoSpaceDN w:val="0"/>
        <w:adjustRightInd w:val="0"/>
        <w:spacing w:line="360" w:lineRule="auto"/>
        <w:jc w:val="both"/>
        <w:rPr>
          <w:rFonts w:ascii="Arial" w:hAnsi="Arial" w:cs="Arial"/>
          <w:b/>
        </w:rPr>
      </w:pPr>
    </w:p>
    <w:p w14:paraId="5ACA398A" w14:textId="77777777" w:rsidR="0035457B" w:rsidRDefault="0035457B" w:rsidP="007C2B7A">
      <w:pPr>
        <w:pStyle w:val="BodyText"/>
        <w:autoSpaceDE w:val="0"/>
        <w:autoSpaceDN w:val="0"/>
        <w:adjustRightInd w:val="0"/>
        <w:spacing w:line="360" w:lineRule="auto"/>
        <w:jc w:val="both"/>
        <w:rPr>
          <w:rFonts w:ascii="Arial" w:hAnsi="Arial" w:cs="Arial"/>
          <w:b/>
        </w:rPr>
      </w:pPr>
    </w:p>
    <w:p w14:paraId="1B0E4B5C" w14:textId="77777777" w:rsidR="0035457B" w:rsidRDefault="0035457B" w:rsidP="007C2B7A">
      <w:pPr>
        <w:pStyle w:val="BodyText"/>
        <w:autoSpaceDE w:val="0"/>
        <w:autoSpaceDN w:val="0"/>
        <w:adjustRightInd w:val="0"/>
        <w:spacing w:line="360" w:lineRule="auto"/>
        <w:jc w:val="both"/>
        <w:rPr>
          <w:rFonts w:ascii="Arial" w:hAnsi="Arial" w:cs="Arial"/>
          <w:b/>
        </w:rPr>
      </w:pPr>
    </w:p>
    <w:p w14:paraId="0E6DD54D" w14:textId="77777777" w:rsidR="0035457B" w:rsidRDefault="0035457B" w:rsidP="007C2B7A">
      <w:pPr>
        <w:pStyle w:val="BodyText"/>
        <w:autoSpaceDE w:val="0"/>
        <w:autoSpaceDN w:val="0"/>
        <w:adjustRightInd w:val="0"/>
        <w:spacing w:line="360" w:lineRule="auto"/>
        <w:jc w:val="both"/>
        <w:rPr>
          <w:rFonts w:ascii="Arial" w:hAnsi="Arial" w:cs="Arial"/>
          <w:b/>
        </w:rPr>
      </w:pPr>
    </w:p>
    <w:p w14:paraId="269CAC63" w14:textId="77777777" w:rsidR="001D4348" w:rsidRDefault="001D4348" w:rsidP="007C2B7A">
      <w:pPr>
        <w:pStyle w:val="BodyText"/>
        <w:autoSpaceDE w:val="0"/>
        <w:autoSpaceDN w:val="0"/>
        <w:adjustRightInd w:val="0"/>
        <w:spacing w:line="360" w:lineRule="auto"/>
        <w:jc w:val="both"/>
        <w:rPr>
          <w:rFonts w:ascii="Arial" w:hAnsi="Arial" w:cs="Arial"/>
          <w:b/>
        </w:rPr>
      </w:pPr>
    </w:p>
    <w:p w14:paraId="638E1B65" w14:textId="77777777" w:rsidR="001D4348" w:rsidRDefault="001D4348" w:rsidP="007C2B7A">
      <w:pPr>
        <w:pStyle w:val="BodyText"/>
        <w:autoSpaceDE w:val="0"/>
        <w:autoSpaceDN w:val="0"/>
        <w:adjustRightInd w:val="0"/>
        <w:spacing w:line="360" w:lineRule="auto"/>
        <w:jc w:val="both"/>
        <w:rPr>
          <w:rFonts w:ascii="Arial" w:hAnsi="Arial" w:cs="Arial"/>
          <w:b/>
        </w:rPr>
      </w:pPr>
    </w:p>
    <w:p w14:paraId="5DBDCBD4" w14:textId="77777777" w:rsidR="001D4348" w:rsidRPr="00C50807" w:rsidRDefault="001D4348" w:rsidP="007C2B7A">
      <w:pPr>
        <w:pStyle w:val="BodyText"/>
        <w:autoSpaceDE w:val="0"/>
        <w:autoSpaceDN w:val="0"/>
        <w:adjustRightInd w:val="0"/>
        <w:spacing w:line="360" w:lineRule="auto"/>
        <w:jc w:val="both"/>
        <w:rPr>
          <w:rFonts w:ascii="Arial" w:hAnsi="Arial" w:cs="Arial"/>
          <w:b/>
        </w:rPr>
      </w:pPr>
    </w:p>
    <w:p w14:paraId="5541718F" w14:textId="77777777" w:rsidR="00C50807" w:rsidRDefault="00C50807" w:rsidP="00C50807">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C50807" w:rsidRPr="003D4241" w14:paraId="14AE8E35" w14:textId="77777777" w:rsidTr="006454E2">
        <w:tc>
          <w:tcPr>
            <w:tcW w:w="4555" w:type="dxa"/>
          </w:tcPr>
          <w:p w14:paraId="4AAE6A38" w14:textId="77777777" w:rsidR="00C50807" w:rsidRPr="003D4241" w:rsidRDefault="00C50807" w:rsidP="006454E2">
            <w:pPr>
              <w:pStyle w:val="BodyText"/>
              <w:autoSpaceDE w:val="0"/>
              <w:autoSpaceDN w:val="0"/>
              <w:adjustRightInd w:val="0"/>
              <w:spacing w:line="480" w:lineRule="auto"/>
              <w:ind w:left="-108"/>
              <w:jc w:val="both"/>
              <w:rPr>
                <w:rFonts w:ascii="Arial" w:hAnsi="Arial" w:cs="Arial"/>
              </w:rPr>
            </w:pPr>
            <w:r w:rsidRPr="003D4241">
              <w:rPr>
                <w:rFonts w:ascii="Arial" w:hAnsi="Arial" w:cs="Arial"/>
              </w:rPr>
              <w:t>APPELLANT:</w:t>
            </w:r>
          </w:p>
        </w:tc>
        <w:tc>
          <w:tcPr>
            <w:tcW w:w="4556" w:type="dxa"/>
          </w:tcPr>
          <w:p w14:paraId="202DB612" w14:textId="77777777" w:rsidR="00C50807" w:rsidRPr="003D4241" w:rsidRDefault="00C50807" w:rsidP="006454E2">
            <w:pPr>
              <w:pStyle w:val="BodyText"/>
              <w:autoSpaceDE w:val="0"/>
              <w:autoSpaceDN w:val="0"/>
              <w:adjustRightInd w:val="0"/>
              <w:spacing w:line="480" w:lineRule="auto"/>
              <w:jc w:val="both"/>
              <w:rPr>
                <w:rFonts w:ascii="Arial" w:hAnsi="Arial" w:cs="Arial"/>
              </w:rPr>
            </w:pPr>
            <w:r w:rsidRPr="003D4241">
              <w:rPr>
                <w:rFonts w:ascii="Arial" w:hAnsi="Arial" w:cs="Arial"/>
              </w:rPr>
              <w:t xml:space="preserve">R Heathcote </w:t>
            </w:r>
            <w:r>
              <w:rPr>
                <w:rFonts w:ascii="Arial" w:hAnsi="Arial" w:cs="Arial"/>
              </w:rPr>
              <w:t xml:space="preserve">SC </w:t>
            </w:r>
            <w:r w:rsidRPr="003D4241">
              <w:rPr>
                <w:rFonts w:ascii="Arial" w:hAnsi="Arial" w:cs="Arial"/>
              </w:rPr>
              <w:t>(with him J P Ravenscroft-Jones)</w:t>
            </w:r>
          </w:p>
        </w:tc>
      </w:tr>
      <w:tr w:rsidR="00C50807" w:rsidRPr="003D4241" w14:paraId="548F8B41" w14:textId="77777777" w:rsidTr="006454E2">
        <w:tc>
          <w:tcPr>
            <w:tcW w:w="4555" w:type="dxa"/>
          </w:tcPr>
          <w:p w14:paraId="07924D8A" w14:textId="77777777" w:rsidR="00C50807" w:rsidRPr="003D4241" w:rsidRDefault="00C50807" w:rsidP="006454E2">
            <w:pPr>
              <w:pStyle w:val="BodyText"/>
              <w:autoSpaceDE w:val="0"/>
              <w:autoSpaceDN w:val="0"/>
              <w:adjustRightInd w:val="0"/>
              <w:spacing w:line="480" w:lineRule="auto"/>
              <w:ind w:left="-113"/>
              <w:jc w:val="both"/>
              <w:rPr>
                <w:rFonts w:ascii="Arial" w:hAnsi="Arial" w:cs="Arial"/>
              </w:rPr>
            </w:pPr>
          </w:p>
        </w:tc>
        <w:tc>
          <w:tcPr>
            <w:tcW w:w="4556" w:type="dxa"/>
          </w:tcPr>
          <w:p w14:paraId="12B56926" w14:textId="77777777" w:rsidR="00C50807" w:rsidRPr="003D4241" w:rsidRDefault="00C50807" w:rsidP="006454E2">
            <w:pPr>
              <w:pStyle w:val="BodyText"/>
              <w:autoSpaceDE w:val="0"/>
              <w:autoSpaceDN w:val="0"/>
              <w:adjustRightInd w:val="0"/>
              <w:spacing w:line="480" w:lineRule="auto"/>
              <w:jc w:val="left"/>
              <w:rPr>
                <w:rFonts w:ascii="Arial" w:hAnsi="Arial" w:cs="Arial"/>
              </w:rPr>
            </w:pPr>
            <w:r w:rsidRPr="003D4241">
              <w:rPr>
                <w:rFonts w:ascii="Arial" w:hAnsi="Arial" w:cs="Arial"/>
              </w:rPr>
              <w:t>Instructed by Viljoen &amp; Associates</w:t>
            </w:r>
          </w:p>
        </w:tc>
      </w:tr>
      <w:tr w:rsidR="00C50807" w:rsidRPr="003D4241" w14:paraId="253B41A5" w14:textId="77777777" w:rsidTr="006454E2">
        <w:tc>
          <w:tcPr>
            <w:tcW w:w="4555" w:type="dxa"/>
          </w:tcPr>
          <w:p w14:paraId="21DE1C26" w14:textId="77777777" w:rsidR="00C50807" w:rsidRPr="003D4241" w:rsidRDefault="00C50807" w:rsidP="006454E2">
            <w:pPr>
              <w:pStyle w:val="BodyText"/>
              <w:autoSpaceDE w:val="0"/>
              <w:autoSpaceDN w:val="0"/>
              <w:adjustRightInd w:val="0"/>
              <w:spacing w:line="480" w:lineRule="auto"/>
              <w:ind w:left="-108"/>
              <w:jc w:val="both"/>
              <w:rPr>
                <w:rFonts w:ascii="Arial" w:hAnsi="Arial" w:cs="Arial"/>
              </w:rPr>
            </w:pPr>
          </w:p>
        </w:tc>
        <w:tc>
          <w:tcPr>
            <w:tcW w:w="4556" w:type="dxa"/>
          </w:tcPr>
          <w:p w14:paraId="60EAA7FB" w14:textId="77777777" w:rsidR="00C50807" w:rsidRPr="003D4241" w:rsidRDefault="00C50807" w:rsidP="006454E2">
            <w:pPr>
              <w:pStyle w:val="BodyText"/>
              <w:autoSpaceDE w:val="0"/>
              <w:autoSpaceDN w:val="0"/>
              <w:adjustRightInd w:val="0"/>
              <w:spacing w:line="480" w:lineRule="auto"/>
              <w:jc w:val="left"/>
              <w:rPr>
                <w:rFonts w:ascii="Arial" w:hAnsi="Arial" w:cs="Arial"/>
              </w:rPr>
            </w:pPr>
          </w:p>
        </w:tc>
      </w:tr>
      <w:tr w:rsidR="00C50807" w:rsidRPr="003D4241" w14:paraId="05A7CB5D" w14:textId="77777777" w:rsidTr="006454E2">
        <w:tc>
          <w:tcPr>
            <w:tcW w:w="4555" w:type="dxa"/>
          </w:tcPr>
          <w:p w14:paraId="6D521B46" w14:textId="77777777" w:rsidR="00C50807" w:rsidRPr="003D4241" w:rsidRDefault="00C50807" w:rsidP="006454E2">
            <w:pPr>
              <w:pStyle w:val="BodyText"/>
              <w:autoSpaceDE w:val="0"/>
              <w:autoSpaceDN w:val="0"/>
              <w:adjustRightInd w:val="0"/>
              <w:spacing w:line="480" w:lineRule="auto"/>
              <w:ind w:left="-108"/>
              <w:jc w:val="both"/>
              <w:rPr>
                <w:rFonts w:ascii="Arial" w:hAnsi="Arial" w:cs="Arial"/>
              </w:rPr>
            </w:pPr>
            <w:r w:rsidRPr="003D4241">
              <w:rPr>
                <w:rFonts w:ascii="Arial" w:hAnsi="Arial" w:cs="Arial"/>
              </w:rPr>
              <w:t>FIRST RESPONDENT:</w:t>
            </w:r>
          </w:p>
        </w:tc>
        <w:tc>
          <w:tcPr>
            <w:tcW w:w="4556" w:type="dxa"/>
          </w:tcPr>
          <w:p w14:paraId="01ED3F73" w14:textId="77777777" w:rsidR="00C50807" w:rsidRPr="003D4241" w:rsidRDefault="00C50807" w:rsidP="006454E2">
            <w:pPr>
              <w:pStyle w:val="BodyText"/>
              <w:autoSpaceDE w:val="0"/>
              <w:autoSpaceDN w:val="0"/>
              <w:adjustRightInd w:val="0"/>
              <w:spacing w:line="480" w:lineRule="auto"/>
              <w:jc w:val="both"/>
              <w:rPr>
                <w:rFonts w:ascii="Arial" w:hAnsi="Arial" w:cs="Arial"/>
              </w:rPr>
            </w:pPr>
            <w:r w:rsidRPr="003D4241">
              <w:rPr>
                <w:rFonts w:ascii="Arial" w:hAnsi="Arial" w:cs="Arial"/>
              </w:rPr>
              <w:t>T Bruinders SC (with him U A Hengari)</w:t>
            </w:r>
          </w:p>
        </w:tc>
      </w:tr>
      <w:tr w:rsidR="00C50807" w:rsidRPr="003D4241" w14:paraId="3A4F688A" w14:textId="77777777" w:rsidTr="006454E2">
        <w:tc>
          <w:tcPr>
            <w:tcW w:w="4555" w:type="dxa"/>
          </w:tcPr>
          <w:p w14:paraId="11316530" w14:textId="77777777" w:rsidR="00C50807" w:rsidRPr="003D4241" w:rsidRDefault="00C50807" w:rsidP="006454E2">
            <w:pPr>
              <w:pStyle w:val="BodyText"/>
              <w:autoSpaceDE w:val="0"/>
              <w:autoSpaceDN w:val="0"/>
              <w:adjustRightInd w:val="0"/>
              <w:spacing w:line="480" w:lineRule="auto"/>
              <w:ind w:left="-108"/>
              <w:jc w:val="both"/>
              <w:rPr>
                <w:rFonts w:ascii="Arial" w:hAnsi="Arial" w:cs="Arial"/>
              </w:rPr>
            </w:pPr>
          </w:p>
        </w:tc>
        <w:tc>
          <w:tcPr>
            <w:tcW w:w="4556" w:type="dxa"/>
          </w:tcPr>
          <w:p w14:paraId="2F03A7F7" w14:textId="77777777" w:rsidR="00C50807" w:rsidRPr="003D4241" w:rsidRDefault="00C50807" w:rsidP="006454E2">
            <w:pPr>
              <w:pStyle w:val="BodyText"/>
              <w:autoSpaceDE w:val="0"/>
              <w:autoSpaceDN w:val="0"/>
              <w:adjustRightInd w:val="0"/>
              <w:spacing w:line="480" w:lineRule="auto"/>
              <w:jc w:val="left"/>
              <w:rPr>
                <w:rFonts w:ascii="Arial" w:hAnsi="Arial" w:cs="Arial"/>
              </w:rPr>
            </w:pPr>
            <w:r w:rsidRPr="003D4241">
              <w:rPr>
                <w:rFonts w:ascii="Arial" w:hAnsi="Arial" w:cs="Arial"/>
              </w:rPr>
              <w:t>Instructed by Shikongo Law Chambers</w:t>
            </w:r>
          </w:p>
        </w:tc>
      </w:tr>
      <w:tr w:rsidR="00C50807" w:rsidRPr="003D4241" w14:paraId="42D477B4" w14:textId="77777777" w:rsidTr="006454E2">
        <w:tc>
          <w:tcPr>
            <w:tcW w:w="4555" w:type="dxa"/>
          </w:tcPr>
          <w:p w14:paraId="136A4200" w14:textId="77777777" w:rsidR="00C50807" w:rsidRPr="003D4241" w:rsidRDefault="00C50807" w:rsidP="006454E2">
            <w:pPr>
              <w:pStyle w:val="BodyText"/>
              <w:autoSpaceDE w:val="0"/>
              <w:autoSpaceDN w:val="0"/>
              <w:adjustRightInd w:val="0"/>
              <w:spacing w:line="480" w:lineRule="auto"/>
              <w:ind w:left="-108"/>
              <w:jc w:val="both"/>
              <w:rPr>
                <w:rFonts w:ascii="Arial" w:hAnsi="Arial" w:cs="Arial"/>
              </w:rPr>
            </w:pPr>
          </w:p>
        </w:tc>
        <w:tc>
          <w:tcPr>
            <w:tcW w:w="4556" w:type="dxa"/>
          </w:tcPr>
          <w:p w14:paraId="6E72BD48" w14:textId="77777777" w:rsidR="00C50807" w:rsidRPr="003D4241" w:rsidRDefault="00C50807" w:rsidP="006454E2">
            <w:pPr>
              <w:pStyle w:val="BodyText"/>
              <w:autoSpaceDE w:val="0"/>
              <w:autoSpaceDN w:val="0"/>
              <w:adjustRightInd w:val="0"/>
              <w:spacing w:line="480" w:lineRule="auto"/>
              <w:jc w:val="left"/>
              <w:rPr>
                <w:rFonts w:ascii="Arial" w:hAnsi="Arial" w:cs="Arial"/>
              </w:rPr>
            </w:pPr>
          </w:p>
        </w:tc>
      </w:tr>
      <w:tr w:rsidR="00C50807" w:rsidRPr="003D4241" w14:paraId="30D7F20D" w14:textId="77777777" w:rsidTr="006454E2">
        <w:tc>
          <w:tcPr>
            <w:tcW w:w="4555" w:type="dxa"/>
          </w:tcPr>
          <w:p w14:paraId="6C011AAA" w14:textId="77777777" w:rsidR="00C50807" w:rsidRPr="003D4241" w:rsidRDefault="00C50807" w:rsidP="006454E2">
            <w:pPr>
              <w:pStyle w:val="BodyText"/>
              <w:autoSpaceDE w:val="0"/>
              <w:autoSpaceDN w:val="0"/>
              <w:adjustRightInd w:val="0"/>
              <w:spacing w:line="480" w:lineRule="auto"/>
              <w:ind w:left="-108"/>
              <w:jc w:val="both"/>
              <w:rPr>
                <w:rFonts w:ascii="Arial" w:hAnsi="Arial" w:cs="Arial"/>
              </w:rPr>
            </w:pPr>
            <w:r w:rsidRPr="003D4241">
              <w:rPr>
                <w:rFonts w:ascii="Arial" w:hAnsi="Arial" w:cs="Arial"/>
              </w:rPr>
              <w:t>SECOND RESPONDENT:</w:t>
            </w:r>
          </w:p>
        </w:tc>
        <w:tc>
          <w:tcPr>
            <w:tcW w:w="4556" w:type="dxa"/>
          </w:tcPr>
          <w:p w14:paraId="0168E9A4" w14:textId="77777777" w:rsidR="00C50807" w:rsidRPr="003D4241" w:rsidRDefault="00C50807" w:rsidP="006454E2">
            <w:pPr>
              <w:pStyle w:val="BodyText"/>
              <w:autoSpaceDE w:val="0"/>
              <w:autoSpaceDN w:val="0"/>
              <w:adjustRightInd w:val="0"/>
              <w:spacing w:line="480" w:lineRule="auto"/>
              <w:jc w:val="left"/>
              <w:rPr>
                <w:rFonts w:ascii="Arial" w:hAnsi="Arial" w:cs="Arial"/>
              </w:rPr>
            </w:pPr>
            <w:r w:rsidRPr="003D4241">
              <w:rPr>
                <w:rFonts w:ascii="Arial" w:hAnsi="Arial" w:cs="Arial"/>
              </w:rPr>
              <w:t>S Namandje (with him T Iileka-Amupanda)</w:t>
            </w:r>
          </w:p>
        </w:tc>
      </w:tr>
      <w:tr w:rsidR="00C50807" w14:paraId="3BEC1448" w14:textId="77777777" w:rsidTr="006454E2">
        <w:tc>
          <w:tcPr>
            <w:tcW w:w="4555" w:type="dxa"/>
          </w:tcPr>
          <w:p w14:paraId="676D9C69" w14:textId="77777777" w:rsidR="00C50807" w:rsidRPr="003D4241" w:rsidRDefault="00C50807" w:rsidP="006454E2">
            <w:pPr>
              <w:pStyle w:val="BodyText"/>
              <w:autoSpaceDE w:val="0"/>
              <w:autoSpaceDN w:val="0"/>
              <w:adjustRightInd w:val="0"/>
              <w:spacing w:line="480" w:lineRule="auto"/>
              <w:ind w:left="-108"/>
              <w:jc w:val="both"/>
              <w:rPr>
                <w:rFonts w:ascii="Arial" w:hAnsi="Arial" w:cs="Arial"/>
              </w:rPr>
            </w:pPr>
          </w:p>
        </w:tc>
        <w:tc>
          <w:tcPr>
            <w:tcW w:w="4556" w:type="dxa"/>
          </w:tcPr>
          <w:p w14:paraId="73165C9E" w14:textId="77777777" w:rsidR="00C50807" w:rsidRDefault="00C50807" w:rsidP="006454E2">
            <w:pPr>
              <w:pStyle w:val="BodyText"/>
              <w:autoSpaceDE w:val="0"/>
              <w:autoSpaceDN w:val="0"/>
              <w:adjustRightInd w:val="0"/>
              <w:spacing w:line="480" w:lineRule="auto"/>
              <w:jc w:val="left"/>
              <w:rPr>
                <w:rFonts w:ascii="Arial" w:hAnsi="Arial" w:cs="Arial"/>
              </w:rPr>
            </w:pPr>
            <w:r w:rsidRPr="003D4241">
              <w:rPr>
                <w:rFonts w:ascii="Arial" w:hAnsi="Arial" w:cs="Arial"/>
              </w:rPr>
              <w:t>Of Sisa Namand</w:t>
            </w:r>
            <w:r>
              <w:rPr>
                <w:rFonts w:ascii="Arial" w:hAnsi="Arial" w:cs="Arial"/>
              </w:rPr>
              <w:t>j</w:t>
            </w:r>
            <w:r w:rsidRPr="003D4241">
              <w:rPr>
                <w:rFonts w:ascii="Arial" w:hAnsi="Arial" w:cs="Arial"/>
              </w:rPr>
              <w:t>e &amp; Co. Inc.</w:t>
            </w:r>
          </w:p>
        </w:tc>
      </w:tr>
    </w:tbl>
    <w:p w14:paraId="6AD2E3CC" w14:textId="77777777" w:rsidR="00C50807" w:rsidRDefault="00C50807" w:rsidP="007F62AF">
      <w:pPr>
        <w:pStyle w:val="BodyText"/>
        <w:autoSpaceDE w:val="0"/>
        <w:autoSpaceDN w:val="0"/>
        <w:adjustRightInd w:val="0"/>
        <w:spacing w:line="480" w:lineRule="auto"/>
        <w:jc w:val="both"/>
        <w:rPr>
          <w:rFonts w:ascii="Arial" w:hAnsi="Arial" w:cs="Arial"/>
        </w:rPr>
      </w:pPr>
    </w:p>
    <w:sectPr w:rsidR="00C50807" w:rsidSect="007F62AF">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6CA412" w14:textId="77777777" w:rsidR="00A54E20" w:rsidRDefault="00A54E20" w:rsidP="00301E12">
      <w:pPr>
        <w:spacing w:after="0" w:line="240" w:lineRule="auto"/>
      </w:pPr>
      <w:r>
        <w:separator/>
      </w:r>
    </w:p>
  </w:endnote>
  <w:endnote w:type="continuationSeparator" w:id="0">
    <w:p w14:paraId="1B8AF3AC" w14:textId="77777777" w:rsidR="00A54E20" w:rsidRDefault="00A54E20" w:rsidP="0030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5EE870" w14:textId="77777777" w:rsidR="00A54E20" w:rsidRDefault="00A54E20" w:rsidP="00301E12">
      <w:pPr>
        <w:spacing w:after="0" w:line="240" w:lineRule="auto"/>
      </w:pPr>
      <w:r>
        <w:separator/>
      </w:r>
    </w:p>
  </w:footnote>
  <w:footnote w:type="continuationSeparator" w:id="0">
    <w:p w14:paraId="4066A716" w14:textId="77777777" w:rsidR="00A54E20" w:rsidRDefault="00A54E20" w:rsidP="00301E12">
      <w:pPr>
        <w:spacing w:after="0" w:line="240" w:lineRule="auto"/>
      </w:pPr>
      <w:r>
        <w:continuationSeparator/>
      </w:r>
    </w:p>
  </w:footnote>
  <w:footnote w:id="1">
    <w:p w14:paraId="5C1A86D4" w14:textId="77777777" w:rsidR="006454E2" w:rsidRPr="00002D35" w:rsidRDefault="006454E2" w:rsidP="00346AEC">
      <w:pPr>
        <w:pStyle w:val="FootnoteText"/>
        <w:jc w:val="both"/>
        <w:rPr>
          <w:rFonts w:ascii="Arial" w:hAnsi="Arial" w:cs="Arial"/>
        </w:rPr>
      </w:pPr>
      <w:r w:rsidRPr="000F492D">
        <w:rPr>
          <w:rStyle w:val="FootnoteReference"/>
          <w:rFonts w:ascii="Arial" w:hAnsi="Arial" w:cs="Arial"/>
        </w:rPr>
        <w:footnoteRef/>
      </w:r>
      <w:r w:rsidRPr="000F492D">
        <w:rPr>
          <w:rFonts w:ascii="Arial" w:hAnsi="Arial" w:cs="Arial"/>
        </w:rPr>
        <w:t xml:space="preserve"> </w:t>
      </w:r>
      <w:r w:rsidR="002101C9" w:rsidRPr="002101C9">
        <w:rPr>
          <w:rFonts w:ascii="Arial" w:hAnsi="Arial" w:cs="Arial"/>
          <w:i/>
        </w:rPr>
        <w:t xml:space="preserve">Estate </w:t>
      </w:r>
      <w:r w:rsidRPr="002101C9">
        <w:rPr>
          <w:rFonts w:ascii="Arial" w:hAnsi="Arial" w:cs="Arial"/>
          <w:i/>
        </w:rPr>
        <w:t>Mat</w:t>
      </w:r>
      <w:r w:rsidR="002101C9" w:rsidRPr="002101C9">
        <w:rPr>
          <w:rFonts w:ascii="Arial" w:hAnsi="Arial" w:cs="Arial"/>
          <w:i/>
        </w:rPr>
        <w:t>thews v Ell</w:t>
      </w:r>
      <w:r w:rsidRPr="002101C9">
        <w:rPr>
          <w:rFonts w:ascii="Arial" w:hAnsi="Arial" w:cs="Arial"/>
          <w:i/>
        </w:rPr>
        <w:t>s</w:t>
      </w:r>
      <w:r>
        <w:rPr>
          <w:rFonts w:ascii="Arial" w:hAnsi="Arial" w:cs="Arial"/>
          <w:i/>
        </w:rPr>
        <w:t xml:space="preserve"> </w:t>
      </w:r>
      <w:r>
        <w:rPr>
          <w:rFonts w:ascii="Arial" w:hAnsi="Arial" w:cs="Arial"/>
        </w:rPr>
        <w:t xml:space="preserve">1955 (4) SA 457 and </w:t>
      </w:r>
      <w:r>
        <w:rPr>
          <w:rFonts w:ascii="Arial" w:hAnsi="Arial" w:cs="Arial"/>
          <w:i/>
        </w:rPr>
        <w:t xml:space="preserve">Hills </w:t>
      </w:r>
      <w:r w:rsidR="002101C9">
        <w:rPr>
          <w:rFonts w:ascii="Arial" w:hAnsi="Arial" w:cs="Arial"/>
          <w:i/>
        </w:rPr>
        <w:t xml:space="preserve">&amp; others </w:t>
      </w:r>
      <w:r>
        <w:rPr>
          <w:rFonts w:ascii="Arial" w:hAnsi="Arial" w:cs="Arial"/>
          <w:i/>
        </w:rPr>
        <w:t>v</w:t>
      </w:r>
      <w:r w:rsidR="00304BB8">
        <w:rPr>
          <w:rFonts w:ascii="Arial" w:hAnsi="Arial" w:cs="Arial"/>
          <w:i/>
        </w:rPr>
        <w:t xml:space="preserve"> </w:t>
      </w:r>
      <w:r>
        <w:rPr>
          <w:rFonts w:ascii="Arial" w:hAnsi="Arial" w:cs="Arial"/>
          <w:i/>
        </w:rPr>
        <w:t>Taxing Master</w:t>
      </w:r>
      <w:r w:rsidR="002101C9">
        <w:rPr>
          <w:rFonts w:ascii="Arial" w:hAnsi="Arial" w:cs="Arial"/>
          <w:i/>
        </w:rPr>
        <w:t xml:space="preserve"> &amp; another</w:t>
      </w:r>
      <w:r>
        <w:rPr>
          <w:rFonts w:ascii="Arial" w:hAnsi="Arial" w:cs="Arial"/>
          <w:i/>
        </w:rPr>
        <w:t xml:space="preserve"> </w:t>
      </w:r>
      <w:r>
        <w:rPr>
          <w:rFonts w:ascii="Arial" w:hAnsi="Arial" w:cs="Arial"/>
        </w:rPr>
        <w:t xml:space="preserve">1975 (1) SA 856 (N) and </w:t>
      </w:r>
      <w:r>
        <w:rPr>
          <w:rFonts w:ascii="Arial" w:hAnsi="Arial" w:cs="Arial"/>
          <w:i/>
        </w:rPr>
        <w:t xml:space="preserve">Rally for Democracy and Progress &amp; others v Electoral Commission for Namibia &amp; others </w:t>
      </w:r>
      <w:r>
        <w:rPr>
          <w:rFonts w:ascii="Arial" w:hAnsi="Arial" w:cs="Arial"/>
        </w:rPr>
        <w:t>2013 (3) NR 664 (SC) para 83.</w:t>
      </w:r>
    </w:p>
  </w:footnote>
  <w:footnote w:id="2">
    <w:p w14:paraId="00B35480" w14:textId="77777777" w:rsidR="006454E2" w:rsidRPr="000B376E" w:rsidRDefault="006454E2" w:rsidP="00346AEC">
      <w:pPr>
        <w:pStyle w:val="FootnoteText"/>
        <w:jc w:val="both"/>
        <w:rPr>
          <w:rFonts w:ascii="Arial" w:hAnsi="Arial" w:cs="Arial"/>
        </w:rPr>
      </w:pPr>
      <w:r w:rsidRPr="00E94874">
        <w:rPr>
          <w:rStyle w:val="FootnoteReference"/>
          <w:rFonts w:ascii="Arial" w:hAnsi="Arial" w:cs="Arial"/>
        </w:rPr>
        <w:footnoteRef/>
      </w:r>
      <w:r w:rsidRPr="00E94874">
        <w:rPr>
          <w:rFonts w:ascii="Arial" w:hAnsi="Arial" w:cs="Arial"/>
        </w:rPr>
        <w:t xml:space="preserve"> </w:t>
      </w:r>
      <w:r>
        <w:rPr>
          <w:rFonts w:ascii="Arial" w:hAnsi="Arial" w:cs="Arial"/>
          <w:i/>
        </w:rPr>
        <w:t>Southern Assurance Co</w:t>
      </w:r>
      <w:r w:rsidR="002101C9">
        <w:rPr>
          <w:rFonts w:ascii="Arial" w:hAnsi="Arial" w:cs="Arial"/>
          <w:i/>
        </w:rPr>
        <w:t>.</w:t>
      </w:r>
      <w:r>
        <w:rPr>
          <w:rFonts w:ascii="Arial" w:hAnsi="Arial" w:cs="Arial"/>
          <w:i/>
        </w:rPr>
        <w:t xml:space="preserve"> Ltd v Somdaka </w:t>
      </w:r>
      <w:r>
        <w:rPr>
          <w:rFonts w:ascii="Arial" w:hAnsi="Arial" w:cs="Arial"/>
        </w:rPr>
        <w:t>1960 (1) SA 588 (A).</w:t>
      </w:r>
    </w:p>
  </w:footnote>
  <w:footnote w:id="3">
    <w:p w14:paraId="7ABD7209" w14:textId="77777777" w:rsidR="006454E2" w:rsidRPr="00570C62" w:rsidRDefault="006454E2" w:rsidP="00346AEC">
      <w:pPr>
        <w:pStyle w:val="FootnoteText"/>
        <w:jc w:val="both"/>
        <w:rPr>
          <w:rFonts w:ascii="Arial" w:hAnsi="Arial" w:cs="Arial"/>
        </w:rPr>
      </w:pPr>
      <w:r w:rsidRPr="000401CE">
        <w:rPr>
          <w:rStyle w:val="FootnoteReference"/>
          <w:rFonts w:ascii="Arial" w:hAnsi="Arial" w:cs="Arial"/>
        </w:rPr>
        <w:footnoteRef/>
      </w:r>
      <w:r w:rsidRPr="000401CE">
        <w:rPr>
          <w:rFonts w:ascii="Arial" w:hAnsi="Arial" w:cs="Arial"/>
        </w:rPr>
        <w:t xml:space="preserve"> </w:t>
      </w:r>
      <w:r w:rsidRPr="005E4412">
        <w:rPr>
          <w:rFonts w:ascii="Arial" w:hAnsi="Arial" w:cs="Arial"/>
          <w:i/>
        </w:rPr>
        <w:t xml:space="preserve">Menzies Aviation (Namibia) Proprietary Limited v Namibia </w:t>
      </w:r>
      <w:r w:rsidRPr="003B4ABC">
        <w:rPr>
          <w:rFonts w:ascii="Arial" w:hAnsi="Arial" w:cs="Arial"/>
          <w:i/>
        </w:rPr>
        <w:t xml:space="preserve">Airports Company </w:t>
      </w:r>
      <w:r w:rsidRPr="003B4ABC">
        <w:rPr>
          <w:rFonts w:ascii="Arial" w:hAnsi="Arial" w:cs="Arial"/>
        </w:rPr>
        <w:t>Limited (SA 73-2023) [2024] NASC (14 May 2024). See also A C Cilliers, C Loots and H C Nel</w:t>
      </w:r>
      <w:r w:rsidRPr="003B4ABC">
        <w:rPr>
          <w:rFonts w:ascii="Arial" w:hAnsi="Arial" w:cs="Arial"/>
          <w:i/>
        </w:rPr>
        <w:t xml:space="preserve"> Herbstein and Van Winsen: The Civil Practice of the High Courts of South Africa </w:t>
      </w:r>
      <w:r w:rsidR="003B4ABC" w:rsidRPr="003B4ABC">
        <w:rPr>
          <w:rFonts w:ascii="Arial" w:hAnsi="Arial" w:cs="Arial"/>
        </w:rPr>
        <w:t>5</w:t>
      </w:r>
      <w:r w:rsidRPr="003B4ABC">
        <w:rPr>
          <w:rFonts w:ascii="Arial" w:hAnsi="Arial" w:cs="Arial"/>
        </w:rPr>
        <w:t xml:space="preserve"> ed</w:t>
      </w:r>
      <w:r w:rsidR="003B4ABC" w:rsidRPr="003B4ABC">
        <w:rPr>
          <w:rFonts w:ascii="Arial" w:hAnsi="Arial" w:cs="Arial"/>
        </w:rPr>
        <w:t xml:space="preserve"> (2009) vol 1</w:t>
      </w:r>
      <w:r w:rsidRPr="003B4ABC">
        <w:rPr>
          <w:rFonts w:ascii="Arial" w:hAnsi="Arial" w:cs="Arial"/>
          <w:i/>
        </w:rPr>
        <w:t xml:space="preserve"> </w:t>
      </w:r>
      <w:r w:rsidRPr="003B4ABC">
        <w:rPr>
          <w:rFonts w:ascii="Arial" w:hAnsi="Arial" w:cs="Arial"/>
        </w:rPr>
        <w:t>at 273.</w:t>
      </w:r>
    </w:p>
  </w:footnote>
  <w:footnote w:id="4">
    <w:p w14:paraId="50CCC4AC" w14:textId="77777777" w:rsidR="006454E2" w:rsidRPr="00880F7F" w:rsidRDefault="006454E2" w:rsidP="00346AEC">
      <w:pPr>
        <w:pStyle w:val="FootnoteText"/>
        <w:jc w:val="both"/>
        <w:rPr>
          <w:rFonts w:ascii="Arial" w:hAnsi="Arial" w:cs="Arial"/>
        </w:rPr>
      </w:pPr>
      <w:r w:rsidRPr="00BA4F49">
        <w:rPr>
          <w:rStyle w:val="FootnoteReference"/>
          <w:rFonts w:ascii="Arial" w:hAnsi="Arial" w:cs="Arial"/>
        </w:rPr>
        <w:footnoteRef/>
      </w:r>
      <w:r w:rsidRPr="00BA4F49">
        <w:rPr>
          <w:rFonts w:ascii="Arial" w:hAnsi="Arial" w:cs="Arial"/>
        </w:rPr>
        <w:t xml:space="preserve"> </w:t>
      </w:r>
      <w:r>
        <w:rPr>
          <w:rFonts w:ascii="Arial" w:hAnsi="Arial" w:cs="Arial"/>
          <w:i/>
        </w:rPr>
        <w:t xml:space="preserve">Rossouw’s Executive and Heirs v Rossouw’s Executives </w:t>
      </w:r>
      <w:r>
        <w:rPr>
          <w:rFonts w:ascii="Arial" w:hAnsi="Arial" w:cs="Arial"/>
        </w:rPr>
        <w:t>(1894) 11 SC 306.</w:t>
      </w:r>
    </w:p>
  </w:footnote>
  <w:footnote w:id="5">
    <w:p w14:paraId="5AA1D42C" w14:textId="77777777" w:rsidR="006454E2" w:rsidRPr="00D65698" w:rsidRDefault="006454E2" w:rsidP="00AA0261">
      <w:pPr>
        <w:pStyle w:val="FootnoteText"/>
        <w:jc w:val="both"/>
        <w:rPr>
          <w:rFonts w:ascii="Arial" w:hAnsi="Arial" w:cs="Arial"/>
        </w:rPr>
      </w:pPr>
      <w:r w:rsidRPr="00D65698">
        <w:rPr>
          <w:rStyle w:val="FootnoteReference"/>
          <w:rFonts w:ascii="Arial" w:hAnsi="Arial" w:cs="Arial"/>
        </w:rPr>
        <w:footnoteRef/>
      </w:r>
      <w:r w:rsidRPr="00D65698">
        <w:rPr>
          <w:rFonts w:ascii="Arial" w:hAnsi="Arial" w:cs="Arial"/>
        </w:rPr>
        <w:t xml:space="preserve"> S</w:t>
      </w:r>
      <w:r>
        <w:rPr>
          <w:rFonts w:ascii="Arial" w:hAnsi="Arial" w:cs="Arial"/>
        </w:rPr>
        <w:t>ection</w:t>
      </w:r>
      <w:r w:rsidRPr="00D65698">
        <w:rPr>
          <w:rFonts w:ascii="Arial" w:hAnsi="Arial" w:cs="Arial"/>
        </w:rPr>
        <w:t xml:space="preserve"> 250(g)</w:t>
      </w:r>
      <w:r>
        <w:rPr>
          <w:rFonts w:ascii="Arial" w:hAnsi="Arial" w:cs="Arial"/>
        </w:rPr>
        <w:t xml:space="preserve"> of the Companies Act 28 of 2004</w:t>
      </w:r>
      <w:r w:rsidRPr="00D65698">
        <w:rPr>
          <w:rFonts w:ascii="Arial" w:hAnsi="Arial" w:cs="Arial"/>
        </w:rPr>
        <w:t xml:space="preserve"> relating to the signature of the minutes of a meeting.</w:t>
      </w:r>
    </w:p>
  </w:footnote>
  <w:footnote w:id="6">
    <w:p w14:paraId="0D558616" w14:textId="77777777" w:rsidR="006454E2" w:rsidRPr="008E0023" w:rsidRDefault="006454E2">
      <w:pPr>
        <w:pStyle w:val="FootnoteText"/>
        <w:rPr>
          <w:rFonts w:ascii="Arial" w:hAnsi="Arial" w:cs="Arial"/>
        </w:rPr>
      </w:pPr>
      <w:r w:rsidRPr="008E0023">
        <w:rPr>
          <w:rStyle w:val="FootnoteReference"/>
          <w:rFonts w:ascii="Arial" w:hAnsi="Arial" w:cs="Arial"/>
        </w:rPr>
        <w:footnoteRef/>
      </w:r>
      <w:r w:rsidRPr="008E0023">
        <w:rPr>
          <w:rFonts w:ascii="Arial" w:hAnsi="Arial" w:cs="Arial"/>
        </w:rPr>
        <w:t xml:space="preserve"> </w:t>
      </w:r>
      <w:r w:rsidRPr="008E0023">
        <w:rPr>
          <w:rFonts w:ascii="Arial" w:hAnsi="Arial" w:cs="Arial"/>
          <w:i/>
        </w:rPr>
        <w:t>Tiopaizi v Bulaw</w:t>
      </w:r>
      <w:r>
        <w:rPr>
          <w:rFonts w:ascii="Arial" w:hAnsi="Arial" w:cs="Arial"/>
          <w:i/>
        </w:rPr>
        <w:t>a</w:t>
      </w:r>
      <w:r w:rsidRPr="008E0023">
        <w:rPr>
          <w:rFonts w:ascii="Arial" w:hAnsi="Arial" w:cs="Arial"/>
          <w:i/>
        </w:rPr>
        <w:t xml:space="preserve">yo Municipality </w:t>
      </w:r>
      <w:r>
        <w:rPr>
          <w:rFonts w:ascii="Arial" w:hAnsi="Arial" w:cs="Arial"/>
        </w:rPr>
        <w:t>1923 AD 3</w:t>
      </w:r>
      <w:r w:rsidRPr="008E0023">
        <w:rPr>
          <w:rFonts w:ascii="Arial" w:hAnsi="Arial" w:cs="Arial"/>
        </w:rPr>
        <w:t>17 at 326</w:t>
      </w:r>
      <w:r>
        <w:rPr>
          <w:rFonts w:ascii="Arial" w:hAnsi="Arial" w:cs="Arial"/>
        </w:rPr>
        <w:t>.</w:t>
      </w:r>
    </w:p>
  </w:footnote>
  <w:footnote w:id="7">
    <w:p w14:paraId="2505B543" w14:textId="77777777" w:rsidR="006454E2" w:rsidRPr="006454E2" w:rsidRDefault="006454E2">
      <w:pPr>
        <w:pStyle w:val="FootnoteText"/>
        <w:rPr>
          <w:rFonts w:ascii="Arial" w:hAnsi="Arial" w:cs="Arial"/>
        </w:rPr>
      </w:pPr>
      <w:r w:rsidRPr="006454E2">
        <w:rPr>
          <w:rStyle w:val="FootnoteReference"/>
          <w:rFonts w:ascii="Arial" w:hAnsi="Arial" w:cs="Arial"/>
        </w:rPr>
        <w:footnoteRef/>
      </w:r>
      <w:r w:rsidRPr="006454E2">
        <w:rPr>
          <w:rFonts w:ascii="Arial" w:hAnsi="Arial" w:cs="Arial"/>
        </w:rPr>
        <w:t xml:space="preserve"> </w:t>
      </w:r>
      <w:r w:rsidRPr="006454E2">
        <w:rPr>
          <w:rFonts w:ascii="Arial" w:hAnsi="Arial" w:cs="Arial"/>
          <w:i/>
        </w:rPr>
        <w:t>Strime v Strime</w:t>
      </w:r>
      <w:r>
        <w:rPr>
          <w:rFonts w:ascii="Arial" w:hAnsi="Arial" w:cs="Arial"/>
          <w:i/>
        </w:rPr>
        <w:t xml:space="preserve"> </w:t>
      </w:r>
      <w:r w:rsidRPr="006454E2">
        <w:rPr>
          <w:rFonts w:ascii="Arial" w:hAnsi="Arial" w:cs="Arial"/>
        </w:rPr>
        <w:t>1983 (4) SA 850 (C) at 852 A-B</w:t>
      </w:r>
      <w:r>
        <w:rPr>
          <w:rFonts w:ascii="Arial" w:hAnsi="Arial" w:cs="Arial"/>
        </w:rPr>
        <w:t>.</w:t>
      </w:r>
    </w:p>
  </w:footnote>
  <w:footnote w:id="8">
    <w:p w14:paraId="670798D0" w14:textId="77777777" w:rsidR="006454E2" w:rsidRPr="00CB668B" w:rsidRDefault="006454E2" w:rsidP="00AA0261">
      <w:pPr>
        <w:pStyle w:val="FootnoteText"/>
        <w:jc w:val="both"/>
        <w:rPr>
          <w:rFonts w:ascii="Arial" w:hAnsi="Arial" w:cs="Arial"/>
        </w:rPr>
      </w:pPr>
      <w:r w:rsidRPr="005F0C52">
        <w:rPr>
          <w:rStyle w:val="FootnoteReference"/>
          <w:rFonts w:ascii="Arial" w:hAnsi="Arial" w:cs="Arial"/>
        </w:rPr>
        <w:footnoteRef/>
      </w:r>
      <w:r w:rsidRPr="005F0C52">
        <w:rPr>
          <w:rFonts w:ascii="Arial" w:hAnsi="Arial" w:cs="Arial"/>
        </w:rPr>
        <w:t xml:space="preserve"> </w:t>
      </w:r>
      <w:r>
        <w:rPr>
          <w:rFonts w:ascii="Arial" w:hAnsi="Arial" w:cs="Arial"/>
          <w:i/>
        </w:rPr>
        <w:t>Le Roux v Yskor Landgoed (Edms) Bpk en Ander</w:t>
      </w:r>
      <w:r w:rsidR="00C17D2B">
        <w:rPr>
          <w:rFonts w:ascii="Arial" w:hAnsi="Arial" w:cs="Arial"/>
          <w:i/>
        </w:rPr>
        <w:t>e</w:t>
      </w:r>
      <w:r>
        <w:rPr>
          <w:rFonts w:ascii="Arial" w:hAnsi="Arial" w:cs="Arial"/>
          <w:i/>
        </w:rPr>
        <w:t xml:space="preserve"> </w:t>
      </w:r>
      <w:r>
        <w:rPr>
          <w:rFonts w:ascii="Arial" w:hAnsi="Arial" w:cs="Arial"/>
        </w:rPr>
        <w:t xml:space="preserve">1984 (4) SA 252 (T) at 257 B-C. </w:t>
      </w:r>
      <w:r w:rsidRPr="008C77AD">
        <w:rPr>
          <w:rFonts w:ascii="Arial" w:hAnsi="Arial" w:cs="Arial"/>
        </w:rPr>
        <w:t>See</w:t>
      </w:r>
      <w:r w:rsidR="00F34B03">
        <w:rPr>
          <w:rFonts w:ascii="Arial" w:hAnsi="Arial" w:cs="Arial"/>
        </w:rPr>
        <w:t xml:space="preserve"> A C Cilliers, C Loots and H C Nel</w:t>
      </w:r>
      <w:r w:rsidRPr="008C77AD">
        <w:rPr>
          <w:rFonts w:ascii="Arial" w:hAnsi="Arial" w:cs="Arial"/>
        </w:rPr>
        <w:t xml:space="preserve"> </w:t>
      </w:r>
      <w:r w:rsidRPr="00BA7370">
        <w:rPr>
          <w:rFonts w:ascii="Arial" w:hAnsi="Arial" w:cs="Arial"/>
          <w:i/>
        </w:rPr>
        <w:t>Herbstein a</w:t>
      </w:r>
      <w:r w:rsidR="00BA7370">
        <w:rPr>
          <w:rFonts w:ascii="Arial" w:hAnsi="Arial" w:cs="Arial"/>
          <w:i/>
        </w:rPr>
        <w:t xml:space="preserve">nd van Winsen: </w:t>
      </w:r>
      <w:r>
        <w:rPr>
          <w:rFonts w:ascii="Arial" w:hAnsi="Arial" w:cs="Arial"/>
          <w:i/>
        </w:rPr>
        <w:t>The Practise of</w:t>
      </w:r>
      <w:r w:rsidR="00BA7370">
        <w:rPr>
          <w:rFonts w:ascii="Arial" w:hAnsi="Arial" w:cs="Arial"/>
          <w:i/>
        </w:rPr>
        <w:t xml:space="preserve"> the High Court of South Africa</w:t>
      </w:r>
      <w:r>
        <w:rPr>
          <w:rFonts w:ascii="Arial" w:hAnsi="Arial" w:cs="Arial"/>
          <w:i/>
        </w:rPr>
        <w:t xml:space="preserve"> </w:t>
      </w:r>
      <w:r>
        <w:rPr>
          <w:rFonts w:ascii="Arial" w:hAnsi="Arial" w:cs="Arial"/>
        </w:rPr>
        <w:t>5 e</w:t>
      </w:r>
      <w:r w:rsidR="00BA7370">
        <w:rPr>
          <w:rFonts w:ascii="Arial" w:hAnsi="Arial" w:cs="Arial"/>
        </w:rPr>
        <w:t>d</w:t>
      </w:r>
      <w:r w:rsidR="00C17D2B">
        <w:rPr>
          <w:rFonts w:ascii="Arial" w:hAnsi="Arial" w:cs="Arial"/>
        </w:rPr>
        <w:t xml:space="preserve"> (2009)</w:t>
      </w:r>
      <w:r w:rsidR="00BA7370">
        <w:rPr>
          <w:rFonts w:ascii="Arial" w:hAnsi="Arial" w:cs="Arial"/>
        </w:rPr>
        <w:t xml:space="preserve"> vol 2 at</w:t>
      </w:r>
      <w:r>
        <w:rPr>
          <w:rFonts w:ascii="Arial" w:hAnsi="Arial" w:cs="Arial"/>
        </w:rPr>
        <w:t xml:space="preserve"> 1092.</w:t>
      </w:r>
    </w:p>
  </w:footnote>
  <w:footnote w:id="9">
    <w:p w14:paraId="297E5CB9" w14:textId="77777777" w:rsidR="006454E2" w:rsidRPr="00815A36" w:rsidRDefault="006454E2" w:rsidP="00AA0261">
      <w:pPr>
        <w:pStyle w:val="FootnoteText"/>
        <w:jc w:val="both"/>
        <w:rPr>
          <w:rFonts w:ascii="Arial" w:hAnsi="Arial" w:cs="Arial"/>
        </w:rPr>
      </w:pPr>
      <w:r w:rsidRPr="00EF7C63">
        <w:rPr>
          <w:rStyle w:val="FootnoteReference"/>
          <w:rFonts w:ascii="Arial" w:hAnsi="Arial" w:cs="Arial"/>
        </w:rPr>
        <w:footnoteRef/>
      </w:r>
      <w:r w:rsidRPr="00EF7C63">
        <w:rPr>
          <w:rFonts w:ascii="Arial" w:hAnsi="Arial" w:cs="Arial"/>
        </w:rPr>
        <w:t xml:space="preserve"> </w:t>
      </w:r>
      <w:r w:rsidR="00604445">
        <w:rPr>
          <w:rFonts w:ascii="Arial" w:hAnsi="Arial" w:cs="Arial"/>
          <w:i/>
        </w:rPr>
        <w:t>E.</w:t>
      </w:r>
      <w:r>
        <w:rPr>
          <w:rFonts w:ascii="Arial" w:hAnsi="Arial" w:cs="Arial"/>
          <w:i/>
        </w:rPr>
        <w:t xml:space="preserve"> P</w:t>
      </w:r>
      <w:r w:rsidR="00604445">
        <w:rPr>
          <w:rFonts w:ascii="Arial" w:hAnsi="Arial" w:cs="Arial"/>
          <w:i/>
        </w:rPr>
        <w:t>.</w:t>
      </w:r>
      <w:r>
        <w:rPr>
          <w:rFonts w:ascii="Arial" w:hAnsi="Arial" w:cs="Arial"/>
          <w:i/>
        </w:rPr>
        <w:t xml:space="preserve"> Du Toit Transport (Pty) Ltd v Windhoek Municipality </w:t>
      </w:r>
      <w:r>
        <w:rPr>
          <w:rFonts w:ascii="Arial" w:hAnsi="Arial" w:cs="Arial"/>
        </w:rPr>
        <w:t>1976 (3) SA 818 (SWA).</w:t>
      </w:r>
    </w:p>
  </w:footnote>
  <w:footnote w:id="10">
    <w:p w14:paraId="6FB7F407" w14:textId="77777777" w:rsidR="006454E2" w:rsidRPr="00043236" w:rsidRDefault="006454E2" w:rsidP="00AA0261">
      <w:pPr>
        <w:pStyle w:val="FootnoteText"/>
        <w:jc w:val="both"/>
        <w:rPr>
          <w:rFonts w:ascii="Arial" w:hAnsi="Arial" w:cs="Arial"/>
          <w:i/>
        </w:rPr>
      </w:pPr>
      <w:r w:rsidRPr="00043236">
        <w:rPr>
          <w:rStyle w:val="FootnoteReference"/>
          <w:rFonts w:ascii="Arial" w:hAnsi="Arial" w:cs="Arial"/>
        </w:rPr>
        <w:footnoteRef/>
      </w:r>
      <w:r w:rsidRPr="00043236">
        <w:rPr>
          <w:rFonts w:ascii="Arial" w:hAnsi="Arial" w:cs="Arial"/>
        </w:rPr>
        <w:t xml:space="preserve"> </w:t>
      </w:r>
      <w:r>
        <w:rPr>
          <w:rFonts w:ascii="Arial" w:hAnsi="Arial" w:cs="Arial"/>
          <w:i/>
        </w:rPr>
        <w:t xml:space="preserve">Patz v Greene </w:t>
      </w:r>
      <w:r w:rsidR="001440D4">
        <w:rPr>
          <w:rFonts w:ascii="Arial" w:hAnsi="Arial" w:cs="Arial"/>
          <w:i/>
        </w:rPr>
        <w:t>&amp; Co.</w:t>
      </w:r>
      <w:r w:rsidR="001440D4">
        <w:rPr>
          <w:rFonts w:ascii="Arial" w:hAnsi="Arial" w:cs="Arial"/>
        </w:rPr>
        <w:t xml:space="preserve"> </w:t>
      </w:r>
      <w:r w:rsidRPr="002867ED">
        <w:rPr>
          <w:rFonts w:ascii="Arial" w:hAnsi="Arial" w:cs="Arial"/>
        </w:rPr>
        <w:t>1907 TS 4</w:t>
      </w:r>
      <w:r>
        <w:rPr>
          <w:rFonts w:ascii="Arial" w:hAnsi="Arial" w:cs="Arial"/>
        </w:rPr>
        <w:t>2</w:t>
      </w:r>
      <w:r w:rsidRPr="002867ED">
        <w:rPr>
          <w:rFonts w:ascii="Arial" w:hAnsi="Arial" w:cs="Arial"/>
        </w:rPr>
        <w:t>7</w:t>
      </w:r>
      <w:r w:rsidR="001440D4">
        <w:rPr>
          <w:rFonts w:ascii="Arial" w:hAnsi="Arial" w:cs="Arial"/>
        </w:rPr>
        <w:t xml:space="preserve"> at 433;</w:t>
      </w:r>
      <w:r>
        <w:rPr>
          <w:rFonts w:ascii="Arial" w:hAnsi="Arial" w:cs="Arial"/>
        </w:rPr>
        <w:t xml:space="preserve"> </w:t>
      </w:r>
      <w:r>
        <w:rPr>
          <w:rFonts w:ascii="Arial" w:hAnsi="Arial" w:cs="Arial"/>
          <w:i/>
        </w:rPr>
        <w:t>Director of Education</w:t>
      </w:r>
      <w:r w:rsidR="00B457DE">
        <w:rPr>
          <w:rFonts w:ascii="Arial" w:hAnsi="Arial" w:cs="Arial"/>
          <w:i/>
        </w:rPr>
        <w:t>,</w:t>
      </w:r>
      <w:r>
        <w:rPr>
          <w:rFonts w:ascii="Arial" w:hAnsi="Arial" w:cs="Arial"/>
          <w:i/>
        </w:rPr>
        <w:t xml:space="preserve"> Transvaal</w:t>
      </w:r>
      <w:r w:rsidR="00B457DE">
        <w:rPr>
          <w:rFonts w:ascii="Arial" w:hAnsi="Arial" w:cs="Arial"/>
          <w:i/>
        </w:rPr>
        <w:t xml:space="preserve"> v</w:t>
      </w:r>
      <w:r>
        <w:rPr>
          <w:rFonts w:ascii="Arial" w:hAnsi="Arial" w:cs="Arial"/>
          <w:i/>
        </w:rPr>
        <w:t xml:space="preserve"> McCagie </w:t>
      </w:r>
      <w:r w:rsidR="001440D4">
        <w:rPr>
          <w:rFonts w:ascii="Arial" w:hAnsi="Arial" w:cs="Arial"/>
        </w:rPr>
        <w:t>1918 AD 616 at 621;</w:t>
      </w:r>
      <w:r>
        <w:rPr>
          <w:rFonts w:ascii="Arial" w:hAnsi="Arial" w:cs="Arial"/>
        </w:rPr>
        <w:t xml:space="preserve"> </w:t>
      </w:r>
      <w:r>
        <w:rPr>
          <w:rFonts w:ascii="Arial" w:hAnsi="Arial" w:cs="Arial"/>
          <w:i/>
        </w:rPr>
        <w:t>Madra</w:t>
      </w:r>
      <w:r w:rsidR="001440D4">
        <w:rPr>
          <w:rFonts w:ascii="Arial" w:hAnsi="Arial" w:cs="Arial"/>
          <w:i/>
        </w:rPr>
        <w:t>ssa Anjuman Islamia</w:t>
      </w:r>
      <w:r>
        <w:rPr>
          <w:rFonts w:ascii="Arial" w:hAnsi="Arial" w:cs="Arial"/>
          <w:i/>
        </w:rPr>
        <w:t xml:space="preserve"> v Johannesburg Municipality </w:t>
      </w:r>
      <w:r w:rsidR="0058286A">
        <w:rPr>
          <w:rFonts w:ascii="Arial" w:hAnsi="Arial" w:cs="Arial"/>
        </w:rPr>
        <w:t>1917 AD 718</w:t>
      </w:r>
      <w:r>
        <w:rPr>
          <w:rFonts w:ascii="Arial" w:hAnsi="Arial" w:cs="Arial"/>
        </w:rPr>
        <w:t xml:space="preserve"> at 726 and </w:t>
      </w:r>
      <w:r>
        <w:rPr>
          <w:rFonts w:ascii="Arial" w:hAnsi="Arial" w:cs="Arial"/>
          <w:i/>
        </w:rPr>
        <w:t>C</w:t>
      </w:r>
      <w:r w:rsidR="0058286A">
        <w:rPr>
          <w:rFonts w:ascii="Arial" w:hAnsi="Arial" w:cs="Arial"/>
          <w:i/>
        </w:rPr>
        <w:t>.</w:t>
      </w:r>
      <w:r>
        <w:rPr>
          <w:rFonts w:ascii="Arial" w:hAnsi="Arial" w:cs="Arial"/>
          <w:i/>
        </w:rPr>
        <w:t xml:space="preserve"> D</w:t>
      </w:r>
      <w:r w:rsidR="0058286A">
        <w:rPr>
          <w:rFonts w:ascii="Arial" w:hAnsi="Arial" w:cs="Arial"/>
          <w:i/>
        </w:rPr>
        <w:t>.</w:t>
      </w:r>
      <w:r>
        <w:rPr>
          <w:rFonts w:ascii="Arial" w:hAnsi="Arial" w:cs="Arial"/>
          <w:i/>
        </w:rPr>
        <w:t xml:space="preserve"> of Birnam</w:t>
      </w:r>
      <w:r w:rsidR="0058286A">
        <w:rPr>
          <w:rFonts w:ascii="Arial" w:hAnsi="Arial" w:cs="Arial"/>
          <w:i/>
        </w:rPr>
        <w:t xml:space="preserve"> (Suburban) (Pty)</w:t>
      </w:r>
      <w:r>
        <w:rPr>
          <w:rFonts w:ascii="Arial" w:hAnsi="Arial" w:cs="Arial"/>
          <w:i/>
        </w:rPr>
        <w:t xml:space="preserve"> Ltd v Falcon Investments Ltd </w:t>
      </w:r>
      <w:r>
        <w:rPr>
          <w:rFonts w:ascii="Arial" w:hAnsi="Arial" w:cs="Arial"/>
        </w:rPr>
        <w:t xml:space="preserve">1973 (3) SA 838 (W) at 846. </w:t>
      </w:r>
    </w:p>
  </w:footnote>
  <w:footnote w:id="11">
    <w:p w14:paraId="7F19B40A" w14:textId="77777777" w:rsidR="006454E2" w:rsidRPr="00C626D3" w:rsidRDefault="006454E2" w:rsidP="00AA0261">
      <w:pPr>
        <w:pStyle w:val="FootnoteText"/>
        <w:jc w:val="both"/>
        <w:rPr>
          <w:rFonts w:ascii="Arial" w:hAnsi="Arial" w:cs="Arial"/>
        </w:rPr>
      </w:pPr>
      <w:r w:rsidRPr="004A4870">
        <w:rPr>
          <w:rStyle w:val="FootnoteReference"/>
          <w:rFonts w:ascii="Arial" w:hAnsi="Arial" w:cs="Arial"/>
        </w:rPr>
        <w:footnoteRef/>
      </w:r>
      <w:r w:rsidRPr="004A4870">
        <w:rPr>
          <w:rFonts w:ascii="Arial" w:hAnsi="Arial" w:cs="Arial"/>
        </w:rPr>
        <w:t xml:space="preserve"> </w:t>
      </w:r>
      <w:r>
        <w:rPr>
          <w:rFonts w:ascii="Arial" w:hAnsi="Arial" w:cs="Arial"/>
        </w:rPr>
        <w:t>See</w:t>
      </w:r>
      <w:r w:rsidR="001E56D9">
        <w:rPr>
          <w:rFonts w:ascii="Arial" w:hAnsi="Arial" w:cs="Arial"/>
        </w:rPr>
        <w:t xml:space="preserve"> L</w:t>
      </w:r>
      <w:r>
        <w:rPr>
          <w:rFonts w:ascii="Arial" w:hAnsi="Arial" w:cs="Arial"/>
        </w:rPr>
        <w:t xml:space="preserve"> </w:t>
      </w:r>
      <w:r w:rsidRPr="001E56D9">
        <w:rPr>
          <w:rFonts w:ascii="Arial" w:hAnsi="Arial" w:cs="Arial"/>
        </w:rPr>
        <w:t>Baxter</w:t>
      </w:r>
      <w:r>
        <w:rPr>
          <w:rFonts w:ascii="Arial" w:hAnsi="Arial" w:cs="Arial"/>
          <w:i/>
        </w:rPr>
        <w:t xml:space="preserve"> Administrative Law</w:t>
      </w:r>
      <w:r w:rsidR="001E56D9">
        <w:rPr>
          <w:rFonts w:ascii="Arial" w:hAnsi="Arial" w:cs="Arial"/>
        </w:rPr>
        <w:t xml:space="preserve"> (1984)</w:t>
      </w:r>
      <w:r>
        <w:rPr>
          <w:rFonts w:ascii="Arial" w:hAnsi="Arial" w:cs="Arial"/>
          <w:i/>
        </w:rPr>
        <w:t xml:space="preserve"> </w:t>
      </w:r>
      <w:r w:rsidR="001E56D9">
        <w:rPr>
          <w:rFonts w:ascii="Arial" w:hAnsi="Arial" w:cs="Arial"/>
        </w:rPr>
        <w:t>at 665 (</w:t>
      </w:r>
      <w:r>
        <w:rPr>
          <w:rFonts w:ascii="Arial" w:hAnsi="Arial" w:cs="Arial"/>
        </w:rPr>
        <w:t>and the cases cited in f</w:t>
      </w:r>
      <w:r w:rsidR="001E56D9">
        <w:rPr>
          <w:rFonts w:ascii="Arial" w:hAnsi="Arial" w:cs="Arial"/>
        </w:rPr>
        <w:t>oot</w:t>
      </w:r>
      <w:r>
        <w:rPr>
          <w:rFonts w:ascii="Arial" w:hAnsi="Arial" w:cs="Arial"/>
        </w:rPr>
        <w:t>n</w:t>
      </w:r>
      <w:r w:rsidR="001E56D9">
        <w:rPr>
          <w:rFonts w:ascii="Arial" w:hAnsi="Arial" w:cs="Arial"/>
        </w:rPr>
        <w:t>ote</w:t>
      </w:r>
      <w:r>
        <w:rPr>
          <w:rFonts w:ascii="Arial" w:hAnsi="Arial" w:cs="Arial"/>
        </w:rPr>
        <w:t xml:space="preserve"> 141</w:t>
      </w:r>
      <w:r w:rsidR="001E56D9">
        <w:rPr>
          <w:rFonts w:ascii="Arial" w:hAnsi="Arial" w:cs="Arial"/>
        </w:rPr>
        <w:t xml:space="preserve"> therein)</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3215326"/>
      <w:docPartObj>
        <w:docPartGallery w:val="Page Numbers (Top of Page)"/>
        <w:docPartUnique/>
      </w:docPartObj>
    </w:sdtPr>
    <w:sdtEndPr>
      <w:rPr>
        <w:noProof/>
      </w:rPr>
    </w:sdtEndPr>
    <w:sdtContent>
      <w:p w14:paraId="766236C6" w14:textId="77777777" w:rsidR="006454E2" w:rsidRDefault="006454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DC3B39" w14:textId="77777777" w:rsidR="006454E2" w:rsidRDefault="00645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4"/>
        <w:szCs w:val="24"/>
      </w:rPr>
      <w:id w:val="1169284777"/>
      <w:docPartObj>
        <w:docPartGallery w:val="Page Numbers (Top of Page)"/>
        <w:docPartUnique/>
      </w:docPartObj>
    </w:sdtPr>
    <w:sdtEndPr>
      <w:rPr>
        <w:noProof/>
      </w:rPr>
    </w:sdtEndPr>
    <w:sdtContent>
      <w:p w14:paraId="16278B54" w14:textId="77777777" w:rsidR="006454E2" w:rsidRPr="00240C67" w:rsidRDefault="006454E2">
        <w:pPr>
          <w:pStyle w:val="Header"/>
          <w:jc w:val="right"/>
          <w:rPr>
            <w:rFonts w:ascii="Arial" w:hAnsi="Arial" w:cs="Arial"/>
            <w:sz w:val="24"/>
            <w:szCs w:val="24"/>
          </w:rPr>
        </w:pPr>
        <w:r w:rsidRPr="00240C67">
          <w:rPr>
            <w:rFonts w:ascii="Arial" w:hAnsi="Arial" w:cs="Arial"/>
            <w:sz w:val="24"/>
            <w:szCs w:val="24"/>
          </w:rPr>
          <w:fldChar w:fldCharType="begin"/>
        </w:r>
        <w:r w:rsidRPr="00240C67">
          <w:rPr>
            <w:rFonts w:ascii="Arial" w:hAnsi="Arial" w:cs="Arial"/>
            <w:sz w:val="24"/>
            <w:szCs w:val="24"/>
          </w:rPr>
          <w:instrText xml:space="preserve"> PAGE   \* MERGEFORMAT </w:instrText>
        </w:r>
        <w:r w:rsidRPr="00240C67">
          <w:rPr>
            <w:rFonts w:ascii="Arial" w:hAnsi="Arial" w:cs="Arial"/>
            <w:sz w:val="24"/>
            <w:szCs w:val="24"/>
          </w:rPr>
          <w:fldChar w:fldCharType="separate"/>
        </w:r>
        <w:r w:rsidR="001D4348">
          <w:rPr>
            <w:rFonts w:ascii="Arial" w:hAnsi="Arial" w:cs="Arial"/>
            <w:noProof/>
            <w:sz w:val="24"/>
            <w:szCs w:val="24"/>
          </w:rPr>
          <w:t>41</w:t>
        </w:r>
        <w:r w:rsidRPr="00240C67">
          <w:rPr>
            <w:rFonts w:ascii="Arial" w:hAnsi="Arial" w:cs="Arial"/>
            <w:noProof/>
            <w:sz w:val="24"/>
            <w:szCs w:val="24"/>
          </w:rPr>
          <w:fldChar w:fldCharType="end"/>
        </w:r>
      </w:p>
    </w:sdtContent>
  </w:sdt>
  <w:p w14:paraId="0618E5EB" w14:textId="77777777" w:rsidR="006454E2" w:rsidRPr="00240C67" w:rsidRDefault="006454E2">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E0CCE"/>
    <w:multiLevelType w:val="hybridMultilevel"/>
    <w:tmpl w:val="E206BE58"/>
    <w:lvl w:ilvl="0" w:tplc="C02CD9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A1F5E13"/>
    <w:multiLevelType w:val="hybridMultilevel"/>
    <w:tmpl w:val="147E67EC"/>
    <w:lvl w:ilvl="0" w:tplc="455E86C8">
      <w:start w:val="1"/>
      <w:numFmt w:val="lowerLetter"/>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CC1260E"/>
    <w:multiLevelType w:val="hybridMultilevel"/>
    <w:tmpl w:val="5C00F83C"/>
    <w:lvl w:ilvl="0" w:tplc="9E4C432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2581D3E"/>
    <w:multiLevelType w:val="hybridMultilevel"/>
    <w:tmpl w:val="D9BEE97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C3B7212"/>
    <w:multiLevelType w:val="multilevel"/>
    <w:tmpl w:val="C660CBE0"/>
    <w:numStyleLink w:val="Style1"/>
  </w:abstractNum>
  <w:abstractNum w:abstractNumId="5" w15:restartNumberingAfterBreak="0">
    <w:nsid w:val="3D907622"/>
    <w:multiLevelType w:val="multilevel"/>
    <w:tmpl w:val="C660CBE0"/>
    <w:styleLink w:val="Style1"/>
    <w:lvl w:ilvl="0">
      <w:start w:val="1"/>
      <w:numFmt w:val="decimal"/>
      <w:lvlText w:val="%1)"/>
      <w:lvlJc w:val="left"/>
      <w:pPr>
        <w:ind w:left="360" w:hanging="360"/>
      </w:pPr>
      <w:rPr>
        <w:rFonts w:hint="default"/>
      </w:rPr>
    </w:lvl>
    <w:lvl w:ilvl="1">
      <w:start w:val="1"/>
      <w:numFmt w:val="none"/>
      <w:lvlText w:val="[29]"/>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2802E8"/>
    <w:multiLevelType w:val="hybridMultilevel"/>
    <w:tmpl w:val="A7340414"/>
    <w:lvl w:ilvl="0" w:tplc="ADAC32B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6F91519B"/>
    <w:multiLevelType w:val="multilevel"/>
    <w:tmpl w:val="C660CBE0"/>
    <w:numStyleLink w:val="Style1"/>
  </w:abstractNum>
  <w:abstractNum w:abstractNumId="8" w15:restartNumberingAfterBreak="0">
    <w:nsid w:val="737762A7"/>
    <w:multiLevelType w:val="hybridMultilevel"/>
    <w:tmpl w:val="A7340414"/>
    <w:lvl w:ilvl="0" w:tplc="ADAC32B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7D1308F1"/>
    <w:multiLevelType w:val="hybridMultilevel"/>
    <w:tmpl w:val="3EACBF9A"/>
    <w:lvl w:ilvl="0" w:tplc="120EE1B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1086078193">
    <w:abstractNumId w:val="3"/>
  </w:num>
  <w:num w:numId="2" w16cid:durableId="1724788253">
    <w:abstractNumId w:val="1"/>
  </w:num>
  <w:num w:numId="3" w16cid:durableId="1200700493">
    <w:abstractNumId w:val="2"/>
  </w:num>
  <w:num w:numId="4" w16cid:durableId="1091437346">
    <w:abstractNumId w:val="0"/>
  </w:num>
  <w:num w:numId="5" w16cid:durableId="781613190">
    <w:abstractNumId w:val="9"/>
  </w:num>
  <w:num w:numId="6" w16cid:durableId="1056857080">
    <w:abstractNumId w:val="5"/>
  </w:num>
  <w:num w:numId="7" w16cid:durableId="1682849378">
    <w:abstractNumId w:val="7"/>
  </w:num>
  <w:num w:numId="8" w16cid:durableId="1288437981">
    <w:abstractNumId w:val="4"/>
  </w:num>
  <w:num w:numId="9" w16cid:durableId="1517113382">
    <w:abstractNumId w:val="6"/>
  </w:num>
  <w:num w:numId="10" w16cid:durableId="16123943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2AF"/>
    <w:rsid w:val="00000BDB"/>
    <w:rsid w:val="0000257C"/>
    <w:rsid w:val="0000289A"/>
    <w:rsid w:val="00002D35"/>
    <w:rsid w:val="00003649"/>
    <w:rsid w:val="00003C68"/>
    <w:rsid w:val="00003EC4"/>
    <w:rsid w:val="00004CC0"/>
    <w:rsid w:val="00007265"/>
    <w:rsid w:val="00010CCA"/>
    <w:rsid w:val="00011571"/>
    <w:rsid w:val="00013435"/>
    <w:rsid w:val="0001391F"/>
    <w:rsid w:val="00013D09"/>
    <w:rsid w:val="00014AFC"/>
    <w:rsid w:val="000152DF"/>
    <w:rsid w:val="00016C0C"/>
    <w:rsid w:val="0001703F"/>
    <w:rsid w:val="000173AF"/>
    <w:rsid w:val="00017528"/>
    <w:rsid w:val="00017764"/>
    <w:rsid w:val="000202F9"/>
    <w:rsid w:val="00022748"/>
    <w:rsid w:val="0002283C"/>
    <w:rsid w:val="00023760"/>
    <w:rsid w:val="00023A61"/>
    <w:rsid w:val="00023CBA"/>
    <w:rsid w:val="00024BD1"/>
    <w:rsid w:val="00024DB4"/>
    <w:rsid w:val="00024EC9"/>
    <w:rsid w:val="0002500C"/>
    <w:rsid w:val="0002611C"/>
    <w:rsid w:val="000264A1"/>
    <w:rsid w:val="00026740"/>
    <w:rsid w:val="000272E7"/>
    <w:rsid w:val="00027485"/>
    <w:rsid w:val="00027C02"/>
    <w:rsid w:val="00030EC2"/>
    <w:rsid w:val="00030F2E"/>
    <w:rsid w:val="00032B0D"/>
    <w:rsid w:val="00032F08"/>
    <w:rsid w:val="00032FF1"/>
    <w:rsid w:val="00035288"/>
    <w:rsid w:val="000359F6"/>
    <w:rsid w:val="00036B9A"/>
    <w:rsid w:val="00037AF0"/>
    <w:rsid w:val="0004000D"/>
    <w:rsid w:val="000401CE"/>
    <w:rsid w:val="00042C04"/>
    <w:rsid w:val="00043236"/>
    <w:rsid w:val="00044192"/>
    <w:rsid w:val="00050510"/>
    <w:rsid w:val="00052576"/>
    <w:rsid w:val="00053241"/>
    <w:rsid w:val="000537B9"/>
    <w:rsid w:val="00053B3E"/>
    <w:rsid w:val="00054470"/>
    <w:rsid w:val="00055197"/>
    <w:rsid w:val="00057305"/>
    <w:rsid w:val="00057467"/>
    <w:rsid w:val="0005790B"/>
    <w:rsid w:val="00064524"/>
    <w:rsid w:val="0006490A"/>
    <w:rsid w:val="00067A6F"/>
    <w:rsid w:val="00073289"/>
    <w:rsid w:val="000749AE"/>
    <w:rsid w:val="000760AB"/>
    <w:rsid w:val="00077190"/>
    <w:rsid w:val="000811BB"/>
    <w:rsid w:val="000819FF"/>
    <w:rsid w:val="0008276C"/>
    <w:rsid w:val="000830B8"/>
    <w:rsid w:val="0008319C"/>
    <w:rsid w:val="00083DEC"/>
    <w:rsid w:val="00086CD1"/>
    <w:rsid w:val="00086E29"/>
    <w:rsid w:val="00090148"/>
    <w:rsid w:val="00093E71"/>
    <w:rsid w:val="00095026"/>
    <w:rsid w:val="00096252"/>
    <w:rsid w:val="000A14BA"/>
    <w:rsid w:val="000A276D"/>
    <w:rsid w:val="000A336B"/>
    <w:rsid w:val="000A5AFC"/>
    <w:rsid w:val="000A6966"/>
    <w:rsid w:val="000A6FDC"/>
    <w:rsid w:val="000A7348"/>
    <w:rsid w:val="000A753E"/>
    <w:rsid w:val="000A789A"/>
    <w:rsid w:val="000A7EB0"/>
    <w:rsid w:val="000B00AC"/>
    <w:rsid w:val="000B1285"/>
    <w:rsid w:val="000B20C1"/>
    <w:rsid w:val="000B376E"/>
    <w:rsid w:val="000B7583"/>
    <w:rsid w:val="000C02DF"/>
    <w:rsid w:val="000C0879"/>
    <w:rsid w:val="000C107E"/>
    <w:rsid w:val="000C13A2"/>
    <w:rsid w:val="000C2363"/>
    <w:rsid w:val="000C4BA6"/>
    <w:rsid w:val="000C5379"/>
    <w:rsid w:val="000C732A"/>
    <w:rsid w:val="000D0326"/>
    <w:rsid w:val="000D0E72"/>
    <w:rsid w:val="000D14E0"/>
    <w:rsid w:val="000D2DAB"/>
    <w:rsid w:val="000D3790"/>
    <w:rsid w:val="000D38FC"/>
    <w:rsid w:val="000D4D8D"/>
    <w:rsid w:val="000D5024"/>
    <w:rsid w:val="000D54E4"/>
    <w:rsid w:val="000D6D4C"/>
    <w:rsid w:val="000D6FD6"/>
    <w:rsid w:val="000E0251"/>
    <w:rsid w:val="000E0E22"/>
    <w:rsid w:val="000E1E3B"/>
    <w:rsid w:val="000E3D01"/>
    <w:rsid w:val="000E48FD"/>
    <w:rsid w:val="000E4E6E"/>
    <w:rsid w:val="000E64A8"/>
    <w:rsid w:val="000E6656"/>
    <w:rsid w:val="000E6D33"/>
    <w:rsid w:val="000E7041"/>
    <w:rsid w:val="000E792D"/>
    <w:rsid w:val="000F07A1"/>
    <w:rsid w:val="000F19E9"/>
    <w:rsid w:val="000F38A5"/>
    <w:rsid w:val="000F492D"/>
    <w:rsid w:val="000F523C"/>
    <w:rsid w:val="000F6543"/>
    <w:rsid w:val="000F71A8"/>
    <w:rsid w:val="000F7E79"/>
    <w:rsid w:val="00100BCD"/>
    <w:rsid w:val="00101971"/>
    <w:rsid w:val="00102953"/>
    <w:rsid w:val="00103B3A"/>
    <w:rsid w:val="00103FBD"/>
    <w:rsid w:val="001055A5"/>
    <w:rsid w:val="00107804"/>
    <w:rsid w:val="00112124"/>
    <w:rsid w:val="0011243E"/>
    <w:rsid w:val="00115239"/>
    <w:rsid w:val="00115B04"/>
    <w:rsid w:val="00115D34"/>
    <w:rsid w:val="00117135"/>
    <w:rsid w:val="00120534"/>
    <w:rsid w:val="00122308"/>
    <w:rsid w:val="00123534"/>
    <w:rsid w:val="00123DED"/>
    <w:rsid w:val="00124ED1"/>
    <w:rsid w:val="00131470"/>
    <w:rsid w:val="001316B0"/>
    <w:rsid w:val="00131783"/>
    <w:rsid w:val="00132888"/>
    <w:rsid w:val="00132D06"/>
    <w:rsid w:val="00132F2C"/>
    <w:rsid w:val="00133DDE"/>
    <w:rsid w:val="00134D99"/>
    <w:rsid w:val="0013552F"/>
    <w:rsid w:val="0013601F"/>
    <w:rsid w:val="001362E5"/>
    <w:rsid w:val="00136AC6"/>
    <w:rsid w:val="00140696"/>
    <w:rsid w:val="001411B6"/>
    <w:rsid w:val="00141DA4"/>
    <w:rsid w:val="001437A6"/>
    <w:rsid w:val="001437EE"/>
    <w:rsid w:val="001440D4"/>
    <w:rsid w:val="0014724B"/>
    <w:rsid w:val="00147336"/>
    <w:rsid w:val="00150A9E"/>
    <w:rsid w:val="0015289C"/>
    <w:rsid w:val="00152EB0"/>
    <w:rsid w:val="00153917"/>
    <w:rsid w:val="001557CF"/>
    <w:rsid w:val="00156B3A"/>
    <w:rsid w:val="00156FDD"/>
    <w:rsid w:val="00157BA8"/>
    <w:rsid w:val="00162152"/>
    <w:rsid w:val="00163107"/>
    <w:rsid w:val="0016324E"/>
    <w:rsid w:val="00166008"/>
    <w:rsid w:val="00166E18"/>
    <w:rsid w:val="001670DE"/>
    <w:rsid w:val="001748EE"/>
    <w:rsid w:val="001760F2"/>
    <w:rsid w:val="00176EE2"/>
    <w:rsid w:val="00181012"/>
    <w:rsid w:val="001811F3"/>
    <w:rsid w:val="001829A2"/>
    <w:rsid w:val="001834A9"/>
    <w:rsid w:val="00184326"/>
    <w:rsid w:val="00184C3D"/>
    <w:rsid w:val="00184D7C"/>
    <w:rsid w:val="0018642A"/>
    <w:rsid w:val="001876A1"/>
    <w:rsid w:val="00190FDC"/>
    <w:rsid w:val="0019114F"/>
    <w:rsid w:val="00191447"/>
    <w:rsid w:val="00191756"/>
    <w:rsid w:val="001937DC"/>
    <w:rsid w:val="0019394B"/>
    <w:rsid w:val="00194590"/>
    <w:rsid w:val="001951C3"/>
    <w:rsid w:val="001959C2"/>
    <w:rsid w:val="00195E31"/>
    <w:rsid w:val="00197139"/>
    <w:rsid w:val="001A227F"/>
    <w:rsid w:val="001A417A"/>
    <w:rsid w:val="001A533B"/>
    <w:rsid w:val="001A5B23"/>
    <w:rsid w:val="001A6370"/>
    <w:rsid w:val="001B13F0"/>
    <w:rsid w:val="001B1F8E"/>
    <w:rsid w:val="001B3B41"/>
    <w:rsid w:val="001B46E6"/>
    <w:rsid w:val="001B7889"/>
    <w:rsid w:val="001B7BFD"/>
    <w:rsid w:val="001C03F8"/>
    <w:rsid w:val="001C0F89"/>
    <w:rsid w:val="001C20CD"/>
    <w:rsid w:val="001C2E92"/>
    <w:rsid w:val="001C3521"/>
    <w:rsid w:val="001C44DB"/>
    <w:rsid w:val="001C4ABF"/>
    <w:rsid w:val="001C4C48"/>
    <w:rsid w:val="001C63DC"/>
    <w:rsid w:val="001C7137"/>
    <w:rsid w:val="001D024A"/>
    <w:rsid w:val="001D08C6"/>
    <w:rsid w:val="001D1194"/>
    <w:rsid w:val="001D2AC9"/>
    <w:rsid w:val="001D408D"/>
    <w:rsid w:val="001D4348"/>
    <w:rsid w:val="001D5C3C"/>
    <w:rsid w:val="001E0C1E"/>
    <w:rsid w:val="001E0DC2"/>
    <w:rsid w:val="001E30A9"/>
    <w:rsid w:val="001E43A3"/>
    <w:rsid w:val="001E56D9"/>
    <w:rsid w:val="001E6ED3"/>
    <w:rsid w:val="001E7F21"/>
    <w:rsid w:val="001F1938"/>
    <w:rsid w:val="001F2A96"/>
    <w:rsid w:val="001F40D3"/>
    <w:rsid w:val="001F4B0C"/>
    <w:rsid w:val="001F58C2"/>
    <w:rsid w:val="001F61FC"/>
    <w:rsid w:val="00200769"/>
    <w:rsid w:val="00200E77"/>
    <w:rsid w:val="002023C9"/>
    <w:rsid w:val="00204C0A"/>
    <w:rsid w:val="002101C9"/>
    <w:rsid w:val="00210791"/>
    <w:rsid w:val="00211098"/>
    <w:rsid w:val="0021145D"/>
    <w:rsid w:val="00211B6F"/>
    <w:rsid w:val="002121D4"/>
    <w:rsid w:val="0021377E"/>
    <w:rsid w:val="002137C8"/>
    <w:rsid w:val="00213EF7"/>
    <w:rsid w:val="002140E9"/>
    <w:rsid w:val="00215BFD"/>
    <w:rsid w:val="00216805"/>
    <w:rsid w:val="00217921"/>
    <w:rsid w:val="0022068B"/>
    <w:rsid w:val="00221A23"/>
    <w:rsid w:val="00222165"/>
    <w:rsid w:val="00222485"/>
    <w:rsid w:val="00223CB1"/>
    <w:rsid w:val="002260CD"/>
    <w:rsid w:val="002270FC"/>
    <w:rsid w:val="0022764B"/>
    <w:rsid w:val="00230250"/>
    <w:rsid w:val="002309B2"/>
    <w:rsid w:val="0023103D"/>
    <w:rsid w:val="002316D6"/>
    <w:rsid w:val="00231CDF"/>
    <w:rsid w:val="00231D69"/>
    <w:rsid w:val="002335D5"/>
    <w:rsid w:val="00234382"/>
    <w:rsid w:val="00240853"/>
    <w:rsid w:val="00240CAE"/>
    <w:rsid w:val="00243577"/>
    <w:rsid w:val="00243A6E"/>
    <w:rsid w:val="00243FDA"/>
    <w:rsid w:val="00245176"/>
    <w:rsid w:val="002457D0"/>
    <w:rsid w:val="00247584"/>
    <w:rsid w:val="00251FD9"/>
    <w:rsid w:val="00254C44"/>
    <w:rsid w:val="00254CF8"/>
    <w:rsid w:val="00255FBD"/>
    <w:rsid w:val="002560F0"/>
    <w:rsid w:val="0026126E"/>
    <w:rsid w:val="002613E0"/>
    <w:rsid w:val="00261FBA"/>
    <w:rsid w:val="00262D51"/>
    <w:rsid w:val="00262F5C"/>
    <w:rsid w:val="00266DBB"/>
    <w:rsid w:val="00266FE8"/>
    <w:rsid w:val="00267441"/>
    <w:rsid w:val="00270A0C"/>
    <w:rsid w:val="00271BC5"/>
    <w:rsid w:val="00272AA4"/>
    <w:rsid w:val="0027504B"/>
    <w:rsid w:val="0027515E"/>
    <w:rsid w:val="002756A3"/>
    <w:rsid w:val="00276722"/>
    <w:rsid w:val="0027707E"/>
    <w:rsid w:val="00277DCB"/>
    <w:rsid w:val="00280525"/>
    <w:rsid w:val="00280D87"/>
    <w:rsid w:val="00281B0C"/>
    <w:rsid w:val="00282A29"/>
    <w:rsid w:val="00282F98"/>
    <w:rsid w:val="00284273"/>
    <w:rsid w:val="0028431E"/>
    <w:rsid w:val="002843D8"/>
    <w:rsid w:val="00284729"/>
    <w:rsid w:val="0028497E"/>
    <w:rsid w:val="002867ED"/>
    <w:rsid w:val="002907F9"/>
    <w:rsid w:val="002915F0"/>
    <w:rsid w:val="0029373E"/>
    <w:rsid w:val="002942E1"/>
    <w:rsid w:val="00294BF4"/>
    <w:rsid w:val="00294D5D"/>
    <w:rsid w:val="00295766"/>
    <w:rsid w:val="002962EA"/>
    <w:rsid w:val="0029749C"/>
    <w:rsid w:val="002A0451"/>
    <w:rsid w:val="002A12B2"/>
    <w:rsid w:val="002A3E24"/>
    <w:rsid w:val="002B0B16"/>
    <w:rsid w:val="002B15C6"/>
    <w:rsid w:val="002B4470"/>
    <w:rsid w:val="002B45F5"/>
    <w:rsid w:val="002B4DC2"/>
    <w:rsid w:val="002C097D"/>
    <w:rsid w:val="002C0BD5"/>
    <w:rsid w:val="002C38B8"/>
    <w:rsid w:val="002C42D5"/>
    <w:rsid w:val="002C5798"/>
    <w:rsid w:val="002C595A"/>
    <w:rsid w:val="002C742C"/>
    <w:rsid w:val="002C77D9"/>
    <w:rsid w:val="002D1799"/>
    <w:rsid w:val="002D2747"/>
    <w:rsid w:val="002D2915"/>
    <w:rsid w:val="002D2B0D"/>
    <w:rsid w:val="002D4462"/>
    <w:rsid w:val="002D5460"/>
    <w:rsid w:val="002D6BC4"/>
    <w:rsid w:val="002E0AA7"/>
    <w:rsid w:val="002E333B"/>
    <w:rsid w:val="002E4B09"/>
    <w:rsid w:val="002E62C8"/>
    <w:rsid w:val="002E6B47"/>
    <w:rsid w:val="002E75F4"/>
    <w:rsid w:val="002E792B"/>
    <w:rsid w:val="002F151D"/>
    <w:rsid w:val="002F1E87"/>
    <w:rsid w:val="002F2215"/>
    <w:rsid w:val="002F2636"/>
    <w:rsid w:val="002F2EFC"/>
    <w:rsid w:val="002F5066"/>
    <w:rsid w:val="002F510D"/>
    <w:rsid w:val="002F60E3"/>
    <w:rsid w:val="002F7488"/>
    <w:rsid w:val="002F7A00"/>
    <w:rsid w:val="002F7AF9"/>
    <w:rsid w:val="00300B73"/>
    <w:rsid w:val="00300EFA"/>
    <w:rsid w:val="00301D27"/>
    <w:rsid w:val="00301E12"/>
    <w:rsid w:val="003024F2"/>
    <w:rsid w:val="00302543"/>
    <w:rsid w:val="003037DD"/>
    <w:rsid w:val="00304BB8"/>
    <w:rsid w:val="00304CD8"/>
    <w:rsid w:val="003068CD"/>
    <w:rsid w:val="0030749A"/>
    <w:rsid w:val="003131F6"/>
    <w:rsid w:val="00315F10"/>
    <w:rsid w:val="00315F23"/>
    <w:rsid w:val="00316DF9"/>
    <w:rsid w:val="0032261E"/>
    <w:rsid w:val="003229C3"/>
    <w:rsid w:val="003233FC"/>
    <w:rsid w:val="00323442"/>
    <w:rsid w:val="00325F0F"/>
    <w:rsid w:val="003311EB"/>
    <w:rsid w:val="00331EED"/>
    <w:rsid w:val="0033268D"/>
    <w:rsid w:val="0033269F"/>
    <w:rsid w:val="00333159"/>
    <w:rsid w:val="003342DC"/>
    <w:rsid w:val="00340CF2"/>
    <w:rsid w:val="003418A6"/>
    <w:rsid w:val="00344292"/>
    <w:rsid w:val="00344E74"/>
    <w:rsid w:val="0034511E"/>
    <w:rsid w:val="00346AEC"/>
    <w:rsid w:val="00346F76"/>
    <w:rsid w:val="00347B7B"/>
    <w:rsid w:val="00347BB2"/>
    <w:rsid w:val="003509CC"/>
    <w:rsid w:val="00351BEC"/>
    <w:rsid w:val="0035345E"/>
    <w:rsid w:val="003539EC"/>
    <w:rsid w:val="0035457B"/>
    <w:rsid w:val="00354E74"/>
    <w:rsid w:val="00355381"/>
    <w:rsid w:val="00356337"/>
    <w:rsid w:val="003577EF"/>
    <w:rsid w:val="00357CC1"/>
    <w:rsid w:val="00360E5D"/>
    <w:rsid w:val="00360E64"/>
    <w:rsid w:val="00360F7B"/>
    <w:rsid w:val="00361578"/>
    <w:rsid w:val="003616B8"/>
    <w:rsid w:val="00363891"/>
    <w:rsid w:val="00364DD7"/>
    <w:rsid w:val="00364EF4"/>
    <w:rsid w:val="003656A4"/>
    <w:rsid w:val="003662D7"/>
    <w:rsid w:val="00366594"/>
    <w:rsid w:val="003736FF"/>
    <w:rsid w:val="003744D0"/>
    <w:rsid w:val="0037597C"/>
    <w:rsid w:val="00377B51"/>
    <w:rsid w:val="00380F3C"/>
    <w:rsid w:val="0038150C"/>
    <w:rsid w:val="00381BBC"/>
    <w:rsid w:val="00382F46"/>
    <w:rsid w:val="003835B6"/>
    <w:rsid w:val="00387187"/>
    <w:rsid w:val="00387833"/>
    <w:rsid w:val="003906F0"/>
    <w:rsid w:val="00390D11"/>
    <w:rsid w:val="00391ABE"/>
    <w:rsid w:val="00392F18"/>
    <w:rsid w:val="0039461E"/>
    <w:rsid w:val="00396C7A"/>
    <w:rsid w:val="003A1E70"/>
    <w:rsid w:val="003A7846"/>
    <w:rsid w:val="003A7A6B"/>
    <w:rsid w:val="003B35A0"/>
    <w:rsid w:val="003B3615"/>
    <w:rsid w:val="003B3CE7"/>
    <w:rsid w:val="003B4ABC"/>
    <w:rsid w:val="003B79FF"/>
    <w:rsid w:val="003C17D7"/>
    <w:rsid w:val="003C321D"/>
    <w:rsid w:val="003C3900"/>
    <w:rsid w:val="003C5191"/>
    <w:rsid w:val="003C58CA"/>
    <w:rsid w:val="003C6637"/>
    <w:rsid w:val="003C7982"/>
    <w:rsid w:val="003D05AC"/>
    <w:rsid w:val="003D0CA6"/>
    <w:rsid w:val="003D5150"/>
    <w:rsid w:val="003D5CAD"/>
    <w:rsid w:val="003D702D"/>
    <w:rsid w:val="003D712B"/>
    <w:rsid w:val="003D72EE"/>
    <w:rsid w:val="003E17C3"/>
    <w:rsid w:val="003E2BD8"/>
    <w:rsid w:val="003E3B0B"/>
    <w:rsid w:val="003E4A66"/>
    <w:rsid w:val="003E5EC9"/>
    <w:rsid w:val="003E63AD"/>
    <w:rsid w:val="003E66F4"/>
    <w:rsid w:val="003F0A86"/>
    <w:rsid w:val="003F1709"/>
    <w:rsid w:val="003F3B2F"/>
    <w:rsid w:val="003F53A0"/>
    <w:rsid w:val="00400C93"/>
    <w:rsid w:val="00400D09"/>
    <w:rsid w:val="00401563"/>
    <w:rsid w:val="00401715"/>
    <w:rsid w:val="00402FE4"/>
    <w:rsid w:val="00403233"/>
    <w:rsid w:val="0040599C"/>
    <w:rsid w:val="0040790F"/>
    <w:rsid w:val="0041226C"/>
    <w:rsid w:val="00412BE7"/>
    <w:rsid w:val="00413133"/>
    <w:rsid w:val="0041342C"/>
    <w:rsid w:val="00414154"/>
    <w:rsid w:val="004159C0"/>
    <w:rsid w:val="00415EC7"/>
    <w:rsid w:val="00417A20"/>
    <w:rsid w:val="00417F5D"/>
    <w:rsid w:val="0042026A"/>
    <w:rsid w:val="00420C12"/>
    <w:rsid w:val="00421388"/>
    <w:rsid w:val="004231B5"/>
    <w:rsid w:val="00425BC3"/>
    <w:rsid w:val="00431AA1"/>
    <w:rsid w:val="004334E3"/>
    <w:rsid w:val="00434E01"/>
    <w:rsid w:val="004357AF"/>
    <w:rsid w:val="00435EBF"/>
    <w:rsid w:val="004402DB"/>
    <w:rsid w:val="00441410"/>
    <w:rsid w:val="00442821"/>
    <w:rsid w:val="004439E7"/>
    <w:rsid w:val="004445FB"/>
    <w:rsid w:val="00446324"/>
    <w:rsid w:val="00447131"/>
    <w:rsid w:val="00447882"/>
    <w:rsid w:val="0045269B"/>
    <w:rsid w:val="00452919"/>
    <w:rsid w:val="00452D48"/>
    <w:rsid w:val="00453344"/>
    <w:rsid w:val="004546AC"/>
    <w:rsid w:val="00455748"/>
    <w:rsid w:val="00456BB1"/>
    <w:rsid w:val="00456E80"/>
    <w:rsid w:val="004612EC"/>
    <w:rsid w:val="00463BA7"/>
    <w:rsid w:val="0047000B"/>
    <w:rsid w:val="004712B4"/>
    <w:rsid w:val="004724EE"/>
    <w:rsid w:val="00474893"/>
    <w:rsid w:val="0047700E"/>
    <w:rsid w:val="004809A9"/>
    <w:rsid w:val="00481CAD"/>
    <w:rsid w:val="004823AB"/>
    <w:rsid w:val="00483FC7"/>
    <w:rsid w:val="004854F0"/>
    <w:rsid w:val="00485FFE"/>
    <w:rsid w:val="004861E7"/>
    <w:rsid w:val="00486E3E"/>
    <w:rsid w:val="004904A0"/>
    <w:rsid w:val="0049373A"/>
    <w:rsid w:val="00494948"/>
    <w:rsid w:val="00496C33"/>
    <w:rsid w:val="00497B0B"/>
    <w:rsid w:val="004A0D5D"/>
    <w:rsid w:val="004A1B72"/>
    <w:rsid w:val="004A4870"/>
    <w:rsid w:val="004A540A"/>
    <w:rsid w:val="004A62C5"/>
    <w:rsid w:val="004A6377"/>
    <w:rsid w:val="004A7739"/>
    <w:rsid w:val="004B0DC6"/>
    <w:rsid w:val="004B16FE"/>
    <w:rsid w:val="004B327D"/>
    <w:rsid w:val="004B3486"/>
    <w:rsid w:val="004B5583"/>
    <w:rsid w:val="004B63C0"/>
    <w:rsid w:val="004B77A6"/>
    <w:rsid w:val="004B7972"/>
    <w:rsid w:val="004C0126"/>
    <w:rsid w:val="004C18CC"/>
    <w:rsid w:val="004C1A56"/>
    <w:rsid w:val="004C34AC"/>
    <w:rsid w:val="004C3E4A"/>
    <w:rsid w:val="004C507E"/>
    <w:rsid w:val="004C5988"/>
    <w:rsid w:val="004D2F24"/>
    <w:rsid w:val="004D3FB1"/>
    <w:rsid w:val="004D4971"/>
    <w:rsid w:val="004D57FF"/>
    <w:rsid w:val="004D700E"/>
    <w:rsid w:val="004E05DF"/>
    <w:rsid w:val="004E3A14"/>
    <w:rsid w:val="004E4366"/>
    <w:rsid w:val="004E56A3"/>
    <w:rsid w:val="004E57DC"/>
    <w:rsid w:val="004E66EC"/>
    <w:rsid w:val="004E69BD"/>
    <w:rsid w:val="004F02F3"/>
    <w:rsid w:val="004F0785"/>
    <w:rsid w:val="004F1B0D"/>
    <w:rsid w:val="004F1C4D"/>
    <w:rsid w:val="004F43F5"/>
    <w:rsid w:val="004F633C"/>
    <w:rsid w:val="004F6E62"/>
    <w:rsid w:val="00500415"/>
    <w:rsid w:val="005023CB"/>
    <w:rsid w:val="00502D5B"/>
    <w:rsid w:val="00504B2E"/>
    <w:rsid w:val="00504DE4"/>
    <w:rsid w:val="005057A9"/>
    <w:rsid w:val="00505FAF"/>
    <w:rsid w:val="005074A4"/>
    <w:rsid w:val="00510A0D"/>
    <w:rsid w:val="00510E4A"/>
    <w:rsid w:val="005115E8"/>
    <w:rsid w:val="005126BE"/>
    <w:rsid w:val="005133EA"/>
    <w:rsid w:val="00513D53"/>
    <w:rsid w:val="00514BD4"/>
    <w:rsid w:val="005179A7"/>
    <w:rsid w:val="00520BA7"/>
    <w:rsid w:val="0052248E"/>
    <w:rsid w:val="00522ED8"/>
    <w:rsid w:val="00523D34"/>
    <w:rsid w:val="00523D6F"/>
    <w:rsid w:val="00524A9E"/>
    <w:rsid w:val="00532BE7"/>
    <w:rsid w:val="00533762"/>
    <w:rsid w:val="00533ABA"/>
    <w:rsid w:val="00533D25"/>
    <w:rsid w:val="00533F28"/>
    <w:rsid w:val="0053428F"/>
    <w:rsid w:val="00534CD7"/>
    <w:rsid w:val="00534F62"/>
    <w:rsid w:val="0053523C"/>
    <w:rsid w:val="0053612E"/>
    <w:rsid w:val="00536E9A"/>
    <w:rsid w:val="00537159"/>
    <w:rsid w:val="005405ED"/>
    <w:rsid w:val="005408F3"/>
    <w:rsid w:val="00542A20"/>
    <w:rsid w:val="0054374F"/>
    <w:rsid w:val="00543F0C"/>
    <w:rsid w:val="00544BE4"/>
    <w:rsid w:val="00544D2F"/>
    <w:rsid w:val="0054540B"/>
    <w:rsid w:val="0054599A"/>
    <w:rsid w:val="00546091"/>
    <w:rsid w:val="00551B89"/>
    <w:rsid w:val="005527A4"/>
    <w:rsid w:val="005537E6"/>
    <w:rsid w:val="00555466"/>
    <w:rsid w:val="00555BDB"/>
    <w:rsid w:val="00560581"/>
    <w:rsid w:val="0056069D"/>
    <w:rsid w:val="00561C79"/>
    <w:rsid w:val="00561DF6"/>
    <w:rsid w:val="005627CF"/>
    <w:rsid w:val="00563AAA"/>
    <w:rsid w:val="0056456F"/>
    <w:rsid w:val="0056493C"/>
    <w:rsid w:val="00564ECF"/>
    <w:rsid w:val="00566AC2"/>
    <w:rsid w:val="00567095"/>
    <w:rsid w:val="0057005A"/>
    <w:rsid w:val="00570C62"/>
    <w:rsid w:val="00570C88"/>
    <w:rsid w:val="00573559"/>
    <w:rsid w:val="00573A99"/>
    <w:rsid w:val="005772E8"/>
    <w:rsid w:val="00577C6E"/>
    <w:rsid w:val="0058263F"/>
    <w:rsid w:val="0058286A"/>
    <w:rsid w:val="00583515"/>
    <w:rsid w:val="005837BB"/>
    <w:rsid w:val="005841D1"/>
    <w:rsid w:val="00584C8D"/>
    <w:rsid w:val="00586C70"/>
    <w:rsid w:val="0058797A"/>
    <w:rsid w:val="005923D3"/>
    <w:rsid w:val="00593F2F"/>
    <w:rsid w:val="00596C8A"/>
    <w:rsid w:val="00597AD9"/>
    <w:rsid w:val="005A168C"/>
    <w:rsid w:val="005A22D3"/>
    <w:rsid w:val="005A23C4"/>
    <w:rsid w:val="005A35F6"/>
    <w:rsid w:val="005A3EBB"/>
    <w:rsid w:val="005A6AA7"/>
    <w:rsid w:val="005A7397"/>
    <w:rsid w:val="005B2F32"/>
    <w:rsid w:val="005B39B3"/>
    <w:rsid w:val="005B4F2A"/>
    <w:rsid w:val="005B5576"/>
    <w:rsid w:val="005B58E9"/>
    <w:rsid w:val="005C080C"/>
    <w:rsid w:val="005C1553"/>
    <w:rsid w:val="005C1E6E"/>
    <w:rsid w:val="005C2DF3"/>
    <w:rsid w:val="005C307A"/>
    <w:rsid w:val="005C3A27"/>
    <w:rsid w:val="005C460E"/>
    <w:rsid w:val="005C551D"/>
    <w:rsid w:val="005C616D"/>
    <w:rsid w:val="005C62C4"/>
    <w:rsid w:val="005C6334"/>
    <w:rsid w:val="005C66F8"/>
    <w:rsid w:val="005C7FEB"/>
    <w:rsid w:val="005D04B4"/>
    <w:rsid w:val="005D0E3C"/>
    <w:rsid w:val="005D2688"/>
    <w:rsid w:val="005D2E0E"/>
    <w:rsid w:val="005D4A59"/>
    <w:rsid w:val="005D5870"/>
    <w:rsid w:val="005D6D98"/>
    <w:rsid w:val="005D794F"/>
    <w:rsid w:val="005E042F"/>
    <w:rsid w:val="005E0833"/>
    <w:rsid w:val="005E2374"/>
    <w:rsid w:val="005E4412"/>
    <w:rsid w:val="005E5DE0"/>
    <w:rsid w:val="005E644C"/>
    <w:rsid w:val="005E6A60"/>
    <w:rsid w:val="005F0588"/>
    <w:rsid w:val="005F0C52"/>
    <w:rsid w:val="005F1C51"/>
    <w:rsid w:val="005F2E83"/>
    <w:rsid w:val="005F3B4B"/>
    <w:rsid w:val="005F3CE1"/>
    <w:rsid w:val="005F705D"/>
    <w:rsid w:val="00603289"/>
    <w:rsid w:val="00604445"/>
    <w:rsid w:val="00605583"/>
    <w:rsid w:val="00610259"/>
    <w:rsid w:val="006103B0"/>
    <w:rsid w:val="00611A88"/>
    <w:rsid w:val="006124FB"/>
    <w:rsid w:val="0061255A"/>
    <w:rsid w:val="00613923"/>
    <w:rsid w:val="00613CC9"/>
    <w:rsid w:val="0061732B"/>
    <w:rsid w:val="0061732E"/>
    <w:rsid w:val="0061772B"/>
    <w:rsid w:val="0062193B"/>
    <w:rsid w:val="006228C7"/>
    <w:rsid w:val="0062366D"/>
    <w:rsid w:val="00623912"/>
    <w:rsid w:val="00623FDC"/>
    <w:rsid w:val="00624EEE"/>
    <w:rsid w:val="00625AFC"/>
    <w:rsid w:val="00626EA2"/>
    <w:rsid w:val="006273ED"/>
    <w:rsid w:val="00630B7B"/>
    <w:rsid w:val="00630D6D"/>
    <w:rsid w:val="00632C27"/>
    <w:rsid w:val="00632F30"/>
    <w:rsid w:val="00634CCC"/>
    <w:rsid w:val="00635B35"/>
    <w:rsid w:val="00637222"/>
    <w:rsid w:val="00637D88"/>
    <w:rsid w:val="00641184"/>
    <w:rsid w:val="00642327"/>
    <w:rsid w:val="006429E1"/>
    <w:rsid w:val="006453EE"/>
    <w:rsid w:val="006454E2"/>
    <w:rsid w:val="00646AA3"/>
    <w:rsid w:val="00650507"/>
    <w:rsid w:val="00650BE9"/>
    <w:rsid w:val="0065121C"/>
    <w:rsid w:val="00652CAC"/>
    <w:rsid w:val="00653017"/>
    <w:rsid w:val="00654C19"/>
    <w:rsid w:val="00654E45"/>
    <w:rsid w:val="0065557D"/>
    <w:rsid w:val="006575F8"/>
    <w:rsid w:val="00657F16"/>
    <w:rsid w:val="00661A49"/>
    <w:rsid w:val="006627F4"/>
    <w:rsid w:val="0066396E"/>
    <w:rsid w:val="00666506"/>
    <w:rsid w:val="0066654F"/>
    <w:rsid w:val="00666C4D"/>
    <w:rsid w:val="00667307"/>
    <w:rsid w:val="00667E1C"/>
    <w:rsid w:val="0067060A"/>
    <w:rsid w:val="00670D4F"/>
    <w:rsid w:val="0067207A"/>
    <w:rsid w:val="006723A1"/>
    <w:rsid w:val="006745D2"/>
    <w:rsid w:val="00676E79"/>
    <w:rsid w:val="006804F3"/>
    <w:rsid w:val="00680972"/>
    <w:rsid w:val="006809F4"/>
    <w:rsid w:val="0068101F"/>
    <w:rsid w:val="006817D7"/>
    <w:rsid w:val="00682344"/>
    <w:rsid w:val="00682BB9"/>
    <w:rsid w:val="006856A4"/>
    <w:rsid w:val="00686C78"/>
    <w:rsid w:val="0068741A"/>
    <w:rsid w:val="006877E0"/>
    <w:rsid w:val="0069175C"/>
    <w:rsid w:val="006936EF"/>
    <w:rsid w:val="00693A1D"/>
    <w:rsid w:val="0069478F"/>
    <w:rsid w:val="00694A05"/>
    <w:rsid w:val="006952D3"/>
    <w:rsid w:val="00696B71"/>
    <w:rsid w:val="006A0C17"/>
    <w:rsid w:val="006A14D4"/>
    <w:rsid w:val="006A1826"/>
    <w:rsid w:val="006A24F2"/>
    <w:rsid w:val="006A6C48"/>
    <w:rsid w:val="006A6C97"/>
    <w:rsid w:val="006A7359"/>
    <w:rsid w:val="006B0EFB"/>
    <w:rsid w:val="006B123E"/>
    <w:rsid w:val="006B16B1"/>
    <w:rsid w:val="006B1F4C"/>
    <w:rsid w:val="006B2237"/>
    <w:rsid w:val="006B2F3C"/>
    <w:rsid w:val="006B602A"/>
    <w:rsid w:val="006B673F"/>
    <w:rsid w:val="006B6974"/>
    <w:rsid w:val="006B7DC0"/>
    <w:rsid w:val="006C265C"/>
    <w:rsid w:val="006C6FEC"/>
    <w:rsid w:val="006C7FB9"/>
    <w:rsid w:val="006D0329"/>
    <w:rsid w:val="006D25BB"/>
    <w:rsid w:val="006D280E"/>
    <w:rsid w:val="006D301E"/>
    <w:rsid w:val="006D5192"/>
    <w:rsid w:val="006D6CB6"/>
    <w:rsid w:val="006D7274"/>
    <w:rsid w:val="006D72A4"/>
    <w:rsid w:val="006E0EA1"/>
    <w:rsid w:val="006E10AB"/>
    <w:rsid w:val="006E113E"/>
    <w:rsid w:val="006E354A"/>
    <w:rsid w:val="006E35BB"/>
    <w:rsid w:val="006F0066"/>
    <w:rsid w:val="006F0B6E"/>
    <w:rsid w:val="006F164C"/>
    <w:rsid w:val="006F2354"/>
    <w:rsid w:val="006F2406"/>
    <w:rsid w:val="006F271E"/>
    <w:rsid w:val="006F2E1A"/>
    <w:rsid w:val="006F3FCA"/>
    <w:rsid w:val="006F4733"/>
    <w:rsid w:val="006F4C85"/>
    <w:rsid w:val="006F67BC"/>
    <w:rsid w:val="006F7141"/>
    <w:rsid w:val="006F7348"/>
    <w:rsid w:val="007034DE"/>
    <w:rsid w:val="00703926"/>
    <w:rsid w:val="0070534C"/>
    <w:rsid w:val="00705C41"/>
    <w:rsid w:val="00705DC9"/>
    <w:rsid w:val="00705DFF"/>
    <w:rsid w:val="007111AA"/>
    <w:rsid w:val="00711C46"/>
    <w:rsid w:val="00716B2E"/>
    <w:rsid w:val="00720BA0"/>
    <w:rsid w:val="00720CB7"/>
    <w:rsid w:val="0072251E"/>
    <w:rsid w:val="007232B4"/>
    <w:rsid w:val="00723E71"/>
    <w:rsid w:val="00724B1A"/>
    <w:rsid w:val="00727900"/>
    <w:rsid w:val="007317AC"/>
    <w:rsid w:val="00732537"/>
    <w:rsid w:val="00732789"/>
    <w:rsid w:val="0073345D"/>
    <w:rsid w:val="00733824"/>
    <w:rsid w:val="007344C0"/>
    <w:rsid w:val="00735D9F"/>
    <w:rsid w:val="0073620A"/>
    <w:rsid w:val="00736CA5"/>
    <w:rsid w:val="007372AA"/>
    <w:rsid w:val="007406B8"/>
    <w:rsid w:val="00740D10"/>
    <w:rsid w:val="00740E3C"/>
    <w:rsid w:val="00742C53"/>
    <w:rsid w:val="0074318A"/>
    <w:rsid w:val="0074450D"/>
    <w:rsid w:val="00744AB3"/>
    <w:rsid w:val="00750A92"/>
    <w:rsid w:val="00753BBB"/>
    <w:rsid w:val="00756092"/>
    <w:rsid w:val="00757D78"/>
    <w:rsid w:val="00760244"/>
    <w:rsid w:val="007663BB"/>
    <w:rsid w:val="0076735A"/>
    <w:rsid w:val="007710DB"/>
    <w:rsid w:val="007722C3"/>
    <w:rsid w:val="00773D61"/>
    <w:rsid w:val="00773D87"/>
    <w:rsid w:val="00773E14"/>
    <w:rsid w:val="00774293"/>
    <w:rsid w:val="0077430F"/>
    <w:rsid w:val="007749B1"/>
    <w:rsid w:val="00775D0B"/>
    <w:rsid w:val="00776E7C"/>
    <w:rsid w:val="00781106"/>
    <w:rsid w:val="007813E7"/>
    <w:rsid w:val="00782B1C"/>
    <w:rsid w:val="00782E53"/>
    <w:rsid w:val="00783BCC"/>
    <w:rsid w:val="00784971"/>
    <w:rsid w:val="00786F17"/>
    <w:rsid w:val="007871E9"/>
    <w:rsid w:val="00787BC2"/>
    <w:rsid w:val="0079145C"/>
    <w:rsid w:val="00791946"/>
    <w:rsid w:val="00791AE4"/>
    <w:rsid w:val="00792EC5"/>
    <w:rsid w:val="00793C88"/>
    <w:rsid w:val="00794270"/>
    <w:rsid w:val="0079716A"/>
    <w:rsid w:val="0079796F"/>
    <w:rsid w:val="007A19F3"/>
    <w:rsid w:val="007A22EA"/>
    <w:rsid w:val="007A2DBB"/>
    <w:rsid w:val="007A3E19"/>
    <w:rsid w:val="007A4737"/>
    <w:rsid w:val="007A6245"/>
    <w:rsid w:val="007A63CD"/>
    <w:rsid w:val="007A726F"/>
    <w:rsid w:val="007B0A8A"/>
    <w:rsid w:val="007B0BBF"/>
    <w:rsid w:val="007B1613"/>
    <w:rsid w:val="007B3EC1"/>
    <w:rsid w:val="007B4FA7"/>
    <w:rsid w:val="007B5B86"/>
    <w:rsid w:val="007B5E2E"/>
    <w:rsid w:val="007B5F2E"/>
    <w:rsid w:val="007B7A54"/>
    <w:rsid w:val="007B7F4C"/>
    <w:rsid w:val="007C194D"/>
    <w:rsid w:val="007C2A02"/>
    <w:rsid w:val="007C2B7A"/>
    <w:rsid w:val="007C4A94"/>
    <w:rsid w:val="007C7759"/>
    <w:rsid w:val="007D1848"/>
    <w:rsid w:val="007D1D24"/>
    <w:rsid w:val="007D1DDA"/>
    <w:rsid w:val="007D56D2"/>
    <w:rsid w:val="007D58AB"/>
    <w:rsid w:val="007D608B"/>
    <w:rsid w:val="007D7941"/>
    <w:rsid w:val="007E2228"/>
    <w:rsid w:val="007E2880"/>
    <w:rsid w:val="007E3D6D"/>
    <w:rsid w:val="007E3E81"/>
    <w:rsid w:val="007E6BEA"/>
    <w:rsid w:val="007E706F"/>
    <w:rsid w:val="007E7486"/>
    <w:rsid w:val="007E765E"/>
    <w:rsid w:val="007F0157"/>
    <w:rsid w:val="007F073E"/>
    <w:rsid w:val="007F0B73"/>
    <w:rsid w:val="007F1A5D"/>
    <w:rsid w:val="007F24D0"/>
    <w:rsid w:val="007F253A"/>
    <w:rsid w:val="007F2925"/>
    <w:rsid w:val="007F2B28"/>
    <w:rsid w:val="007F3C51"/>
    <w:rsid w:val="007F4B1C"/>
    <w:rsid w:val="007F62AF"/>
    <w:rsid w:val="007F662A"/>
    <w:rsid w:val="008017D8"/>
    <w:rsid w:val="008017E5"/>
    <w:rsid w:val="0080240C"/>
    <w:rsid w:val="00802DC4"/>
    <w:rsid w:val="0080427E"/>
    <w:rsid w:val="00806B69"/>
    <w:rsid w:val="00806FF1"/>
    <w:rsid w:val="0080704F"/>
    <w:rsid w:val="00810D69"/>
    <w:rsid w:val="00811D60"/>
    <w:rsid w:val="00814252"/>
    <w:rsid w:val="00814881"/>
    <w:rsid w:val="00814F7A"/>
    <w:rsid w:val="00815791"/>
    <w:rsid w:val="00815A36"/>
    <w:rsid w:val="0081728D"/>
    <w:rsid w:val="00817988"/>
    <w:rsid w:val="008200A2"/>
    <w:rsid w:val="00820832"/>
    <w:rsid w:val="008214DE"/>
    <w:rsid w:val="0082201E"/>
    <w:rsid w:val="00823234"/>
    <w:rsid w:val="0082404B"/>
    <w:rsid w:val="00824CB7"/>
    <w:rsid w:val="00824CDC"/>
    <w:rsid w:val="00830955"/>
    <w:rsid w:val="00830B60"/>
    <w:rsid w:val="008312B4"/>
    <w:rsid w:val="00831325"/>
    <w:rsid w:val="008319AA"/>
    <w:rsid w:val="00832059"/>
    <w:rsid w:val="008322E9"/>
    <w:rsid w:val="00832C1D"/>
    <w:rsid w:val="008347D6"/>
    <w:rsid w:val="008361FC"/>
    <w:rsid w:val="00836632"/>
    <w:rsid w:val="008374D3"/>
    <w:rsid w:val="008400B9"/>
    <w:rsid w:val="008403BD"/>
    <w:rsid w:val="0084041B"/>
    <w:rsid w:val="008411F8"/>
    <w:rsid w:val="00842A7D"/>
    <w:rsid w:val="00842FCE"/>
    <w:rsid w:val="00843AAE"/>
    <w:rsid w:val="008450BE"/>
    <w:rsid w:val="00845866"/>
    <w:rsid w:val="008460FF"/>
    <w:rsid w:val="00846A96"/>
    <w:rsid w:val="00847F8C"/>
    <w:rsid w:val="008513A5"/>
    <w:rsid w:val="008550B6"/>
    <w:rsid w:val="00855326"/>
    <w:rsid w:val="00855407"/>
    <w:rsid w:val="00856E32"/>
    <w:rsid w:val="00857009"/>
    <w:rsid w:val="0085794E"/>
    <w:rsid w:val="008602BA"/>
    <w:rsid w:val="008604A0"/>
    <w:rsid w:val="0086075C"/>
    <w:rsid w:val="00860AA4"/>
    <w:rsid w:val="008623AE"/>
    <w:rsid w:val="0086242C"/>
    <w:rsid w:val="0086274E"/>
    <w:rsid w:val="00862FDF"/>
    <w:rsid w:val="00863C2A"/>
    <w:rsid w:val="00864F2D"/>
    <w:rsid w:val="0086585A"/>
    <w:rsid w:val="00866B6D"/>
    <w:rsid w:val="00871584"/>
    <w:rsid w:val="00873CC3"/>
    <w:rsid w:val="00874802"/>
    <w:rsid w:val="00874A24"/>
    <w:rsid w:val="00876F9B"/>
    <w:rsid w:val="0087776A"/>
    <w:rsid w:val="00880690"/>
    <w:rsid w:val="00880F7F"/>
    <w:rsid w:val="008861A8"/>
    <w:rsid w:val="00887559"/>
    <w:rsid w:val="00887F93"/>
    <w:rsid w:val="008929B8"/>
    <w:rsid w:val="00892E87"/>
    <w:rsid w:val="00894E14"/>
    <w:rsid w:val="00895080"/>
    <w:rsid w:val="0089582A"/>
    <w:rsid w:val="00895C1A"/>
    <w:rsid w:val="008976B0"/>
    <w:rsid w:val="00897AC0"/>
    <w:rsid w:val="008A03A7"/>
    <w:rsid w:val="008A0DF5"/>
    <w:rsid w:val="008A0E1F"/>
    <w:rsid w:val="008A0FE0"/>
    <w:rsid w:val="008A21F3"/>
    <w:rsid w:val="008A2632"/>
    <w:rsid w:val="008A422B"/>
    <w:rsid w:val="008A653C"/>
    <w:rsid w:val="008A6A15"/>
    <w:rsid w:val="008A6F0D"/>
    <w:rsid w:val="008B0F3A"/>
    <w:rsid w:val="008B1A3E"/>
    <w:rsid w:val="008B2AAE"/>
    <w:rsid w:val="008B34C0"/>
    <w:rsid w:val="008B396E"/>
    <w:rsid w:val="008B445B"/>
    <w:rsid w:val="008B4D27"/>
    <w:rsid w:val="008B5F97"/>
    <w:rsid w:val="008B700D"/>
    <w:rsid w:val="008C00FB"/>
    <w:rsid w:val="008C0A81"/>
    <w:rsid w:val="008C1BB8"/>
    <w:rsid w:val="008C3950"/>
    <w:rsid w:val="008C77AD"/>
    <w:rsid w:val="008D169F"/>
    <w:rsid w:val="008D1837"/>
    <w:rsid w:val="008D2162"/>
    <w:rsid w:val="008D2957"/>
    <w:rsid w:val="008D295A"/>
    <w:rsid w:val="008D38EE"/>
    <w:rsid w:val="008D740B"/>
    <w:rsid w:val="008E0023"/>
    <w:rsid w:val="008E01E3"/>
    <w:rsid w:val="008E2ABB"/>
    <w:rsid w:val="008E3EED"/>
    <w:rsid w:val="008E59E0"/>
    <w:rsid w:val="008E684E"/>
    <w:rsid w:val="008E6C17"/>
    <w:rsid w:val="008F0CB0"/>
    <w:rsid w:val="008F0DD2"/>
    <w:rsid w:val="008F27EB"/>
    <w:rsid w:val="008F2B90"/>
    <w:rsid w:val="008F2DEC"/>
    <w:rsid w:val="008F38E6"/>
    <w:rsid w:val="008F41EF"/>
    <w:rsid w:val="008F50A8"/>
    <w:rsid w:val="008F6A3C"/>
    <w:rsid w:val="008F70AE"/>
    <w:rsid w:val="008F7E7D"/>
    <w:rsid w:val="00901575"/>
    <w:rsid w:val="0090242D"/>
    <w:rsid w:val="0090273B"/>
    <w:rsid w:val="009029AE"/>
    <w:rsid w:val="00902F43"/>
    <w:rsid w:val="00903744"/>
    <w:rsid w:val="009050F4"/>
    <w:rsid w:val="00905669"/>
    <w:rsid w:val="00905D5D"/>
    <w:rsid w:val="00911544"/>
    <w:rsid w:val="0091322C"/>
    <w:rsid w:val="009153A4"/>
    <w:rsid w:val="00916107"/>
    <w:rsid w:val="00917136"/>
    <w:rsid w:val="00917C5B"/>
    <w:rsid w:val="00920210"/>
    <w:rsid w:val="00920489"/>
    <w:rsid w:val="0092197A"/>
    <w:rsid w:val="009226DA"/>
    <w:rsid w:val="00922704"/>
    <w:rsid w:val="009243C1"/>
    <w:rsid w:val="009249B3"/>
    <w:rsid w:val="00924F40"/>
    <w:rsid w:val="0092565F"/>
    <w:rsid w:val="0092765C"/>
    <w:rsid w:val="0092774A"/>
    <w:rsid w:val="0093102E"/>
    <w:rsid w:val="00931F16"/>
    <w:rsid w:val="00932339"/>
    <w:rsid w:val="00932858"/>
    <w:rsid w:val="0093288F"/>
    <w:rsid w:val="0093443A"/>
    <w:rsid w:val="0093604A"/>
    <w:rsid w:val="00936D15"/>
    <w:rsid w:val="00937041"/>
    <w:rsid w:val="0093777A"/>
    <w:rsid w:val="009400A8"/>
    <w:rsid w:val="009400E2"/>
    <w:rsid w:val="00940D31"/>
    <w:rsid w:val="0094177A"/>
    <w:rsid w:val="009418C1"/>
    <w:rsid w:val="00941CC7"/>
    <w:rsid w:val="0094224C"/>
    <w:rsid w:val="0094244A"/>
    <w:rsid w:val="00942C18"/>
    <w:rsid w:val="00943300"/>
    <w:rsid w:val="00943B5B"/>
    <w:rsid w:val="00943E34"/>
    <w:rsid w:val="009455C9"/>
    <w:rsid w:val="00945892"/>
    <w:rsid w:val="00946FA2"/>
    <w:rsid w:val="0094789C"/>
    <w:rsid w:val="0095051A"/>
    <w:rsid w:val="009510FF"/>
    <w:rsid w:val="0095200E"/>
    <w:rsid w:val="00952417"/>
    <w:rsid w:val="00952D01"/>
    <w:rsid w:val="00954859"/>
    <w:rsid w:val="00954957"/>
    <w:rsid w:val="0095517C"/>
    <w:rsid w:val="00955A09"/>
    <w:rsid w:val="009570A7"/>
    <w:rsid w:val="00960970"/>
    <w:rsid w:val="00961DB4"/>
    <w:rsid w:val="00962D85"/>
    <w:rsid w:val="00963385"/>
    <w:rsid w:val="0096417E"/>
    <w:rsid w:val="0096528A"/>
    <w:rsid w:val="00965359"/>
    <w:rsid w:val="00966306"/>
    <w:rsid w:val="0097024B"/>
    <w:rsid w:val="00970950"/>
    <w:rsid w:val="0097172E"/>
    <w:rsid w:val="0097182C"/>
    <w:rsid w:val="00971C1C"/>
    <w:rsid w:val="00971DAE"/>
    <w:rsid w:val="0097244A"/>
    <w:rsid w:val="00973127"/>
    <w:rsid w:val="009759FE"/>
    <w:rsid w:val="00976028"/>
    <w:rsid w:val="00976272"/>
    <w:rsid w:val="00977FD3"/>
    <w:rsid w:val="009808D4"/>
    <w:rsid w:val="00982B1A"/>
    <w:rsid w:val="00986380"/>
    <w:rsid w:val="00987BF0"/>
    <w:rsid w:val="00987D70"/>
    <w:rsid w:val="00990736"/>
    <w:rsid w:val="0099083D"/>
    <w:rsid w:val="00990B48"/>
    <w:rsid w:val="00992A44"/>
    <w:rsid w:val="009933B7"/>
    <w:rsid w:val="00993E5E"/>
    <w:rsid w:val="00993F72"/>
    <w:rsid w:val="00997256"/>
    <w:rsid w:val="0099747D"/>
    <w:rsid w:val="009A1164"/>
    <w:rsid w:val="009A1384"/>
    <w:rsid w:val="009A2430"/>
    <w:rsid w:val="009A2BEB"/>
    <w:rsid w:val="009A3371"/>
    <w:rsid w:val="009A35AC"/>
    <w:rsid w:val="009A49CF"/>
    <w:rsid w:val="009A5E16"/>
    <w:rsid w:val="009A667C"/>
    <w:rsid w:val="009B0EBE"/>
    <w:rsid w:val="009B6A68"/>
    <w:rsid w:val="009B6DC1"/>
    <w:rsid w:val="009B7365"/>
    <w:rsid w:val="009C0203"/>
    <w:rsid w:val="009C1542"/>
    <w:rsid w:val="009C1DD1"/>
    <w:rsid w:val="009C228B"/>
    <w:rsid w:val="009C22E5"/>
    <w:rsid w:val="009C2704"/>
    <w:rsid w:val="009C2AF0"/>
    <w:rsid w:val="009C438A"/>
    <w:rsid w:val="009C554E"/>
    <w:rsid w:val="009C59BC"/>
    <w:rsid w:val="009C7308"/>
    <w:rsid w:val="009C7E7A"/>
    <w:rsid w:val="009D0099"/>
    <w:rsid w:val="009D08A9"/>
    <w:rsid w:val="009D179E"/>
    <w:rsid w:val="009D2536"/>
    <w:rsid w:val="009D2696"/>
    <w:rsid w:val="009D3FB8"/>
    <w:rsid w:val="009D4B01"/>
    <w:rsid w:val="009D5325"/>
    <w:rsid w:val="009D748C"/>
    <w:rsid w:val="009D7C51"/>
    <w:rsid w:val="009E033F"/>
    <w:rsid w:val="009E249D"/>
    <w:rsid w:val="009E3858"/>
    <w:rsid w:val="009E42B0"/>
    <w:rsid w:val="009E5586"/>
    <w:rsid w:val="009E61D9"/>
    <w:rsid w:val="009E6848"/>
    <w:rsid w:val="009E7197"/>
    <w:rsid w:val="009F1B01"/>
    <w:rsid w:val="009F210C"/>
    <w:rsid w:val="009F26DB"/>
    <w:rsid w:val="009F2B28"/>
    <w:rsid w:val="009F30F4"/>
    <w:rsid w:val="009F3D66"/>
    <w:rsid w:val="009F500D"/>
    <w:rsid w:val="009F6890"/>
    <w:rsid w:val="00A021F8"/>
    <w:rsid w:val="00A0386C"/>
    <w:rsid w:val="00A0481D"/>
    <w:rsid w:val="00A04DF6"/>
    <w:rsid w:val="00A04FC0"/>
    <w:rsid w:val="00A058BE"/>
    <w:rsid w:val="00A05FAD"/>
    <w:rsid w:val="00A069D5"/>
    <w:rsid w:val="00A06FF2"/>
    <w:rsid w:val="00A07FBD"/>
    <w:rsid w:val="00A10657"/>
    <w:rsid w:val="00A10B39"/>
    <w:rsid w:val="00A10FFC"/>
    <w:rsid w:val="00A11764"/>
    <w:rsid w:val="00A11E96"/>
    <w:rsid w:val="00A11F85"/>
    <w:rsid w:val="00A12089"/>
    <w:rsid w:val="00A12FDD"/>
    <w:rsid w:val="00A15A54"/>
    <w:rsid w:val="00A17AE6"/>
    <w:rsid w:val="00A204DD"/>
    <w:rsid w:val="00A2052B"/>
    <w:rsid w:val="00A20B1F"/>
    <w:rsid w:val="00A2225B"/>
    <w:rsid w:val="00A22670"/>
    <w:rsid w:val="00A234D4"/>
    <w:rsid w:val="00A23715"/>
    <w:rsid w:val="00A240B1"/>
    <w:rsid w:val="00A2424C"/>
    <w:rsid w:val="00A24A53"/>
    <w:rsid w:val="00A258D4"/>
    <w:rsid w:val="00A25C6F"/>
    <w:rsid w:val="00A25E74"/>
    <w:rsid w:val="00A267ED"/>
    <w:rsid w:val="00A27778"/>
    <w:rsid w:val="00A31306"/>
    <w:rsid w:val="00A35268"/>
    <w:rsid w:val="00A354D6"/>
    <w:rsid w:val="00A36101"/>
    <w:rsid w:val="00A40E00"/>
    <w:rsid w:val="00A41FDB"/>
    <w:rsid w:val="00A42D10"/>
    <w:rsid w:val="00A445D9"/>
    <w:rsid w:val="00A45C43"/>
    <w:rsid w:val="00A463F3"/>
    <w:rsid w:val="00A4775A"/>
    <w:rsid w:val="00A5185C"/>
    <w:rsid w:val="00A51EC1"/>
    <w:rsid w:val="00A53142"/>
    <w:rsid w:val="00A5350F"/>
    <w:rsid w:val="00A53638"/>
    <w:rsid w:val="00A54037"/>
    <w:rsid w:val="00A549DD"/>
    <w:rsid w:val="00A54E20"/>
    <w:rsid w:val="00A54EB4"/>
    <w:rsid w:val="00A55D4B"/>
    <w:rsid w:val="00A56D78"/>
    <w:rsid w:val="00A57322"/>
    <w:rsid w:val="00A57ED5"/>
    <w:rsid w:val="00A608C9"/>
    <w:rsid w:val="00A719DD"/>
    <w:rsid w:val="00A74516"/>
    <w:rsid w:val="00A76EFA"/>
    <w:rsid w:val="00A779CD"/>
    <w:rsid w:val="00A80C6C"/>
    <w:rsid w:val="00A82317"/>
    <w:rsid w:val="00A83663"/>
    <w:rsid w:val="00A84A92"/>
    <w:rsid w:val="00A84F19"/>
    <w:rsid w:val="00A87856"/>
    <w:rsid w:val="00A90939"/>
    <w:rsid w:val="00A91BD1"/>
    <w:rsid w:val="00A93B6D"/>
    <w:rsid w:val="00A94542"/>
    <w:rsid w:val="00A94CA5"/>
    <w:rsid w:val="00A95C78"/>
    <w:rsid w:val="00A96731"/>
    <w:rsid w:val="00AA0261"/>
    <w:rsid w:val="00AA161C"/>
    <w:rsid w:val="00AA2BE9"/>
    <w:rsid w:val="00AA2F71"/>
    <w:rsid w:val="00AA338D"/>
    <w:rsid w:val="00AA442B"/>
    <w:rsid w:val="00AA4603"/>
    <w:rsid w:val="00AA545B"/>
    <w:rsid w:val="00AA5519"/>
    <w:rsid w:val="00AA73CB"/>
    <w:rsid w:val="00AB03B4"/>
    <w:rsid w:val="00AB2300"/>
    <w:rsid w:val="00AB2330"/>
    <w:rsid w:val="00AB2B4B"/>
    <w:rsid w:val="00AB39E9"/>
    <w:rsid w:val="00AB475B"/>
    <w:rsid w:val="00AC167B"/>
    <w:rsid w:val="00AC26DD"/>
    <w:rsid w:val="00AC2DD9"/>
    <w:rsid w:val="00AC39AD"/>
    <w:rsid w:val="00AC3AA8"/>
    <w:rsid w:val="00AC59F1"/>
    <w:rsid w:val="00AC7237"/>
    <w:rsid w:val="00AD0456"/>
    <w:rsid w:val="00AD0B31"/>
    <w:rsid w:val="00AD0D29"/>
    <w:rsid w:val="00AD22A1"/>
    <w:rsid w:val="00AD22D9"/>
    <w:rsid w:val="00AD354A"/>
    <w:rsid w:val="00AD4937"/>
    <w:rsid w:val="00AD5A81"/>
    <w:rsid w:val="00AD6A9D"/>
    <w:rsid w:val="00AD775E"/>
    <w:rsid w:val="00AE2B76"/>
    <w:rsid w:val="00AE2C3A"/>
    <w:rsid w:val="00AE3881"/>
    <w:rsid w:val="00AE438A"/>
    <w:rsid w:val="00AE5A58"/>
    <w:rsid w:val="00AF05FF"/>
    <w:rsid w:val="00AF40B3"/>
    <w:rsid w:val="00AF505D"/>
    <w:rsid w:val="00B00D67"/>
    <w:rsid w:val="00B019B7"/>
    <w:rsid w:val="00B024D0"/>
    <w:rsid w:val="00B05596"/>
    <w:rsid w:val="00B05BF8"/>
    <w:rsid w:val="00B075B0"/>
    <w:rsid w:val="00B07756"/>
    <w:rsid w:val="00B128BF"/>
    <w:rsid w:val="00B1304E"/>
    <w:rsid w:val="00B137B3"/>
    <w:rsid w:val="00B14411"/>
    <w:rsid w:val="00B15E7D"/>
    <w:rsid w:val="00B163B7"/>
    <w:rsid w:val="00B16865"/>
    <w:rsid w:val="00B2137A"/>
    <w:rsid w:val="00B21719"/>
    <w:rsid w:val="00B25495"/>
    <w:rsid w:val="00B33034"/>
    <w:rsid w:val="00B35837"/>
    <w:rsid w:val="00B35AB3"/>
    <w:rsid w:val="00B37E09"/>
    <w:rsid w:val="00B40081"/>
    <w:rsid w:val="00B406D0"/>
    <w:rsid w:val="00B408C8"/>
    <w:rsid w:val="00B41D9D"/>
    <w:rsid w:val="00B43E87"/>
    <w:rsid w:val="00B440D5"/>
    <w:rsid w:val="00B457DE"/>
    <w:rsid w:val="00B45AFF"/>
    <w:rsid w:val="00B45E94"/>
    <w:rsid w:val="00B46E77"/>
    <w:rsid w:val="00B5049C"/>
    <w:rsid w:val="00B5088A"/>
    <w:rsid w:val="00B50AF8"/>
    <w:rsid w:val="00B50BAE"/>
    <w:rsid w:val="00B535E4"/>
    <w:rsid w:val="00B61DBB"/>
    <w:rsid w:val="00B626C3"/>
    <w:rsid w:val="00B6503A"/>
    <w:rsid w:val="00B67593"/>
    <w:rsid w:val="00B677C3"/>
    <w:rsid w:val="00B70AA6"/>
    <w:rsid w:val="00B71D80"/>
    <w:rsid w:val="00B71FFE"/>
    <w:rsid w:val="00B741A3"/>
    <w:rsid w:val="00B74459"/>
    <w:rsid w:val="00B74ED2"/>
    <w:rsid w:val="00B763EF"/>
    <w:rsid w:val="00B8068C"/>
    <w:rsid w:val="00B809AD"/>
    <w:rsid w:val="00B8183E"/>
    <w:rsid w:val="00B823B8"/>
    <w:rsid w:val="00B83AFA"/>
    <w:rsid w:val="00B85E37"/>
    <w:rsid w:val="00B925E3"/>
    <w:rsid w:val="00B94096"/>
    <w:rsid w:val="00BA0C63"/>
    <w:rsid w:val="00BA27E8"/>
    <w:rsid w:val="00BA2F48"/>
    <w:rsid w:val="00BA3310"/>
    <w:rsid w:val="00BA4F49"/>
    <w:rsid w:val="00BA50E9"/>
    <w:rsid w:val="00BA5883"/>
    <w:rsid w:val="00BA7370"/>
    <w:rsid w:val="00BA7F32"/>
    <w:rsid w:val="00BB58D0"/>
    <w:rsid w:val="00BB5A18"/>
    <w:rsid w:val="00BB5B01"/>
    <w:rsid w:val="00BB67E0"/>
    <w:rsid w:val="00BB6F23"/>
    <w:rsid w:val="00BB725E"/>
    <w:rsid w:val="00BB7DD5"/>
    <w:rsid w:val="00BC1AEC"/>
    <w:rsid w:val="00BC1CC5"/>
    <w:rsid w:val="00BC26D9"/>
    <w:rsid w:val="00BC2FD8"/>
    <w:rsid w:val="00BC33F9"/>
    <w:rsid w:val="00BC3598"/>
    <w:rsid w:val="00BC35A9"/>
    <w:rsid w:val="00BC3B74"/>
    <w:rsid w:val="00BC538F"/>
    <w:rsid w:val="00BC5BD9"/>
    <w:rsid w:val="00BC783E"/>
    <w:rsid w:val="00BD13D7"/>
    <w:rsid w:val="00BD23AE"/>
    <w:rsid w:val="00BD2D1D"/>
    <w:rsid w:val="00BE0283"/>
    <w:rsid w:val="00BE031F"/>
    <w:rsid w:val="00BE17A0"/>
    <w:rsid w:val="00BE217F"/>
    <w:rsid w:val="00BE2390"/>
    <w:rsid w:val="00BE51EA"/>
    <w:rsid w:val="00BE7B20"/>
    <w:rsid w:val="00BF21AC"/>
    <w:rsid w:val="00BF2462"/>
    <w:rsid w:val="00BF2889"/>
    <w:rsid w:val="00BF2BED"/>
    <w:rsid w:val="00BF56F2"/>
    <w:rsid w:val="00BF6C6C"/>
    <w:rsid w:val="00BF6F1A"/>
    <w:rsid w:val="00C00A6D"/>
    <w:rsid w:val="00C033BD"/>
    <w:rsid w:val="00C035A9"/>
    <w:rsid w:val="00C03870"/>
    <w:rsid w:val="00C05044"/>
    <w:rsid w:val="00C058C7"/>
    <w:rsid w:val="00C05CFC"/>
    <w:rsid w:val="00C100B9"/>
    <w:rsid w:val="00C11064"/>
    <w:rsid w:val="00C1120B"/>
    <w:rsid w:val="00C11601"/>
    <w:rsid w:val="00C123E9"/>
    <w:rsid w:val="00C1297F"/>
    <w:rsid w:val="00C16106"/>
    <w:rsid w:val="00C1773B"/>
    <w:rsid w:val="00C17D2B"/>
    <w:rsid w:val="00C20589"/>
    <w:rsid w:val="00C210D7"/>
    <w:rsid w:val="00C21969"/>
    <w:rsid w:val="00C23117"/>
    <w:rsid w:val="00C23B8F"/>
    <w:rsid w:val="00C27393"/>
    <w:rsid w:val="00C276B0"/>
    <w:rsid w:val="00C27975"/>
    <w:rsid w:val="00C33B74"/>
    <w:rsid w:val="00C33DA1"/>
    <w:rsid w:val="00C34D53"/>
    <w:rsid w:val="00C3552B"/>
    <w:rsid w:val="00C36ED9"/>
    <w:rsid w:val="00C36F2B"/>
    <w:rsid w:val="00C37013"/>
    <w:rsid w:val="00C40159"/>
    <w:rsid w:val="00C40C83"/>
    <w:rsid w:val="00C4188B"/>
    <w:rsid w:val="00C44580"/>
    <w:rsid w:val="00C46A0A"/>
    <w:rsid w:val="00C50074"/>
    <w:rsid w:val="00C501E2"/>
    <w:rsid w:val="00C50807"/>
    <w:rsid w:val="00C5227A"/>
    <w:rsid w:val="00C52792"/>
    <w:rsid w:val="00C53DF9"/>
    <w:rsid w:val="00C54C90"/>
    <w:rsid w:val="00C55C2E"/>
    <w:rsid w:val="00C56472"/>
    <w:rsid w:val="00C56F99"/>
    <w:rsid w:val="00C57AAD"/>
    <w:rsid w:val="00C6095F"/>
    <w:rsid w:val="00C626D3"/>
    <w:rsid w:val="00C628E7"/>
    <w:rsid w:val="00C62EBC"/>
    <w:rsid w:val="00C641DB"/>
    <w:rsid w:val="00C6578A"/>
    <w:rsid w:val="00C66001"/>
    <w:rsid w:val="00C66346"/>
    <w:rsid w:val="00C66A7A"/>
    <w:rsid w:val="00C6799B"/>
    <w:rsid w:val="00C71B42"/>
    <w:rsid w:val="00C72A3B"/>
    <w:rsid w:val="00C733DF"/>
    <w:rsid w:val="00C75D01"/>
    <w:rsid w:val="00C76D0C"/>
    <w:rsid w:val="00C77B93"/>
    <w:rsid w:val="00C802C4"/>
    <w:rsid w:val="00C802F7"/>
    <w:rsid w:val="00C80E2F"/>
    <w:rsid w:val="00C81325"/>
    <w:rsid w:val="00C82261"/>
    <w:rsid w:val="00C82774"/>
    <w:rsid w:val="00C830CA"/>
    <w:rsid w:val="00C84BD0"/>
    <w:rsid w:val="00C859EF"/>
    <w:rsid w:val="00C85D2A"/>
    <w:rsid w:val="00C87395"/>
    <w:rsid w:val="00C875CF"/>
    <w:rsid w:val="00C87A6B"/>
    <w:rsid w:val="00C91234"/>
    <w:rsid w:val="00C922B2"/>
    <w:rsid w:val="00C93789"/>
    <w:rsid w:val="00CA047E"/>
    <w:rsid w:val="00CA0FDC"/>
    <w:rsid w:val="00CA345E"/>
    <w:rsid w:val="00CA3E42"/>
    <w:rsid w:val="00CA6154"/>
    <w:rsid w:val="00CA6534"/>
    <w:rsid w:val="00CA6920"/>
    <w:rsid w:val="00CA7C00"/>
    <w:rsid w:val="00CB0143"/>
    <w:rsid w:val="00CB0909"/>
    <w:rsid w:val="00CB1E67"/>
    <w:rsid w:val="00CB2986"/>
    <w:rsid w:val="00CB36A7"/>
    <w:rsid w:val="00CB55AA"/>
    <w:rsid w:val="00CB5995"/>
    <w:rsid w:val="00CB668B"/>
    <w:rsid w:val="00CC10A4"/>
    <w:rsid w:val="00CC1922"/>
    <w:rsid w:val="00CC2A63"/>
    <w:rsid w:val="00CC2DA6"/>
    <w:rsid w:val="00CC3731"/>
    <w:rsid w:val="00CC49CE"/>
    <w:rsid w:val="00CC65F1"/>
    <w:rsid w:val="00CC674B"/>
    <w:rsid w:val="00CC791B"/>
    <w:rsid w:val="00CD0053"/>
    <w:rsid w:val="00CD139A"/>
    <w:rsid w:val="00CD1C99"/>
    <w:rsid w:val="00CD1CC2"/>
    <w:rsid w:val="00CD1D77"/>
    <w:rsid w:val="00CD361F"/>
    <w:rsid w:val="00CD3C91"/>
    <w:rsid w:val="00CD5071"/>
    <w:rsid w:val="00CD577C"/>
    <w:rsid w:val="00CD58D8"/>
    <w:rsid w:val="00CE0508"/>
    <w:rsid w:val="00CE1DCC"/>
    <w:rsid w:val="00CE58FA"/>
    <w:rsid w:val="00CE7F07"/>
    <w:rsid w:val="00CF1ED4"/>
    <w:rsid w:val="00CF2765"/>
    <w:rsid w:val="00CF281D"/>
    <w:rsid w:val="00CF39A8"/>
    <w:rsid w:val="00CF5DF6"/>
    <w:rsid w:val="00CF65A9"/>
    <w:rsid w:val="00CF6E2A"/>
    <w:rsid w:val="00CF7331"/>
    <w:rsid w:val="00CF7EE1"/>
    <w:rsid w:val="00D015C8"/>
    <w:rsid w:val="00D03109"/>
    <w:rsid w:val="00D04089"/>
    <w:rsid w:val="00D04A43"/>
    <w:rsid w:val="00D062F3"/>
    <w:rsid w:val="00D10904"/>
    <w:rsid w:val="00D13171"/>
    <w:rsid w:val="00D15822"/>
    <w:rsid w:val="00D15982"/>
    <w:rsid w:val="00D16570"/>
    <w:rsid w:val="00D16DF6"/>
    <w:rsid w:val="00D21F3B"/>
    <w:rsid w:val="00D22FB9"/>
    <w:rsid w:val="00D232F8"/>
    <w:rsid w:val="00D262F7"/>
    <w:rsid w:val="00D26466"/>
    <w:rsid w:val="00D27788"/>
    <w:rsid w:val="00D30098"/>
    <w:rsid w:val="00D31296"/>
    <w:rsid w:val="00D32617"/>
    <w:rsid w:val="00D32A83"/>
    <w:rsid w:val="00D336A6"/>
    <w:rsid w:val="00D33D81"/>
    <w:rsid w:val="00D35C48"/>
    <w:rsid w:val="00D36B22"/>
    <w:rsid w:val="00D4128B"/>
    <w:rsid w:val="00D42986"/>
    <w:rsid w:val="00D42CF2"/>
    <w:rsid w:val="00D43058"/>
    <w:rsid w:val="00D4349E"/>
    <w:rsid w:val="00D449CC"/>
    <w:rsid w:val="00D457B0"/>
    <w:rsid w:val="00D45E53"/>
    <w:rsid w:val="00D46BB1"/>
    <w:rsid w:val="00D47E31"/>
    <w:rsid w:val="00D50307"/>
    <w:rsid w:val="00D52ACE"/>
    <w:rsid w:val="00D5423E"/>
    <w:rsid w:val="00D550EC"/>
    <w:rsid w:val="00D555FD"/>
    <w:rsid w:val="00D5785D"/>
    <w:rsid w:val="00D57EEA"/>
    <w:rsid w:val="00D57F09"/>
    <w:rsid w:val="00D60E3F"/>
    <w:rsid w:val="00D6111A"/>
    <w:rsid w:val="00D621B0"/>
    <w:rsid w:val="00D62447"/>
    <w:rsid w:val="00D62A40"/>
    <w:rsid w:val="00D63522"/>
    <w:rsid w:val="00D64C31"/>
    <w:rsid w:val="00D65090"/>
    <w:rsid w:val="00D65698"/>
    <w:rsid w:val="00D664C3"/>
    <w:rsid w:val="00D6708E"/>
    <w:rsid w:val="00D701F6"/>
    <w:rsid w:val="00D7091D"/>
    <w:rsid w:val="00D71CEC"/>
    <w:rsid w:val="00D72238"/>
    <w:rsid w:val="00D72638"/>
    <w:rsid w:val="00D728AC"/>
    <w:rsid w:val="00D72A7C"/>
    <w:rsid w:val="00D7305D"/>
    <w:rsid w:val="00D731EB"/>
    <w:rsid w:val="00D73FB7"/>
    <w:rsid w:val="00D74FB7"/>
    <w:rsid w:val="00D77383"/>
    <w:rsid w:val="00D7794B"/>
    <w:rsid w:val="00D827DB"/>
    <w:rsid w:val="00D82847"/>
    <w:rsid w:val="00D829B2"/>
    <w:rsid w:val="00D84741"/>
    <w:rsid w:val="00D84805"/>
    <w:rsid w:val="00D859A5"/>
    <w:rsid w:val="00D867ED"/>
    <w:rsid w:val="00D87EAE"/>
    <w:rsid w:val="00D90281"/>
    <w:rsid w:val="00D910C6"/>
    <w:rsid w:val="00D9452B"/>
    <w:rsid w:val="00D95FFA"/>
    <w:rsid w:val="00D9691C"/>
    <w:rsid w:val="00D9705F"/>
    <w:rsid w:val="00D97C3D"/>
    <w:rsid w:val="00DA0556"/>
    <w:rsid w:val="00DA1497"/>
    <w:rsid w:val="00DA1B4B"/>
    <w:rsid w:val="00DA2A12"/>
    <w:rsid w:val="00DA306C"/>
    <w:rsid w:val="00DA4D43"/>
    <w:rsid w:val="00DA6642"/>
    <w:rsid w:val="00DA771D"/>
    <w:rsid w:val="00DB0C20"/>
    <w:rsid w:val="00DB1044"/>
    <w:rsid w:val="00DB4BE5"/>
    <w:rsid w:val="00DB6B1E"/>
    <w:rsid w:val="00DB72D1"/>
    <w:rsid w:val="00DC082C"/>
    <w:rsid w:val="00DC1B85"/>
    <w:rsid w:val="00DC29E4"/>
    <w:rsid w:val="00DC34F0"/>
    <w:rsid w:val="00DC676D"/>
    <w:rsid w:val="00DC6DD8"/>
    <w:rsid w:val="00DC73DE"/>
    <w:rsid w:val="00DD0DEC"/>
    <w:rsid w:val="00DD1443"/>
    <w:rsid w:val="00DD1F3D"/>
    <w:rsid w:val="00DD35AF"/>
    <w:rsid w:val="00DD375E"/>
    <w:rsid w:val="00DD5586"/>
    <w:rsid w:val="00DD586E"/>
    <w:rsid w:val="00DD5A6F"/>
    <w:rsid w:val="00DD6F11"/>
    <w:rsid w:val="00DE00C5"/>
    <w:rsid w:val="00DE063E"/>
    <w:rsid w:val="00DE16DE"/>
    <w:rsid w:val="00DE2883"/>
    <w:rsid w:val="00DE3D4C"/>
    <w:rsid w:val="00DE3D5D"/>
    <w:rsid w:val="00DE6142"/>
    <w:rsid w:val="00DE7036"/>
    <w:rsid w:val="00DF12BC"/>
    <w:rsid w:val="00DF2166"/>
    <w:rsid w:val="00DF381D"/>
    <w:rsid w:val="00DF4AFD"/>
    <w:rsid w:val="00DF574D"/>
    <w:rsid w:val="00DF58EA"/>
    <w:rsid w:val="00DF6E7E"/>
    <w:rsid w:val="00DF788F"/>
    <w:rsid w:val="00E00484"/>
    <w:rsid w:val="00E01A5F"/>
    <w:rsid w:val="00E01D9A"/>
    <w:rsid w:val="00E025E0"/>
    <w:rsid w:val="00E03736"/>
    <w:rsid w:val="00E0557C"/>
    <w:rsid w:val="00E05972"/>
    <w:rsid w:val="00E0633D"/>
    <w:rsid w:val="00E06FD7"/>
    <w:rsid w:val="00E11BFB"/>
    <w:rsid w:val="00E13F48"/>
    <w:rsid w:val="00E14057"/>
    <w:rsid w:val="00E151B5"/>
    <w:rsid w:val="00E175E9"/>
    <w:rsid w:val="00E17913"/>
    <w:rsid w:val="00E17FB2"/>
    <w:rsid w:val="00E214D4"/>
    <w:rsid w:val="00E21A98"/>
    <w:rsid w:val="00E24077"/>
    <w:rsid w:val="00E25FD3"/>
    <w:rsid w:val="00E26EF2"/>
    <w:rsid w:val="00E30B20"/>
    <w:rsid w:val="00E32400"/>
    <w:rsid w:val="00E33430"/>
    <w:rsid w:val="00E33D67"/>
    <w:rsid w:val="00E37B89"/>
    <w:rsid w:val="00E40639"/>
    <w:rsid w:val="00E4267B"/>
    <w:rsid w:val="00E4294F"/>
    <w:rsid w:val="00E435EC"/>
    <w:rsid w:val="00E43BE1"/>
    <w:rsid w:val="00E45B56"/>
    <w:rsid w:val="00E46EA8"/>
    <w:rsid w:val="00E47BE1"/>
    <w:rsid w:val="00E515AB"/>
    <w:rsid w:val="00E51B84"/>
    <w:rsid w:val="00E52D88"/>
    <w:rsid w:val="00E53569"/>
    <w:rsid w:val="00E535DC"/>
    <w:rsid w:val="00E54276"/>
    <w:rsid w:val="00E56D08"/>
    <w:rsid w:val="00E57265"/>
    <w:rsid w:val="00E57D90"/>
    <w:rsid w:val="00E60DB8"/>
    <w:rsid w:val="00E6204B"/>
    <w:rsid w:val="00E626F1"/>
    <w:rsid w:val="00E663D9"/>
    <w:rsid w:val="00E663FF"/>
    <w:rsid w:val="00E664CE"/>
    <w:rsid w:val="00E6723F"/>
    <w:rsid w:val="00E704DC"/>
    <w:rsid w:val="00E70765"/>
    <w:rsid w:val="00E749FD"/>
    <w:rsid w:val="00E75076"/>
    <w:rsid w:val="00E7651E"/>
    <w:rsid w:val="00E8058C"/>
    <w:rsid w:val="00E8071C"/>
    <w:rsid w:val="00E80CC4"/>
    <w:rsid w:val="00E82473"/>
    <w:rsid w:val="00E82486"/>
    <w:rsid w:val="00E82C79"/>
    <w:rsid w:val="00E83F83"/>
    <w:rsid w:val="00E840BD"/>
    <w:rsid w:val="00E84AD7"/>
    <w:rsid w:val="00E84DE1"/>
    <w:rsid w:val="00E8662C"/>
    <w:rsid w:val="00E86CF5"/>
    <w:rsid w:val="00E86E15"/>
    <w:rsid w:val="00E87317"/>
    <w:rsid w:val="00E901FB"/>
    <w:rsid w:val="00E90F84"/>
    <w:rsid w:val="00E91BA7"/>
    <w:rsid w:val="00E93145"/>
    <w:rsid w:val="00E9356B"/>
    <w:rsid w:val="00E93ECB"/>
    <w:rsid w:val="00E9450E"/>
    <w:rsid w:val="00E94874"/>
    <w:rsid w:val="00EA000A"/>
    <w:rsid w:val="00EA18E1"/>
    <w:rsid w:val="00EA3128"/>
    <w:rsid w:val="00EA4C08"/>
    <w:rsid w:val="00EA4DDE"/>
    <w:rsid w:val="00EA50A1"/>
    <w:rsid w:val="00EA51E3"/>
    <w:rsid w:val="00EA5274"/>
    <w:rsid w:val="00EA6A44"/>
    <w:rsid w:val="00EA6F6A"/>
    <w:rsid w:val="00EA7D41"/>
    <w:rsid w:val="00EB04B2"/>
    <w:rsid w:val="00EB0669"/>
    <w:rsid w:val="00EB116B"/>
    <w:rsid w:val="00EB1E43"/>
    <w:rsid w:val="00EB2C3C"/>
    <w:rsid w:val="00EB2D00"/>
    <w:rsid w:val="00EB2D32"/>
    <w:rsid w:val="00EB3B88"/>
    <w:rsid w:val="00EB5C07"/>
    <w:rsid w:val="00EB6543"/>
    <w:rsid w:val="00EB6E79"/>
    <w:rsid w:val="00EB7172"/>
    <w:rsid w:val="00EC021C"/>
    <w:rsid w:val="00EC0B86"/>
    <w:rsid w:val="00EC2148"/>
    <w:rsid w:val="00EC2792"/>
    <w:rsid w:val="00EC327F"/>
    <w:rsid w:val="00EC32FF"/>
    <w:rsid w:val="00EC4467"/>
    <w:rsid w:val="00EC4B42"/>
    <w:rsid w:val="00EC4DC1"/>
    <w:rsid w:val="00EC5D37"/>
    <w:rsid w:val="00EC7682"/>
    <w:rsid w:val="00ED10A8"/>
    <w:rsid w:val="00ED2024"/>
    <w:rsid w:val="00ED2C59"/>
    <w:rsid w:val="00ED39A0"/>
    <w:rsid w:val="00ED542E"/>
    <w:rsid w:val="00EE1209"/>
    <w:rsid w:val="00EE2736"/>
    <w:rsid w:val="00EE4F2E"/>
    <w:rsid w:val="00EE5163"/>
    <w:rsid w:val="00EE6C84"/>
    <w:rsid w:val="00EF0407"/>
    <w:rsid w:val="00EF08A1"/>
    <w:rsid w:val="00EF0C7E"/>
    <w:rsid w:val="00EF2E11"/>
    <w:rsid w:val="00EF342F"/>
    <w:rsid w:val="00EF36BF"/>
    <w:rsid w:val="00EF40E2"/>
    <w:rsid w:val="00EF59DB"/>
    <w:rsid w:val="00EF639A"/>
    <w:rsid w:val="00EF664A"/>
    <w:rsid w:val="00EF6855"/>
    <w:rsid w:val="00EF7C63"/>
    <w:rsid w:val="00EF7E43"/>
    <w:rsid w:val="00F01D35"/>
    <w:rsid w:val="00F04319"/>
    <w:rsid w:val="00F043DE"/>
    <w:rsid w:val="00F06C37"/>
    <w:rsid w:val="00F103FB"/>
    <w:rsid w:val="00F1061A"/>
    <w:rsid w:val="00F11683"/>
    <w:rsid w:val="00F119B0"/>
    <w:rsid w:val="00F134C9"/>
    <w:rsid w:val="00F166CE"/>
    <w:rsid w:val="00F16889"/>
    <w:rsid w:val="00F16EB0"/>
    <w:rsid w:val="00F173D2"/>
    <w:rsid w:val="00F20147"/>
    <w:rsid w:val="00F213C3"/>
    <w:rsid w:val="00F219F9"/>
    <w:rsid w:val="00F21E90"/>
    <w:rsid w:val="00F22838"/>
    <w:rsid w:val="00F23DF9"/>
    <w:rsid w:val="00F23E5D"/>
    <w:rsid w:val="00F264C4"/>
    <w:rsid w:val="00F27395"/>
    <w:rsid w:val="00F2772C"/>
    <w:rsid w:val="00F27870"/>
    <w:rsid w:val="00F30EF3"/>
    <w:rsid w:val="00F31A53"/>
    <w:rsid w:val="00F32A2C"/>
    <w:rsid w:val="00F345BF"/>
    <w:rsid w:val="00F34ABC"/>
    <w:rsid w:val="00F34B03"/>
    <w:rsid w:val="00F3563A"/>
    <w:rsid w:val="00F3704F"/>
    <w:rsid w:val="00F37362"/>
    <w:rsid w:val="00F4038D"/>
    <w:rsid w:val="00F4151F"/>
    <w:rsid w:val="00F42350"/>
    <w:rsid w:val="00F43B6B"/>
    <w:rsid w:val="00F43B97"/>
    <w:rsid w:val="00F469CA"/>
    <w:rsid w:val="00F50022"/>
    <w:rsid w:val="00F50632"/>
    <w:rsid w:val="00F51312"/>
    <w:rsid w:val="00F5369D"/>
    <w:rsid w:val="00F53B37"/>
    <w:rsid w:val="00F540BE"/>
    <w:rsid w:val="00F555F8"/>
    <w:rsid w:val="00F55C12"/>
    <w:rsid w:val="00F57378"/>
    <w:rsid w:val="00F60298"/>
    <w:rsid w:val="00F602F3"/>
    <w:rsid w:val="00F60607"/>
    <w:rsid w:val="00F61CC2"/>
    <w:rsid w:val="00F6305D"/>
    <w:rsid w:val="00F635BC"/>
    <w:rsid w:val="00F66D0B"/>
    <w:rsid w:val="00F674BF"/>
    <w:rsid w:val="00F67C9D"/>
    <w:rsid w:val="00F67FDD"/>
    <w:rsid w:val="00F7037D"/>
    <w:rsid w:val="00F7269B"/>
    <w:rsid w:val="00F73A83"/>
    <w:rsid w:val="00F74319"/>
    <w:rsid w:val="00F74AA2"/>
    <w:rsid w:val="00F74EF8"/>
    <w:rsid w:val="00F75797"/>
    <w:rsid w:val="00F75B0B"/>
    <w:rsid w:val="00F77E17"/>
    <w:rsid w:val="00F8027E"/>
    <w:rsid w:val="00F803B3"/>
    <w:rsid w:val="00F83088"/>
    <w:rsid w:val="00F83363"/>
    <w:rsid w:val="00F83DB7"/>
    <w:rsid w:val="00F86603"/>
    <w:rsid w:val="00F900FE"/>
    <w:rsid w:val="00F91C88"/>
    <w:rsid w:val="00F92DBC"/>
    <w:rsid w:val="00F94150"/>
    <w:rsid w:val="00F9691D"/>
    <w:rsid w:val="00F969D6"/>
    <w:rsid w:val="00F97A84"/>
    <w:rsid w:val="00FA2388"/>
    <w:rsid w:val="00FA2453"/>
    <w:rsid w:val="00FA39D4"/>
    <w:rsid w:val="00FA3E94"/>
    <w:rsid w:val="00FA50F6"/>
    <w:rsid w:val="00FA606A"/>
    <w:rsid w:val="00FA7087"/>
    <w:rsid w:val="00FB09B6"/>
    <w:rsid w:val="00FB3A49"/>
    <w:rsid w:val="00FB4346"/>
    <w:rsid w:val="00FB6F02"/>
    <w:rsid w:val="00FB7F3F"/>
    <w:rsid w:val="00FC00F8"/>
    <w:rsid w:val="00FC0BDC"/>
    <w:rsid w:val="00FC1101"/>
    <w:rsid w:val="00FC3D1C"/>
    <w:rsid w:val="00FC6D35"/>
    <w:rsid w:val="00FC75BE"/>
    <w:rsid w:val="00FC7A5B"/>
    <w:rsid w:val="00FD24E1"/>
    <w:rsid w:val="00FD26EE"/>
    <w:rsid w:val="00FD2B23"/>
    <w:rsid w:val="00FD3FD6"/>
    <w:rsid w:val="00FD6279"/>
    <w:rsid w:val="00FE0365"/>
    <w:rsid w:val="00FE1C8C"/>
    <w:rsid w:val="00FE2C07"/>
    <w:rsid w:val="00FE2E6F"/>
    <w:rsid w:val="00FE784F"/>
    <w:rsid w:val="00FE7B4A"/>
    <w:rsid w:val="00FF241A"/>
    <w:rsid w:val="00FF2FD2"/>
    <w:rsid w:val="00FF3EA5"/>
    <w:rsid w:val="00FF597C"/>
    <w:rsid w:val="00FF6DCB"/>
    <w:rsid w:val="00FF792B"/>
    <w:rsid w:val="00FF79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FA05"/>
  <w15:chartTrackingRefBased/>
  <w15:docId w15:val="{C6671966-5D38-4957-B3AE-723DFF2C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2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2AF"/>
    <w:pPr>
      <w:spacing w:line="240" w:lineRule="auto"/>
    </w:pPr>
  </w:style>
  <w:style w:type="paragraph" w:styleId="BodyText">
    <w:name w:val="Body Text"/>
    <w:basedOn w:val="Normal"/>
    <w:link w:val="BodyTextChar"/>
    <w:rsid w:val="007F62A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F62AF"/>
    <w:rPr>
      <w:rFonts w:ascii="Times New Roman" w:eastAsia="Times New Roman" w:hAnsi="Times New Roman" w:cs="Times New Roman"/>
      <w:sz w:val="24"/>
      <w:szCs w:val="24"/>
      <w:lang w:val="en-GB"/>
    </w:rPr>
  </w:style>
  <w:style w:type="table" w:styleId="TableGrid">
    <w:name w:val="Table Grid"/>
    <w:basedOn w:val="TableNormal"/>
    <w:uiPriority w:val="39"/>
    <w:rsid w:val="007F62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2AF"/>
  </w:style>
  <w:style w:type="paragraph" w:styleId="FootnoteText">
    <w:name w:val="footnote text"/>
    <w:basedOn w:val="Normal"/>
    <w:link w:val="FootnoteTextChar"/>
    <w:uiPriority w:val="99"/>
    <w:semiHidden/>
    <w:unhideWhenUsed/>
    <w:rsid w:val="00301E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E12"/>
    <w:rPr>
      <w:sz w:val="20"/>
      <w:szCs w:val="20"/>
    </w:rPr>
  </w:style>
  <w:style w:type="character" w:styleId="FootnoteReference">
    <w:name w:val="footnote reference"/>
    <w:basedOn w:val="DefaultParagraphFont"/>
    <w:uiPriority w:val="99"/>
    <w:semiHidden/>
    <w:unhideWhenUsed/>
    <w:rsid w:val="00301E12"/>
    <w:rPr>
      <w:vertAlign w:val="superscript"/>
    </w:rPr>
  </w:style>
  <w:style w:type="paragraph" w:styleId="ListParagraph">
    <w:name w:val="List Paragraph"/>
    <w:basedOn w:val="Normal"/>
    <w:uiPriority w:val="34"/>
    <w:qFormat/>
    <w:rsid w:val="00C628E7"/>
    <w:pPr>
      <w:ind w:left="720"/>
      <w:contextualSpacing/>
    </w:pPr>
  </w:style>
  <w:style w:type="character" w:styleId="CommentReference">
    <w:name w:val="annotation reference"/>
    <w:basedOn w:val="DefaultParagraphFont"/>
    <w:uiPriority w:val="99"/>
    <w:semiHidden/>
    <w:unhideWhenUsed/>
    <w:rsid w:val="002D6BC4"/>
    <w:rPr>
      <w:sz w:val="16"/>
      <w:szCs w:val="16"/>
    </w:rPr>
  </w:style>
  <w:style w:type="paragraph" w:styleId="CommentText">
    <w:name w:val="annotation text"/>
    <w:basedOn w:val="Normal"/>
    <w:link w:val="CommentTextChar"/>
    <w:uiPriority w:val="99"/>
    <w:semiHidden/>
    <w:unhideWhenUsed/>
    <w:rsid w:val="002D6BC4"/>
    <w:pPr>
      <w:spacing w:line="240" w:lineRule="auto"/>
    </w:pPr>
    <w:rPr>
      <w:sz w:val="20"/>
      <w:szCs w:val="20"/>
    </w:rPr>
  </w:style>
  <w:style w:type="character" w:customStyle="1" w:styleId="CommentTextChar">
    <w:name w:val="Comment Text Char"/>
    <w:basedOn w:val="DefaultParagraphFont"/>
    <w:link w:val="CommentText"/>
    <w:uiPriority w:val="99"/>
    <w:semiHidden/>
    <w:rsid w:val="002D6BC4"/>
    <w:rPr>
      <w:sz w:val="20"/>
      <w:szCs w:val="20"/>
    </w:rPr>
  </w:style>
  <w:style w:type="paragraph" w:styleId="CommentSubject">
    <w:name w:val="annotation subject"/>
    <w:basedOn w:val="CommentText"/>
    <w:next w:val="CommentText"/>
    <w:link w:val="CommentSubjectChar"/>
    <w:uiPriority w:val="99"/>
    <w:semiHidden/>
    <w:unhideWhenUsed/>
    <w:rsid w:val="002D6BC4"/>
    <w:rPr>
      <w:b/>
      <w:bCs/>
    </w:rPr>
  </w:style>
  <w:style w:type="character" w:customStyle="1" w:styleId="CommentSubjectChar">
    <w:name w:val="Comment Subject Char"/>
    <w:basedOn w:val="CommentTextChar"/>
    <w:link w:val="CommentSubject"/>
    <w:uiPriority w:val="99"/>
    <w:semiHidden/>
    <w:rsid w:val="002D6BC4"/>
    <w:rPr>
      <w:b/>
      <w:bCs/>
      <w:sz w:val="20"/>
      <w:szCs w:val="20"/>
    </w:rPr>
  </w:style>
  <w:style w:type="paragraph" w:styleId="BalloonText">
    <w:name w:val="Balloon Text"/>
    <w:basedOn w:val="Normal"/>
    <w:link w:val="BalloonTextChar"/>
    <w:uiPriority w:val="99"/>
    <w:semiHidden/>
    <w:unhideWhenUsed/>
    <w:rsid w:val="002D6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BC4"/>
    <w:rPr>
      <w:rFonts w:ascii="Segoe UI" w:hAnsi="Segoe UI" w:cs="Segoe UI"/>
      <w:sz w:val="18"/>
      <w:szCs w:val="18"/>
    </w:rPr>
  </w:style>
  <w:style w:type="character" w:styleId="LineNumber">
    <w:name w:val="line number"/>
    <w:basedOn w:val="DefaultParagraphFont"/>
    <w:uiPriority w:val="99"/>
    <w:semiHidden/>
    <w:unhideWhenUsed/>
    <w:rsid w:val="0099747D"/>
  </w:style>
  <w:style w:type="numbering" w:customStyle="1" w:styleId="Style1">
    <w:name w:val="Style1"/>
    <w:uiPriority w:val="99"/>
    <w:rsid w:val="00A5363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2024-06-02T18:30:00+00:00</Judgment_x0020_Date>
    <Year xmlns="63bdd487-88aa-4c54-b893-ddaa81ed2e7c">2024</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E9148-5ED7-4DF7-880C-C858EDFA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10A71-A0B0-4FE1-8CE5-3F2175B6FA17}">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E5F204AC-8D9A-4207-A314-52527A2A22D7}">
  <ds:schemaRefs>
    <ds:schemaRef ds:uri="http://schemas.microsoft.com/sharepoint/v3/contenttype/forms"/>
  </ds:schemaRefs>
</ds:datastoreItem>
</file>

<file path=customXml/itemProps4.xml><?xml version="1.0" encoding="utf-8"?>
<ds:datastoreItem xmlns:ds="http://schemas.openxmlformats.org/officeDocument/2006/customXml" ds:itemID="{E883E3B7-41C7-4F2C-B400-5DA8AA7C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9613</Words>
  <Characters>56721</Characters>
  <Application>Microsoft Office Word</Application>
  <DocSecurity>0</DocSecurity>
  <Lines>5672</Lines>
  <Paragraphs>4422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Menzies Aviation (Namibia) (Pty) Ltd v Namibia Airports Company Ltd (SA 88-2023) [2024] NASC (3 June 2024)</dc:title>
  <dc:subject/>
  <dc:creator>Juboltine Risuro</dc:creator>
  <cp:keywords/>
  <dc:description/>
  <cp:lastModifiedBy>Mariana Anguelov</cp:lastModifiedBy>
  <cp:revision>4</cp:revision>
  <cp:lastPrinted>2024-05-31T13:31:00Z</cp:lastPrinted>
  <dcterms:created xsi:type="dcterms:W3CDTF">2024-06-03T08:09:00Z</dcterms:created>
  <dcterms:modified xsi:type="dcterms:W3CDTF">2024-06-10T17:08:00Z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